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0" w:type="dxa"/>
        <w:tblLayout w:type="fixed"/>
        <w:tblCellMar>
          <w:left w:w="28" w:type="dxa"/>
          <w:right w:w="28" w:type="dxa"/>
        </w:tblCellMar>
        <w:tblLook w:val="0000" w:firstRow="0" w:lastRow="0" w:firstColumn="0" w:lastColumn="0" w:noHBand="0" w:noVBand="0"/>
      </w:tblPr>
      <w:tblGrid>
        <w:gridCol w:w="471"/>
        <w:gridCol w:w="386"/>
        <w:gridCol w:w="276"/>
        <w:gridCol w:w="304"/>
        <w:gridCol w:w="429"/>
        <w:gridCol w:w="142"/>
        <w:gridCol w:w="317"/>
        <w:gridCol w:w="340"/>
        <w:gridCol w:w="340"/>
        <w:gridCol w:w="187"/>
        <w:gridCol w:w="229"/>
        <w:gridCol w:w="426"/>
        <w:gridCol w:w="425"/>
        <w:gridCol w:w="433"/>
        <w:gridCol w:w="76"/>
        <w:gridCol w:w="290"/>
        <w:gridCol w:w="290"/>
        <w:gridCol w:w="290"/>
        <w:gridCol w:w="290"/>
        <w:gridCol w:w="290"/>
        <w:gridCol w:w="290"/>
        <w:gridCol w:w="290"/>
        <w:gridCol w:w="290"/>
        <w:gridCol w:w="14"/>
        <w:gridCol w:w="276"/>
        <w:gridCol w:w="149"/>
        <w:gridCol w:w="142"/>
        <w:gridCol w:w="290"/>
        <w:gridCol w:w="290"/>
        <w:gridCol w:w="290"/>
        <w:gridCol w:w="290"/>
        <w:gridCol w:w="116"/>
        <w:gridCol w:w="174"/>
        <w:gridCol w:w="251"/>
        <w:gridCol w:w="39"/>
        <w:gridCol w:w="244"/>
        <w:gridCol w:w="46"/>
        <w:gridCol w:w="243"/>
        <w:gridCol w:w="55"/>
      </w:tblGrid>
      <w:tr w:rsidR="000D6457" w:rsidRPr="000D6457" w:rsidTr="00997D93">
        <w:trPr>
          <w:gridAfter w:val="1"/>
          <w:wAfter w:w="54" w:type="dxa"/>
          <w:cantSplit/>
        </w:trPr>
        <w:tc>
          <w:tcPr>
            <w:tcW w:w="4706" w:type="dxa"/>
            <w:gridSpan w:val="14"/>
            <w:tcBorders>
              <w:top w:val="nil"/>
              <w:left w:val="nil"/>
              <w:right w:val="nil"/>
            </w:tcBorders>
            <w:vAlign w:val="bottom"/>
          </w:tcPr>
          <w:p w:rsidR="000D6457" w:rsidRPr="000D6457" w:rsidRDefault="000D6457" w:rsidP="000D6457">
            <w:pPr>
              <w:pStyle w:val="9"/>
              <w:spacing w:before="0" w:line="240" w:lineRule="auto"/>
              <w:ind w:left="1584" w:hanging="1584"/>
              <w:rPr>
                <w:rFonts w:ascii="Arial" w:hAnsi="Arial" w:cs="Arial"/>
              </w:rPr>
            </w:pPr>
            <w:bookmarkStart w:id="0" w:name="_GoBack"/>
            <w:bookmarkEnd w:id="0"/>
          </w:p>
        </w:tc>
        <w:tc>
          <w:tcPr>
            <w:tcW w:w="2410" w:type="dxa"/>
            <w:gridSpan w:val="10"/>
            <w:vMerge w:val="restart"/>
            <w:tcBorders>
              <w:top w:val="nil"/>
              <w:left w:val="nil"/>
              <w:right w:val="nil"/>
            </w:tcBorders>
            <w:vAlign w:val="bottom"/>
          </w:tcPr>
          <w:p w:rsidR="000D6457" w:rsidRPr="00845EED" w:rsidRDefault="000D6457" w:rsidP="000D6457">
            <w:pPr>
              <w:spacing w:after="0" w:line="240" w:lineRule="auto"/>
              <w:ind w:left="115"/>
              <w:rPr>
                <w:rFonts w:ascii="Arial" w:hAnsi="Arial" w:cs="Arial"/>
                <w:sz w:val="20"/>
                <w:szCs w:val="20"/>
              </w:rPr>
            </w:pPr>
            <w:r w:rsidRPr="00845EED">
              <w:rPr>
                <w:rFonts w:ascii="Arial" w:hAnsi="Arial" w:cs="Arial"/>
                <w:sz w:val="20"/>
                <w:szCs w:val="20"/>
              </w:rPr>
              <w:t>Дата присвоения идентификационного номера программе биржевых облигаций “</w:t>
            </w:r>
          </w:p>
        </w:tc>
        <w:tc>
          <w:tcPr>
            <w:tcW w:w="425"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276" w:type="dxa"/>
            <w:gridSpan w:val="5"/>
            <w:vMerge w:val="restart"/>
            <w:tcBorders>
              <w:top w:val="nil"/>
              <w:left w:val="nil"/>
              <w:right w:val="nil"/>
            </w:tcBorders>
            <w:vAlign w:val="bottom"/>
          </w:tcPr>
          <w:p w:rsidR="000D6457" w:rsidRPr="00845EED" w:rsidRDefault="000D6457" w:rsidP="000D6457">
            <w:pPr>
              <w:spacing w:after="0" w:line="240" w:lineRule="auto"/>
              <w:jc w:val="center"/>
              <w:rPr>
                <w:rFonts w:ascii="Arial" w:hAnsi="Arial" w:cs="Arial"/>
                <w:sz w:val="20"/>
                <w:szCs w:val="20"/>
              </w:rPr>
            </w:pPr>
          </w:p>
        </w:tc>
        <w:tc>
          <w:tcPr>
            <w:tcW w:w="425"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289"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845EED" w:rsidTr="00997D93">
        <w:trPr>
          <w:gridAfter w:val="1"/>
          <w:wAfter w:w="54" w:type="dxa"/>
          <w:cantSplit/>
        </w:trPr>
        <w:tc>
          <w:tcPr>
            <w:tcW w:w="1438" w:type="dxa"/>
            <w:gridSpan w:val="4"/>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Утвержден “</w:t>
            </w:r>
          </w:p>
        </w:tc>
        <w:tc>
          <w:tcPr>
            <w:tcW w:w="429" w:type="dxa"/>
            <w:tcBorders>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29</w:t>
            </w: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413" w:type="dxa"/>
            <w:gridSpan w:val="5"/>
            <w:tcBorders>
              <w:left w:val="nil"/>
              <w:bottom w:val="single" w:sz="4" w:space="0" w:color="auto"/>
              <w:right w:val="nil"/>
            </w:tcBorders>
            <w:vAlign w:val="bottom"/>
          </w:tcPr>
          <w:p w:rsidR="000D6457" w:rsidRPr="00845EED" w:rsidRDefault="00D02ED1" w:rsidP="000D6457">
            <w:pPr>
              <w:spacing w:after="0" w:line="240" w:lineRule="auto"/>
              <w:jc w:val="center"/>
              <w:rPr>
                <w:rFonts w:ascii="Arial" w:hAnsi="Arial" w:cs="Arial"/>
                <w:sz w:val="20"/>
                <w:szCs w:val="20"/>
              </w:rPr>
            </w:pPr>
            <w:r>
              <w:rPr>
                <w:rFonts w:ascii="Arial" w:hAnsi="Arial" w:cs="Arial"/>
                <w:sz w:val="20"/>
                <w:szCs w:val="20"/>
              </w:rPr>
              <w:t>августа</w:t>
            </w:r>
          </w:p>
        </w:tc>
        <w:tc>
          <w:tcPr>
            <w:tcW w:w="426"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425" w:type="dxa"/>
            <w:tcBorders>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433"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c>
          <w:tcPr>
            <w:tcW w:w="2410" w:type="dxa"/>
            <w:gridSpan w:val="10"/>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425" w:type="dxa"/>
            <w:gridSpan w:val="2"/>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276" w:type="dxa"/>
            <w:gridSpan w:val="5"/>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425" w:type="dxa"/>
            <w:gridSpan w:val="2"/>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283" w:type="dxa"/>
            <w:gridSpan w:val="2"/>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289" w:type="dxa"/>
            <w:gridSpan w:val="2"/>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845EED" w:rsidTr="00997D93">
        <w:trPr>
          <w:gridAfter w:val="1"/>
          <w:wAfter w:w="54" w:type="dxa"/>
          <w:trHeight w:val="686"/>
        </w:trPr>
        <w:tc>
          <w:tcPr>
            <w:tcW w:w="4706" w:type="dxa"/>
            <w:gridSpan w:val="14"/>
            <w:vMerge w:val="restart"/>
            <w:tcBorders>
              <w:top w:val="nil"/>
              <w:left w:val="nil"/>
              <w:right w:val="nil"/>
            </w:tcBorders>
          </w:tcPr>
          <w:p w:rsidR="000D6457" w:rsidRPr="00845EED" w:rsidRDefault="000D6457" w:rsidP="000D6457">
            <w:pPr>
              <w:spacing w:after="0" w:line="240" w:lineRule="auto"/>
              <w:rPr>
                <w:rFonts w:ascii="Arial" w:hAnsi="Arial" w:cs="Arial"/>
                <w:sz w:val="20"/>
                <w:szCs w:val="20"/>
              </w:rPr>
            </w:pPr>
          </w:p>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 xml:space="preserve">Единственным участником </w:t>
            </w:r>
            <w:r w:rsidR="00D02ED1">
              <w:rPr>
                <w:rFonts w:ascii="Arial" w:hAnsi="Arial" w:cs="Arial"/>
                <w:sz w:val="20"/>
                <w:szCs w:val="20"/>
              </w:rPr>
              <w:t>о</w:t>
            </w:r>
            <w:r w:rsidRPr="00845EED">
              <w:rPr>
                <w:rFonts w:ascii="Arial" w:hAnsi="Arial" w:cs="Arial"/>
                <w:sz w:val="20"/>
                <w:szCs w:val="20"/>
              </w:rPr>
              <w:t>бщества с ограниченной ответственностью «Балтийский лизинг»</w:t>
            </w:r>
          </w:p>
        </w:tc>
        <w:tc>
          <w:tcPr>
            <w:tcW w:w="5250" w:type="dxa"/>
            <w:gridSpan w:val="24"/>
            <w:tcBorders>
              <w:top w:val="nil"/>
              <w:left w:val="nil"/>
            </w:tcBorders>
            <w:vAlign w:val="bottom"/>
          </w:tcPr>
          <w:p w:rsidR="000D6457" w:rsidRPr="00845EED" w:rsidRDefault="000D6457" w:rsidP="000D6457">
            <w:pPr>
              <w:spacing w:after="0" w:line="240" w:lineRule="auto"/>
              <w:jc w:val="center"/>
              <w:rPr>
                <w:rFonts w:ascii="Arial" w:hAnsi="Arial" w:cs="Arial"/>
                <w:sz w:val="20"/>
                <w:szCs w:val="20"/>
              </w:rPr>
            </w:pPr>
            <w:r w:rsidRPr="00845EED">
              <w:rPr>
                <w:rFonts w:ascii="Arial" w:hAnsi="Arial" w:cs="Arial"/>
                <w:sz w:val="20"/>
                <w:szCs w:val="20"/>
              </w:rPr>
              <w:t>Идентификационный номер</w:t>
            </w:r>
          </w:p>
          <w:p w:rsidR="000D6457" w:rsidRPr="00845EED" w:rsidRDefault="000D6457" w:rsidP="000D6457">
            <w:pPr>
              <w:spacing w:after="0" w:line="240" w:lineRule="auto"/>
              <w:rPr>
                <w:rFonts w:ascii="Arial" w:hAnsi="Arial" w:cs="Arial"/>
                <w:sz w:val="20"/>
                <w:szCs w:val="20"/>
              </w:rPr>
            </w:pPr>
          </w:p>
        </w:tc>
      </w:tr>
      <w:tr w:rsidR="000D6457" w:rsidRPr="000D6457" w:rsidTr="00997D93">
        <w:trPr>
          <w:trHeight w:hRule="exact" w:val="431"/>
        </w:trPr>
        <w:tc>
          <w:tcPr>
            <w:tcW w:w="4706" w:type="dxa"/>
            <w:gridSpan w:val="14"/>
            <w:vMerge/>
            <w:tcBorders>
              <w:left w:val="nil"/>
              <w:bottom w:val="single" w:sz="4" w:space="0" w:color="auto"/>
              <w:right w:val="nil"/>
            </w:tcBorders>
            <w:vAlign w:val="bottom"/>
          </w:tcPr>
          <w:p w:rsidR="000D6457" w:rsidRPr="000D6457" w:rsidRDefault="000D6457" w:rsidP="000D6457">
            <w:pPr>
              <w:spacing w:after="0" w:line="240" w:lineRule="auto"/>
              <w:rPr>
                <w:rFonts w:ascii="Arial" w:hAnsi="Arial" w:cs="Arial"/>
              </w:rPr>
            </w:pPr>
          </w:p>
        </w:tc>
        <w:tc>
          <w:tcPr>
            <w:tcW w:w="76" w:type="dxa"/>
            <w:tcBorders>
              <w:left w:val="nil"/>
              <w:bottom w:val="nil"/>
              <w:right w:val="nil"/>
            </w:tcBorders>
            <w:vAlign w:val="bottom"/>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8"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r>
      <w:tr w:rsidR="000D6457" w:rsidRPr="000D6457" w:rsidTr="00997D93">
        <w:trPr>
          <w:gridAfter w:val="1"/>
          <w:wAfter w:w="54" w:type="dxa"/>
          <w:cantSplit/>
        </w:trPr>
        <w:tc>
          <w:tcPr>
            <w:tcW w:w="4706" w:type="dxa"/>
            <w:gridSpan w:val="14"/>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(орган эмитента, утвердивший проспект программы биржевых облигаций)</w:t>
            </w:r>
          </w:p>
          <w:p w:rsidR="000D6457" w:rsidRPr="000D6457" w:rsidRDefault="000D6457" w:rsidP="000D6457">
            <w:pPr>
              <w:spacing w:after="0" w:line="240" w:lineRule="auto"/>
              <w:rPr>
                <w:rFonts w:ascii="Arial" w:hAnsi="Arial" w:cs="Arial"/>
              </w:rPr>
            </w:pPr>
          </w:p>
        </w:tc>
        <w:tc>
          <w:tcPr>
            <w:tcW w:w="5250" w:type="dxa"/>
            <w:gridSpan w:val="24"/>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(идентификационный номер, присвоенный программе биржевых облигаций)</w:t>
            </w:r>
          </w:p>
        </w:tc>
      </w:tr>
      <w:tr w:rsidR="000D6457" w:rsidRPr="00845EED" w:rsidTr="00997D93">
        <w:trPr>
          <w:gridAfter w:val="25"/>
          <w:wAfter w:w="5304" w:type="dxa"/>
          <w:cantSplit/>
        </w:trPr>
        <w:tc>
          <w:tcPr>
            <w:tcW w:w="1438" w:type="dxa"/>
            <w:gridSpan w:val="4"/>
            <w:tcBorders>
              <w:top w:val="nil"/>
              <w:left w:val="nil"/>
              <w:bottom w:val="nil"/>
              <w:right w:val="nil"/>
            </w:tcBorders>
            <w:vAlign w:val="bottom"/>
          </w:tcPr>
          <w:p w:rsidR="000D6457" w:rsidRPr="00845EED" w:rsidRDefault="007A0D2A" w:rsidP="000D6457">
            <w:pPr>
              <w:spacing w:after="0" w:line="240" w:lineRule="auto"/>
              <w:rPr>
                <w:rFonts w:ascii="Arial" w:hAnsi="Arial" w:cs="Arial"/>
                <w:sz w:val="20"/>
                <w:szCs w:val="20"/>
              </w:rPr>
            </w:pPr>
            <w:r>
              <w:rPr>
                <w:rFonts w:ascii="Arial" w:hAnsi="Arial" w:cs="Arial"/>
                <w:sz w:val="20"/>
                <w:szCs w:val="20"/>
              </w:rPr>
              <w:t>Решение</w:t>
            </w:r>
            <w:r w:rsidR="000D6457" w:rsidRPr="00845EED">
              <w:rPr>
                <w:rFonts w:ascii="Arial" w:hAnsi="Arial" w:cs="Arial"/>
                <w:sz w:val="20"/>
                <w:szCs w:val="20"/>
              </w:rPr>
              <w:t xml:space="preserve"> №</w:t>
            </w:r>
          </w:p>
        </w:tc>
        <w:tc>
          <w:tcPr>
            <w:tcW w:w="1755" w:type="dxa"/>
            <w:gridSpan w:val="6"/>
            <w:tcBorders>
              <w:top w:val="nil"/>
              <w:left w:val="nil"/>
              <w:bottom w:val="single" w:sz="4" w:space="0" w:color="auto"/>
              <w:right w:val="nil"/>
            </w:tcBorders>
            <w:vAlign w:val="bottom"/>
          </w:tcPr>
          <w:p w:rsidR="000D6457" w:rsidRPr="00D02ED1" w:rsidRDefault="00D02ED1" w:rsidP="000D6457">
            <w:pPr>
              <w:spacing w:after="0" w:line="240" w:lineRule="auto"/>
              <w:rPr>
                <w:rFonts w:ascii="Arial" w:hAnsi="Arial" w:cs="Arial"/>
                <w:sz w:val="20"/>
                <w:szCs w:val="20"/>
              </w:rPr>
            </w:pPr>
            <w:r>
              <w:rPr>
                <w:rFonts w:ascii="Arial" w:hAnsi="Arial" w:cs="Arial"/>
                <w:sz w:val="20"/>
                <w:szCs w:val="20"/>
              </w:rPr>
              <w:t>136</w:t>
            </w:r>
          </w:p>
        </w:tc>
        <w:tc>
          <w:tcPr>
            <w:tcW w:w="1513" w:type="dxa"/>
            <w:gridSpan w:val="4"/>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845EED" w:rsidTr="00997D93">
        <w:trPr>
          <w:gridAfter w:val="25"/>
          <w:wAfter w:w="5304" w:type="dxa"/>
          <w:cantSplit/>
          <w:trHeight w:val="413"/>
        </w:trPr>
        <w:tc>
          <w:tcPr>
            <w:tcW w:w="472" w:type="dxa"/>
            <w:tcBorders>
              <w:top w:val="nil"/>
              <w:left w:val="nil"/>
              <w:bottom w:val="nil"/>
              <w:right w:val="nil"/>
            </w:tcBorders>
            <w:vAlign w:val="bottom"/>
          </w:tcPr>
          <w:p w:rsidR="000D6457" w:rsidRPr="00845EED" w:rsidRDefault="00845EED" w:rsidP="000D6457">
            <w:pPr>
              <w:spacing w:after="0" w:line="240" w:lineRule="auto"/>
              <w:rPr>
                <w:rFonts w:ascii="Arial" w:hAnsi="Arial" w:cs="Arial"/>
                <w:sz w:val="20"/>
                <w:szCs w:val="20"/>
              </w:rPr>
            </w:pPr>
            <w:r>
              <w:rPr>
                <w:rFonts w:ascii="Arial" w:hAnsi="Arial" w:cs="Arial"/>
                <w:sz w:val="20"/>
                <w:szCs w:val="20"/>
              </w:rPr>
              <w:t xml:space="preserve">от </w:t>
            </w:r>
            <w:r w:rsidR="000D6457" w:rsidRPr="00845EED">
              <w:rPr>
                <w:rFonts w:ascii="Arial" w:hAnsi="Arial" w:cs="Arial"/>
                <w:sz w:val="20"/>
                <w:szCs w:val="20"/>
              </w:rPr>
              <w:t>“</w:t>
            </w:r>
          </w:p>
        </w:tc>
        <w:tc>
          <w:tcPr>
            <w:tcW w:w="386" w:type="dxa"/>
            <w:tcBorders>
              <w:top w:val="nil"/>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29</w:t>
            </w:r>
          </w:p>
        </w:tc>
        <w:tc>
          <w:tcPr>
            <w:tcW w:w="276"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192" w:type="dxa"/>
            <w:gridSpan w:val="4"/>
            <w:tcBorders>
              <w:top w:val="nil"/>
              <w:left w:val="nil"/>
              <w:bottom w:val="single" w:sz="4" w:space="0" w:color="auto"/>
              <w:right w:val="nil"/>
            </w:tcBorders>
            <w:vAlign w:val="bottom"/>
          </w:tcPr>
          <w:p w:rsidR="000D6457" w:rsidRPr="00845EED" w:rsidRDefault="00D02ED1" w:rsidP="000D6457">
            <w:pPr>
              <w:spacing w:after="0" w:line="240" w:lineRule="auto"/>
              <w:jc w:val="center"/>
              <w:rPr>
                <w:rFonts w:ascii="Arial" w:hAnsi="Arial" w:cs="Arial"/>
                <w:sz w:val="20"/>
                <w:szCs w:val="20"/>
              </w:rPr>
            </w:pPr>
            <w:r>
              <w:rPr>
                <w:rFonts w:ascii="Arial" w:hAnsi="Arial" w:cs="Arial"/>
                <w:sz w:val="20"/>
                <w:szCs w:val="20"/>
              </w:rPr>
              <w:t>августа</w:t>
            </w:r>
          </w:p>
        </w:tc>
        <w:tc>
          <w:tcPr>
            <w:tcW w:w="34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340" w:type="dxa"/>
            <w:tcBorders>
              <w:top w:val="single" w:sz="4" w:space="0" w:color="auto"/>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1700" w:type="dxa"/>
            <w:gridSpan w:val="5"/>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bl>
    <w:p w:rsidR="000D6457" w:rsidRPr="00845EED" w:rsidRDefault="000D6457" w:rsidP="00845EED">
      <w:pPr>
        <w:spacing w:after="0" w:line="240" w:lineRule="auto"/>
        <w:ind w:firstLine="4820"/>
        <w:jc w:val="center"/>
        <w:rPr>
          <w:rFonts w:ascii="Arial" w:hAnsi="Arial" w:cs="Arial"/>
          <w:b/>
          <w:sz w:val="20"/>
          <w:szCs w:val="20"/>
          <w:lang w:val="en-US"/>
        </w:rPr>
      </w:pPr>
      <w:r w:rsidRPr="00845EED">
        <w:rPr>
          <w:rFonts w:ascii="Arial" w:hAnsi="Arial" w:cs="Arial"/>
          <w:b/>
          <w:sz w:val="20"/>
          <w:szCs w:val="20"/>
        </w:rPr>
        <w:t>ЗАО «ФБ ММВБ»</w:t>
      </w:r>
    </w:p>
    <w:p w:rsidR="000D6457" w:rsidRPr="000D6457" w:rsidRDefault="000D6457" w:rsidP="00845EED">
      <w:pPr>
        <w:spacing w:after="0" w:line="240" w:lineRule="auto"/>
        <w:ind w:left="4678" w:firstLine="142"/>
        <w:jc w:val="center"/>
        <w:rPr>
          <w:rFonts w:ascii="Arial" w:hAnsi="Arial" w:cs="Arial"/>
          <w:sz w:val="16"/>
          <w:szCs w:val="16"/>
        </w:rPr>
      </w:pPr>
      <w:r w:rsidRPr="000D6457">
        <w:rPr>
          <w:rFonts w:ascii="Arial" w:hAnsi="Arial" w:cs="Arial"/>
          <w:noProof/>
          <w:sz w:val="16"/>
          <w:szCs w:val="16"/>
          <w:lang w:eastAsia="ru-RU"/>
        </w:rPr>
        <mc:AlternateContent>
          <mc:Choice Requires="wps">
            <w:drawing>
              <wp:anchor distT="0" distB="0" distL="114300" distR="114300" simplePos="0" relativeHeight="251659264" behindDoc="0" locked="0" layoutInCell="1" allowOverlap="1" wp14:anchorId="48CA0553" wp14:editId="093B1BE5">
                <wp:simplePos x="0" y="0"/>
                <wp:positionH relativeFrom="column">
                  <wp:posOffset>2966720</wp:posOffset>
                </wp:positionH>
                <wp:positionV relativeFrom="paragraph">
                  <wp:posOffset>13335</wp:posOffset>
                </wp:positionV>
                <wp:extent cx="33337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33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69596"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6pt,1.05pt" to="49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wBAwIAAC8EAAAOAAAAZHJzL2Uyb0RvYy54bWysU02O0zAU3iNxB8t7mrQIBkVNZzGjYYOg&#10;AuYAHsduLPlPtmnSHbBG6hG4AguQRhrgDMmNeHbSdDSDkEBk4dh+7/v8vs/Py9NWSbRlzgujSzyf&#10;5RgxTU0l9KbEl28vHj3DyAeiKyKNZiXeMY9PVw8fLBtbsIWpjayYQ0CifdHYEtch2CLLPK2ZIn5m&#10;LNMQ5MYpEmDpNlnlSAPsSmaLPH+aNcZV1hnKvIfd8yGIV4mfc0bDK849C0iWGGoLaXRpvIpjtlqS&#10;YuOIrQUdyyD/UIUiQsOhE9U5CQS9c+IelRLUGW94mFGjMsO5oCxpADXz/I6aNzWxLGkBc7ydbPL/&#10;j5a+3K4dEhXcHUaaKLii7nP/vt9337sv/R71H7qf3bfua3fd/eiu+48wv+k/wTwGu5txe4/m0cnG&#10;+gIIz/TajStv1y7a0nKn4h8Eoza5v5vcZ21AFDYfw3fyBC6JHmLZEWidD8+ZUShOSiyFjsaQgmxf&#10;+ACHQeohJW5LjRqQtDjJ85TmjRTVhZAyBlNzsTPp0JZAW4Q2FQ8Mt7JgJTXQRkmDiDQLO8kG/teM&#10;g21Q9nw4IDbskZNQynQ48EoN2RHGoYIJOFb2J+CYH6EsNfPfgCdEOtnoMIGV0Mb9ruyjFXzIPzgw&#10;6I4WXJlql643WQNdmbwfX1Bs+9vrBD++89UvAAAA//8DAFBLAwQUAAYACAAAACEAZ99jnNkAAAAH&#10;AQAADwAAAGRycy9kb3ducmV2LnhtbEyOzU7DMBCE70i8g7VI3KjTgFoa4lQVUh+gBani5sabH7DX&#10;ke006duzcIHjpxnNfOV2dlZcMMTek4LlIgOBVHvTU6vg/W3/8AwiJk1GW0+o4IoRttXtTakL4yc6&#10;4OWYWsEjFAutoEtpKKSMdYdOx4UfkDhrfHA6MYZWmqAnHndW5lm2kk73xA+dHvC1w/rrODoFH9lk&#10;x8+62deP+nqiw86tQ+OUur+bdy8gEs7prww/+qwOFTud/UgmCqvgabXOuaogX4LgfLPJmc+/LKtS&#10;/vevvgEAAP//AwBQSwECLQAUAAYACAAAACEAtoM4kv4AAADhAQAAEwAAAAAAAAAAAAAAAAAAAAAA&#10;W0NvbnRlbnRfVHlwZXNdLnhtbFBLAQItABQABgAIAAAAIQA4/SH/1gAAAJQBAAALAAAAAAAAAAAA&#10;AAAAAC8BAABfcmVscy8ucmVsc1BLAQItABQABgAIAAAAIQBf89wBAwIAAC8EAAAOAAAAAAAAAAAA&#10;AAAAAC4CAABkcnMvZTJvRG9jLnhtbFBLAQItABQABgAIAAAAIQBn32Oc2QAAAAcBAAAPAAAAAAAA&#10;AAAAAAAAAF0EAABkcnMvZG93bnJldi54bWxQSwUGAAAAAAQABADzAAAAYwUAAAAA&#10;" strokecolor="black [3213]" strokeweight="1pt"/>
            </w:pict>
          </mc:Fallback>
        </mc:AlternateContent>
      </w:r>
      <w:r w:rsidRPr="000D6457">
        <w:rPr>
          <w:rFonts w:ascii="Arial" w:hAnsi="Arial" w:cs="Arial"/>
          <w:sz w:val="16"/>
          <w:szCs w:val="16"/>
        </w:rPr>
        <w:t>(наименование биржи, присвоившей идентификационный номер программе биржевых облигаций)</w:t>
      </w:r>
    </w:p>
    <w:tbl>
      <w:tblPr>
        <w:tblW w:w="0" w:type="auto"/>
        <w:jc w:val="right"/>
        <w:tblLayout w:type="fixed"/>
        <w:tblCellMar>
          <w:left w:w="28" w:type="dxa"/>
          <w:right w:w="28" w:type="dxa"/>
        </w:tblCellMar>
        <w:tblLook w:val="0000" w:firstRow="0" w:lastRow="0" w:firstColumn="0" w:lastColumn="0" w:noHBand="0" w:noVBand="0"/>
      </w:tblPr>
      <w:tblGrid>
        <w:gridCol w:w="5274"/>
      </w:tblGrid>
      <w:tr w:rsidR="000D6457" w:rsidRPr="000D6457" w:rsidTr="00997D93">
        <w:trPr>
          <w:cantSplit/>
          <w:jc w:val="right"/>
        </w:trPr>
        <w:tc>
          <w:tcPr>
            <w:tcW w:w="5274" w:type="dxa"/>
            <w:tcBorders>
              <w:top w:val="nil"/>
              <w:left w:val="nil"/>
              <w:bottom w:val="single" w:sz="4" w:space="0" w:color="auto"/>
              <w:right w:val="nil"/>
            </w:tcBorders>
            <w:vAlign w:val="bottom"/>
          </w:tcPr>
          <w:p w:rsidR="000D6457" w:rsidRPr="000D6457" w:rsidRDefault="000D6457" w:rsidP="000D6457">
            <w:pPr>
              <w:spacing w:after="0" w:line="240" w:lineRule="auto"/>
              <w:rPr>
                <w:rFonts w:ascii="Arial" w:hAnsi="Arial" w:cs="Arial"/>
              </w:rPr>
            </w:pPr>
          </w:p>
          <w:p w:rsidR="000D6457" w:rsidRPr="000D6457" w:rsidRDefault="000D6457" w:rsidP="000D6457">
            <w:pPr>
              <w:spacing w:after="0" w:line="240" w:lineRule="auto"/>
              <w:rPr>
                <w:rFonts w:ascii="Arial" w:hAnsi="Arial" w:cs="Arial"/>
              </w:rPr>
            </w:pPr>
          </w:p>
        </w:tc>
      </w:tr>
      <w:tr w:rsidR="000D6457" w:rsidRPr="000D6457" w:rsidTr="00997D93">
        <w:trPr>
          <w:cantSplit/>
          <w:trHeight w:val="350"/>
          <w:jc w:val="right"/>
        </w:trPr>
        <w:tc>
          <w:tcPr>
            <w:tcW w:w="5274" w:type="dxa"/>
            <w:vMerge w:val="restart"/>
            <w:tcBorders>
              <w:top w:val="single" w:sz="4" w:space="0" w:color="auto"/>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(наименование должности и подпись уполномоченного лица биржи, присвоившей идентификационный номер программе биржевых облигаций)</w:t>
            </w:r>
          </w:p>
        </w:tc>
      </w:tr>
      <w:tr w:rsidR="000D6457" w:rsidRPr="000D6457" w:rsidTr="00997D93">
        <w:trPr>
          <w:cantSplit/>
          <w:trHeight w:val="309"/>
          <w:jc w:val="right"/>
        </w:trPr>
        <w:tc>
          <w:tcPr>
            <w:tcW w:w="5274" w:type="dxa"/>
            <w:vMerge/>
            <w:tcBorders>
              <w:top w:val="nil"/>
              <w:left w:val="nil"/>
              <w:bottom w:val="nil"/>
              <w:right w:val="nil"/>
            </w:tcBorders>
          </w:tcPr>
          <w:p w:rsidR="000D6457" w:rsidRPr="000D6457" w:rsidRDefault="000D6457" w:rsidP="000D6457">
            <w:pPr>
              <w:spacing w:after="0" w:line="240" w:lineRule="auto"/>
              <w:rPr>
                <w:rFonts w:ascii="Arial" w:hAnsi="Arial" w:cs="Arial"/>
              </w:rPr>
            </w:pPr>
          </w:p>
        </w:tc>
      </w:tr>
    </w:tbl>
    <w:p w:rsidR="000D6457" w:rsidRPr="000D6457" w:rsidRDefault="000D6457" w:rsidP="000D6457">
      <w:pPr>
        <w:spacing w:after="0" w:line="240" w:lineRule="auto"/>
        <w:ind w:firstLine="4536"/>
        <w:jc w:val="center"/>
        <w:rPr>
          <w:rFonts w:ascii="Arial" w:hAnsi="Arial" w:cs="Arial"/>
          <w:sz w:val="16"/>
          <w:szCs w:val="16"/>
        </w:rPr>
      </w:pPr>
      <w:r w:rsidRPr="000D6457">
        <w:rPr>
          <w:rFonts w:ascii="Arial" w:hAnsi="Arial" w:cs="Arial"/>
          <w:sz w:val="16"/>
          <w:szCs w:val="16"/>
        </w:rPr>
        <w:t>Печать</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b/>
          <w:sz w:val="36"/>
          <w:szCs w:val="36"/>
        </w:rPr>
      </w:pPr>
      <w:r w:rsidRPr="000D6457">
        <w:rPr>
          <w:rFonts w:ascii="Arial" w:hAnsi="Arial" w:cs="Arial"/>
          <w:b/>
          <w:sz w:val="36"/>
          <w:szCs w:val="36"/>
        </w:rPr>
        <w:t>ПРОСПЕКТ ЦЕННЫХ БУМАГ</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4"/>
          <w:szCs w:val="24"/>
        </w:rPr>
      </w:pPr>
    </w:p>
    <w:p w:rsidR="000D6457" w:rsidRPr="00845EED" w:rsidRDefault="00CA3400" w:rsidP="000D6457">
      <w:pPr>
        <w:spacing w:after="0" w:line="240" w:lineRule="auto"/>
        <w:jc w:val="center"/>
        <w:rPr>
          <w:rFonts w:ascii="Arial" w:hAnsi="Arial" w:cs="Arial"/>
          <w:sz w:val="28"/>
          <w:szCs w:val="28"/>
        </w:rPr>
      </w:pPr>
      <w:r>
        <w:rPr>
          <w:rFonts w:ascii="Arial" w:hAnsi="Arial" w:cs="Arial"/>
          <w:b/>
          <w:sz w:val="28"/>
          <w:szCs w:val="28"/>
        </w:rPr>
        <w:t>о</w:t>
      </w:r>
      <w:r w:rsidR="000D6457" w:rsidRPr="00845EED">
        <w:rPr>
          <w:rFonts w:ascii="Arial" w:hAnsi="Arial" w:cs="Arial"/>
          <w:b/>
          <w:sz w:val="28"/>
          <w:szCs w:val="28"/>
        </w:rPr>
        <w:t xml:space="preserve">бщество </w:t>
      </w:r>
      <w:r w:rsidR="00845EED" w:rsidRPr="00845EED">
        <w:rPr>
          <w:rFonts w:ascii="Arial" w:hAnsi="Arial" w:cs="Arial"/>
          <w:b/>
          <w:sz w:val="28"/>
          <w:szCs w:val="28"/>
        </w:rPr>
        <w:t xml:space="preserve">с ограниченной ответственностью </w:t>
      </w:r>
      <w:r w:rsidR="000D6457" w:rsidRPr="00845EED">
        <w:rPr>
          <w:rFonts w:ascii="Arial" w:hAnsi="Arial" w:cs="Arial"/>
          <w:b/>
          <w:sz w:val="28"/>
          <w:szCs w:val="28"/>
        </w:rPr>
        <w:t>«</w:t>
      </w:r>
      <w:r w:rsidR="00845EED" w:rsidRPr="00845EED">
        <w:rPr>
          <w:rFonts w:ascii="Arial" w:hAnsi="Arial" w:cs="Arial"/>
          <w:b/>
          <w:sz w:val="28"/>
          <w:szCs w:val="28"/>
        </w:rPr>
        <w:t>Балтийский лизинг</w:t>
      </w:r>
      <w:r w:rsidR="000D6457" w:rsidRPr="00845EED">
        <w:rPr>
          <w:rFonts w:ascii="Arial" w:hAnsi="Arial" w:cs="Arial"/>
          <w:b/>
          <w:sz w:val="28"/>
          <w:szCs w:val="28"/>
        </w:rPr>
        <w:t>»</w:t>
      </w:r>
    </w:p>
    <w:p w:rsidR="000D6457" w:rsidRPr="000D6457" w:rsidRDefault="000D6457" w:rsidP="000D6457">
      <w:pPr>
        <w:spacing w:after="0" w:line="240" w:lineRule="auto"/>
        <w:jc w:val="center"/>
        <w:rPr>
          <w:rFonts w:ascii="Arial" w:hAnsi="Arial" w:cs="Arial"/>
          <w:sz w:val="24"/>
          <w:szCs w:val="24"/>
        </w:rPr>
      </w:pPr>
    </w:p>
    <w:p w:rsidR="000D6457" w:rsidRPr="00845EED" w:rsidRDefault="000D6457" w:rsidP="000D6457">
      <w:pPr>
        <w:spacing w:after="0" w:line="240" w:lineRule="auto"/>
        <w:jc w:val="center"/>
        <w:rPr>
          <w:rFonts w:ascii="Arial" w:hAnsi="Arial" w:cs="Arial"/>
        </w:rPr>
      </w:pPr>
      <w:r w:rsidRPr="00845EED">
        <w:rPr>
          <w:rFonts w:ascii="Arial" w:hAnsi="Arial" w:cs="Arial"/>
        </w:rPr>
        <w:t xml:space="preserve">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w:t>
      </w:r>
      <w:r w:rsidRPr="00337B36">
        <w:rPr>
          <w:rFonts w:ascii="Arial" w:hAnsi="Arial" w:cs="Arial"/>
        </w:rPr>
        <w:t xml:space="preserve">серии 001Р, </w:t>
      </w:r>
      <w:r w:rsidR="00337B36" w:rsidRPr="00337B36">
        <w:rPr>
          <w:rFonts w:ascii="Arial" w:hAnsi="Arial" w:cs="Arial"/>
        </w:rPr>
        <w:t>до 10</w:t>
      </w:r>
      <w:r w:rsidRPr="00337B36">
        <w:rPr>
          <w:rFonts w:ascii="Arial" w:hAnsi="Arial" w:cs="Arial"/>
        </w:rPr>
        <w:t>0 000 000 000 (</w:t>
      </w:r>
      <w:r w:rsidR="00337B36" w:rsidRPr="00337B36">
        <w:rPr>
          <w:rFonts w:ascii="Arial" w:hAnsi="Arial" w:cs="Arial"/>
        </w:rPr>
        <w:t>Ста</w:t>
      </w:r>
      <w:r w:rsidRPr="00337B36">
        <w:rPr>
          <w:rFonts w:ascii="Arial" w:hAnsi="Arial" w:cs="Arial"/>
        </w:rPr>
        <w:t xml:space="preserve"> миллиардов) российских рублей включительно или эквивалента</w:t>
      </w:r>
      <w:r w:rsidRPr="00845EED">
        <w:rPr>
          <w:rFonts w:ascii="Arial" w:hAnsi="Arial" w:cs="Arial"/>
        </w:rPr>
        <w:t xml:space="preserve"> этой </w:t>
      </w:r>
      <w:r w:rsidRPr="00337B36">
        <w:rPr>
          <w:rFonts w:ascii="Arial" w:hAnsi="Arial" w:cs="Arial"/>
        </w:rPr>
        <w:t xml:space="preserve">суммы в иностранной валюте со сроком погашения в дату, которая наступает не позднее </w:t>
      </w:r>
      <w:r w:rsidR="00337B36" w:rsidRPr="00337B36">
        <w:rPr>
          <w:rFonts w:ascii="Arial" w:hAnsi="Arial" w:cs="Arial"/>
        </w:rPr>
        <w:t>10</w:t>
      </w:r>
      <w:r w:rsidRPr="00337B36">
        <w:rPr>
          <w:rFonts w:ascii="Arial" w:hAnsi="Arial" w:cs="Arial"/>
        </w:rPr>
        <w:t xml:space="preserve"> (</w:t>
      </w:r>
      <w:r w:rsidR="00337B36" w:rsidRPr="00337B36">
        <w:rPr>
          <w:rFonts w:ascii="Arial" w:hAnsi="Arial" w:cs="Arial"/>
        </w:rPr>
        <w:t>Десяти</w:t>
      </w:r>
      <w:r w:rsidRPr="00337B36">
        <w:rPr>
          <w:rFonts w:ascii="Arial" w:hAnsi="Arial" w:cs="Arial"/>
        </w:rPr>
        <w:t xml:space="preserve">) </w:t>
      </w:r>
      <w:r w:rsidR="00337B36" w:rsidRPr="00337B36">
        <w:rPr>
          <w:rFonts w:ascii="Arial" w:hAnsi="Arial" w:cs="Arial"/>
        </w:rPr>
        <w:t>лет</w:t>
      </w:r>
      <w:r w:rsidRPr="00337B36">
        <w:rPr>
          <w:rFonts w:ascii="Arial" w:hAnsi="Arial" w:cs="Arial"/>
        </w:rPr>
        <w:t xml:space="preserve"> с даты начала размещения отдельного выпуска биржевых облигаций в рамках</w:t>
      </w:r>
      <w:r w:rsidRPr="00845EED">
        <w:rPr>
          <w:rFonts w:ascii="Arial" w:hAnsi="Arial" w:cs="Arial"/>
        </w:rPr>
        <w:t xml:space="preserve"> программы биржевых облигаций серии 001Р, с возможностью досрочного погашения по требованию владельцев и по усмотрению эмитента, размещаемые путем открытой подписки в рамках программы биржевых облигаций серии 001Р</w:t>
      </w:r>
    </w:p>
    <w:p w:rsidR="000D6457" w:rsidRPr="00845EED" w:rsidRDefault="000D6457" w:rsidP="000D6457">
      <w:pPr>
        <w:spacing w:after="0" w:line="240" w:lineRule="auto"/>
        <w:jc w:val="center"/>
        <w:rPr>
          <w:rFonts w:ascii="Arial" w:hAnsi="Arial" w:cs="Arial"/>
        </w:rPr>
      </w:pPr>
    </w:p>
    <w:p w:rsidR="000D6457" w:rsidRPr="00845EED" w:rsidRDefault="000D6457" w:rsidP="000D6457">
      <w:pPr>
        <w:spacing w:after="0" w:line="240" w:lineRule="auto"/>
        <w:jc w:val="center"/>
        <w:rPr>
          <w:rFonts w:ascii="Arial" w:hAnsi="Arial" w:cs="Arial"/>
        </w:rPr>
      </w:pPr>
      <w:r w:rsidRPr="00845EED">
        <w:rPr>
          <w:rFonts w:ascii="Arial" w:hAnsi="Arial" w:cs="Arial"/>
        </w:rPr>
        <w:t>Срок действия программы биржевых облигаций серии 001Р: без ограничения срока действия с даты присвоения идентификационного номера программе биржевых облигаций.</w:t>
      </w:r>
    </w:p>
    <w:p w:rsidR="000D6457" w:rsidRPr="000D6457" w:rsidRDefault="000D6457" w:rsidP="000D6457">
      <w:pPr>
        <w:spacing w:after="0" w:line="240" w:lineRule="auto"/>
        <w:jc w:val="center"/>
        <w:rPr>
          <w:rFonts w:ascii="Arial" w:hAnsi="Arial" w:cs="Arial"/>
          <w:sz w:val="24"/>
          <w:szCs w:val="24"/>
        </w:rPr>
      </w:pPr>
    </w:p>
    <w:p w:rsidR="000D6457" w:rsidRPr="00845EED" w:rsidRDefault="000D6457" w:rsidP="000D6457">
      <w:pPr>
        <w:spacing w:after="0" w:line="240" w:lineRule="auto"/>
        <w:jc w:val="center"/>
        <w:rPr>
          <w:rFonts w:ascii="Arial" w:hAnsi="Arial" w:cs="Arial"/>
          <w:sz w:val="24"/>
          <w:szCs w:val="24"/>
        </w:rPr>
      </w:pPr>
      <w:r w:rsidRPr="00845EED">
        <w:rPr>
          <w:rFonts w:ascii="Arial" w:hAnsi="Arial" w:cs="Arial"/>
          <w:sz w:val="24"/>
          <w:szCs w:val="24"/>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8"/>
          <w:szCs w:val="28"/>
        </w:rPr>
      </w:pPr>
      <w:r w:rsidRPr="000D6457">
        <w:rPr>
          <w:rFonts w:ascii="Arial" w:hAnsi="Arial" w:cs="Arial"/>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0D6457" w:rsidRPr="000D6457" w:rsidRDefault="000D6457" w:rsidP="000D645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402"/>
        <w:gridCol w:w="142"/>
        <w:gridCol w:w="1417"/>
        <w:gridCol w:w="142"/>
        <w:gridCol w:w="1701"/>
        <w:gridCol w:w="142"/>
      </w:tblGrid>
      <w:tr w:rsidR="000D6457" w:rsidRPr="00845EED" w:rsidTr="00997D93">
        <w:trPr>
          <w:cantSplit/>
          <w:trHeight w:val="360"/>
        </w:trPr>
        <w:tc>
          <w:tcPr>
            <w:tcW w:w="170" w:type="dxa"/>
            <w:tcBorders>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6237" w:type="dxa"/>
            <w:gridSpan w:val="7"/>
            <w:tcBorders>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Генеральный директор</w:t>
            </w:r>
          </w:p>
          <w:p w:rsidR="00845EED" w:rsidRPr="00845EED" w:rsidRDefault="00845EED" w:rsidP="00845EED">
            <w:pPr>
              <w:spacing w:after="0" w:line="240" w:lineRule="auto"/>
              <w:rPr>
                <w:rFonts w:ascii="Arial" w:hAnsi="Arial" w:cs="Arial"/>
                <w:sz w:val="20"/>
                <w:szCs w:val="20"/>
              </w:rPr>
            </w:pPr>
            <w:r w:rsidRPr="00845EED">
              <w:rPr>
                <w:rFonts w:ascii="Arial" w:hAnsi="Arial" w:cs="Arial"/>
                <w:sz w:val="20"/>
                <w:szCs w:val="20"/>
              </w:rPr>
              <w:t>О</w:t>
            </w:r>
            <w:r w:rsidR="000D6457" w:rsidRPr="00845EED">
              <w:rPr>
                <w:rFonts w:ascii="Arial" w:hAnsi="Arial" w:cs="Arial"/>
                <w:sz w:val="20"/>
                <w:szCs w:val="20"/>
              </w:rPr>
              <w:t xml:space="preserve">бщества </w:t>
            </w:r>
            <w:r w:rsidRPr="00845EED">
              <w:rPr>
                <w:rFonts w:ascii="Arial" w:hAnsi="Arial" w:cs="Arial"/>
                <w:sz w:val="20"/>
                <w:szCs w:val="20"/>
              </w:rPr>
              <w:t>с ограниченной ответственностью</w:t>
            </w:r>
          </w:p>
          <w:p w:rsidR="000D6457" w:rsidRPr="00845EED" w:rsidRDefault="000D6457" w:rsidP="00845EED">
            <w:pPr>
              <w:spacing w:after="0" w:line="240" w:lineRule="auto"/>
              <w:rPr>
                <w:rFonts w:ascii="Arial" w:hAnsi="Arial" w:cs="Arial"/>
                <w:sz w:val="20"/>
                <w:szCs w:val="20"/>
              </w:rPr>
            </w:pPr>
            <w:r w:rsidRPr="00845EED">
              <w:rPr>
                <w:rFonts w:ascii="Arial" w:hAnsi="Arial" w:cs="Arial"/>
                <w:sz w:val="20"/>
                <w:szCs w:val="20"/>
              </w:rPr>
              <w:t>«</w:t>
            </w:r>
            <w:r w:rsidR="00845EED" w:rsidRPr="00845EED">
              <w:rPr>
                <w:rFonts w:ascii="Arial" w:hAnsi="Arial" w:cs="Arial"/>
                <w:sz w:val="20"/>
                <w:szCs w:val="20"/>
              </w:rPr>
              <w:t>Балтийский лизинг</w:t>
            </w:r>
            <w:r w:rsidRPr="00845EED">
              <w:rPr>
                <w:rFonts w:ascii="Arial" w:hAnsi="Arial" w:cs="Arial"/>
                <w:sz w:val="20"/>
                <w:szCs w:val="20"/>
              </w:rPr>
              <w:t>»</w:t>
            </w: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17" w:type="dxa"/>
            <w:tcBorders>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701" w:type="dxa"/>
            <w:tcBorders>
              <w:left w:val="nil"/>
              <w:right w:val="nil"/>
            </w:tcBorders>
            <w:vAlign w:val="bottom"/>
          </w:tcPr>
          <w:p w:rsidR="000D6457" w:rsidRPr="00845EED" w:rsidRDefault="000D6457" w:rsidP="00845EED">
            <w:pPr>
              <w:spacing w:after="0" w:line="240" w:lineRule="auto"/>
              <w:jc w:val="center"/>
              <w:rPr>
                <w:rFonts w:ascii="Arial" w:hAnsi="Arial" w:cs="Arial"/>
                <w:sz w:val="20"/>
                <w:szCs w:val="20"/>
              </w:rPr>
            </w:pPr>
            <w:r w:rsidRPr="00845EED">
              <w:rPr>
                <w:rFonts w:ascii="Arial" w:hAnsi="Arial" w:cs="Arial"/>
                <w:sz w:val="20"/>
                <w:szCs w:val="20"/>
              </w:rPr>
              <w:t>Д.</w:t>
            </w:r>
            <w:r w:rsidR="00845EED" w:rsidRPr="00845EED">
              <w:rPr>
                <w:rFonts w:ascii="Arial" w:hAnsi="Arial" w:cs="Arial"/>
                <w:sz w:val="20"/>
                <w:szCs w:val="20"/>
              </w:rPr>
              <w:t>В</w:t>
            </w:r>
            <w:r w:rsidRPr="00845EED">
              <w:rPr>
                <w:rFonts w:ascii="Arial" w:hAnsi="Arial" w:cs="Arial"/>
                <w:sz w:val="20"/>
                <w:szCs w:val="20"/>
              </w:rPr>
              <w:t xml:space="preserve">. </w:t>
            </w:r>
            <w:r w:rsidR="00845EED" w:rsidRPr="00845EED">
              <w:rPr>
                <w:rFonts w:ascii="Arial" w:hAnsi="Arial" w:cs="Arial"/>
                <w:sz w:val="20"/>
                <w:szCs w:val="20"/>
              </w:rPr>
              <w:t>Корчагов</w:t>
            </w:r>
          </w:p>
        </w:tc>
        <w:tc>
          <w:tcPr>
            <w:tcW w:w="142" w:type="dxa"/>
            <w:tcBorders>
              <w:left w:val="nil"/>
              <w:bottom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0D6457" w:rsidTr="00997D93">
        <w:trPr>
          <w:cantSplit/>
        </w:trPr>
        <w:tc>
          <w:tcPr>
            <w:tcW w:w="170" w:type="dxa"/>
            <w:tcBorders>
              <w:top w:val="nil"/>
              <w:bottom w:val="nil"/>
              <w:right w:val="nil"/>
            </w:tcBorders>
            <w:vAlign w:val="bottom"/>
          </w:tcPr>
          <w:p w:rsidR="000D6457" w:rsidRPr="000D6457" w:rsidRDefault="000D6457" w:rsidP="000D6457">
            <w:pPr>
              <w:spacing w:after="0" w:line="240" w:lineRule="auto"/>
              <w:rPr>
                <w:rFonts w:ascii="Arial" w:hAnsi="Arial" w:cs="Arial"/>
              </w:rPr>
            </w:pPr>
          </w:p>
        </w:tc>
        <w:tc>
          <w:tcPr>
            <w:tcW w:w="6237" w:type="dxa"/>
            <w:gridSpan w:val="7"/>
            <w:tcBorders>
              <w:top w:val="nil"/>
              <w:left w:val="nil"/>
              <w:bottom w:val="nil"/>
              <w:right w:val="nil"/>
            </w:tcBorders>
          </w:tcPr>
          <w:p w:rsidR="000D6457" w:rsidRPr="000D6457" w:rsidRDefault="000D6457" w:rsidP="000D6457">
            <w:pPr>
              <w:spacing w:after="0" w:line="240" w:lineRule="auto"/>
              <w:rPr>
                <w:rFonts w:ascii="Arial" w:hAnsi="Arial" w:cs="Arial"/>
                <w:sz w:val="16"/>
                <w:szCs w:val="16"/>
                <w:lang w:val="en-US"/>
              </w:rPr>
            </w:pPr>
            <w:r w:rsidRPr="000D6457">
              <w:rPr>
                <w:rFonts w:ascii="Arial" w:hAnsi="Arial" w:cs="Arial"/>
                <w:sz w:val="16"/>
                <w:szCs w:val="16"/>
              </w:rPr>
              <w:t>(наименование должности руководителя эмитента)</w:t>
            </w:r>
          </w:p>
          <w:p w:rsidR="000D6457" w:rsidRPr="000D6457" w:rsidRDefault="000D6457" w:rsidP="000D6457">
            <w:pPr>
              <w:spacing w:after="0" w:line="240" w:lineRule="auto"/>
              <w:rPr>
                <w:rFonts w:ascii="Arial" w:hAnsi="Arial" w:cs="Arial"/>
                <w:sz w:val="16"/>
                <w:szCs w:val="16"/>
                <w:lang w:val="en-US"/>
              </w:rPr>
            </w:pPr>
          </w:p>
        </w:tc>
        <w:tc>
          <w:tcPr>
            <w:tcW w:w="142" w:type="dxa"/>
            <w:tcBorders>
              <w:top w:val="nil"/>
              <w:left w:val="nil"/>
              <w:bottom w:val="nil"/>
              <w:right w:val="nil"/>
            </w:tcBorders>
          </w:tcPr>
          <w:p w:rsidR="000D6457" w:rsidRPr="000D6457" w:rsidRDefault="000D6457" w:rsidP="000D6457">
            <w:pPr>
              <w:spacing w:after="0" w:line="240" w:lineRule="auto"/>
              <w:rPr>
                <w:rFonts w:ascii="Arial" w:hAnsi="Arial" w:cs="Arial"/>
              </w:rPr>
            </w:pPr>
          </w:p>
        </w:tc>
        <w:tc>
          <w:tcPr>
            <w:tcW w:w="1417"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(подпись)</w:t>
            </w:r>
          </w:p>
        </w:tc>
        <w:tc>
          <w:tcPr>
            <w:tcW w:w="142"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p>
        </w:tc>
        <w:tc>
          <w:tcPr>
            <w:tcW w:w="1701"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(И.О. Фамилия)</w:t>
            </w:r>
          </w:p>
        </w:tc>
        <w:tc>
          <w:tcPr>
            <w:tcW w:w="142" w:type="dxa"/>
            <w:tcBorders>
              <w:top w:val="nil"/>
              <w:left w:val="nil"/>
              <w:bottom w:val="nil"/>
            </w:tcBorders>
          </w:tcPr>
          <w:p w:rsidR="000D6457" w:rsidRPr="000D6457" w:rsidRDefault="000D6457" w:rsidP="000D6457">
            <w:pPr>
              <w:spacing w:after="0" w:line="240" w:lineRule="auto"/>
              <w:rPr>
                <w:rFonts w:ascii="Arial" w:hAnsi="Arial" w:cs="Arial"/>
              </w:rPr>
            </w:pPr>
          </w:p>
        </w:tc>
      </w:tr>
      <w:tr w:rsidR="000D6457" w:rsidRPr="00845EED" w:rsidTr="00997D93">
        <w:trPr>
          <w:cantSplit/>
        </w:trPr>
        <w:tc>
          <w:tcPr>
            <w:tcW w:w="266" w:type="dxa"/>
            <w:gridSpan w:val="2"/>
            <w:tcBorders>
              <w:top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329" w:type="dxa"/>
            <w:tcBorders>
              <w:top w:val="nil"/>
              <w:left w:val="nil"/>
              <w:right w:val="nil"/>
            </w:tcBorders>
            <w:vAlign w:val="bottom"/>
          </w:tcPr>
          <w:p w:rsidR="000D6457" w:rsidRPr="00845EED" w:rsidRDefault="00AC3448" w:rsidP="000D6457">
            <w:pPr>
              <w:spacing w:after="0" w:line="240" w:lineRule="auto"/>
              <w:rPr>
                <w:rFonts w:ascii="Arial" w:hAnsi="Arial" w:cs="Arial"/>
                <w:sz w:val="20"/>
                <w:szCs w:val="20"/>
              </w:rPr>
            </w:pPr>
            <w:r>
              <w:rPr>
                <w:rFonts w:ascii="Arial" w:hAnsi="Arial" w:cs="Arial"/>
                <w:sz w:val="20"/>
                <w:szCs w:val="20"/>
              </w:rPr>
              <w:t>07</w:t>
            </w:r>
          </w:p>
        </w:tc>
        <w:tc>
          <w:tcPr>
            <w:tcW w:w="23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613" w:type="dxa"/>
            <w:tcBorders>
              <w:top w:val="nil"/>
              <w:left w:val="nil"/>
              <w:right w:val="nil"/>
            </w:tcBorders>
            <w:vAlign w:val="bottom"/>
          </w:tcPr>
          <w:p w:rsidR="000D6457" w:rsidRPr="00845EED" w:rsidRDefault="00AC3448" w:rsidP="000D6457">
            <w:pPr>
              <w:spacing w:after="0" w:line="240" w:lineRule="auto"/>
              <w:jc w:val="center"/>
              <w:rPr>
                <w:rFonts w:ascii="Arial" w:hAnsi="Arial" w:cs="Arial"/>
                <w:sz w:val="20"/>
                <w:szCs w:val="20"/>
              </w:rPr>
            </w:pPr>
            <w:r>
              <w:rPr>
                <w:rFonts w:ascii="Arial" w:hAnsi="Arial" w:cs="Arial"/>
                <w:sz w:val="20"/>
                <w:szCs w:val="20"/>
              </w:rPr>
              <w:t>сентября</w:t>
            </w:r>
          </w:p>
        </w:tc>
        <w:tc>
          <w:tcPr>
            <w:tcW w:w="284"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tcBorders>
              <w:top w:val="nil"/>
              <w:left w:val="nil"/>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6946" w:type="dxa"/>
            <w:gridSpan w:val="6"/>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845EED" w:rsidTr="00997D93">
        <w:trPr>
          <w:cantSplit/>
          <w:trHeight w:val="360"/>
        </w:trPr>
        <w:tc>
          <w:tcPr>
            <w:tcW w:w="170" w:type="dxa"/>
            <w:tcBorders>
              <w:top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6237" w:type="dxa"/>
            <w:gridSpan w:val="7"/>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p w:rsidR="000D6457" w:rsidRPr="00845EED" w:rsidRDefault="000D6457" w:rsidP="000D6457">
            <w:pPr>
              <w:spacing w:after="0" w:line="240" w:lineRule="auto"/>
              <w:rPr>
                <w:rFonts w:ascii="Arial" w:hAnsi="Arial" w:cs="Arial"/>
                <w:sz w:val="20"/>
                <w:szCs w:val="20"/>
              </w:rPr>
            </w:pPr>
          </w:p>
          <w:p w:rsidR="000D6457" w:rsidRPr="00845EED" w:rsidRDefault="00845EED" w:rsidP="000D6457">
            <w:pPr>
              <w:spacing w:after="0" w:line="240" w:lineRule="auto"/>
              <w:rPr>
                <w:rFonts w:ascii="Arial" w:hAnsi="Arial" w:cs="Arial"/>
                <w:sz w:val="20"/>
                <w:szCs w:val="20"/>
              </w:rPr>
            </w:pPr>
            <w:r w:rsidRPr="00845EED">
              <w:rPr>
                <w:rFonts w:ascii="Arial" w:hAnsi="Arial" w:cs="Arial"/>
                <w:sz w:val="20"/>
                <w:szCs w:val="20"/>
              </w:rPr>
              <w:t>Главный</w:t>
            </w:r>
            <w:r w:rsidR="000D6457" w:rsidRPr="00845EED">
              <w:rPr>
                <w:rFonts w:ascii="Arial" w:hAnsi="Arial" w:cs="Arial"/>
                <w:sz w:val="20"/>
                <w:szCs w:val="20"/>
              </w:rPr>
              <w:t xml:space="preserve"> бухгалтер</w:t>
            </w:r>
          </w:p>
          <w:p w:rsidR="00845EED" w:rsidRPr="00845EED" w:rsidRDefault="00845EED" w:rsidP="00845EED">
            <w:pPr>
              <w:spacing w:after="0" w:line="240" w:lineRule="auto"/>
              <w:rPr>
                <w:rFonts w:ascii="Arial" w:hAnsi="Arial" w:cs="Arial"/>
                <w:sz w:val="20"/>
                <w:szCs w:val="20"/>
              </w:rPr>
            </w:pPr>
            <w:r w:rsidRPr="00845EED">
              <w:rPr>
                <w:rFonts w:ascii="Arial" w:hAnsi="Arial" w:cs="Arial"/>
                <w:sz w:val="20"/>
                <w:szCs w:val="20"/>
              </w:rPr>
              <w:t>Общества с ограниченной ответственностью</w:t>
            </w:r>
          </w:p>
          <w:p w:rsidR="000D6457" w:rsidRPr="00845EED" w:rsidRDefault="00845EED" w:rsidP="00845EED">
            <w:pPr>
              <w:spacing w:after="0" w:line="240" w:lineRule="auto"/>
              <w:rPr>
                <w:rFonts w:ascii="Arial" w:hAnsi="Arial" w:cs="Arial"/>
                <w:sz w:val="20"/>
                <w:szCs w:val="20"/>
              </w:rPr>
            </w:pPr>
            <w:r w:rsidRPr="00845EED">
              <w:rPr>
                <w:rFonts w:ascii="Arial" w:hAnsi="Arial" w:cs="Arial"/>
                <w:sz w:val="20"/>
                <w:szCs w:val="20"/>
              </w:rPr>
              <w:t>«Балтийский лизинг»</w:t>
            </w:r>
          </w:p>
        </w:tc>
        <w:tc>
          <w:tcPr>
            <w:tcW w:w="142"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17" w:type="dxa"/>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701" w:type="dxa"/>
            <w:tcBorders>
              <w:top w:val="nil"/>
              <w:left w:val="nil"/>
              <w:right w:val="nil"/>
            </w:tcBorders>
            <w:vAlign w:val="bottom"/>
          </w:tcPr>
          <w:p w:rsidR="000D6457" w:rsidRPr="00845EED" w:rsidRDefault="00845EED" w:rsidP="00845EED">
            <w:pPr>
              <w:spacing w:after="0" w:line="240" w:lineRule="auto"/>
              <w:jc w:val="center"/>
              <w:rPr>
                <w:rFonts w:ascii="Arial" w:hAnsi="Arial" w:cs="Arial"/>
                <w:sz w:val="20"/>
                <w:szCs w:val="20"/>
              </w:rPr>
            </w:pPr>
            <w:r>
              <w:rPr>
                <w:rFonts w:ascii="Arial" w:hAnsi="Arial" w:cs="Arial"/>
                <w:sz w:val="20"/>
                <w:szCs w:val="20"/>
              </w:rPr>
              <w:t>Л</w:t>
            </w:r>
            <w:r w:rsidR="000D6457" w:rsidRPr="00845EED">
              <w:rPr>
                <w:rFonts w:ascii="Arial" w:hAnsi="Arial" w:cs="Arial"/>
                <w:sz w:val="20"/>
                <w:szCs w:val="20"/>
              </w:rPr>
              <w:t>.</w:t>
            </w:r>
            <w:r>
              <w:rPr>
                <w:rFonts w:ascii="Arial" w:hAnsi="Arial" w:cs="Arial"/>
                <w:sz w:val="20"/>
                <w:szCs w:val="20"/>
              </w:rPr>
              <w:t>Н</w:t>
            </w:r>
            <w:r w:rsidR="000D6457" w:rsidRPr="00845EED">
              <w:rPr>
                <w:rFonts w:ascii="Arial" w:hAnsi="Arial" w:cs="Arial"/>
                <w:sz w:val="20"/>
                <w:szCs w:val="20"/>
              </w:rPr>
              <w:t xml:space="preserve">. </w:t>
            </w:r>
            <w:r w:rsidRPr="00845EED">
              <w:rPr>
                <w:rFonts w:ascii="Arial" w:hAnsi="Arial" w:cs="Arial"/>
                <w:sz w:val="20"/>
                <w:szCs w:val="20"/>
              </w:rPr>
              <w:t>Чепуровская</w:t>
            </w:r>
          </w:p>
        </w:tc>
        <w:tc>
          <w:tcPr>
            <w:tcW w:w="142" w:type="dxa"/>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0D6457" w:rsidTr="00997D93">
        <w:trPr>
          <w:cantSplit/>
        </w:trPr>
        <w:tc>
          <w:tcPr>
            <w:tcW w:w="170" w:type="dxa"/>
            <w:tcBorders>
              <w:top w:val="nil"/>
              <w:bottom w:val="nil"/>
              <w:right w:val="nil"/>
            </w:tcBorders>
            <w:vAlign w:val="bottom"/>
          </w:tcPr>
          <w:p w:rsidR="000D6457" w:rsidRPr="000D6457" w:rsidRDefault="000D6457" w:rsidP="000D6457">
            <w:pPr>
              <w:spacing w:after="0" w:line="240" w:lineRule="auto"/>
              <w:rPr>
                <w:rFonts w:ascii="Arial" w:hAnsi="Arial" w:cs="Arial"/>
              </w:rPr>
            </w:pPr>
          </w:p>
        </w:tc>
        <w:tc>
          <w:tcPr>
            <w:tcW w:w="6237" w:type="dxa"/>
            <w:gridSpan w:val="7"/>
            <w:tcBorders>
              <w:top w:val="nil"/>
              <w:left w:val="nil"/>
              <w:bottom w:val="nil"/>
              <w:right w:val="nil"/>
            </w:tcBorders>
          </w:tcPr>
          <w:p w:rsidR="000D6457" w:rsidRPr="000D6457" w:rsidRDefault="000D6457" w:rsidP="000D6457">
            <w:pPr>
              <w:spacing w:after="0" w:line="240" w:lineRule="auto"/>
              <w:rPr>
                <w:rFonts w:ascii="Arial" w:hAnsi="Arial" w:cs="Arial"/>
                <w:sz w:val="16"/>
                <w:szCs w:val="16"/>
              </w:rPr>
            </w:pPr>
            <w:r w:rsidRPr="000D6457">
              <w:rPr>
                <w:rFonts w:ascii="Arial" w:hAnsi="Arial" w:cs="Arial"/>
              </w:rPr>
              <w:t>(</w:t>
            </w:r>
            <w:r w:rsidRPr="000D6457">
              <w:rPr>
                <w:rFonts w:ascii="Arial" w:hAnsi="Arial" w:cs="Arial"/>
                <w:sz w:val="16"/>
                <w:szCs w:val="16"/>
              </w:rPr>
              <w:t>наименование должности лица, осуществляющего функции главного бухгалтера эмитента)</w:t>
            </w:r>
          </w:p>
          <w:p w:rsidR="000D6457" w:rsidRPr="000D6457" w:rsidRDefault="000D6457" w:rsidP="000D6457">
            <w:pPr>
              <w:spacing w:after="0" w:line="240" w:lineRule="auto"/>
              <w:rPr>
                <w:rFonts w:ascii="Arial" w:hAnsi="Arial" w:cs="Arial"/>
              </w:rPr>
            </w:pPr>
          </w:p>
        </w:tc>
        <w:tc>
          <w:tcPr>
            <w:tcW w:w="142" w:type="dxa"/>
            <w:tcBorders>
              <w:top w:val="nil"/>
              <w:left w:val="nil"/>
              <w:bottom w:val="nil"/>
              <w:right w:val="nil"/>
            </w:tcBorders>
          </w:tcPr>
          <w:p w:rsidR="000D6457" w:rsidRPr="000D6457" w:rsidRDefault="000D6457" w:rsidP="000D6457">
            <w:pPr>
              <w:spacing w:after="0" w:line="240" w:lineRule="auto"/>
              <w:rPr>
                <w:rFonts w:ascii="Arial" w:hAnsi="Arial" w:cs="Arial"/>
              </w:rPr>
            </w:pPr>
          </w:p>
        </w:tc>
        <w:tc>
          <w:tcPr>
            <w:tcW w:w="1417"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(подпись)</w:t>
            </w:r>
          </w:p>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М.П.</w:t>
            </w:r>
          </w:p>
        </w:tc>
        <w:tc>
          <w:tcPr>
            <w:tcW w:w="142"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p>
        </w:tc>
        <w:tc>
          <w:tcPr>
            <w:tcW w:w="1701"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(И.О. Фамилия)</w:t>
            </w:r>
          </w:p>
        </w:tc>
        <w:tc>
          <w:tcPr>
            <w:tcW w:w="142" w:type="dxa"/>
            <w:tcBorders>
              <w:top w:val="nil"/>
              <w:left w:val="nil"/>
              <w:bottom w:val="nil"/>
            </w:tcBorders>
          </w:tcPr>
          <w:p w:rsidR="000D6457" w:rsidRPr="000D6457" w:rsidRDefault="000D6457" w:rsidP="000D6457">
            <w:pPr>
              <w:spacing w:after="0" w:line="240" w:lineRule="auto"/>
              <w:rPr>
                <w:rFonts w:ascii="Arial" w:hAnsi="Arial" w:cs="Arial"/>
              </w:rPr>
            </w:pPr>
          </w:p>
        </w:tc>
      </w:tr>
      <w:tr w:rsidR="000D6457" w:rsidRPr="00845EED" w:rsidTr="00997D93">
        <w:trPr>
          <w:cantSplit/>
        </w:trPr>
        <w:tc>
          <w:tcPr>
            <w:tcW w:w="266" w:type="dxa"/>
            <w:gridSpan w:val="2"/>
            <w:tcBorders>
              <w:top w:val="nil"/>
              <w:bottom w:val="nil"/>
              <w:right w:val="nil"/>
            </w:tcBorders>
            <w:vAlign w:val="bottom"/>
          </w:tcPr>
          <w:p w:rsidR="000D6457" w:rsidRPr="00845EED" w:rsidRDefault="000D6457" w:rsidP="000D6457">
            <w:pPr>
              <w:spacing w:after="0" w:line="240" w:lineRule="auto"/>
              <w:jc w:val="right"/>
              <w:rPr>
                <w:rFonts w:ascii="Arial" w:hAnsi="Arial" w:cs="Arial"/>
                <w:sz w:val="20"/>
                <w:szCs w:val="20"/>
              </w:rPr>
            </w:pPr>
            <w:r w:rsidRPr="00845EED">
              <w:rPr>
                <w:rFonts w:ascii="Arial" w:hAnsi="Arial" w:cs="Arial"/>
                <w:sz w:val="20"/>
                <w:szCs w:val="20"/>
              </w:rPr>
              <w:t>“</w:t>
            </w:r>
          </w:p>
        </w:tc>
        <w:tc>
          <w:tcPr>
            <w:tcW w:w="329" w:type="dxa"/>
            <w:tcBorders>
              <w:top w:val="nil"/>
              <w:left w:val="nil"/>
              <w:right w:val="nil"/>
            </w:tcBorders>
            <w:vAlign w:val="bottom"/>
          </w:tcPr>
          <w:p w:rsidR="000D6457" w:rsidRPr="00845EED" w:rsidRDefault="00AC3448" w:rsidP="000D6457">
            <w:pPr>
              <w:spacing w:after="0" w:line="240" w:lineRule="auto"/>
              <w:rPr>
                <w:rFonts w:ascii="Arial" w:hAnsi="Arial" w:cs="Arial"/>
                <w:sz w:val="20"/>
                <w:szCs w:val="20"/>
              </w:rPr>
            </w:pPr>
            <w:r>
              <w:rPr>
                <w:rFonts w:ascii="Arial" w:hAnsi="Arial" w:cs="Arial"/>
                <w:sz w:val="20"/>
                <w:szCs w:val="20"/>
              </w:rPr>
              <w:t>07</w:t>
            </w:r>
          </w:p>
        </w:tc>
        <w:tc>
          <w:tcPr>
            <w:tcW w:w="23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613" w:type="dxa"/>
            <w:tcBorders>
              <w:top w:val="nil"/>
              <w:left w:val="nil"/>
              <w:right w:val="nil"/>
            </w:tcBorders>
            <w:vAlign w:val="bottom"/>
          </w:tcPr>
          <w:p w:rsidR="000D6457" w:rsidRPr="00845EED" w:rsidRDefault="00AC3448" w:rsidP="000D6457">
            <w:pPr>
              <w:spacing w:after="0" w:line="240" w:lineRule="auto"/>
              <w:jc w:val="center"/>
              <w:rPr>
                <w:rFonts w:ascii="Arial" w:hAnsi="Arial" w:cs="Arial"/>
                <w:sz w:val="20"/>
                <w:szCs w:val="20"/>
              </w:rPr>
            </w:pPr>
            <w:r>
              <w:rPr>
                <w:rFonts w:ascii="Arial" w:hAnsi="Arial" w:cs="Arial"/>
                <w:sz w:val="20"/>
                <w:szCs w:val="20"/>
              </w:rPr>
              <w:t>сентября</w:t>
            </w:r>
          </w:p>
        </w:tc>
        <w:tc>
          <w:tcPr>
            <w:tcW w:w="284"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tcBorders>
              <w:top w:val="nil"/>
              <w:left w:val="nil"/>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6946" w:type="dxa"/>
            <w:gridSpan w:val="6"/>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0D6457" w:rsidTr="00997D93">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0D6457" w:rsidRPr="000D6457" w:rsidRDefault="000D6457" w:rsidP="000D6457">
            <w:pPr>
              <w:spacing w:after="0" w:line="240" w:lineRule="auto"/>
              <w:rPr>
                <w:rFonts w:ascii="Arial" w:hAnsi="Arial" w:cs="Arial"/>
              </w:rPr>
            </w:pPr>
          </w:p>
        </w:tc>
      </w:tr>
    </w:tbl>
    <w:p w:rsidR="000D6457" w:rsidRDefault="000D6457" w:rsidP="00A162B3">
      <w:pPr>
        <w:pStyle w:val="ConsPlusNormal"/>
        <w:spacing w:before="60" w:after="60"/>
        <w:jc w:val="both"/>
        <w:rPr>
          <w:rFonts w:ascii="Arial" w:hAnsi="Arial" w:cs="Arial"/>
          <w:sz w:val="20"/>
        </w:rPr>
      </w:pPr>
    </w:p>
    <w:p w:rsidR="000D6457" w:rsidRDefault="000D6457" w:rsidP="000D6457">
      <w:pPr>
        <w:rPr>
          <w:rFonts w:eastAsia="Times New Roman"/>
          <w:szCs w:val="20"/>
          <w:lang w:eastAsia="ru-RU"/>
        </w:rPr>
      </w:pPr>
      <w:r>
        <w:br w:type="page"/>
      </w:r>
    </w:p>
    <w:p w:rsidR="00DA7BB0" w:rsidRDefault="00DA7BB0" w:rsidP="00A162B3">
      <w:pPr>
        <w:pStyle w:val="ConsPlusNormal"/>
        <w:spacing w:before="60" w:after="60"/>
        <w:jc w:val="both"/>
        <w:rPr>
          <w:rFonts w:ascii="Arial" w:hAnsi="Arial" w:cs="Arial"/>
          <w:b/>
          <w:sz w:val="32"/>
          <w:szCs w:val="32"/>
        </w:rPr>
      </w:pPr>
      <w:r w:rsidRPr="00AF3766">
        <w:rPr>
          <w:rFonts w:ascii="Arial" w:hAnsi="Arial" w:cs="Arial"/>
          <w:b/>
          <w:sz w:val="32"/>
          <w:szCs w:val="32"/>
        </w:rPr>
        <w:lastRenderedPageBreak/>
        <w:t>Оглавление</w:t>
      </w:r>
    </w:p>
    <w:p w:rsidR="00AF3766" w:rsidRPr="00AF3766" w:rsidRDefault="00AF3766" w:rsidP="00A162B3">
      <w:pPr>
        <w:pStyle w:val="ConsPlusNormal"/>
        <w:spacing w:before="60" w:after="60"/>
        <w:jc w:val="both"/>
        <w:rPr>
          <w:rFonts w:ascii="Arial" w:hAnsi="Arial" w:cs="Arial"/>
          <w:b/>
          <w:sz w:val="32"/>
          <w:szCs w:val="32"/>
        </w:rPr>
      </w:pPr>
    </w:p>
    <w:p w:rsidR="00AF3766" w:rsidRPr="00AF3766" w:rsidRDefault="00AF3766" w:rsidP="00AF3766">
      <w:pPr>
        <w:pStyle w:val="11"/>
        <w:rPr>
          <w:rFonts w:eastAsiaTheme="minorEastAsia"/>
          <w:lang w:eastAsia="ru-RU"/>
        </w:rPr>
      </w:pPr>
      <w:r w:rsidRPr="00AF3766">
        <w:fldChar w:fldCharType="begin"/>
      </w:r>
      <w:r w:rsidRPr="00AF3766">
        <w:instrText xml:space="preserve"> TOC \o "1-4" \h \z \u </w:instrText>
      </w:r>
      <w:r w:rsidRPr="00AF3766">
        <w:fldChar w:fldCharType="separate"/>
      </w:r>
      <w:hyperlink w:anchor="_Toc458795848" w:history="1">
        <w:r w:rsidRPr="00AF3766">
          <w:rPr>
            <w:rStyle w:val="ac"/>
          </w:rPr>
          <w:t>Введение</w:t>
        </w:r>
        <w:r w:rsidRPr="00AF3766">
          <w:rPr>
            <w:webHidden/>
          </w:rPr>
          <w:tab/>
        </w:r>
        <w:r w:rsidRPr="00AF3766">
          <w:rPr>
            <w:webHidden/>
          </w:rPr>
          <w:fldChar w:fldCharType="begin"/>
        </w:r>
        <w:r w:rsidRPr="00AF3766">
          <w:rPr>
            <w:webHidden/>
          </w:rPr>
          <w:instrText xml:space="preserve"> PAGEREF _Toc458795848 \h </w:instrText>
        </w:r>
        <w:r w:rsidRPr="00AF3766">
          <w:rPr>
            <w:webHidden/>
          </w:rPr>
        </w:r>
        <w:r w:rsidRPr="00AF3766">
          <w:rPr>
            <w:webHidden/>
          </w:rPr>
          <w:fldChar w:fldCharType="separate"/>
        </w:r>
        <w:r w:rsidR="004A6CCD">
          <w:rPr>
            <w:webHidden/>
          </w:rPr>
          <w:t>9</w:t>
        </w:r>
        <w:r w:rsidRPr="00AF3766">
          <w:rPr>
            <w:webHidden/>
          </w:rPr>
          <w:fldChar w:fldCharType="end"/>
        </w:r>
      </w:hyperlink>
    </w:p>
    <w:p w:rsidR="00AF3766" w:rsidRPr="00AF3766" w:rsidRDefault="004F4A15" w:rsidP="00AF3766">
      <w:pPr>
        <w:pStyle w:val="11"/>
        <w:rPr>
          <w:rFonts w:eastAsiaTheme="minorEastAsia"/>
          <w:lang w:eastAsia="ru-RU"/>
        </w:rPr>
      </w:pPr>
      <w:hyperlink w:anchor="_Toc458795849" w:history="1">
        <w:r w:rsidR="00AF3766" w:rsidRPr="00AF3766">
          <w:rPr>
            <w:rStyle w:val="ac"/>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F3766" w:rsidRPr="00AF3766">
          <w:rPr>
            <w:webHidden/>
          </w:rPr>
          <w:tab/>
        </w:r>
        <w:r w:rsidR="00AF3766" w:rsidRPr="00AF3766">
          <w:rPr>
            <w:webHidden/>
          </w:rPr>
          <w:fldChar w:fldCharType="begin"/>
        </w:r>
        <w:r w:rsidR="00AF3766" w:rsidRPr="00AF3766">
          <w:rPr>
            <w:webHidden/>
          </w:rPr>
          <w:instrText xml:space="preserve"> PAGEREF _Toc458795849 \h </w:instrText>
        </w:r>
        <w:r w:rsidR="00AF3766" w:rsidRPr="00AF3766">
          <w:rPr>
            <w:webHidden/>
          </w:rPr>
        </w:r>
        <w:r w:rsidR="00AF3766" w:rsidRPr="00AF3766">
          <w:rPr>
            <w:webHidden/>
          </w:rPr>
          <w:fldChar w:fldCharType="separate"/>
        </w:r>
        <w:r w:rsidR="004A6CCD">
          <w:rPr>
            <w:webHidden/>
          </w:rPr>
          <w:t>13</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0" w:history="1">
        <w:r w:rsidR="00AF3766" w:rsidRPr="00AF3766">
          <w:rPr>
            <w:rStyle w:val="ac"/>
            <w:rFonts w:ascii="Arial" w:hAnsi="Arial" w:cs="Arial"/>
            <w:noProof/>
            <w:sz w:val="20"/>
            <w:szCs w:val="20"/>
          </w:rPr>
          <w:t>1.1. Сведения о банковских счетах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1" w:history="1">
        <w:r w:rsidR="00AF3766" w:rsidRPr="00AF3766">
          <w:rPr>
            <w:rStyle w:val="ac"/>
            <w:rFonts w:ascii="Arial" w:hAnsi="Arial" w:cs="Arial"/>
            <w:noProof/>
            <w:sz w:val="20"/>
            <w:szCs w:val="20"/>
          </w:rPr>
          <w:t>1.2. Сведения об аудиторе (аудиторской организации)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2" w:history="1">
        <w:r w:rsidR="00AF3766" w:rsidRPr="00AF3766">
          <w:rPr>
            <w:rStyle w:val="ac"/>
            <w:rFonts w:ascii="Arial" w:hAnsi="Arial" w:cs="Arial"/>
            <w:noProof/>
            <w:sz w:val="20"/>
            <w:szCs w:val="20"/>
          </w:rPr>
          <w:t>1.3. Сведения об оценщике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3" w:history="1">
        <w:r w:rsidR="00AF3766" w:rsidRPr="00AF3766">
          <w:rPr>
            <w:rStyle w:val="ac"/>
            <w:rFonts w:ascii="Arial" w:hAnsi="Arial" w:cs="Arial"/>
            <w:noProof/>
            <w:sz w:val="20"/>
            <w:szCs w:val="20"/>
          </w:rPr>
          <w:t>1.4. Сведения о консультантах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4" w:history="1">
        <w:r w:rsidR="00AF3766" w:rsidRPr="00AF3766">
          <w:rPr>
            <w:rStyle w:val="ac"/>
            <w:rFonts w:ascii="Arial" w:hAnsi="Arial" w:cs="Arial"/>
            <w:noProof/>
            <w:sz w:val="20"/>
            <w:szCs w:val="20"/>
          </w:rPr>
          <w:t>1.5. Сведения об иных лицах, подписавших проспект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855" w:history="1">
        <w:r w:rsidR="00AF3766" w:rsidRPr="00AF3766">
          <w:rPr>
            <w:rStyle w:val="ac"/>
          </w:rPr>
          <w:t>Раздел II. Основная информация о финансово-экономическом состоянии эмитента</w:t>
        </w:r>
        <w:r w:rsidR="00AF3766" w:rsidRPr="00AF3766">
          <w:rPr>
            <w:webHidden/>
          </w:rPr>
          <w:tab/>
        </w:r>
        <w:r w:rsidR="00AF3766" w:rsidRPr="00AF3766">
          <w:rPr>
            <w:webHidden/>
          </w:rPr>
          <w:fldChar w:fldCharType="begin"/>
        </w:r>
        <w:r w:rsidR="00AF3766" w:rsidRPr="00AF3766">
          <w:rPr>
            <w:webHidden/>
          </w:rPr>
          <w:instrText xml:space="preserve"> PAGEREF _Toc458795855 \h </w:instrText>
        </w:r>
        <w:r w:rsidR="00AF3766" w:rsidRPr="00AF3766">
          <w:rPr>
            <w:webHidden/>
          </w:rPr>
        </w:r>
        <w:r w:rsidR="00AF3766" w:rsidRPr="00AF3766">
          <w:rPr>
            <w:webHidden/>
          </w:rPr>
          <w:fldChar w:fldCharType="separate"/>
        </w:r>
        <w:r w:rsidR="004A6CCD">
          <w:rPr>
            <w:webHidden/>
          </w:rPr>
          <w:t>16</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6" w:history="1">
        <w:r w:rsidR="00AF3766" w:rsidRPr="00AF3766">
          <w:rPr>
            <w:rStyle w:val="ac"/>
            <w:rFonts w:ascii="Arial" w:hAnsi="Arial" w:cs="Arial"/>
            <w:noProof/>
            <w:sz w:val="20"/>
            <w:szCs w:val="20"/>
          </w:rPr>
          <w:t>2.1. Показатели финансово-экономической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7" w:history="1">
        <w:r w:rsidR="00AF3766" w:rsidRPr="00AF3766">
          <w:rPr>
            <w:rStyle w:val="ac"/>
            <w:rFonts w:ascii="Arial" w:hAnsi="Arial" w:cs="Arial"/>
            <w:noProof/>
            <w:sz w:val="20"/>
            <w:szCs w:val="20"/>
          </w:rPr>
          <w:t>2.2. Рыночная капитализация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8" w:history="1">
        <w:r w:rsidR="00AF3766" w:rsidRPr="00AF3766">
          <w:rPr>
            <w:rStyle w:val="ac"/>
            <w:rFonts w:ascii="Arial" w:hAnsi="Arial" w:cs="Arial"/>
            <w:noProof/>
            <w:sz w:val="20"/>
            <w:szCs w:val="20"/>
          </w:rPr>
          <w:t>2.3. Обязательства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59" w:history="1">
        <w:r w:rsidR="00AF3766" w:rsidRPr="00AF3766">
          <w:rPr>
            <w:rStyle w:val="ac"/>
            <w:rFonts w:ascii="Arial" w:hAnsi="Arial" w:cs="Arial"/>
            <w:noProof/>
          </w:rPr>
          <w:t>2.3.1. Заемные средства и кредиторская задолженность</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_Toc458795859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0" w:history="1">
        <w:r w:rsidR="00AF3766" w:rsidRPr="00AF3766">
          <w:rPr>
            <w:rStyle w:val="ac"/>
            <w:rFonts w:ascii="Arial" w:hAnsi="Arial" w:cs="Arial"/>
            <w:noProof/>
          </w:rPr>
          <w:t>2.3.2. Кредитная история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1" w:history="1">
        <w:r w:rsidR="00AF3766" w:rsidRPr="00AF3766">
          <w:rPr>
            <w:rStyle w:val="ac"/>
            <w:rFonts w:ascii="Arial" w:hAnsi="Arial" w:cs="Arial"/>
            <w:noProof/>
          </w:rPr>
          <w:t>2.3.3. Обязательства эмитента из предоставленного им обеспечения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2" w:history="1">
        <w:r w:rsidR="00AF3766" w:rsidRPr="00AF3766">
          <w:rPr>
            <w:rStyle w:val="ac"/>
            <w:rFonts w:ascii="Arial" w:hAnsi="Arial" w:cs="Arial"/>
            <w:noProof/>
          </w:rPr>
          <w:t>2.3.4. Прочие обязательства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63" w:history="1">
        <w:r w:rsidR="00AF3766" w:rsidRPr="00AF3766">
          <w:rPr>
            <w:rStyle w:val="ac"/>
            <w:rFonts w:ascii="Arial" w:hAnsi="Arial" w:cs="Arial"/>
            <w:noProof/>
            <w:sz w:val="20"/>
            <w:szCs w:val="20"/>
          </w:rPr>
          <w:t>2.4. Цели эмиссии и направления использования средств, полученных в результате размещения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_Toc458795863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64" w:history="1">
        <w:r w:rsidR="00AF3766" w:rsidRPr="00AF3766">
          <w:rPr>
            <w:rStyle w:val="ac"/>
            <w:rFonts w:ascii="Arial" w:hAnsi="Arial" w:cs="Arial"/>
            <w:noProof/>
            <w:sz w:val="20"/>
            <w:szCs w:val="20"/>
          </w:rPr>
          <w:t>2.5. Риски, связанные с приобретением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_Toc458795864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17</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5" w:history="1">
        <w:r w:rsidR="00AF3766" w:rsidRPr="00AF3766">
          <w:rPr>
            <w:rStyle w:val="ac"/>
            <w:rFonts w:ascii="Arial" w:hAnsi="Arial" w:cs="Arial"/>
            <w:noProof/>
          </w:rPr>
          <w:t>2.5.1. Отраслевые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18</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6" w:history="1">
        <w:r w:rsidR="00AF3766" w:rsidRPr="00AF3766">
          <w:rPr>
            <w:rStyle w:val="ac"/>
            <w:rFonts w:ascii="Arial" w:hAnsi="Arial" w:cs="Arial"/>
            <w:noProof/>
          </w:rPr>
          <w:t>2.5.2. Страновые и региональные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21</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7" w:history="1">
        <w:r w:rsidR="00AF3766" w:rsidRPr="00AF3766">
          <w:rPr>
            <w:rStyle w:val="ac"/>
            <w:rFonts w:ascii="Arial" w:hAnsi="Arial" w:cs="Arial"/>
            <w:noProof/>
          </w:rPr>
          <w:t>2.5.3. Финансовые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8" w:history="1">
        <w:r w:rsidR="00AF3766" w:rsidRPr="00AF3766">
          <w:rPr>
            <w:rStyle w:val="ac"/>
            <w:rFonts w:ascii="Arial" w:hAnsi="Arial" w:cs="Arial"/>
            <w:noProof/>
          </w:rPr>
          <w:t>2.5.4. Правовые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69" w:history="1">
        <w:r w:rsidR="00AF3766" w:rsidRPr="00AF3766">
          <w:rPr>
            <w:rStyle w:val="ac"/>
            <w:rFonts w:ascii="Arial" w:hAnsi="Arial" w:cs="Arial"/>
            <w:noProof/>
          </w:rPr>
          <w:t>2.5.5. Риск потери деловой репутации (репутационный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29</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70" w:history="1">
        <w:r w:rsidR="00AF3766" w:rsidRPr="00AF3766">
          <w:rPr>
            <w:rStyle w:val="ac"/>
            <w:rFonts w:ascii="Arial" w:hAnsi="Arial" w:cs="Arial"/>
            <w:noProof/>
          </w:rPr>
          <w:t>2.5.6. Стратегический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30</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71" w:history="1">
        <w:r w:rsidR="00AF3766" w:rsidRPr="00AF3766">
          <w:rPr>
            <w:rStyle w:val="ac"/>
            <w:rFonts w:ascii="Arial" w:hAnsi="Arial" w:cs="Arial"/>
            <w:noProof/>
          </w:rPr>
          <w:t>2.5.7. Риски, связанные с деятельностью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72" w:history="1">
        <w:r w:rsidR="00AF3766" w:rsidRPr="00AF3766">
          <w:rPr>
            <w:rStyle w:val="ac"/>
            <w:rFonts w:ascii="Arial" w:hAnsi="Arial" w:cs="Arial"/>
            <w:noProof/>
          </w:rPr>
          <w:t>2.5.8. Банковские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3" w:history="1">
        <w:r w:rsidR="00AF3766" w:rsidRPr="00AF3766">
          <w:rPr>
            <w:rStyle w:val="ac"/>
            <w:rFonts w:ascii="Arial" w:hAnsi="Arial" w:cs="Arial"/>
            <w:noProof/>
          </w:rPr>
          <w:t>2.5.8.1. Кредитный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4" w:history="1">
        <w:r w:rsidR="00AF3766" w:rsidRPr="00AF3766">
          <w:rPr>
            <w:rStyle w:val="ac"/>
            <w:rFonts w:ascii="Arial" w:hAnsi="Arial" w:cs="Arial"/>
            <w:noProof/>
          </w:rPr>
          <w:t>2.5.8.2. Страновой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5" w:history="1">
        <w:r w:rsidR="00AF3766" w:rsidRPr="00AF3766">
          <w:rPr>
            <w:rStyle w:val="ac"/>
            <w:rFonts w:ascii="Arial" w:hAnsi="Arial" w:cs="Arial"/>
            <w:noProof/>
          </w:rPr>
          <w:t>2.5.8.3. Рыночный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6" w:history="1">
        <w:r w:rsidR="00AF3766" w:rsidRPr="00AF3766">
          <w:rPr>
            <w:rStyle w:val="ac"/>
            <w:rFonts w:ascii="Arial" w:hAnsi="Arial" w:cs="Arial"/>
            <w:noProof/>
          </w:rPr>
          <w:t>2.5.8.4. Риск ликвидности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7" w:history="1">
        <w:r w:rsidR="00AF3766" w:rsidRPr="00AF3766">
          <w:rPr>
            <w:rStyle w:val="ac"/>
            <w:rFonts w:ascii="Arial" w:hAnsi="Arial" w:cs="Arial"/>
            <w:noProof/>
          </w:rPr>
          <w:t>2.5.8.5. Операционный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78" w:history="1">
        <w:r w:rsidR="00AF3766" w:rsidRPr="00AF3766">
          <w:rPr>
            <w:rStyle w:val="ac"/>
            <w:rFonts w:ascii="Arial" w:hAnsi="Arial" w:cs="Arial"/>
            <w:noProof/>
          </w:rPr>
          <w:t>2.5.8.6. Правовой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4F4A15" w:rsidP="00AF3766">
      <w:pPr>
        <w:pStyle w:val="11"/>
        <w:rPr>
          <w:rFonts w:eastAsiaTheme="minorEastAsia"/>
          <w:lang w:eastAsia="ru-RU"/>
        </w:rPr>
      </w:pPr>
      <w:hyperlink w:anchor="_Toc458795879" w:history="1">
        <w:r w:rsidR="00AF3766" w:rsidRPr="00AF3766">
          <w:rPr>
            <w:rStyle w:val="ac"/>
          </w:rPr>
          <w:t>Раздел III. Подробная информация об эмитенте</w:t>
        </w:r>
        <w:r w:rsidR="00AF3766" w:rsidRPr="00AF3766">
          <w:rPr>
            <w:webHidden/>
          </w:rPr>
          <w:tab/>
        </w:r>
        <w:r w:rsidR="00AF3766" w:rsidRPr="00AF3766">
          <w:rPr>
            <w:webHidden/>
          </w:rPr>
          <w:fldChar w:fldCharType="begin"/>
        </w:r>
        <w:r w:rsidR="00AF3766" w:rsidRPr="00AF3766">
          <w:rPr>
            <w:webHidden/>
          </w:rPr>
          <w:instrText xml:space="preserve"> PAGEREF _Toc458795879 \h </w:instrText>
        </w:r>
        <w:r w:rsidR="00AF3766" w:rsidRPr="00AF3766">
          <w:rPr>
            <w:webHidden/>
          </w:rPr>
        </w:r>
        <w:r w:rsidR="00AF3766" w:rsidRPr="00AF3766">
          <w:rPr>
            <w:webHidden/>
          </w:rPr>
          <w:fldChar w:fldCharType="separate"/>
        </w:r>
        <w:r w:rsidR="004A6CCD">
          <w:rPr>
            <w:webHidden/>
          </w:rPr>
          <w:t>33</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80" w:history="1">
        <w:r w:rsidR="00AF3766" w:rsidRPr="00AF3766">
          <w:rPr>
            <w:rStyle w:val="ac"/>
            <w:rFonts w:ascii="Arial" w:hAnsi="Arial" w:cs="Arial"/>
            <w:noProof/>
            <w:sz w:val="20"/>
            <w:szCs w:val="20"/>
          </w:rPr>
          <w:t>3.1. История создания и развитие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_Toc458795880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33</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1" w:history="1">
        <w:r w:rsidR="00AF3766" w:rsidRPr="00AF3766">
          <w:rPr>
            <w:rStyle w:val="ac"/>
            <w:rFonts w:ascii="Arial" w:hAnsi="Arial" w:cs="Arial"/>
            <w:noProof/>
          </w:rPr>
          <w:t>3.1.1. Данные о фирменном наименовании (наименовании)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2" w:history="1">
        <w:r w:rsidR="00AF3766" w:rsidRPr="00AF3766">
          <w:rPr>
            <w:rStyle w:val="ac"/>
            <w:rFonts w:ascii="Arial" w:hAnsi="Arial" w:cs="Arial"/>
            <w:noProof/>
          </w:rPr>
          <w:t>3.1.2. Сведения о государственной регистрации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34</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3" w:history="1">
        <w:r w:rsidR="00AF3766" w:rsidRPr="00AF3766">
          <w:rPr>
            <w:rStyle w:val="ac"/>
            <w:rFonts w:ascii="Arial" w:hAnsi="Arial" w:cs="Arial"/>
            <w:noProof/>
          </w:rPr>
          <w:t>3.1.3. Сведения о создании и развитии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34</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4" w:history="1">
        <w:r w:rsidR="00AF3766" w:rsidRPr="00AF3766">
          <w:rPr>
            <w:rStyle w:val="ac"/>
            <w:rFonts w:ascii="Arial" w:hAnsi="Arial" w:cs="Arial"/>
            <w:noProof/>
          </w:rPr>
          <w:t>3.1.4. Контактная информация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5" w:history="1">
        <w:r w:rsidR="00AF3766" w:rsidRPr="00AF3766">
          <w:rPr>
            <w:rStyle w:val="ac"/>
            <w:rFonts w:ascii="Arial" w:hAnsi="Arial" w:cs="Arial"/>
            <w:noProof/>
          </w:rPr>
          <w:t>3.1.5. Идентификационный номер налогоплательщика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6" w:history="1">
        <w:r w:rsidR="00AF3766" w:rsidRPr="00AF3766">
          <w:rPr>
            <w:rStyle w:val="ac"/>
            <w:rFonts w:ascii="Arial" w:hAnsi="Arial" w:cs="Arial"/>
            <w:noProof/>
          </w:rPr>
          <w:t>3.1.6. Филиалы и представительства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87" w:history="1">
        <w:r w:rsidR="00AF3766" w:rsidRPr="00AF3766">
          <w:rPr>
            <w:rStyle w:val="ac"/>
            <w:rFonts w:ascii="Arial" w:hAnsi="Arial" w:cs="Arial"/>
            <w:noProof/>
            <w:sz w:val="20"/>
            <w:szCs w:val="20"/>
          </w:rPr>
          <w:t>3.2. Основная хозяйственная деятельность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_Toc458795887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35</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8" w:history="1">
        <w:r w:rsidR="00AF3766" w:rsidRPr="00AF3766">
          <w:rPr>
            <w:rStyle w:val="ac"/>
            <w:rFonts w:ascii="Arial" w:hAnsi="Arial" w:cs="Arial"/>
            <w:noProof/>
          </w:rPr>
          <w:t>3.2.1. Основные виды экономической деятельности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89" w:history="1">
        <w:r w:rsidR="00AF3766" w:rsidRPr="00AF3766">
          <w:rPr>
            <w:rStyle w:val="ac"/>
            <w:rFonts w:ascii="Arial" w:hAnsi="Arial" w:cs="Arial"/>
            <w:noProof/>
          </w:rPr>
          <w:t>3.2.2. Основная хозяйственная деятельность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90" w:history="1">
        <w:r w:rsidR="00AF3766" w:rsidRPr="00AF3766">
          <w:rPr>
            <w:rStyle w:val="ac"/>
            <w:rFonts w:ascii="Arial" w:hAnsi="Arial" w:cs="Arial"/>
            <w:noProof/>
          </w:rPr>
          <w:t>3.2.3. Материалы, товары (сырье) и поставщики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91" w:history="1">
        <w:r w:rsidR="00AF3766" w:rsidRPr="00AF3766">
          <w:rPr>
            <w:rStyle w:val="ac"/>
            <w:rFonts w:ascii="Arial" w:hAnsi="Arial" w:cs="Arial"/>
            <w:noProof/>
          </w:rPr>
          <w:t>3.2.4. Рынки сбыта продукции (работ, услуг)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92" w:history="1">
        <w:r w:rsidR="00AF3766" w:rsidRPr="00AF3766">
          <w:rPr>
            <w:rStyle w:val="ac"/>
            <w:rFonts w:ascii="Arial" w:hAnsi="Arial" w:cs="Arial"/>
            <w:noProof/>
          </w:rPr>
          <w:t>3.2.5. Сведения о наличии у эмитента разрешений (лицензий) или допусков к отдельным видам работ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93" w:history="1">
        <w:r w:rsidR="00AF3766" w:rsidRPr="00AF3766">
          <w:rPr>
            <w:rStyle w:val="ac"/>
            <w:rFonts w:ascii="Arial" w:hAnsi="Arial" w:cs="Arial"/>
            <w:noProof/>
          </w:rPr>
          <w:t>3.2.6. Сведения о деятельности отдельных категорий эмитентов эмиссионных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94" w:history="1">
        <w:r w:rsidR="00AF3766" w:rsidRPr="00AF3766">
          <w:rPr>
            <w:rStyle w:val="ac"/>
            <w:rFonts w:ascii="Arial" w:hAnsi="Arial" w:cs="Arial"/>
            <w:noProof/>
          </w:rPr>
          <w:t>3.2.6.1. Сведения о деятельности эмитентов, являющихся акционерными инвестиционными фондами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95" w:history="1">
        <w:r w:rsidR="00AF3766" w:rsidRPr="00AF3766">
          <w:rPr>
            <w:rStyle w:val="ac"/>
            <w:rFonts w:ascii="Arial" w:hAnsi="Arial" w:cs="Arial"/>
            <w:noProof/>
          </w:rPr>
          <w:t>3.2.6.2. Сведения о деятельности эмитентов, являющихся страховыми организациями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96" w:history="1">
        <w:r w:rsidR="00AF3766" w:rsidRPr="00AF3766">
          <w:rPr>
            <w:rStyle w:val="ac"/>
            <w:rFonts w:ascii="Arial" w:hAnsi="Arial" w:cs="Arial"/>
            <w:noProof/>
          </w:rPr>
          <w:t>3.2.6.3. Сведения о деятельности эмитентов, являющихся кредитными организациями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97" w:history="1">
        <w:r w:rsidR="00AF3766" w:rsidRPr="00AF3766">
          <w:rPr>
            <w:rStyle w:val="ac"/>
            <w:rFonts w:ascii="Arial" w:hAnsi="Arial" w:cs="Arial"/>
            <w:noProof/>
          </w:rPr>
          <w:t>3.2.6.4. Сведения о деятельности эмитентов, являющихся ипотечными агентами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898" w:history="1">
        <w:r w:rsidR="00AF3766" w:rsidRPr="00AF3766">
          <w:rPr>
            <w:rStyle w:val="ac"/>
            <w:rFonts w:ascii="Arial" w:hAnsi="Arial" w:cs="Arial"/>
            <w:noProof/>
          </w:rPr>
          <w:t>3.2.6.5. Сведения о деятельности эмитентов, являющихся специализированными обществами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899" w:history="1">
        <w:r w:rsidR="00AF3766" w:rsidRPr="00AF3766">
          <w:rPr>
            <w:rStyle w:val="ac"/>
            <w:rFonts w:ascii="Arial" w:hAnsi="Arial" w:cs="Arial"/>
            <w:noProof/>
          </w:rPr>
          <w:t>3.2.7. Дополнительные сведения об эмитентах, основной деятельностью которых является добыча полезных ископаемых</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00" w:history="1">
        <w:r w:rsidR="00AF3766" w:rsidRPr="00AF3766">
          <w:rPr>
            <w:rStyle w:val="ac"/>
            <w:rFonts w:ascii="Arial" w:hAnsi="Arial" w:cs="Arial"/>
            <w:noProof/>
          </w:rPr>
          <w:t>3.2.8. Дополнительные сведения об эмитентах, основной деятельностью которых является оказание услуг связи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_Toc458795900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1" w:history="1">
        <w:r w:rsidR="00AF3766" w:rsidRPr="00AF3766">
          <w:rPr>
            <w:rStyle w:val="ac"/>
            <w:rFonts w:ascii="Arial" w:hAnsi="Arial" w:cs="Arial"/>
            <w:noProof/>
            <w:sz w:val="20"/>
            <w:szCs w:val="20"/>
          </w:rPr>
          <w:t>3.3. Планы будущей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2" w:history="1">
        <w:r w:rsidR="00AF3766" w:rsidRPr="00AF3766">
          <w:rPr>
            <w:rStyle w:val="ac"/>
            <w:rFonts w:ascii="Arial" w:hAnsi="Arial" w:cs="Arial"/>
            <w:noProof/>
            <w:sz w:val="20"/>
            <w:szCs w:val="20"/>
          </w:rPr>
          <w:t>3.4. Участие эмитента в банковских группах, банковских холдингах, холдингах и ассоциациях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3" w:history="1">
        <w:r w:rsidR="00AF3766" w:rsidRPr="00AF3766">
          <w:rPr>
            <w:rStyle w:val="ac"/>
            <w:rFonts w:ascii="Arial" w:hAnsi="Arial" w:cs="Arial"/>
            <w:noProof/>
            <w:sz w:val="20"/>
            <w:szCs w:val="20"/>
          </w:rPr>
          <w:t>3.5. Дочерние и зависимые хозяйственные общества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4" w:history="1">
        <w:r w:rsidR="00AF3766" w:rsidRPr="00AF3766">
          <w:rPr>
            <w:rStyle w:val="ac"/>
            <w:rFonts w:ascii="Arial" w:hAnsi="Arial" w:cs="Arial"/>
            <w:noProof/>
            <w:sz w:val="2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5" w:history="1">
        <w:r w:rsidR="00AF3766" w:rsidRPr="00AF3766">
          <w:rPr>
            <w:rStyle w:val="ac"/>
            <w:rFonts w:ascii="Arial" w:hAnsi="Arial" w:cs="Arial"/>
            <w:noProof/>
            <w:sz w:val="20"/>
            <w:szCs w:val="20"/>
          </w:rPr>
          <w:t>3.7. Подконтрольные эмитенту организации, имеющие для него существенное значение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38</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06" w:history="1">
        <w:r w:rsidR="00AF3766" w:rsidRPr="00AF3766">
          <w:rPr>
            <w:rStyle w:val="ac"/>
          </w:rPr>
          <w:t>Раздел IV. Сведения о финансово-хозяйственной деятельности эмитента</w:t>
        </w:r>
        <w:r w:rsidR="00AF3766" w:rsidRPr="00AF3766">
          <w:rPr>
            <w:webHidden/>
          </w:rPr>
          <w:tab/>
        </w:r>
        <w:r w:rsidR="00AF3766" w:rsidRPr="00AF3766">
          <w:rPr>
            <w:webHidden/>
          </w:rPr>
          <w:fldChar w:fldCharType="begin"/>
        </w:r>
        <w:r w:rsidR="00AF3766" w:rsidRPr="00AF3766">
          <w:rPr>
            <w:webHidden/>
          </w:rPr>
          <w:instrText xml:space="preserve"> PAGEREF _Toc458795906 \h </w:instrText>
        </w:r>
        <w:r w:rsidR="00AF3766" w:rsidRPr="00AF3766">
          <w:rPr>
            <w:webHidden/>
          </w:rPr>
        </w:r>
        <w:r w:rsidR="00AF3766" w:rsidRPr="00AF3766">
          <w:rPr>
            <w:webHidden/>
          </w:rPr>
          <w:fldChar w:fldCharType="separate"/>
        </w:r>
        <w:r w:rsidR="004A6CCD">
          <w:rPr>
            <w:webHidden/>
          </w:rPr>
          <w:t>39</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7" w:history="1">
        <w:r w:rsidR="00AF3766" w:rsidRPr="00AF3766">
          <w:rPr>
            <w:rStyle w:val="ac"/>
            <w:rFonts w:ascii="Arial" w:hAnsi="Arial" w:cs="Arial"/>
            <w:noProof/>
            <w:sz w:val="20"/>
            <w:szCs w:val="20"/>
          </w:rPr>
          <w:t>4.1. Результаты финансово-хозяйственной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39</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8" w:history="1">
        <w:r w:rsidR="00AF3766" w:rsidRPr="00AF3766">
          <w:rPr>
            <w:rStyle w:val="ac"/>
            <w:rFonts w:ascii="Arial" w:hAnsi="Arial" w:cs="Arial"/>
            <w:noProof/>
            <w:sz w:val="20"/>
            <w:szCs w:val="20"/>
          </w:rPr>
          <w:t>4.2. Ликвидность эмитента, достаточность капитала и оборотных средств</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40</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9" w:history="1">
        <w:r w:rsidR="00AF3766" w:rsidRPr="00AF3766">
          <w:rPr>
            <w:rStyle w:val="ac"/>
            <w:rFonts w:ascii="Arial" w:hAnsi="Arial" w:cs="Arial"/>
            <w:noProof/>
            <w:sz w:val="20"/>
            <w:szCs w:val="20"/>
          </w:rPr>
          <w:t>4.3. Размер и структура капитала и оборотных средств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41</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10" w:history="1">
        <w:r w:rsidR="00AF3766" w:rsidRPr="00AF3766">
          <w:rPr>
            <w:rStyle w:val="ac"/>
            <w:rFonts w:ascii="Arial" w:hAnsi="Arial" w:cs="Arial"/>
            <w:noProof/>
          </w:rPr>
          <w:t>4.3.1. Размер и структура капитала и оборотных средств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11" w:history="1">
        <w:r w:rsidR="00AF3766" w:rsidRPr="00AF3766">
          <w:rPr>
            <w:rStyle w:val="ac"/>
            <w:rFonts w:ascii="Arial" w:hAnsi="Arial" w:cs="Arial"/>
            <w:noProof/>
          </w:rPr>
          <w:t>4.3.2. Финансовые вложения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12" w:history="1">
        <w:r w:rsidR="00AF3766" w:rsidRPr="00AF3766">
          <w:rPr>
            <w:rStyle w:val="ac"/>
            <w:rFonts w:ascii="Arial" w:hAnsi="Arial" w:cs="Arial"/>
            <w:noProof/>
          </w:rPr>
          <w:t>4.3.3. Нематериальные активы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3" w:history="1">
        <w:r w:rsidR="00AF3766" w:rsidRPr="00AF3766">
          <w:rPr>
            <w:rStyle w:val="ac"/>
            <w:rFonts w:ascii="Arial" w:hAnsi="Arial" w:cs="Arial"/>
            <w:noProof/>
            <w:sz w:val="20"/>
            <w:szCs w:val="2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4" w:history="1">
        <w:r w:rsidR="00AF3766" w:rsidRPr="00AF3766">
          <w:rPr>
            <w:rStyle w:val="ac"/>
            <w:rFonts w:ascii="Arial" w:hAnsi="Arial" w:cs="Arial"/>
            <w:noProof/>
            <w:sz w:val="20"/>
            <w:szCs w:val="20"/>
          </w:rPr>
          <w:t>4.5. Анализ тенденций развития в сфере основной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5" w:history="1">
        <w:r w:rsidR="00AF3766" w:rsidRPr="00AF3766">
          <w:rPr>
            <w:rStyle w:val="ac"/>
            <w:rFonts w:ascii="Arial" w:hAnsi="Arial" w:cs="Arial"/>
            <w:noProof/>
            <w:sz w:val="20"/>
            <w:szCs w:val="20"/>
          </w:rPr>
          <w:t>4.6. Анализ факторов и условий, влияющих на деятельность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6" w:history="1">
        <w:r w:rsidR="00AF3766" w:rsidRPr="00AF3766">
          <w:rPr>
            <w:rStyle w:val="ac"/>
            <w:rFonts w:ascii="Arial" w:hAnsi="Arial" w:cs="Arial"/>
            <w:noProof/>
            <w:sz w:val="20"/>
            <w:szCs w:val="20"/>
          </w:rPr>
          <w:t>4.7. Конкуренты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44</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17" w:history="1">
        <w:r w:rsidR="00AF3766" w:rsidRPr="00AF3766">
          <w:rPr>
            <w:rStyle w:val="ac"/>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F3766" w:rsidRPr="00AF3766">
          <w:rPr>
            <w:webHidden/>
          </w:rPr>
          <w:tab/>
        </w:r>
        <w:r w:rsidR="00AF3766" w:rsidRPr="00AF3766">
          <w:rPr>
            <w:webHidden/>
          </w:rPr>
          <w:fldChar w:fldCharType="begin"/>
        </w:r>
        <w:r w:rsidR="00AF3766" w:rsidRPr="00AF3766">
          <w:rPr>
            <w:webHidden/>
          </w:rPr>
          <w:instrText xml:space="preserve"> PAGEREF _Toc458795917 \h </w:instrText>
        </w:r>
        <w:r w:rsidR="00AF3766" w:rsidRPr="00AF3766">
          <w:rPr>
            <w:webHidden/>
          </w:rPr>
        </w:r>
        <w:r w:rsidR="00AF3766" w:rsidRPr="00AF3766">
          <w:rPr>
            <w:webHidden/>
          </w:rPr>
          <w:fldChar w:fldCharType="separate"/>
        </w:r>
        <w:r w:rsidR="004A6CCD">
          <w:rPr>
            <w:webHidden/>
          </w:rPr>
          <w:t>45</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8" w:history="1">
        <w:r w:rsidR="00AF3766" w:rsidRPr="00AF3766">
          <w:rPr>
            <w:rStyle w:val="ac"/>
            <w:rFonts w:ascii="Arial" w:hAnsi="Arial" w:cs="Arial"/>
            <w:noProof/>
            <w:sz w:val="20"/>
            <w:szCs w:val="20"/>
          </w:rPr>
          <w:t>5.1. Сведения о структуре и компетенции органов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9" w:history="1">
        <w:r w:rsidR="00AF3766" w:rsidRPr="00AF3766">
          <w:rPr>
            <w:rStyle w:val="ac"/>
            <w:rFonts w:ascii="Arial" w:hAnsi="Arial" w:cs="Arial"/>
            <w:noProof/>
            <w:sz w:val="20"/>
            <w:szCs w:val="20"/>
          </w:rPr>
          <w:t>5.2. Информация о лицах, входящих в состав органов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0" w:history="1">
        <w:r w:rsidR="00AF3766" w:rsidRPr="00AF3766">
          <w:rPr>
            <w:rStyle w:val="ac"/>
            <w:rFonts w:ascii="Arial" w:hAnsi="Arial" w:cs="Arial"/>
            <w:noProof/>
            <w:sz w:val="20"/>
            <w:szCs w:val="20"/>
          </w:rPr>
          <w:t>5.3. Сведения о размере вознаграждения, льгот и (или) компенсации расходов по каждому органу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1" w:history="1">
        <w:r w:rsidR="00AF3766" w:rsidRPr="00AF3766">
          <w:rPr>
            <w:rStyle w:val="ac"/>
            <w:rFonts w:ascii="Arial" w:hAnsi="Arial" w:cs="Arial"/>
            <w:noProof/>
            <w:sz w:val="20"/>
            <w:szCs w:val="2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2" w:history="1">
        <w:r w:rsidR="00AF3766" w:rsidRPr="00AF3766">
          <w:rPr>
            <w:rStyle w:val="ac"/>
            <w:rFonts w:ascii="Arial" w:hAnsi="Arial" w:cs="Arial"/>
            <w:noProof/>
            <w:sz w:val="20"/>
            <w:szCs w:val="20"/>
          </w:rPr>
          <w:t>5.5. Информация о лицах, входящих в состав органов контроля за финансово-хозяйственной деятельностью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3" w:history="1">
        <w:r w:rsidR="00AF3766" w:rsidRPr="00AF3766">
          <w:rPr>
            <w:rStyle w:val="ac"/>
            <w:rFonts w:ascii="Arial" w:hAnsi="Arial" w:cs="Arial"/>
            <w:noProof/>
            <w:sz w:val="20"/>
            <w:szCs w:val="20"/>
          </w:rPr>
          <w:t>5.6. Сведения о размере вознаграждения и (или) компенсации расходов по органу контроля за финансово-хозяйственной деятельностью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4" w:history="1">
        <w:r w:rsidR="00AF3766" w:rsidRPr="00AF3766">
          <w:rPr>
            <w:rStyle w:val="ac"/>
            <w:rFonts w:ascii="Arial" w:hAnsi="Arial" w:cs="Arial"/>
            <w:noProof/>
            <w:sz w:val="2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5" w:history="1">
        <w:r w:rsidR="00AF3766" w:rsidRPr="00AF3766">
          <w:rPr>
            <w:rStyle w:val="ac"/>
            <w:rFonts w:ascii="Arial" w:hAnsi="Arial" w:cs="Arial"/>
            <w:noProof/>
            <w:sz w:val="20"/>
            <w:szCs w:val="20"/>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47</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26" w:history="1">
        <w:r w:rsidR="00AF3766" w:rsidRPr="00AF3766">
          <w:rPr>
            <w:rStyle w:val="ac"/>
          </w:rPr>
          <w:t>Раздел VI. Сведения об участниках (акционерах) эмитента и о совершенных эмитентом сделках, в совершении которых имелась заинтересованность</w:t>
        </w:r>
        <w:r w:rsidR="00AF3766" w:rsidRPr="00AF3766">
          <w:rPr>
            <w:webHidden/>
          </w:rPr>
          <w:tab/>
        </w:r>
        <w:r w:rsidR="00AF3766" w:rsidRPr="00AF3766">
          <w:rPr>
            <w:webHidden/>
          </w:rPr>
          <w:fldChar w:fldCharType="begin"/>
        </w:r>
        <w:r w:rsidR="00AF3766" w:rsidRPr="00AF3766">
          <w:rPr>
            <w:webHidden/>
          </w:rPr>
          <w:instrText xml:space="preserve"> PAGEREF _Toc458795926 \h </w:instrText>
        </w:r>
        <w:r w:rsidR="00AF3766" w:rsidRPr="00AF3766">
          <w:rPr>
            <w:webHidden/>
          </w:rPr>
        </w:r>
        <w:r w:rsidR="00AF3766" w:rsidRPr="00AF3766">
          <w:rPr>
            <w:webHidden/>
          </w:rPr>
          <w:fldChar w:fldCharType="separate"/>
        </w:r>
        <w:r w:rsidR="004A6CCD">
          <w:rPr>
            <w:webHidden/>
          </w:rPr>
          <w:t>48</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7" w:history="1">
        <w:r w:rsidR="00AF3766" w:rsidRPr="00AF3766">
          <w:rPr>
            <w:rStyle w:val="ac"/>
            <w:rFonts w:ascii="Arial" w:hAnsi="Arial" w:cs="Arial"/>
            <w:noProof/>
            <w:sz w:val="20"/>
            <w:szCs w:val="20"/>
          </w:rPr>
          <w:t>6.1. Сведения об общем количестве акционеров (участников)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8" w:history="1">
        <w:r w:rsidR="00AF3766" w:rsidRPr="00AF3766">
          <w:rPr>
            <w:rStyle w:val="ac"/>
            <w:rFonts w:ascii="Arial" w:hAnsi="Arial" w:cs="Arial"/>
            <w:noProof/>
            <w:sz w:val="20"/>
            <w:szCs w:val="20"/>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9" w:history="1">
        <w:r w:rsidR="00AF3766" w:rsidRPr="00AF3766">
          <w:rPr>
            <w:rStyle w:val="ac"/>
            <w:rFonts w:ascii="Arial" w:hAnsi="Arial" w:cs="Arial"/>
            <w:noProof/>
            <w:sz w:val="20"/>
            <w:szCs w:val="20"/>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0" w:history="1">
        <w:r w:rsidR="00AF3766" w:rsidRPr="00AF3766">
          <w:rPr>
            <w:rStyle w:val="ac"/>
            <w:rFonts w:ascii="Arial" w:hAnsi="Arial" w:cs="Arial"/>
            <w:noProof/>
            <w:sz w:val="20"/>
            <w:szCs w:val="20"/>
          </w:rPr>
          <w:t>6.4. Сведения об ограничениях на участие в уставном капитале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1" w:history="1">
        <w:r w:rsidR="00AF3766" w:rsidRPr="00AF3766">
          <w:rPr>
            <w:rStyle w:val="ac"/>
            <w:rFonts w:ascii="Arial" w:hAnsi="Arial" w:cs="Arial"/>
            <w:noProof/>
            <w:sz w:val="20"/>
            <w:szCs w:val="2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2" w:history="1">
        <w:r w:rsidR="00AF3766" w:rsidRPr="00AF3766">
          <w:rPr>
            <w:rStyle w:val="ac"/>
            <w:rFonts w:ascii="Arial" w:hAnsi="Arial" w:cs="Arial"/>
            <w:noProof/>
            <w:sz w:val="20"/>
            <w:szCs w:val="20"/>
          </w:rPr>
          <w:t>6.6. Сведения о совершенных эмитентом сделках, в совершении которых имелась заинтересованность</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3" w:history="1">
        <w:r w:rsidR="00AF3766" w:rsidRPr="00AF3766">
          <w:rPr>
            <w:rStyle w:val="ac"/>
            <w:rFonts w:ascii="Arial" w:hAnsi="Arial" w:cs="Arial"/>
            <w:noProof/>
            <w:sz w:val="20"/>
            <w:szCs w:val="20"/>
          </w:rPr>
          <w:t>6.7. Сведения о размере дебиторской задолженности</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49</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34" w:history="1">
        <w:r w:rsidR="00AF3766" w:rsidRPr="00AF3766">
          <w:rPr>
            <w:rStyle w:val="ac"/>
          </w:rPr>
          <w:t>Раздел VII. Бухгалтерская (финансовая) отчетность эмитента и иная финансовая информация</w:t>
        </w:r>
        <w:r w:rsidR="00AF3766" w:rsidRPr="00AF3766">
          <w:rPr>
            <w:webHidden/>
          </w:rPr>
          <w:tab/>
        </w:r>
        <w:r w:rsidR="00AF3766" w:rsidRPr="00AF3766">
          <w:rPr>
            <w:webHidden/>
          </w:rPr>
          <w:fldChar w:fldCharType="begin"/>
        </w:r>
        <w:r w:rsidR="00AF3766" w:rsidRPr="00AF3766">
          <w:rPr>
            <w:webHidden/>
          </w:rPr>
          <w:instrText xml:space="preserve"> PAGEREF _Toc458795934 \h </w:instrText>
        </w:r>
        <w:r w:rsidR="00AF3766" w:rsidRPr="00AF3766">
          <w:rPr>
            <w:webHidden/>
          </w:rPr>
        </w:r>
        <w:r w:rsidR="00AF3766" w:rsidRPr="00AF3766">
          <w:rPr>
            <w:webHidden/>
          </w:rPr>
          <w:fldChar w:fldCharType="separate"/>
        </w:r>
        <w:r w:rsidR="004A6CCD">
          <w:rPr>
            <w:webHidden/>
          </w:rPr>
          <w:t>50</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5" w:history="1">
        <w:r w:rsidR="00AF3766" w:rsidRPr="00AF3766">
          <w:rPr>
            <w:rStyle w:val="ac"/>
            <w:rFonts w:ascii="Arial" w:hAnsi="Arial" w:cs="Arial"/>
            <w:noProof/>
            <w:sz w:val="20"/>
            <w:szCs w:val="20"/>
          </w:rPr>
          <w:t>7.1. Годовая бухгалтерская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50</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6" w:history="1">
        <w:r w:rsidR="00AF3766" w:rsidRPr="00AF3766">
          <w:rPr>
            <w:rStyle w:val="ac"/>
            <w:rFonts w:ascii="Arial" w:hAnsi="Arial" w:cs="Arial"/>
            <w:noProof/>
            <w:sz w:val="20"/>
            <w:szCs w:val="20"/>
          </w:rPr>
          <w:t>7.2. Промежуточная бухгалтерская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50</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7" w:history="1">
        <w:r w:rsidR="00AF3766" w:rsidRPr="00AF3766">
          <w:rPr>
            <w:rStyle w:val="ac"/>
            <w:rFonts w:ascii="Arial" w:hAnsi="Arial" w:cs="Arial"/>
            <w:noProof/>
            <w:sz w:val="20"/>
            <w:szCs w:val="20"/>
          </w:rPr>
          <w:t>7.3. Консолидированная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51</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8" w:history="1">
        <w:r w:rsidR="00AF3766" w:rsidRPr="00AF3766">
          <w:rPr>
            <w:rStyle w:val="ac"/>
            <w:rFonts w:ascii="Arial" w:hAnsi="Arial" w:cs="Arial"/>
            <w:noProof/>
            <w:sz w:val="20"/>
            <w:szCs w:val="20"/>
          </w:rPr>
          <w:t>7.4. Сведения об учетной политике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51</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9" w:history="1">
        <w:r w:rsidR="00AF3766" w:rsidRPr="00AF3766">
          <w:rPr>
            <w:rStyle w:val="ac"/>
            <w:rFonts w:ascii="Arial" w:hAnsi="Arial" w:cs="Arial"/>
            <w:noProof/>
            <w:sz w:val="20"/>
            <w:szCs w:val="20"/>
          </w:rPr>
          <w:t>7.5. Сведения об общей сумме экспорта, а также о доле, которую составляет экспорт в общем объеме продаж</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0" w:history="1">
        <w:r w:rsidR="00AF3766" w:rsidRPr="00AF3766">
          <w:rPr>
            <w:rStyle w:val="ac"/>
            <w:rFonts w:ascii="Arial" w:hAnsi="Arial" w:cs="Arial"/>
            <w:noProof/>
            <w:sz w:val="20"/>
            <w:szCs w:val="20"/>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1" w:history="1">
        <w:r w:rsidR="00AF3766" w:rsidRPr="00AF3766">
          <w:rPr>
            <w:rStyle w:val="ac"/>
            <w:rFonts w:ascii="Arial" w:hAnsi="Arial" w:cs="Arial"/>
            <w:noProof/>
            <w:sz w:val="2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42" w:history="1">
        <w:r w:rsidR="00AF3766" w:rsidRPr="00AF3766">
          <w:rPr>
            <w:rStyle w:val="ac"/>
          </w:rPr>
          <w:t>Раздел VIII. Сведения о размещаемых эмиссионных ценных бумагах, а также об объеме, о сроке, об условиях и о порядке их размещения</w:t>
        </w:r>
        <w:r w:rsidR="00AF3766" w:rsidRPr="00AF3766">
          <w:rPr>
            <w:webHidden/>
          </w:rPr>
          <w:tab/>
        </w:r>
        <w:r w:rsidR="00AF3766" w:rsidRPr="00AF3766">
          <w:rPr>
            <w:webHidden/>
          </w:rPr>
          <w:fldChar w:fldCharType="begin"/>
        </w:r>
        <w:r w:rsidR="00AF3766" w:rsidRPr="00AF3766">
          <w:rPr>
            <w:webHidden/>
          </w:rPr>
          <w:instrText xml:space="preserve"> PAGEREF _Toc458795942 \h </w:instrText>
        </w:r>
        <w:r w:rsidR="00AF3766" w:rsidRPr="00AF3766">
          <w:rPr>
            <w:webHidden/>
          </w:rPr>
        </w:r>
        <w:r w:rsidR="00AF3766" w:rsidRPr="00AF3766">
          <w:rPr>
            <w:webHidden/>
          </w:rPr>
          <w:fldChar w:fldCharType="separate"/>
        </w:r>
        <w:r w:rsidR="004A6CCD">
          <w:rPr>
            <w:webHidden/>
          </w:rPr>
          <w:t>53</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3" w:history="1">
        <w:r w:rsidR="00AF3766" w:rsidRPr="00AF3766">
          <w:rPr>
            <w:rStyle w:val="ac"/>
            <w:rFonts w:ascii="Arial" w:hAnsi="Arial" w:cs="Arial"/>
            <w:noProof/>
            <w:sz w:val="20"/>
            <w:szCs w:val="20"/>
          </w:rPr>
          <w:t>8.1. Вид, категория (тип)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4" w:history="1">
        <w:r w:rsidR="00AF3766" w:rsidRPr="00AF3766">
          <w:rPr>
            <w:rStyle w:val="ac"/>
            <w:rFonts w:ascii="Arial" w:hAnsi="Arial" w:cs="Arial"/>
            <w:noProof/>
            <w:sz w:val="20"/>
            <w:szCs w:val="20"/>
          </w:rPr>
          <w:t>8.2. Форма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5" w:history="1">
        <w:r w:rsidR="00AF3766" w:rsidRPr="00AF3766">
          <w:rPr>
            <w:rStyle w:val="ac"/>
            <w:rFonts w:ascii="Arial" w:hAnsi="Arial" w:cs="Arial"/>
            <w:noProof/>
            <w:sz w:val="20"/>
            <w:szCs w:val="20"/>
          </w:rPr>
          <w:t>8.3. Указание на обязательное централизованное хранение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6" w:history="1">
        <w:r w:rsidR="00AF3766" w:rsidRPr="00AF3766">
          <w:rPr>
            <w:rStyle w:val="ac"/>
            <w:rFonts w:ascii="Arial" w:hAnsi="Arial" w:cs="Arial"/>
            <w:noProof/>
            <w:sz w:val="20"/>
            <w:szCs w:val="20"/>
          </w:rPr>
          <w:t>8.4. Номинальная стоимость каждой ценной бумаги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7" w:history="1">
        <w:r w:rsidR="00AF3766" w:rsidRPr="00AF3766">
          <w:rPr>
            <w:rStyle w:val="ac"/>
            <w:rFonts w:ascii="Arial" w:hAnsi="Arial" w:cs="Arial"/>
            <w:noProof/>
            <w:sz w:val="20"/>
            <w:szCs w:val="20"/>
          </w:rPr>
          <w:t>8.5. Количество ценных бумаг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8" w:history="1">
        <w:r w:rsidR="00AF3766" w:rsidRPr="00AF3766">
          <w:rPr>
            <w:rStyle w:val="ac"/>
            <w:rFonts w:ascii="Arial" w:hAnsi="Arial" w:cs="Arial"/>
            <w:noProof/>
            <w:sz w:val="20"/>
            <w:szCs w:val="20"/>
          </w:rPr>
          <w:t>8.6. Общее количество ценных бумаг данного выпуска, размещенных ранее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9" w:history="1">
        <w:r w:rsidR="00AF3766" w:rsidRPr="00AF3766">
          <w:rPr>
            <w:rStyle w:val="ac"/>
            <w:rFonts w:ascii="Arial" w:hAnsi="Arial" w:cs="Arial"/>
            <w:noProof/>
            <w:sz w:val="20"/>
            <w:szCs w:val="20"/>
          </w:rPr>
          <w:t>8.7. Права владельца каждой ценной бумаги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50" w:history="1">
        <w:r w:rsidR="00AF3766" w:rsidRPr="00AF3766">
          <w:rPr>
            <w:rStyle w:val="ac"/>
            <w:rFonts w:ascii="Arial" w:hAnsi="Arial" w:cs="Arial"/>
            <w:noProof/>
            <w:sz w:val="20"/>
            <w:szCs w:val="20"/>
          </w:rPr>
          <w:t>8.8. Условия и порядок размещения ценных бумаг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_Toc458795950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55</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1" w:history="1">
        <w:r w:rsidR="00AF3766" w:rsidRPr="00AF3766">
          <w:rPr>
            <w:rStyle w:val="ac"/>
            <w:rFonts w:ascii="Arial" w:hAnsi="Arial" w:cs="Arial"/>
            <w:noProof/>
          </w:rPr>
          <w:t>8.8.1. Способ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2" w:history="1">
        <w:r w:rsidR="00AF3766" w:rsidRPr="00AF3766">
          <w:rPr>
            <w:rStyle w:val="ac"/>
            <w:rFonts w:ascii="Arial" w:hAnsi="Arial" w:cs="Arial"/>
            <w:noProof/>
          </w:rPr>
          <w:t>8.8.2. Срок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3" w:history="1">
        <w:r w:rsidR="00AF3766" w:rsidRPr="00AF3766">
          <w:rPr>
            <w:rStyle w:val="ac"/>
            <w:rFonts w:ascii="Arial" w:hAnsi="Arial" w:cs="Arial"/>
            <w:noProof/>
          </w:rPr>
          <w:t>8.8.3. Порядок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4" w:history="1">
        <w:r w:rsidR="00AF3766" w:rsidRPr="00AF3766">
          <w:rPr>
            <w:rStyle w:val="ac"/>
            <w:rFonts w:ascii="Arial" w:hAnsi="Arial" w:cs="Arial"/>
            <w:noProof/>
          </w:rPr>
          <w:t>8.8.4. Цена (цены) или порядок определения цены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68</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5" w:history="1">
        <w:r w:rsidR="00AF3766" w:rsidRPr="00AF3766">
          <w:rPr>
            <w:rStyle w:val="ac"/>
            <w:rFonts w:ascii="Arial" w:hAnsi="Arial" w:cs="Arial"/>
            <w:noProof/>
          </w:rPr>
          <w:t>8.8.5. Порядок осуществления преимущественного права приобретения размещаемых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69</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6" w:history="1">
        <w:r w:rsidR="00AF3766" w:rsidRPr="00AF3766">
          <w:rPr>
            <w:rStyle w:val="ac"/>
            <w:rFonts w:ascii="Arial" w:hAnsi="Arial" w:cs="Arial"/>
            <w:noProof/>
          </w:rPr>
          <w:t>8.8.6. Условия и порядок оплаты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69</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7" w:history="1">
        <w:r w:rsidR="00AF3766" w:rsidRPr="00AF3766">
          <w:rPr>
            <w:rStyle w:val="ac"/>
            <w:rFonts w:ascii="Arial" w:hAnsi="Arial" w:cs="Arial"/>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58" w:history="1">
        <w:r w:rsidR="00AF3766" w:rsidRPr="00AF3766">
          <w:rPr>
            <w:rStyle w:val="ac"/>
            <w:rFonts w:ascii="Arial" w:hAnsi="Arial" w:cs="Arial"/>
            <w:noProof/>
            <w:sz w:val="20"/>
            <w:szCs w:val="20"/>
          </w:rPr>
          <w:t>8.9. Порядок и условия погашения и выплаты доходов по облигациям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_Toc458795958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70</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59" w:history="1">
        <w:r w:rsidR="00AF3766" w:rsidRPr="00AF3766">
          <w:rPr>
            <w:rStyle w:val="ac"/>
            <w:rFonts w:ascii="Arial" w:hAnsi="Arial" w:cs="Arial"/>
            <w:noProof/>
          </w:rPr>
          <w:t>8.9.1. Форма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0" w:history="1">
        <w:r w:rsidR="00AF3766" w:rsidRPr="00AF3766">
          <w:rPr>
            <w:rStyle w:val="ac"/>
            <w:rFonts w:ascii="Arial" w:hAnsi="Arial" w:cs="Arial"/>
            <w:noProof/>
          </w:rPr>
          <w:t>8.9.2. Порядок и условия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1" w:history="1">
        <w:r w:rsidR="00AF3766" w:rsidRPr="00AF3766">
          <w:rPr>
            <w:rStyle w:val="ac"/>
            <w:rFonts w:ascii="Arial" w:hAnsi="Arial" w:cs="Arial"/>
            <w:noProof/>
          </w:rPr>
          <w:t>8.9.3. Порядок определения дохода, выплачиваемого по каждой облигации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72</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2" w:history="1">
        <w:r w:rsidR="00AF3766" w:rsidRPr="00AF3766">
          <w:rPr>
            <w:rStyle w:val="ac"/>
            <w:rFonts w:ascii="Arial" w:hAnsi="Arial" w:cs="Arial"/>
            <w:noProof/>
          </w:rPr>
          <w:t>8.9.4. Порядок и срок выплаты дохода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3" w:history="1">
        <w:r w:rsidR="00AF3766" w:rsidRPr="00AF3766">
          <w:rPr>
            <w:rStyle w:val="ac"/>
            <w:rFonts w:ascii="Arial" w:hAnsi="Arial" w:cs="Arial"/>
            <w:noProof/>
          </w:rPr>
          <w:t>8.9.5. Порядок и условия досрочного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4" w:history="1">
        <w:r w:rsidR="00AF3766" w:rsidRPr="00AF3766">
          <w:rPr>
            <w:rStyle w:val="ac"/>
            <w:rFonts w:ascii="Arial" w:hAnsi="Arial" w:cs="Arial"/>
            <w:noProof/>
          </w:rPr>
          <w:t>8.9.6. Сведения о платежных агентах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83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5" w:history="1">
        <w:r w:rsidR="00AF3766" w:rsidRPr="00AF3766">
          <w:rPr>
            <w:rStyle w:val="ac"/>
            <w:rFonts w:ascii="Arial" w:hAnsi="Arial" w:cs="Arial"/>
            <w:noProof/>
          </w:rPr>
          <w:t>8.9.7. Сведения о действиях владельцев облигаций и порядке раскрытия информации в случае дефолта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84</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6" w:history="1">
        <w:r w:rsidR="00AF3766" w:rsidRPr="00AF3766">
          <w:rPr>
            <w:rStyle w:val="ac"/>
            <w:rFonts w:ascii="Arial" w:hAnsi="Arial" w:cs="Arial"/>
            <w:noProof/>
            <w:sz w:val="20"/>
            <w:szCs w:val="20"/>
          </w:rPr>
          <w:t>8.10. Сведения о приобретении облигаций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86</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7" w:history="1">
        <w:r w:rsidR="00AF3766" w:rsidRPr="00AF3766">
          <w:rPr>
            <w:rStyle w:val="ac"/>
            <w:rFonts w:ascii="Arial" w:hAnsi="Arial" w:cs="Arial"/>
            <w:noProof/>
            <w:sz w:val="20"/>
            <w:szCs w:val="20"/>
          </w:rPr>
          <w:t>8.11. Порядок раскрытия эмитентом информации о выпуске (дополнительном выпуске)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93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8" w:history="1">
        <w:r w:rsidR="00AF3766" w:rsidRPr="00AF3766">
          <w:rPr>
            <w:rStyle w:val="ac"/>
            <w:rFonts w:ascii="Arial" w:hAnsi="Arial" w:cs="Arial"/>
            <w:noProof/>
            <w:sz w:val="20"/>
            <w:szCs w:val="20"/>
          </w:rPr>
          <w:t>8.12. Сведения об обеспечении исполнения обязательств по облигациям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105</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69" w:history="1">
        <w:r w:rsidR="00AF3766" w:rsidRPr="00AF3766">
          <w:rPr>
            <w:rStyle w:val="ac"/>
            <w:rFonts w:ascii="Arial" w:hAnsi="Arial" w:cs="Arial"/>
            <w:noProof/>
          </w:rPr>
          <w:t>8.12.1. Сведения о лице, предоставляющем обеспечение исполнения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70" w:history="1">
        <w:r w:rsidR="00AF3766" w:rsidRPr="00AF3766">
          <w:rPr>
            <w:rStyle w:val="ac"/>
            <w:rFonts w:ascii="Arial" w:hAnsi="Arial" w:cs="Arial"/>
            <w:noProof/>
          </w:rPr>
          <w:t>8.12.2. Условия обеспечения исполнения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1" w:history="1">
        <w:r w:rsidR="00AF3766" w:rsidRPr="00AF3766">
          <w:rPr>
            <w:rStyle w:val="ac"/>
            <w:rFonts w:ascii="Arial" w:hAnsi="Arial" w:cs="Arial"/>
            <w:noProof/>
          </w:rPr>
          <w:t>8.12.2.1. Условия залога (залогового обеспечения), которым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2" w:history="1">
        <w:r w:rsidR="00AF3766" w:rsidRPr="00AF3766">
          <w:rPr>
            <w:rStyle w:val="ac"/>
            <w:rFonts w:ascii="Arial" w:hAnsi="Arial" w:cs="Arial"/>
            <w:noProof/>
          </w:rPr>
          <w:t>8.12.2.2. Условия поручительства, которым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3" w:history="1">
        <w:r w:rsidR="00AF3766" w:rsidRPr="00AF3766">
          <w:rPr>
            <w:rStyle w:val="ac"/>
            <w:rFonts w:ascii="Arial" w:hAnsi="Arial" w:cs="Arial"/>
            <w:noProof/>
          </w:rPr>
          <w:t>8.12.2.3. Условия банковской гарантии, которой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4" w:history="1">
        <w:r w:rsidR="00AF3766" w:rsidRPr="00AF3766">
          <w:rPr>
            <w:rStyle w:val="ac"/>
            <w:rFonts w:ascii="Arial" w:hAnsi="Arial" w:cs="Arial"/>
            <w:noProof/>
          </w:rPr>
          <w:t>8.12.2.4. Условия государственной или муниципальной гарантии, которой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75" w:history="1">
        <w:r w:rsidR="00AF3766" w:rsidRPr="00AF3766">
          <w:rPr>
            <w:rStyle w:val="ac"/>
            <w:rFonts w:ascii="Arial" w:hAnsi="Arial" w:cs="Arial"/>
            <w:noProof/>
          </w:rPr>
          <w:t>8.12.3. Дополнительные сведения о размещаемых облигациях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6" w:history="1">
        <w:r w:rsidR="00AF3766" w:rsidRPr="00AF3766">
          <w:rPr>
            <w:rStyle w:val="ac"/>
            <w:rFonts w:ascii="Arial" w:hAnsi="Arial" w:cs="Arial"/>
            <w:noProof/>
          </w:rPr>
          <w:t>8.12.3.1. Сведения о специализированном депозитарии, осуществляющем ведение реестра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7" w:history="1">
        <w:r w:rsidR="00AF3766" w:rsidRPr="00AF3766">
          <w:rPr>
            <w:rStyle w:val="ac"/>
            <w:rFonts w:ascii="Arial" w:hAnsi="Arial" w:cs="Arial"/>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8" w:history="1">
        <w:r w:rsidR="00AF3766" w:rsidRPr="00AF3766">
          <w:rPr>
            <w:rStyle w:val="ac"/>
            <w:rFonts w:ascii="Arial" w:hAnsi="Arial" w:cs="Arial"/>
            <w:noProof/>
          </w:rPr>
          <w:t>8.12.3.3. Сведения о страховании риска ответственности перед владельцами облигаций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79" w:history="1">
        <w:r w:rsidR="00AF3766" w:rsidRPr="00AF3766">
          <w:rPr>
            <w:rStyle w:val="ac"/>
            <w:rFonts w:ascii="Arial" w:hAnsi="Arial" w:cs="Arial"/>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0" w:history="1">
        <w:r w:rsidR="00AF3766" w:rsidRPr="00AF3766">
          <w:rPr>
            <w:rStyle w:val="ac"/>
            <w:rFonts w:ascii="Arial" w:hAnsi="Arial" w:cs="Arial"/>
            <w:noProof/>
          </w:rPr>
          <w:t>8.12.3.5. Информация о составе, структуре и размере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81" w:history="1">
        <w:r w:rsidR="00AF3766" w:rsidRPr="00AF3766">
          <w:rPr>
            <w:rStyle w:val="ac"/>
            <w:rFonts w:ascii="Arial" w:hAnsi="Arial" w:cs="Arial"/>
            <w:noProof/>
          </w:rPr>
          <w:t>8.12.4. Дополнительные сведения о размещаемых облигациях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2" w:history="1">
        <w:r w:rsidR="00AF3766" w:rsidRPr="00AF3766">
          <w:rPr>
            <w:rStyle w:val="ac"/>
            <w:rFonts w:ascii="Arial" w:hAnsi="Arial" w:cs="Arial"/>
            <w:noProof/>
          </w:rPr>
          <w:t>8.12.4.1. Сведения о лице, осуществляющем учет находящихся в залоге денежных требований и денежных сумм, зачисленных на залоговый счет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3" w:history="1">
        <w:r w:rsidR="00AF3766" w:rsidRPr="00AF3766">
          <w:rPr>
            <w:rStyle w:val="ac"/>
            <w:rFonts w:ascii="Arial" w:hAnsi="Arial" w:cs="Arial"/>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4" w:history="1">
        <w:r w:rsidR="00AF3766" w:rsidRPr="00AF3766">
          <w:rPr>
            <w:rStyle w:val="ac"/>
            <w:rFonts w:ascii="Arial" w:hAnsi="Arial" w:cs="Arial"/>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5" w:history="1">
        <w:r w:rsidR="00AF3766" w:rsidRPr="00AF3766">
          <w:rPr>
            <w:rStyle w:val="ac"/>
            <w:rFonts w:ascii="Arial" w:hAnsi="Arial" w:cs="Arial"/>
            <w:noProof/>
          </w:rPr>
          <w:t>8.12.4.4. Сведения об организациях, обслуживающих находящиеся в залоге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6" w:history="1">
        <w:r w:rsidR="00AF3766" w:rsidRPr="00AF3766">
          <w:rPr>
            <w:rStyle w:val="ac"/>
            <w:rFonts w:ascii="Arial" w:hAnsi="Arial" w:cs="Arial"/>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5987" w:history="1">
        <w:r w:rsidR="00AF3766" w:rsidRPr="00AF3766">
          <w:rPr>
            <w:rStyle w:val="ac"/>
            <w:rFonts w:ascii="Arial" w:hAnsi="Arial" w:cs="Arial"/>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88" w:history="1">
        <w:r w:rsidR="00AF3766" w:rsidRPr="00AF3766">
          <w:rPr>
            <w:rStyle w:val="ac"/>
            <w:rFonts w:ascii="Arial" w:hAnsi="Arial" w:cs="Arial"/>
            <w:noProof/>
            <w:sz w:val="20"/>
            <w:szCs w:val="20"/>
          </w:rPr>
          <w:t>8.13. Сведения о представителе владельцев облигаций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_Toc458795988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89" w:history="1">
        <w:r w:rsidR="00AF3766" w:rsidRPr="00AF3766">
          <w:rPr>
            <w:rStyle w:val="ac"/>
            <w:rFonts w:ascii="Arial" w:hAnsi="Arial" w:cs="Arial"/>
            <w:noProof/>
            <w:sz w:val="20"/>
            <w:szCs w:val="20"/>
          </w:rPr>
          <w:t>8.14. Сведения об отнесении приобретения облигаций к категории инвестиций с повышенным риском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_Toc458795989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0" w:history="1">
        <w:r w:rsidR="00AF3766" w:rsidRPr="00AF3766">
          <w:rPr>
            <w:rStyle w:val="ac"/>
            <w:rFonts w:ascii="Arial" w:hAnsi="Arial" w:cs="Arial"/>
            <w:noProof/>
            <w:sz w:val="20"/>
            <w:szCs w:val="20"/>
          </w:rPr>
          <w:t>8.15. Дополнительные сведения о размещаемых российских депозитарных расписках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91" w:history="1">
        <w:r w:rsidR="00AF3766" w:rsidRPr="00AF3766">
          <w:rPr>
            <w:rStyle w:val="ac"/>
            <w:rFonts w:ascii="Arial" w:hAnsi="Arial" w:cs="Arial"/>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92" w:history="1">
        <w:r w:rsidR="00AF3766" w:rsidRPr="00AF3766">
          <w:rPr>
            <w:rStyle w:val="ac"/>
            <w:rFonts w:ascii="Arial" w:hAnsi="Arial" w:cs="Arial"/>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108</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3" w:history="1">
        <w:r w:rsidR="00AF3766" w:rsidRPr="00AF3766">
          <w:rPr>
            <w:rStyle w:val="ac"/>
            <w:rFonts w:ascii="Arial" w:hAnsi="Arial" w:cs="Arial"/>
            <w:noProof/>
            <w:sz w:val="20"/>
            <w:szCs w:val="20"/>
          </w:rPr>
          <w:t>8.16. Наличие ограничений на приобретение и обращение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4" w:history="1">
        <w:r w:rsidR="00AF3766" w:rsidRPr="00AF3766">
          <w:rPr>
            <w:rStyle w:val="ac"/>
            <w:rFonts w:ascii="Arial" w:hAnsi="Arial" w:cs="Arial"/>
            <w:noProof/>
            <w:sz w:val="20"/>
            <w:szCs w:val="20"/>
          </w:rPr>
          <w:t>8.17. Сведения о динамике изменения цен на эмиссионные ценные бумаги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108</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5" w:history="1">
        <w:r w:rsidR="00AF3766" w:rsidRPr="00AF3766">
          <w:rPr>
            <w:rStyle w:val="ac"/>
            <w:rFonts w:ascii="Arial" w:hAnsi="Arial" w:cs="Arial"/>
            <w:noProof/>
            <w:sz w:val="20"/>
            <w:szCs w:val="20"/>
          </w:rPr>
          <w:t>8.18. Сведения об организаторах торговли, на которых предполагается размещение и (или) обращение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111</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6" w:history="1">
        <w:r w:rsidR="00AF3766" w:rsidRPr="00AF3766">
          <w:rPr>
            <w:rStyle w:val="ac"/>
            <w:rFonts w:ascii="Arial" w:hAnsi="Arial" w:cs="Arial"/>
            <w:noProof/>
            <w:sz w:val="20"/>
            <w:szCs w:val="20"/>
          </w:rPr>
          <w:t>8.19. Иные сведения о размещаемых ценных бумагах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111</w:t>
        </w:r>
        <w:r w:rsidR="00AF3766" w:rsidRPr="00AF3766">
          <w:rPr>
            <w:rFonts w:ascii="Arial" w:hAnsi="Arial" w:cs="Arial"/>
            <w:noProof/>
            <w:webHidden/>
            <w:sz w:val="20"/>
            <w:szCs w:val="20"/>
          </w:rPr>
          <w:fldChar w:fldCharType="end"/>
        </w:r>
      </w:hyperlink>
    </w:p>
    <w:p w:rsidR="00AF3766" w:rsidRPr="00AF3766" w:rsidRDefault="004F4A15" w:rsidP="00AF3766">
      <w:pPr>
        <w:pStyle w:val="11"/>
        <w:rPr>
          <w:rFonts w:eastAsiaTheme="minorEastAsia"/>
          <w:lang w:eastAsia="ru-RU"/>
        </w:rPr>
      </w:pPr>
      <w:hyperlink w:anchor="_Toc458795997" w:history="1">
        <w:r w:rsidR="00AF3766" w:rsidRPr="00AF3766">
          <w:rPr>
            <w:rStyle w:val="ac"/>
          </w:rPr>
          <w:t>Раздел IX. Дополнительные сведения об эмитенте и о размещенных им эмиссионных ценных бумагах</w:t>
        </w:r>
        <w:r w:rsidR="00AF3766" w:rsidRPr="00AF3766">
          <w:rPr>
            <w:webHidden/>
          </w:rPr>
          <w:tab/>
        </w:r>
        <w:r w:rsidR="00AF3766" w:rsidRPr="00AF3766">
          <w:rPr>
            <w:webHidden/>
          </w:rPr>
          <w:fldChar w:fldCharType="begin"/>
        </w:r>
        <w:r w:rsidR="00AF3766" w:rsidRPr="00AF3766">
          <w:rPr>
            <w:webHidden/>
          </w:rPr>
          <w:instrText xml:space="preserve"> PAGEREF _Toc458795997 \h </w:instrText>
        </w:r>
        <w:r w:rsidR="00AF3766" w:rsidRPr="00AF3766">
          <w:rPr>
            <w:webHidden/>
          </w:rPr>
        </w:r>
        <w:r w:rsidR="00AF3766" w:rsidRPr="00AF3766">
          <w:rPr>
            <w:webHidden/>
          </w:rPr>
          <w:fldChar w:fldCharType="separate"/>
        </w:r>
        <w:r w:rsidR="004A6CCD">
          <w:rPr>
            <w:webHidden/>
          </w:rPr>
          <w:t>113</w:t>
        </w:r>
        <w:r w:rsidR="00AF3766" w:rsidRPr="00AF3766">
          <w:rPr>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8" w:history="1">
        <w:r w:rsidR="00AF3766" w:rsidRPr="00AF3766">
          <w:rPr>
            <w:rStyle w:val="ac"/>
            <w:rFonts w:ascii="Arial" w:hAnsi="Arial" w:cs="Arial"/>
            <w:noProof/>
            <w:sz w:val="20"/>
            <w:szCs w:val="20"/>
          </w:rPr>
          <w:t>9.1. Дополнительные сведения об эмитенте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113</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5999" w:history="1">
        <w:r w:rsidR="00AF3766" w:rsidRPr="00AF3766">
          <w:rPr>
            <w:rStyle w:val="ac"/>
            <w:rFonts w:ascii="Arial" w:hAnsi="Arial" w:cs="Arial"/>
            <w:noProof/>
          </w:rPr>
          <w:t>9.1.1. Сведения о размере, структуре уставного капитала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0" w:history="1">
        <w:r w:rsidR="00AF3766" w:rsidRPr="00AF3766">
          <w:rPr>
            <w:rStyle w:val="ac"/>
            <w:rFonts w:ascii="Arial" w:hAnsi="Arial" w:cs="Arial"/>
            <w:noProof/>
          </w:rPr>
          <w:t>9.1.2. Сведения об изменении размера уставного капитала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1" w:history="1">
        <w:r w:rsidR="00AF3766" w:rsidRPr="00AF3766">
          <w:rPr>
            <w:rStyle w:val="ac"/>
            <w:rFonts w:ascii="Arial" w:hAnsi="Arial" w:cs="Arial"/>
            <w:noProof/>
          </w:rPr>
          <w:t>9.1.3. Сведения о порядке созыва и проведения собрания (заседания) высшего органа управления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2" w:history="1">
        <w:r w:rsidR="00AF3766" w:rsidRPr="00AF3766">
          <w:rPr>
            <w:rStyle w:val="ac"/>
            <w:rFonts w:ascii="Arial" w:hAnsi="Arial" w:cs="Arial"/>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3" w:history="1">
        <w:r w:rsidR="00AF3766" w:rsidRPr="00AF3766">
          <w:rPr>
            <w:rStyle w:val="ac"/>
            <w:rFonts w:ascii="Arial" w:hAnsi="Arial" w:cs="Arial"/>
            <w:noProof/>
          </w:rPr>
          <w:t>9.1.5. Сведения о существенных сделках, совершенных эмитентом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4" w:history="1">
        <w:r w:rsidR="00AF3766" w:rsidRPr="00AF3766">
          <w:rPr>
            <w:rStyle w:val="ac"/>
            <w:rFonts w:ascii="Arial" w:hAnsi="Arial" w:cs="Arial"/>
            <w:noProof/>
          </w:rPr>
          <w:t>9.1.6. Сведения о кредитных рейтингах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5" w:history="1">
        <w:r w:rsidR="00AF3766" w:rsidRPr="00AF3766">
          <w:rPr>
            <w:rStyle w:val="ac"/>
            <w:rFonts w:ascii="Arial" w:hAnsi="Arial" w:cs="Arial"/>
            <w:noProof/>
            <w:sz w:val="20"/>
            <w:szCs w:val="20"/>
          </w:rPr>
          <w:t>9.2. Сведения о каждой категории (типе) акций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113</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6" w:history="1">
        <w:r w:rsidR="00AF3766" w:rsidRPr="00AF3766">
          <w:rPr>
            <w:rStyle w:val="ac"/>
            <w:rFonts w:ascii="Arial" w:hAnsi="Arial" w:cs="Arial"/>
            <w:noProof/>
            <w:sz w:val="20"/>
            <w:szCs w:val="20"/>
          </w:rPr>
          <w:t>9.3. Сведения о предыдущих выпусках ценных бумаг эмитента, за исключением акций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114</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7" w:history="1">
        <w:r w:rsidR="00AF3766" w:rsidRPr="00AF3766">
          <w:rPr>
            <w:rStyle w:val="ac"/>
            <w:rFonts w:ascii="Arial" w:hAnsi="Arial" w:cs="Arial"/>
            <w:noProof/>
          </w:rPr>
          <w:t>9.3.1. Сведения о выпусках, все ценные бумаги которых погашены</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08" w:history="1">
        <w:r w:rsidR="00AF3766" w:rsidRPr="00AF3766">
          <w:rPr>
            <w:rStyle w:val="ac"/>
            <w:rFonts w:ascii="Arial" w:hAnsi="Arial" w:cs="Arial"/>
            <w:noProof/>
          </w:rPr>
          <w:t>9.3.2. Сведения о выпусках, ценные бумаги которых не являются погашенными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9" w:history="1">
        <w:r w:rsidR="00AF3766" w:rsidRPr="00AF3766">
          <w:rPr>
            <w:rStyle w:val="ac"/>
            <w:rFonts w:ascii="Arial" w:hAnsi="Arial" w:cs="Arial"/>
            <w:noProof/>
            <w:sz w:val="20"/>
            <w:szCs w:val="2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114</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10" w:history="1">
        <w:r w:rsidR="00AF3766" w:rsidRPr="00AF3766">
          <w:rPr>
            <w:rStyle w:val="ac"/>
            <w:rFonts w:ascii="Arial" w:hAnsi="Arial" w:cs="Arial"/>
            <w:noProof/>
          </w:rPr>
          <w:t>9.4.1. Дополнительные сведения об ипотечном покрытии по облигациям эмитента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1" w:history="1">
        <w:r w:rsidR="00AF3766" w:rsidRPr="00AF3766">
          <w:rPr>
            <w:rStyle w:val="ac"/>
            <w:rFonts w:ascii="Arial" w:hAnsi="Arial" w:cs="Arial"/>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2" w:history="1">
        <w:r w:rsidR="00AF3766" w:rsidRPr="00AF3766">
          <w:rPr>
            <w:rStyle w:val="ac"/>
            <w:rFonts w:ascii="Arial" w:hAnsi="Arial" w:cs="Arial"/>
            <w:noProof/>
          </w:rPr>
          <w:t>9.4.1.2. Сведения о страховании риска ответственности перед владельцами облигаций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3" w:history="1">
        <w:r w:rsidR="00AF3766" w:rsidRPr="00AF3766">
          <w:rPr>
            <w:rStyle w:val="ac"/>
            <w:rFonts w:ascii="Arial" w:hAnsi="Arial" w:cs="Arial"/>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4" w:history="1">
        <w:r w:rsidR="00AF3766" w:rsidRPr="00AF3766">
          <w:rPr>
            <w:rStyle w:val="ac"/>
            <w:rFonts w:ascii="Arial" w:hAnsi="Arial" w:cs="Arial"/>
            <w:noProof/>
          </w:rPr>
          <w:t>9.4.1.4. Информация о составе, структуре и размере ипотечного покрытия облигаций эмитента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15" w:history="1">
        <w:r w:rsidR="00AF3766" w:rsidRPr="00AF3766">
          <w:rPr>
            <w:rStyle w:val="ac"/>
            <w:rFonts w:ascii="Arial" w:hAnsi="Arial" w:cs="Arial"/>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6" w:history="1">
        <w:r w:rsidR="00AF3766" w:rsidRPr="00AF3766">
          <w:rPr>
            <w:rStyle w:val="ac"/>
            <w:rFonts w:ascii="Arial" w:hAnsi="Arial" w:cs="Arial"/>
            <w:noProof/>
          </w:rPr>
          <w:t>9.4.2.1. Сведения о лице, осуществляющем учет находящихся в залоге денежных требований и денежных сумм, зачисленных на залоговый счет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7" w:history="1">
        <w:r w:rsidR="00AF3766" w:rsidRPr="00AF3766">
          <w:rPr>
            <w:rStyle w:val="ac"/>
            <w:rFonts w:ascii="Arial" w:hAnsi="Arial" w:cs="Arial"/>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8" w:history="1">
        <w:r w:rsidR="00AF3766" w:rsidRPr="00AF3766">
          <w:rPr>
            <w:rStyle w:val="ac"/>
            <w:rFonts w:ascii="Arial" w:hAnsi="Arial" w:cs="Arial"/>
            <w:noProof/>
          </w:rPr>
          <w:t>9.4.2.3. Сведения об организациях, обслуживающих находящиеся в залоге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19" w:history="1">
        <w:r w:rsidR="00AF3766" w:rsidRPr="00AF3766">
          <w:rPr>
            <w:rStyle w:val="ac"/>
            <w:rFonts w:ascii="Arial" w:hAnsi="Arial" w:cs="Arial"/>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41"/>
        <w:tabs>
          <w:tab w:val="right" w:leader="dot" w:pos="10053"/>
        </w:tabs>
        <w:spacing w:before="60" w:after="60"/>
        <w:rPr>
          <w:rFonts w:ascii="Arial" w:eastAsiaTheme="minorEastAsia" w:hAnsi="Arial" w:cs="Arial"/>
          <w:noProof/>
          <w:lang w:eastAsia="ru-RU"/>
        </w:rPr>
      </w:pPr>
      <w:hyperlink w:anchor="_Toc458796020" w:history="1">
        <w:r w:rsidR="00AF3766" w:rsidRPr="00AF3766">
          <w:rPr>
            <w:rStyle w:val="ac"/>
            <w:rFonts w:ascii="Arial" w:hAnsi="Arial" w:cs="Arial"/>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1" w:history="1">
        <w:r w:rsidR="00AF3766" w:rsidRPr="00AF3766">
          <w:rPr>
            <w:rStyle w:val="ac"/>
            <w:rFonts w:ascii="Arial" w:hAnsi="Arial" w:cs="Arial"/>
            <w:noProof/>
            <w:sz w:val="20"/>
            <w:szCs w:val="20"/>
          </w:rPr>
          <w:t>9.5. Сведения об организациях, осуществляющих учет прав на эмиссионные ценные бумаги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2" w:history="1">
        <w:r w:rsidR="00AF3766" w:rsidRPr="00AF3766">
          <w:rPr>
            <w:rStyle w:val="ac"/>
            <w:rFonts w:ascii="Arial" w:hAnsi="Arial" w:cs="Arial"/>
            <w:noProof/>
            <w:sz w:val="20"/>
            <w:szCs w:val="2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115</w:t>
        </w:r>
        <w:r w:rsidR="00AF3766" w:rsidRPr="00AF3766">
          <w:rPr>
            <w:rFonts w:ascii="Arial" w:hAnsi="Arial" w:cs="Arial"/>
            <w:noProof/>
            <w:webHidden/>
            <w:sz w:val="20"/>
            <w:szCs w:val="20"/>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3" w:history="1">
        <w:r w:rsidR="00AF3766" w:rsidRPr="00AF3766">
          <w:rPr>
            <w:rStyle w:val="ac"/>
            <w:rFonts w:ascii="Arial" w:hAnsi="Arial" w:cs="Arial"/>
            <w:noProof/>
            <w:sz w:val="20"/>
            <w:szCs w:val="20"/>
          </w:rPr>
          <w:t>9.7. Сведения об объявленных (начисленных) и о выплаченных дивидендах по акциям эмитента, а также о доходах по облигациям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116</w:t>
        </w:r>
        <w:r w:rsidR="00AF3766" w:rsidRPr="00AF3766">
          <w:rPr>
            <w:rFonts w:ascii="Arial" w:hAnsi="Arial" w:cs="Arial"/>
            <w:noProof/>
            <w:webHidden/>
            <w:sz w:val="20"/>
            <w:szCs w:val="20"/>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24" w:history="1">
        <w:r w:rsidR="00AF3766" w:rsidRPr="00AF3766">
          <w:rPr>
            <w:rStyle w:val="ac"/>
            <w:rFonts w:ascii="Arial" w:hAnsi="Arial" w:cs="Arial"/>
            <w:noProof/>
          </w:rPr>
          <w:t>9.7.1. Сведения об объявленных и о выплаченных дивидендах по акциям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116</w:t>
        </w:r>
        <w:r w:rsidR="00AF3766" w:rsidRPr="00AF3766">
          <w:rPr>
            <w:rFonts w:ascii="Arial" w:hAnsi="Arial" w:cs="Arial"/>
            <w:noProof/>
            <w:webHidden/>
          </w:rPr>
          <w:fldChar w:fldCharType="end"/>
        </w:r>
      </w:hyperlink>
    </w:p>
    <w:p w:rsidR="00AF3766" w:rsidRPr="00AF3766" w:rsidRDefault="004F4A15" w:rsidP="00AF3766">
      <w:pPr>
        <w:pStyle w:val="31"/>
        <w:tabs>
          <w:tab w:val="right" w:leader="dot" w:pos="10053"/>
        </w:tabs>
        <w:spacing w:before="60" w:after="60"/>
        <w:rPr>
          <w:rFonts w:ascii="Arial" w:eastAsiaTheme="minorEastAsia" w:hAnsi="Arial" w:cs="Arial"/>
          <w:noProof/>
          <w:lang w:eastAsia="ru-RU"/>
        </w:rPr>
      </w:pPr>
      <w:hyperlink w:anchor="_Toc458796025" w:history="1">
        <w:r w:rsidR="00AF3766" w:rsidRPr="00AF3766">
          <w:rPr>
            <w:rStyle w:val="ac"/>
            <w:rFonts w:ascii="Arial" w:hAnsi="Arial" w:cs="Arial"/>
            <w:noProof/>
          </w:rPr>
          <w:t>9.7.2. Сведения о начисленных и выплаченных доходах по облигациям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116</w:t>
        </w:r>
        <w:r w:rsidR="00AF3766" w:rsidRPr="00AF3766">
          <w:rPr>
            <w:rFonts w:ascii="Arial" w:hAnsi="Arial" w:cs="Arial"/>
            <w:noProof/>
            <w:webHidden/>
          </w:rPr>
          <w:fldChar w:fldCharType="end"/>
        </w:r>
      </w:hyperlink>
    </w:p>
    <w:p w:rsidR="00AF3766" w:rsidRPr="00AF3766" w:rsidRDefault="004F4A15"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6" w:history="1">
        <w:r w:rsidR="00AF3766" w:rsidRPr="00AF3766">
          <w:rPr>
            <w:rStyle w:val="ac"/>
            <w:rFonts w:ascii="Arial" w:hAnsi="Arial" w:cs="Arial"/>
            <w:noProof/>
            <w:sz w:val="20"/>
            <w:szCs w:val="20"/>
          </w:rPr>
          <w:t>9.8. Иные сведения</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116</w:t>
        </w:r>
        <w:r w:rsidR="00AF3766" w:rsidRPr="00AF3766">
          <w:rPr>
            <w:rFonts w:ascii="Arial" w:hAnsi="Arial" w:cs="Arial"/>
            <w:noProof/>
            <w:webHidden/>
            <w:sz w:val="20"/>
            <w:szCs w:val="20"/>
          </w:rPr>
          <w:fldChar w:fldCharType="end"/>
        </w:r>
      </w:hyperlink>
    </w:p>
    <w:p w:rsidR="00AF3766" w:rsidRPr="00DC6160" w:rsidRDefault="00AF3766" w:rsidP="00AF3766">
      <w:pPr>
        <w:pStyle w:val="ConsPlusNormal"/>
        <w:spacing w:before="60" w:after="60"/>
        <w:jc w:val="both"/>
        <w:rPr>
          <w:rFonts w:ascii="Arial" w:hAnsi="Arial" w:cs="Arial"/>
          <w:b/>
          <w:sz w:val="20"/>
        </w:rPr>
      </w:pPr>
      <w:r w:rsidRPr="00AF3766">
        <w:rPr>
          <w:rFonts w:ascii="Arial" w:hAnsi="Arial" w:cs="Arial"/>
          <w:sz w:val="20"/>
        </w:rPr>
        <w:fldChar w:fldCharType="end"/>
      </w:r>
      <w:r w:rsidRPr="00AF3766">
        <w:rPr>
          <w:rFonts w:ascii="Arial" w:hAnsi="Arial" w:cs="Arial"/>
          <w:b/>
          <w:sz w:val="20"/>
        </w:rPr>
        <w:t>Приложение №1</w:t>
      </w:r>
      <w:r>
        <w:rPr>
          <w:rFonts w:ascii="Arial" w:hAnsi="Arial" w:cs="Arial"/>
          <w:b/>
          <w:sz w:val="20"/>
        </w:rPr>
        <w:t>………………………</w:t>
      </w:r>
      <w:r w:rsidR="00B92CEB">
        <w:rPr>
          <w:rFonts w:ascii="Arial" w:hAnsi="Arial" w:cs="Arial"/>
          <w:b/>
          <w:sz w:val="20"/>
        </w:rPr>
        <w:t>………………………………………………………………………………….</w:t>
      </w:r>
      <w:r w:rsidR="00B92CEB" w:rsidRPr="00DC6160">
        <w:rPr>
          <w:rFonts w:ascii="Arial" w:hAnsi="Arial" w:cs="Arial"/>
          <w:b/>
          <w:sz w:val="20"/>
        </w:rPr>
        <w:t>117</w:t>
      </w:r>
    </w:p>
    <w:p w:rsidR="00AF3766" w:rsidRPr="00AF3766" w:rsidRDefault="00AF3766" w:rsidP="00AF3766">
      <w:pPr>
        <w:pStyle w:val="ConsPlusNormal"/>
        <w:spacing w:before="60" w:after="60"/>
        <w:jc w:val="both"/>
        <w:rPr>
          <w:rFonts w:ascii="Arial" w:hAnsi="Arial" w:cs="Arial"/>
          <w:b/>
          <w:sz w:val="20"/>
        </w:rPr>
      </w:pPr>
      <w:r>
        <w:rPr>
          <w:rFonts w:ascii="Arial" w:hAnsi="Arial" w:cs="Arial"/>
          <w:b/>
          <w:sz w:val="20"/>
        </w:rPr>
        <w:t>Приложение №2…………………………</w:t>
      </w:r>
      <w:r w:rsidR="00A86834">
        <w:rPr>
          <w:rFonts w:ascii="Arial" w:hAnsi="Arial" w:cs="Arial"/>
          <w:b/>
          <w:sz w:val="20"/>
        </w:rPr>
        <w:t>……………………………………………………………………………….158</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 w:name="_Toc458795848"/>
      <w:r w:rsidRPr="00DA7BB0">
        <w:lastRenderedPageBreak/>
        <w:t>Введение</w:t>
      </w:r>
      <w:bookmarkEnd w:id="1"/>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По тексту настоящего документа будут использоваться следующие термины:</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«Программа» –</w:t>
      </w:r>
      <w:r>
        <w:rPr>
          <w:rFonts w:ascii="Arial" w:hAnsi="Arial" w:cs="Arial"/>
          <w:sz w:val="20"/>
        </w:rPr>
        <w:t xml:space="preserve"> </w:t>
      </w:r>
      <w:r w:rsidRPr="006A0CBD">
        <w:rPr>
          <w:rFonts w:ascii="Arial" w:hAnsi="Arial" w:cs="Arial"/>
          <w:sz w:val="20"/>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«Условия выпуска» - условия выпуска (дополнительного выпуска) биржевых облигаций, размещаемых в рамках Программы, вторая часть решения о выпуске ценных бумаг, содержащая конкретные условия отдельного выпуска (дополнительного выпуска) биржевых облигаций;</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«Выпуск» – отдельный выпуск биржевых облигаций, размещаемых в рамках Программы;</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«Биржевая облигация» или «Биржевая облигация выпуска» – биржевая облигация, размещаемая в рамках Выпуска (дополнительного выпуска);</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«Биржевые облигации» – биржевые облигации, размещаемые в рамках Выпуска (дополнительного выпуска).</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«Проспект» - проспект ценных бумаг, составленный в отношении Программы.</w:t>
      </w:r>
    </w:p>
    <w:p w:rsidR="006A0CBD" w:rsidRPr="006A0CBD" w:rsidRDefault="00223FDE" w:rsidP="006A0CBD">
      <w:pPr>
        <w:pStyle w:val="ConsPlusNormal"/>
        <w:spacing w:before="60" w:after="60"/>
        <w:jc w:val="both"/>
        <w:rPr>
          <w:rFonts w:ascii="Arial" w:hAnsi="Arial" w:cs="Arial"/>
          <w:sz w:val="20"/>
        </w:rPr>
      </w:pPr>
      <w:r>
        <w:rPr>
          <w:rFonts w:ascii="Arial" w:hAnsi="Arial" w:cs="Arial"/>
          <w:sz w:val="20"/>
        </w:rPr>
        <w:t>«Эмитент</w:t>
      </w:r>
      <w:r w:rsidR="004D29CF">
        <w:rPr>
          <w:rFonts w:ascii="Arial" w:hAnsi="Arial" w:cs="Arial"/>
          <w:sz w:val="20"/>
        </w:rPr>
        <w:t>, Общество, Компания</w:t>
      </w:r>
      <w:r>
        <w:rPr>
          <w:rFonts w:ascii="Arial" w:hAnsi="Arial" w:cs="Arial"/>
          <w:sz w:val="20"/>
        </w:rPr>
        <w:t>» - о</w:t>
      </w:r>
      <w:r w:rsidR="006A0CBD" w:rsidRPr="006A0CBD">
        <w:rPr>
          <w:rFonts w:ascii="Arial" w:hAnsi="Arial" w:cs="Arial"/>
          <w:sz w:val="20"/>
        </w:rPr>
        <w:t>бщество с ограниченной ответственностью «Балтийский лизинг» (ОГРН 1027810273545).</w:t>
      </w:r>
    </w:p>
    <w:p w:rsidR="006A0CBD" w:rsidRPr="006A0CBD" w:rsidRDefault="006A0CBD" w:rsidP="00A162B3">
      <w:pPr>
        <w:pStyle w:val="ConsPlusNormal"/>
        <w:spacing w:before="60" w:after="60"/>
        <w:jc w:val="both"/>
        <w:rPr>
          <w:rFonts w:ascii="Arial" w:hAnsi="Arial" w:cs="Arial"/>
          <w:sz w:val="20"/>
        </w:rPr>
      </w:pPr>
    </w:p>
    <w:p w:rsidR="00CE37BD" w:rsidRPr="00AE5160" w:rsidRDefault="00DA7BB0" w:rsidP="00A162B3">
      <w:pPr>
        <w:pStyle w:val="ConsPlusNormal"/>
        <w:spacing w:before="60" w:after="60"/>
        <w:jc w:val="both"/>
        <w:rPr>
          <w:rFonts w:ascii="Arial" w:hAnsi="Arial" w:cs="Arial"/>
          <w:b/>
          <w:sz w:val="20"/>
        </w:rPr>
      </w:pPr>
      <w:r w:rsidRPr="00CE37BD">
        <w:rPr>
          <w:rFonts w:ascii="Arial" w:hAnsi="Arial" w:cs="Arial"/>
          <w:b/>
          <w:sz w:val="20"/>
        </w:rPr>
        <w:t>а</w:t>
      </w:r>
      <w:r w:rsidR="00CE37BD" w:rsidRPr="00CE37BD">
        <w:rPr>
          <w:rFonts w:ascii="Arial" w:hAnsi="Arial" w:cs="Arial"/>
          <w:b/>
          <w:sz w:val="20"/>
        </w:rPr>
        <w:t>) основные сведения об эмитенте</w:t>
      </w:r>
    </w:p>
    <w:p w:rsidR="00D65FB5" w:rsidRPr="00D65FB5" w:rsidRDefault="00D65FB5" w:rsidP="00D65FB5">
      <w:pPr>
        <w:pStyle w:val="ConsPlusNormal"/>
        <w:spacing w:before="60" w:after="60"/>
        <w:jc w:val="both"/>
        <w:rPr>
          <w:rFonts w:ascii="Arial" w:hAnsi="Arial" w:cs="Arial"/>
          <w:sz w:val="20"/>
          <w:highlight w:val="yellow"/>
          <w:lang w:val="en-US"/>
        </w:rPr>
      </w:pPr>
      <w:r w:rsidRPr="00223FDE">
        <w:rPr>
          <w:rFonts w:ascii="Arial" w:hAnsi="Arial" w:cs="Arial"/>
          <w:b/>
          <w:sz w:val="20"/>
        </w:rPr>
        <w:t>полное фирменное наименование эмитента (для некоммерческой организации - наименование)</w:t>
      </w:r>
      <w:r>
        <w:rPr>
          <w:rFonts w:ascii="Arial" w:hAnsi="Arial" w:cs="Arial"/>
          <w:b/>
          <w:sz w:val="20"/>
        </w:rPr>
        <w:t xml:space="preserve">: </w:t>
      </w:r>
      <w:r>
        <w:rPr>
          <w:rFonts w:ascii="Arial" w:hAnsi="Arial" w:cs="Arial"/>
          <w:sz w:val="20"/>
        </w:rPr>
        <w:t xml:space="preserve">на русском языке: общество с ограниченной ответственностью </w:t>
      </w:r>
      <w:r w:rsidRPr="00D65FB5">
        <w:rPr>
          <w:rFonts w:ascii="Arial" w:hAnsi="Arial" w:cs="Arial"/>
          <w:sz w:val="20"/>
          <w:lang w:val="en-US"/>
        </w:rPr>
        <w:t>«</w:t>
      </w:r>
      <w:r>
        <w:rPr>
          <w:rFonts w:ascii="Arial" w:hAnsi="Arial" w:cs="Arial"/>
          <w:sz w:val="20"/>
        </w:rPr>
        <w:t>Балтийский</w:t>
      </w:r>
      <w:r w:rsidRPr="00D65FB5">
        <w:rPr>
          <w:rFonts w:ascii="Arial" w:hAnsi="Arial" w:cs="Arial"/>
          <w:sz w:val="20"/>
          <w:lang w:val="en-US"/>
        </w:rPr>
        <w:t xml:space="preserve"> </w:t>
      </w:r>
      <w:r>
        <w:rPr>
          <w:rFonts w:ascii="Arial" w:hAnsi="Arial" w:cs="Arial"/>
          <w:sz w:val="20"/>
        </w:rPr>
        <w:t>лизинг</w:t>
      </w:r>
      <w:r w:rsidRPr="00D65FB5">
        <w:rPr>
          <w:rFonts w:ascii="Arial" w:hAnsi="Arial" w:cs="Arial"/>
          <w:sz w:val="20"/>
          <w:lang w:val="en-US"/>
        </w:rPr>
        <w:t>»;</w:t>
      </w:r>
      <w:r w:rsidRPr="00D65FB5">
        <w:rPr>
          <w:rFonts w:ascii="Arial" w:hAnsi="Arial" w:cs="Arial"/>
          <w:b/>
          <w:sz w:val="20"/>
          <w:lang w:val="en-US"/>
        </w:rPr>
        <w:t xml:space="preserve"> </w:t>
      </w:r>
      <w:r>
        <w:rPr>
          <w:rFonts w:ascii="Arial" w:hAnsi="Arial" w:cs="Arial"/>
          <w:sz w:val="20"/>
        </w:rPr>
        <w:t>на</w:t>
      </w:r>
      <w:r w:rsidRPr="00D65FB5">
        <w:rPr>
          <w:rFonts w:ascii="Arial" w:hAnsi="Arial" w:cs="Arial"/>
          <w:sz w:val="20"/>
          <w:lang w:val="en-US"/>
        </w:rPr>
        <w:t xml:space="preserve"> </w:t>
      </w:r>
      <w:r>
        <w:rPr>
          <w:rFonts w:ascii="Arial" w:hAnsi="Arial" w:cs="Arial"/>
          <w:sz w:val="20"/>
        </w:rPr>
        <w:t>английском</w:t>
      </w:r>
      <w:r w:rsidRPr="00D65FB5">
        <w:rPr>
          <w:rFonts w:ascii="Arial" w:hAnsi="Arial" w:cs="Arial"/>
          <w:sz w:val="20"/>
          <w:lang w:val="en-US"/>
        </w:rPr>
        <w:t xml:space="preserve"> </w:t>
      </w:r>
      <w:r>
        <w:rPr>
          <w:rFonts w:ascii="Arial" w:hAnsi="Arial" w:cs="Arial"/>
          <w:sz w:val="20"/>
        </w:rPr>
        <w:t>языке</w:t>
      </w:r>
      <w:r w:rsidRPr="00D65FB5">
        <w:rPr>
          <w:rFonts w:ascii="Arial" w:hAnsi="Arial" w:cs="Arial"/>
          <w:sz w:val="20"/>
          <w:lang w:val="en-US"/>
        </w:rPr>
        <w:t xml:space="preserve">: </w:t>
      </w:r>
      <w:r>
        <w:rPr>
          <w:rFonts w:ascii="Arial" w:hAnsi="Arial" w:cs="Arial"/>
          <w:sz w:val="20"/>
          <w:lang w:val="en-US"/>
        </w:rPr>
        <w:t>Baltic</w:t>
      </w:r>
      <w:r w:rsidRPr="00D65FB5">
        <w:rPr>
          <w:rFonts w:ascii="Arial" w:hAnsi="Arial" w:cs="Arial"/>
          <w:sz w:val="20"/>
          <w:lang w:val="en-US"/>
        </w:rPr>
        <w:t xml:space="preserve"> </w:t>
      </w:r>
      <w:r>
        <w:rPr>
          <w:rFonts w:ascii="Arial" w:hAnsi="Arial" w:cs="Arial"/>
          <w:sz w:val="20"/>
          <w:lang w:val="en-US"/>
        </w:rPr>
        <w:t>Leasing</w:t>
      </w:r>
      <w:r w:rsidRPr="00D65FB5">
        <w:rPr>
          <w:rFonts w:ascii="Arial" w:hAnsi="Arial" w:cs="Arial"/>
          <w:sz w:val="20"/>
          <w:lang w:val="en-US"/>
        </w:rPr>
        <w:t xml:space="preserve">, </w:t>
      </w:r>
      <w:r>
        <w:rPr>
          <w:rFonts w:ascii="Arial" w:hAnsi="Arial" w:cs="Arial"/>
          <w:sz w:val="20"/>
          <w:lang w:val="en-US"/>
        </w:rPr>
        <w:t>Limited</w:t>
      </w:r>
      <w:r w:rsidRPr="00D65FB5">
        <w:rPr>
          <w:rFonts w:ascii="Arial" w:hAnsi="Arial" w:cs="Arial"/>
          <w:sz w:val="20"/>
          <w:lang w:val="en-US"/>
        </w:rPr>
        <w:t xml:space="preserve"> </w:t>
      </w:r>
      <w:r>
        <w:rPr>
          <w:rFonts w:ascii="Arial" w:hAnsi="Arial" w:cs="Arial"/>
          <w:sz w:val="20"/>
          <w:lang w:val="en-US"/>
        </w:rPr>
        <w:t>Liability</w:t>
      </w:r>
      <w:r w:rsidRPr="00D65FB5">
        <w:rPr>
          <w:rFonts w:ascii="Arial" w:hAnsi="Arial" w:cs="Arial"/>
          <w:sz w:val="20"/>
          <w:lang w:val="en-US"/>
        </w:rPr>
        <w:t xml:space="preserve"> </w:t>
      </w:r>
      <w:r>
        <w:rPr>
          <w:rFonts w:ascii="Arial" w:hAnsi="Arial" w:cs="Arial"/>
          <w:sz w:val="20"/>
          <w:lang w:val="en-US"/>
        </w:rPr>
        <w:t>Company</w:t>
      </w:r>
      <w:r w:rsidRPr="00D65FB5">
        <w:rPr>
          <w:rFonts w:ascii="Arial" w:hAnsi="Arial" w:cs="Arial"/>
          <w:sz w:val="20"/>
          <w:lang w:val="en-US"/>
        </w:rPr>
        <w:t>;</w:t>
      </w:r>
    </w:p>
    <w:p w:rsidR="00D65FB5" w:rsidRDefault="00D65FB5" w:rsidP="00A162B3">
      <w:pPr>
        <w:pStyle w:val="ConsPlusNormal"/>
        <w:spacing w:before="60" w:after="60"/>
        <w:jc w:val="both"/>
        <w:rPr>
          <w:rFonts w:ascii="Arial" w:hAnsi="Arial" w:cs="Arial"/>
          <w:sz w:val="20"/>
        </w:rPr>
      </w:pPr>
      <w:r w:rsidRPr="00223FDE">
        <w:rPr>
          <w:rFonts w:ascii="Arial" w:hAnsi="Arial" w:cs="Arial"/>
          <w:b/>
          <w:sz w:val="20"/>
        </w:rPr>
        <w:t>сокращенное фирменное наименование эмитента (для некоммерческой органи</w:t>
      </w:r>
      <w:r>
        <w:rPr>
          <w:rFonts w:ascii="Arial" w:hAnsi="Arial" w:cs="Arial"/>
          <w:b/>
          <w:sz w:val="20"/>
        </w:rPr>
        <w:t xml:space="preserve">зации - наименование): </w:t>
      </w:r>
      <w:r>
        <w:rPr>
          <w:rFonts w:ascii="Arial" w:hAnsi="Arial" w:cs="Arial"/>
          <w:sz w:val="20"/>
        </w:rPr>
        <w:t>на русском языке: ООО «Балтийский лизинг», 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LLC</w:t>
      </w:r>
      <w:r>
        <w:rPr>
          <w:rFonts w:ascii="Arial" w:hAnsi="Arial" w:cs="Arial"/>
          <w:sz w:val="20"/>
        </w:rPr>
        <w:t>;</w:t>
      </w:r>
    </w:p>
    <w:p w:rsidR="00CE37BD" w:rsidRPr="006A0CBD" w:rsidRDefault="00CE37BD" w:rsidP="00A162B3">
      <w:pPr>
        <w:pStyle w:val="ConsPlusNormal"/>
        <w:spacing w:before="60" w:after="60"/>
        <w:jc w:val="both"/>
        <w:rPr>
          <w:rFonts w:ascii="Arial" w:hAnsi="Arial" w:cs="Arial"/>
          <w:sz w:val="20"/>
        </w:rPr>
      </w:pPr>
      <w:r w:rsidRPr="006A0CBD">
        <w:rPr>
          <w:rFonts w:ascii="Arial" w:hAnsi="Arial" w:cs="Arial"/>
          <w:b/>
          <w:sz w:val="20"/>
        </w:rPr>
        <w:t>ИНН (если применимо):</w:t>
      </w:r>
      <w:r w:rsidR="006A0CBD" w:rsidRPr="006A0CBD">
        <w:rPr>
          <w:rFonts w:ascii="Arial" w:hAnsi="Arial" w:cs="Arial"/>
          <w:b/>
          <w:sz w:val="20"/>
        </w:rPr>
        <w:t xml:space="preserve"> </w:t>
      </w:r>
      <w:r w:rsidR="006A0CBD" w:rsidRPr="006A0CBD">
        <w:rPr>
          <w:rFonts w:ascii="Arial" w:hAnsi="Arial" w:cs="Arial"/>
          <w:sz w:val="20"/>
        </w:rPr>
        <w:t>7826705374;</w:t>
      </w:r>
    </w:p>
    <w:p w:rsidR="00CE37BD" w:rsidRPr="00D26B80" w:rsidRDefault="00CE37BD" w:rsidP="00A162B3">
      <w:pPr>
        <w:pStyle w:val="ConsPlusNormal"/>
        <w:spacing w:before="60" w:after="60"/>
        <w:jc w:val="both"/>
        <w:rPr>
          <w:rFonts w:ascii="Arial" w:hAnsi="Arial" w:cs="Arial"/>
          <w:sz w:val="20"/>
        </w:rPr>
      </w:pPr>
      <w:r w:rsidRPr="006A0CBD">
        <w:rPr>
          <w:rFonts w:ascii="Arial" w:hAnsi="Arial" w:cs="Arial"/>
          <w:b/>
          <w:sz w:val="20"/>
        </w:rPr>
        <w:t>ОГРН (если применимо):</w:t>
      </w:r>
      <w:r w:rsidR="006A0CBD" w:rsidRPr="006A0CBD">
        <w:rPr>
          <w:rFonts w:ascii="Arial" w:hAnsi="Arial" w:cs="Arial"/>
          <w:b/>
          <w:sz w:val="20"/>
        </w:rPr>
        <w:t xml:space="preserve"> </w:t>
      </w:r>
      <w:r w:rsidR="006A0CBD">
        <w:rPr>
          <w:rFonts w:ascii="Arial" w:hAnsi="Arial" w:cs="Arial"/>
          <w:sz w:val="20"/>
        </w:rPr>
        <w:t>1027810273545;</w:t>
      </w:r>
    </w:p>
    <w:p w:rsidR="00CE37BD" w:rsidRPr="00D26B80" w:rsidRDefault="00DA7BB0" w:rsidP="00A162B3">
      <w:pPr>
        <w:pStyle w:val="ConsPlusNormal"/>
        <w:spacing w:before="60" w:after="60"/>
        <w:jc w:val="both"/>
        <w:rPr>
          <w:rFonts w:ascii="Arial" w:hAnsi="Arial" w:cs="Arial"/>
          <w:sz w:val="20"/>
        </w:rPr>
      </w:pPr>
      <w:r w:rsidRPr="006A0CBD">
        <w:rPr>
          <w:rFonts w:ascii="Arial" w:hAnsi="Arial" w:cs="Arial"/>
          <w:b/>
          <w:sz w:val="20"/>
        </w:rPr>
        <w:t>место нахождения</w:t>
      </w:r>
      <w:r w:rsidR="00CE37BD" w:rsidRPr="006A0CBD">
        <w:rPr>
          <w:rFonts w:ascii="Arial" w:hAnsi="Arial" w:cs="Arial"/>
          <w:b/>
          <w:sz w:val="20"/>
        </w:rPr>
        <w:t>:</w:t>
      </w:r>
      <w:r w:rsidR="006A0CBD">
        <w:rPr>
          <w:rFonts w:ascii="Arial" w:hAnsi="Arial" w:cs="Arial"/>
          <w:sz w:val="20"/>
        </w:rPr>
        <w:t xml:space="preserve"> 190103, Санкт-Петербург, 10-я Красноармейская улица, дом 22, литер А;</w:t>
      </w:r>
    </w:p>
    <w:p w:rsidR="00CE37BD" w:rsidRPr="00D26B80" w:rsidRDefault="00DA7BB0" w:rsidP="00A162B3">
      <w:pPr>
        <w:pStyle w:val="ConsPlusNormal"/>
        <w:spacing w:before="60" w:after="60"/>
        <w:jc w:val="both"/>
        <w:rPr>
          <w:rFonts w:ascii="Arial" w:hAnsi="Arial" w:cs="Arial"/>
          <w:sz w:val="20"/>
        </w:rPr>
      </w:pPr>
      <w:r w:rsidRPr="006A0CBD">
        <w:rPr>
          <w:rFonts w:ascii="Arial" w:hAnsi="Arial" w:cs="Arial"/>
          <w:b/>
          <w:sz w:val="20"/>
        </w:rPr>
        <w:t>дата государственной регистрации</w:t>
      </w:r>
      <w:r w:rsidR="00CE37BD" w:rsidRPr="006A0CBD">
        <w:rPr>
          <w:rFonts w:ascii="Arial" w:hAnsi="Arial" w:cs="Arial"/>
          <w:b/>
          <w:sz w:val="20"/>
        </w:rPr>
        <w:t>:</w:t>
      </w:r>
      <w:r w:rsidR="006A0CBD">
        <w:rPr>
          <w:rFonts w:ascii="Arial" w:hAnsi="Arial" w:cs="Arial"/>
          <w:sz w:val="20"/>
        </w:rPr>
        <w:t xml:space="preserve"> 22.07.1999 г.;</w:t>
      </w:r>
    </w:p>
    <w:p w:rsidR="006A0CBD" w:rsidRDefault="006A0CBD" w:rsidP="00A162B3">
      <w:pPr>
        <w:pStyle w:val="ConsPlusNormal"/>
        <w:spacing w:before="60" w:after="60"/>
        <w:jc w:val="both"/>
        <w:rPr>
          <w:rFonts w:ascii="Arial" w:hAnsi="Arial" w:cs="Arial"/>
          <w:sz w:val="20"/>
        </w:rPr>
      </w:pPr>
      <w:r w:rsidRPr="006A0CBD">
        <w:rPr>
          <w:rFonts w:ascii="Arial" w:hAnsi="Arial" w:cs="Arial"/>
          <w:b/>
          <w:sz w:val="20"/>
        </w:rPr>
        <w:t>дата внесения записи в Единый государственный реестр юридических лиц о юридическом лице, зарегистрированном до 1 июля 2002 года:</w:t>
      </w:r>
      <w:r>
        <w:rPr>
          <w:rFonts w:ascii="Arial" w:hAnsi="Arial" w:cs="Arial"/>
          <w:sz w:val="20"/>
        </w:rPr>
        <w:t xml:space="preserve"> 20.11.2002 г.;</w:t>
      </w:r>
    </w:p>
    <w:p w:rsidR="00CE37BD" w:rsidRPr="00D26B80" w:rsidRDefault="00DA7BB0" w:rsidP="00A162B3">
      <w:pPr>
        <w:pStyle w:val="ConsPlusNormal"/>
        <w:spacing w:before="60" w:after="60"/>
        <w:jc w:val="both"/>
        <w:rPr>
          <w:rFonts w:ascii="Arial" w:hAnsi="Arial" w:cs="Arial"/>
          <w:sz w:val="20"/>
        </w:rPr>
      </w:pPr>
      <w:r w:rsidRPr="00D56C4B">
        <w:rPr>
          <w:rFonts w:ascii="Arial" w:hAnsi="Arial" w:cs="Arial"/>
          <w:b/>
          <w:sz w:val="20"/>
        </w:rPr>
        <w:t xml:space="preserve">цели </w:t>
      </w:r>
      <w:r w:rsidR="00CE37BD" w:rsidRPr="00D56C4B">
        <w:rPr>
          <w:rFonts w:ascii="Arial" w:hAnsi="Arial" w:cs="Arial"/>
          <w:b/>
          <w:sz w:val="20"/>
        </w:rPr>
        <w:t>создания эмитента (при наличии):</w:t>
      </w:r>
      <w:r w:rsidR="006A0CBD">
        <w:rPr>
          <w:rFonts w:ascii="Arial" w:hAnsi="Arial" w:cs="Arial"/>
          <w:sz w:val="20"/>
        </w:rPr>
        <w:t xml:space="preserve"> </w:t>
      </w:r>
      <w:r w:rsidR="00D56C4B">
        <w:rPr>
          <w:rFonts w:ascii="Arial" w:hAnsi="Arial" w:cs="Arial"/>
          <w:sz w:val="20"/>
        </w:rPr>
        <w:t>Эмитент создан в целях</w:t>
      </w:r>
      <w:r w:rsidR="00D56C4B" w:rsidRPr="00D56C4B">
        <w:rPr>
          <w:rFonts w:ascii="Arial" w:hAnsi="Arial" w:cs="Arial"/>
          <w:sz w:val="20"/>
        </w:rPr>
        <w:t xml:space="preserve"> извлечения прибыли</w:t>
      </w:r>
      <w:r w:rsidR="00D56C4B">
        <w:rPr>
          <w:rFonts w:ascii="Arial" w:hAnsi="Arial" w:cs="Arial"/>
          <w:sz w:val="20"/>
        </w:rPr>
        <w:t xml:space="preserve"> посредством осуществления предпринимательской деятельности.</w:t>
      </w:r>
    </w:p>
    <w:p w:rsidR="00AD2EEB" w:rsidRPr="00370F94" w:rsidRDefault="00DA7BB0" w:rsidP="00AD2EEB">
      <w:pPr>
        <w:pStyle w:val="ConsPlusNormal"/>
        <w:spacing w:before="60" w:after="60"/>
        <w:jc w:val="both"/>
        <w:rPr>
          <w:rFonts w:ascii="Arial" w:hAnsi="Arial" w:cs="Arial"/>
          <w:sz w:val="20"/>
        </w:rPr>
      </w:pPr>
      <w:r w:rsidRPr="00D56C4B">
        <w:rPr>
          <w:rFonts w:ascii="Arial" w:hAnsi="Arial" w:cs="Arial"/>
          <w:b/>
          <w:sz w:val="20"/>
        </w:rPr>
        <w:t>основные виды хозя</w:t>
      </w:r>
      <w:r w:rsidR="00CE37BD" w:rsidRPr="00D56C4B">
        <w:rPr>
          <w:rFonts w:ascii="Arial" w:hAnsi="Arial" w:cs="Arial"/>
          <w:b/>
          <w:sz w:val="20"/>
        </w:rPr>
        <w:t>йственной деятельности эмитента:</w:t>
      </w:r>
      <w:r w:rsidR="00AD2EEB">
        <w:rPr>
          <w:rFonts w:ascii="Arial" w:hAnsi="Arial" w:cs="Arial"/>
          <w:sz w:val="20"/>
        </w:rPr>
        <w:t xml:space="preserve"> </w:t>
      </w:r>
      <w:r w:rsidR="00AD2EEB" w:rsidRPr="00370F94">
        <w:rPr>
          <w:rFonts w:ascii="Arial" w:hAnsi="Arial" w:cs="Arial"/>
          <w:sz w:val="20"/>
        </w:rPr>
        <w:t xml:space="preserve">В соответствии с п.4.2 устава Эмитент осуществляет следующие виды деятельности: </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1)</w:t>
      </w:r>
      <w:r w:rsidRPr="00370F94">
        <w:rPr>
          <w:rFonts w:ascii="Arial" w:hAnsi="Arial" w:cs="Arial"/>
          <w:sz w:val="20"/>
        </w:rPr>
        <w:tab/>
        <w:t>осуществление различных видов лизинговых операций с движимым и недвижимым имуществом, в том числе морскими и воздушными судами, автотранспортом, подвижным составом железных дорог, на внутреннем и международных рынках и привлечение для этих целей кредитов и заемных средств в рублях и иностранной валюте;</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2)</w:t>
      </w:r>
      <w:r w:rsidRPr="00370F94">
        <w:rPr>
          <w:rFonts w:ascii="Arial" w:hAnsi="Arial" w:cs="Arial"/>
          <w:sz w:val="20"/>
        </w:rPr>
        <w:tab/>
        <w:t>осуществление коммерческого посредничества (включая посредничество с использованием иностранной валюты), торгово-закупочной, инновационной, консультационной и иной, не запрещенной действующим законодательством деятельности, включая агентские, представительские, брокерские, дилерские, дистрибьюторские, консигнационные, холдинговые, инжиниринговые, маркетинговые, а также визовые, бухгалтерские, комиссионные, правовые и (или) консультативные услуги;</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3)</w:t>
      </w:r>
      <w:r w:rsidRPr="00370F94">
        <w:rPr>
          <w:rFonts w:ascii="Arial" w:hAnsi="Arial" w:cs="Arial"/>
          <w:sz w:val="20"/>
        </w:rPr>
        <w:tab/>
        <w:t>иные виды деятельности, не запрещенные законодательством.</w:t>
      </w:r>
    </w:p>
    <w:p w:rsidR="00AD2EEB" w:rsidRDefault="00AD2EEB" w:rsidP="00AD2EEB">
      <w:pPr>
        <w:pStyle w:val="ConsPlusNormal"/>
        <w:spacing w:before="60" w:after="60"/>
        <w:jc w:val="both"/>
        <w:rPr>
          <w:rFonts w:ascii="Arial" w:hAnsi="Arial" w:cs="Arial"/>
          <w:sz w:val="20"/>
        </w:rPr>
      </w:pPr>
      <w:r w:rsidRPr="00370F94">
        <w:rPr>
          <w:rFonts w:ascii="Arial" w:hAnsi="Arial" w:cs="Arial"/>
          <w:sz w:val="20"/>
        </w:rPr>
        <w:t>В соответствии с п.4.3 устава Эмитента предмет и цели его деятельности не ограничиваются.</w:t>
      </w:r>
    </w:p>
    <w:p w:rsidR="00D56C4B" w:rsidRPr="00DA7BB0" w:rsidRDefault="00D56C4B" w:rsidP="00D56C4B">
      <w:pPr>
        <w:pStyle w:val="ConsPlusNormal"/>
        <w:spacing w:before="60" w:after="60"/>
        <w:jc w:val="both"/>
        <w:rPr>
          <w:rFonts w:ascii="Arial" w:hAnsi="Arial" w:cs="Arial"/>
          <w:sz w:val="20"/>
        </w:rPr>
      </w:pPr>
    </w:p>
    <w:p w:rsidR="00CE37BD" w:rsidRPr="004D29CF" w:rsidRDefault="00DA7BB0" w:rsidP="00A162B3">
      <w:pPr>
        <w:pStyle w:val="ConsPlusNormal"/>
        <w:spacing w:before="60" w:after="60"/>
        <w:jc w:val="both"/>
        <w:rPr>
          <w:rFonts w:ascii="Arial" w:hAnsi="Arial" w:cs="Arial"/>
          <w:b/>
          <w:sz w:val="20"/>
        </w:rPr>
      </w:pPr>
      <w:r w:rsidRPr="00CE37BD">
        <w:rPr>
          <w:rFonts w:ascii="Arial" w:hAnsi="Arial" w:cs="Arial"/>
          <w:b/>
          <w:sz w:val="20"/>
        </w:rPr>
        <w:t xml:space="preserve">б) основные сведения о размещаемых эмитентом ценных бумагах, в отношении которых </w:t>
      </w:r>
      <w:r w:rsidRPr="004D29CF">
        <w:rPr>
          <w:rFonts w:ascii="Arial" w:hAnsi="Arial" w:cs="Arial"/>
          <w:b/>
          <w:sz w:val="20"/>
        </w:rPr>
        <w:t>осущес</w:t>
      </w:r>
      <w:r w:rsidR="00CE37BD" w:rsidRPr="004D29CF">
        <w:rPr>
          <w:rFonts w:ascii="Arial" w:hAnsi="Arial" w:cs="Arial"/>
          <w:b/>
          <w:sz w:val="20"/>
        </w:rPr>
        <w:t>твляется регистрация проспекта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вид ценных бумаг, размещаемых в рамках программы облигаций:</w:t>
      </w:r>
      <w:r w:rsidRPr="00F3157F">
        <w:rPr>
          <w:rFonts w:ascii="Arial" w:hAnsi="Arial" w:cs="Arial"/>
          <w:sz w:val="20"/>
        </w:rPr>
        <w:t xml:space="preserve"> биржевые облигации на предъявителя;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иные идентификационные признаки облигаций, размещаемых ценных бумаг в рамках программы облигаций:</w:t>
      </w:r>
      <w:r w:rsidRPr="00F3157F">
        <w:rPr>
          <w:rFonts w:ascii="Arial" w:hAnsi="Arial" w:cs="Arial"/>
          <w:sz w:val="20"/>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w:t>
      </w:r>
      <w:r w:rsidR="00244613">
        <w:rPr>
          <w:rFonts w:ascii="Arial" w:hAnsi="Arial" w:cs="Arial"/>
          <w:sz w:val="20"/>
        </w:rPr>
        <w:t xml:space="preserve">аях, предусмотренных Программой </w:t>
      </w:r>
      <w:r w:rsidRPr="00F3157F">
        <w:rPr>
          <w:rFonts w:ascii="Arial" w:hAnsi="Arial" w:cs="Arial"/>
          <w:sz w:val="20"/>
        </w:rPr>
        <w:t>и Условиями выпуска.</w:t>
      </w:r>
    </w:p>
    <w:p w:rsidR="00F3157F" w:rsidRDefault="00F3157F" w:rsidP="00F3157F">
      <w:pPr>
        <w:pStyle w:val="ConsPlusNormal"/>
        <w:spacing w:before="60" w:after="60"/>
        <w:jc w:val="both"/>
        <w:rPr>
          <w:rFonts w:ascii="Arial" w:hAnsi="Arial" w:cs="Arial"/>
          <w:sz w:val="20"/>
        </w:rPr>
      </w:pPr>
      <w:r w:rsidRPr="00F3157F">
        <w:rPr>
          <w:rFonts w:ascii="Arial" w:hAnsi="Arial" w:cs="Arial"/>
          <w:b/>
          <w:sz w:val="20"/>
        </w:rPr>
        <w:t>серия:</w:t>
      </w:r>
      <w:r w:rsidRPr="00F3157F">
        <w:rPr>
          <w:rFonts w:ascii="Arial" w:hAnsi="Arial" w:cs="Arial"/>
          <w:sz w:val="20"/>
        </w:rPr>
        <w:t xml:space="preserve"> серия Биржевых облигаций в условиях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lastRenderedPageBreak/>
        <w:t>Информация о серии Биржевых облигаций выпуска будет указана в Условиях выпуска.</w:t>
      </w:r>
    </w:p>
    <w:p w:rsidR="00F3157F" w:rsidRPr="00F3157F" w:rsidRDefault="00F3157F" w:rsidP="00A162B3">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коли</w:t>
      </w:r>
      <w:r w:rsidR="00CE37BD" w:rsidRPr="00F3157F">
        <w:rPr>
          <w:rFonts w:ascii="Arial" w:hAnsi="Arial" w:cs="Arial"/>
          <w:b/>
          <w:sz w:val="20"/>
        </w:rPr>
        <w:t>чество размещаемых ценных бумаг:</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Минимальное и максимальное количество Биржевых облигаций Выпуска (дополнительного выпуска) в условиях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Выпуски (дополнительные выпуски) Биржевых облигаций, которые могут быть размещены в рамках Программы, не предполагается размещать траншами.</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t>Количество Биржевых облигаций Выпуска (дополнительного выпуска), размещаемых в рамках Программы, будет установлено в соответствующих Условиях выпуска.</w:t>
      </w:r>
    </w:p>
    <w:p w:rsidR="00F3157F" w:rsidRPr="00F3157F" w:rsidRDefault="00F3157F" w:rsidP="00F3157F">
      <w:pPr>
        <w:pStyle w:val="ConsPlusNormal"/>
        <w:spacing w:before="60" w:after="60"/>
        <w:jc w:val="both"/>
        <w:rPr>
          <w:rFonts w:ascii="Arial" w:hAnsi="Arial" w:cs="Arial"/>
          <w:sz w:val="20"/>
        </w:rPr>
      </w:pPr>
    </w:p>
    <w:p w:rsidR="00CE37BD" w:rsidRDefault="00DA7BB0" w:rsidP="00A162B3">
      <w:pPr>
        <w:pStyle w:val="ConsPlusNormal"/>
        <w:spacing w:before="60" w:after="60"/>
        <w:jc w:val="both"/>
        <w:rPr>
          <w:rFonts w:ascii="Arial" w:hAnsi="Arial" w:cs="Arial"/>
          <w:b/>
          <w:sz w:val="20"/>
        </w:rPr>
      </w:pPr>
      <w:r w:rsidRPr="00F3157F">
        <w:rPr>
          <w:rFonts w:ascii="Arial" w:hAnsi="Arial" w:cs="Arial"/>
          <w:b/>
          <w:sz w:val="20"/>
        </w:rPr>
        <w:t>номинальная стоимость (в случае если наличие номинальной стоимости предусмотрено законода</w:t>
      </w:r>
      <w:r w:rsidR="00CE37BD" w:rsidRPr="00F3157F">
        <w:rPr>
          <w:rFonts w:ascii="Arial" w:hAnsi="Arial" w:cs="Arial"/>
          <w:b/>
          <w:sz w:val="20"/>
        </w:rPr>
        <w:t>тельством Российской Федерации):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Минимальная и максимальная номинальная стоимость Биржевых облигаций в условиях Программы </w:t>
      </w:r>
      <w:r w:rsidR="00233770">
        <w:rPr>
          <w:rFonts w:ascii="Arial" w:hAnsi="Arial" w:cs="Arial"/>
          <w:sz w:val="20"/>
        </w:rPr>
        <w:t xml:space="preserve">и Проспекта </w:t>
      </w:r>
      <w:r w:rsidRPr="00F3157F">
        <w:rPr>
          <w:rFonts w:ascii="Arial" w:hAnsi="Arial" w:cs="Arial"/>
          <w:sz w:val="20"/>
        </w:rPr>
        <w:t>не определяется.</w:t>
      </w:r>
    </w:p>
    <w:p w:rsidR="00F3157F" w:rsidRDefault="00F3157F" w:rsidP="00F3157F">
      <w:pPr>
        <w:pStyle w:val="ConsPlusNormal"/>
        <w:spacing w:before="60" w:after="60"/>
        <w:jc w:val="both"/>
        <w:rPr>
          <w:rFonts w:ascii="Arial" w:hAnsi="Arial" w:cs="Arial"/>
          <w:sz w:val="20"/>
        </w:rPr>
      </w:pPr>
      <w:r w:rsidRPr="00F3157F">
        <w:rPr>
          <w:rFonts w:ascii="Arial" w:hAnsi="Arial" w:cs="Arial"/>
          <w:sz w:val="20"/>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100 000 000 000 (Сто миллиардов) российских рублей включительно или эквивалента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F3157F" w:rsidRDefault="00F3157F" w:rsidP="00F3157F">
      <w:pPr>
        <w:pStyle w:val="ConsPlusNormal"/>
        <w:spacing w:before="60" w:after="60"/>
        <w:jc w:val="both"/>
        <w:rPr>
          <w:rFonts w:ascii="Arial" w:hAnsi="Arial" w:cs="Arial"/>
          <w:sz w:val="20"/>
        </w:rPr>
      </w:pPr>
      <w:r w:rsidRPr="00F3157F">
        <w:rPr>
          <w:rFonts w:ascii="Arial" w:hAnsi="Arial" w:cs="Arial"/>
          <w:sz w:val="20"/>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порядок и сроки размещения (дата начала, дата окончания размещен</w:t>
      </w:r>
      <w:r w:rsidR="00CE37BD" w:rsidRPr="00F3157F">
        <w:rPr>
          <w:rFonts w:ascii="Arial" w:hAnsi="Arial" w:cs="Arial"/>
          <w:b/>
          <w:sz w:val="20"/>
        </w:rPr>
        <w:t>ия или порядок их определения):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3157F">
        <w:rPr>
          <w:rFonts w:ascii="Arial" w:hAnsi="Arial" w:cs="Arial"/>
          <w:sz w:val="20"/>
        </w:rPr>
        <w:t>Не допускается размещение Биржевых облигаций в рамках Программы ранее даты, с которой Эмитент предоставляет доступ к Программе.</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rPr>
        <w:t xml:space="preserve">Дата (порядок определения даты), не позднее которой допускается размещение Биржевых облигаций, условиями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присвоении Программе идентификационного номера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Текст представленной Бирже Программы Эмитент публикует на странице в сети Интернет в срок не позднее даты начала размещения Биржевых облигаций первого выпуска в рамках Программы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по тексту – «Список»)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Об определенной дате начала размещения Эмитент уведомляет Биржу и НРД в согласованном порядке.</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w:t>
      </w:r>
      <w:r w:rsidRPr="00F3157F">
        <w:rPr>
          <w:rFonts w:ascii="Arial" w:hAnsi="Arial" w:cs="Arial"/>
          <w:sz w:val="20"/>
        </w:rPr>
        <w:lastRenderedPageBreak/>
        <w:t>соблюдения требований к порядку раскрытия информации об изменении даты начала размещения Биржевых облигаций, определенному законодат</w:t>
      </w:r>
      <w:r w:rsidR="00233770">
        <w:rPr>
          <w:rFonts w:ascii="Arial" w:hAnsi="Arial" w:cs="Arial"/>
          <w:sz w:val="20"/>
        </w:rPr>
        <w:t xml:space="preserve">ельством Российской Федерации, </w:t>
      </w:r>
      <w:r w:rsidRPr="00F3157F">
        <w:rPr>
          <w:rFonts w:ascii="Arial" w:hAnsi="Arial" w:cs="Arial"/>
          <w:sz w:val="20"/>
        </w:rPr>
        <w:t>Программой</w:t>
      </w:r>
      <w:r w:rsidR="00233770">
        <w:rPr>
          <w:rFonts w:ascii="Arial" w:hAnsi="Arial" w:cs="Arial"/>
          <w:sz w:val="20"/>
        </w:rPr>
        <w:t xml:space="preserve"> и Проспектом</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Pr>
          <w:rFonts w:ascii="Arial" w:hAnsi="Arial" w:cs="Arial"/>
          <w:sz w:val="20"/>
        </w:rPr>
        <w:t xml:space="preserve"> и п.8.11 Проспекта</w:t>
      </w:r>
      <w:r w:rsidRPr="00F3157F">
        <w:rPr>
          <w:rFonts w:ascii="Arial" w:hAnsi="Arial" w:cs="Arial"/>
          <w:sz w:val="20"/>
        </w:rPr>
        <w:t>.</w:t>
      </w:r>
      <w:r w:rsidRPr="00F3157F">
        <w:rPr>
          <w:sz w:val="20"/>
        </w:rPr>
        <w:t xml:space="preserve"> </w:t>
      </w:r>
      <w:r w:rsidRPr="00F3157F">
        <w:rPr>
          <w:rFonts w:ascii="Arial" w:hAnsi="Arial" w:cs="Arial"/>
          <w:sz w:val="20"/>
        </w:rPr>
        <w:t>Об изменении даты начала размещения Биржевых облигаций Эмитент уведомляет Биржу и НРД в согласованном порядке.</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t>Дата окончания размещения Биржевых облигаций (или порядок определения срока их</w:t>
      </w:r>
      <w:r w:rsidRPr="00F3157F">
        <w:rPr>
          <w:sz w:val="20"/>
          <w:u w:val="single"/>
        </w:rPr>
        <w:t xml:space="preserve"> </w:t>
      </w:r>
      <w:r w:rsidRPr="00F3157F">
        <w:rPr>
          <w:rFonts w:ascii="Arial" w:hAnsi="Arial" w:cs="Arial"/>
          <w:sz w:val="20"/>
          <w:u w:val="single"/>
        </w:rPr>
        <w:t>размещения) будет установлена в соответствующих Условиях выпуска.</w:t>
      </w:r>
    </w:p>
    <w:p w:rsidR="00F3157F" w:rsidRDefault="00F3157F" w:rsidP="00A162B3">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цена размещения или порядок ее определения</w:t>
      </w:r>
      <w:r w:rsidR="00CE37BD" w:rsidRPr="00F3157F">
        <w:rPr>
          <w:rFonts w:ascii="Arial" w:hAnsi="Arial" w:cs="Arial"/>
          <w:b/>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1. Для размещения выпусков Биржевых облигаций, которые размещаются впервые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Цена размещения Биржевых облигаций устанавливается равной 100% от номинальной стоимости Биржевой облигации.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w:t>
      </w:r>
      <w:r w:rsidRPr="00244613">
        <w:rPr>
          <w:rFonts w:ascii="Arial" w:hAnsi="Arial" w:cs="Arial"/>
          <w:sz w:val="20"/>
        </w:rPr>
        <w:t>Программы и п.8.19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Цена размещения устанавливается в соответствии с порядком, установленном п.8.3. Программы</w:t>
      </w:r>
      <w:r w:rsidR="002C2C3E">
        <w:rPr>
          <w:rFonts w:ascii="Arial" w:hAnsi="Arial" w:cs="Arial"/>
          <w:sz w:val="20"/>
        </w:rPr>
        <w:t xml:space="preserve"> и п.8.8.3 Проспекта</w:t>
      </w:r>
      <w:r w:rsidRPr="00F3157F">
        <w:rPr>
          <w:rFonts w:ascii="Arial" w:hAnsi="Arial" w:cs="Arial"/>
          <w:sz w:val="20"/>
        </w:rPr>
        <w:t>, в зависимости от способа размещения Биржевых облигаций дополнительного выпуска:</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1) Аукцион:</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2) Размещение по цене размещения путем сбора адресных заявок:</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не позднее даты, предшествующей дате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r w:rsidR="002C2C3E">
        <w:rPr>
          <w:rFonts w:ascii="Arial" w:hAnsi="Arial" w:cs="Arial"/>
          <w:sz w:val="20"/>
        </w:rPr>
        <w:t xml:space="preserve"> </w:t>
      </w:r>
      <w:r w:rsidR="002C2C3E" w:rsidRPr="00244613">
        <w:rPr>
          <w:rFonts w:ascii="Arial" w:hAnsi="Arial" w:cs="Arial"/>
          <w:sz w:val="20"/>
        </w:rPr>
        <w:t>и п.8.19 Проспекта</w:t>
      </w:r>
      <w:r w:rsidRPr="00244613">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об установленной цене размещения ценных бумаг публикуется Эмитентом в порядке и сроки, указанные в п. 11 Программы</w:t>
      </w:r>
      <w:r w:rsidR="002C2C3E">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Эмитент обязан опубликовать в </w:t>
      </w:r>
      <w:r w:rsidR="002C2C3E" w:rsidRPr="002C2C3E">
        <w:rPr>
          <w:rFonts w:ascii="Arial" w:hAnsi="Arial" w:cs="Arial"/>
          <w:sz w:val="20"/>
        </w:rPr>
        <w:t>ленте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 (далее – «Лента новостей»)</w:t>
      </w:r>
      <w:r w:rsidR="002C2C3E">
        <w:rPr>
          <w:rFonts w:ascii="Arial" w:hAnsi="Arial" w:cs="Arial"/>
          <w:sz w:val="20"/>
        </w:rPr>
        <w:t xml:space="preserve"> </w:t>
      </w:r>
      <w:r w:rsidRPr="00F3157F">
        <w:rPr>
          <w:rFonts w:ascii="Arial" w:hAnsi="Arial" w:cs="Arial"/>
          <w:sz w:val="20"/>
        </w:rPr>
        <w:t>и на странице в сети Интернет сообщение о цене размещения ценных бумаг в срок не позднее даты начала размещения ценных бумаг.</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  http://www.e-disclosure.ru/portal/company.aspx?id=35670</w:t>
      </w:r>
      <w:r w:rsidRPr="00F3157F" w:rsidDel="0018770F">
        <w:rPr>
          <w:rFonts w:ascii="Arial" w:hAnsi="Arial" w:cs="Arial"/>
          <w:sz w:val="20"/>
        </w:rPr>
        <w:t xml:space="preserve"> </w:t>
      </w:r>
      <w:r w:rsidRPr="00F3157F">
        <w:rPr>
          <w:rFonts w:ascii="Arial" w:hAnsi="Arial" w:cs="Arial"/>
          <w:sz w:val="20"/>
        </w:rPr>
        <w:t>(ранее и далее по тексту также – «страница в сети Интернет»).</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Преимущественное право приобретения Биржевых облигаций, размещаемых в рамках Программы, не предусмотрено.</w:t>
      </w:r>
    </w:p>
    <w:p w:rsidR="002C2C3E" w:rsidRDefault="002C2C3E" w:rsidP="00A162B3">
      <w:pPr>
        <w:pStyle w:val="ConsPlusNormal"/>
        <w:spacing w:before="60" w:after="60"/>
        <w:jc w:val="both"/>
        <w:rPr>
          <w:rFonts w:ascii="Arial" w:hAnsi="Arial" w:cs="Arial"/>
          <w:sz w:val="20"/>
        </w:rPr>
      </w:pPr>
    </w:p>
    <w:p w:rsidR="002C2C3E" w:rsidRDefault="002C2C3E" w:rsidP="00A162B3">
      <w:pPr>
        <w:pStyle w:val="ConsPlusNormal"/>
        <w:spacing w:before="60" w:after="60"/>
        <w:jc w:val="both"/>
        <w:rPr>
          <w:rFonts w:ascii="Arial" w:hAnsi="Arial" w:cs="Arial"/>
          <w:sz w:val="20"/>
        </w:rPr>
      </w:pPr>
      <w:r w:rsidRPr="002C2C3E">
        <w:rPr>
          <w:rFonts w:ascii="Arial" w:hAnsi="Arial" w:cs="Arial"/>
          <w:b/>
          <w:sz w:val="20"/>
        </w:rPr>
        <w:t>срок действия программы облигаций:</w:t>
      </w:r>
      <w:r>
        <w:rPr>
          <w:rFonts w:ascii="Arial" w:hAnsi="Arial" w:cs="Arial"/>
          <w:b/>
          <w:sz w:val="20"/>
        </w:rPr>
        <w:t xml:space="preserve"> </w:t>
      </w:r>
      <w:r w:rsidRPr="002C2C3E">
        <w:rPr>
          <w:rFonts w:ascii="Arial" w:hAnsi="Arial" w:cs="Arial"/>
          <w:sz w:val="20"/>
        </w:rPr>
        <w:t>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rsidR="002C2C3E" w:rsidRDefault="002C2C3E" w:rsidP="00A162B3">
      <w:pPr>
        <w:pStyle w:val="ConsPlusNormal"/>
        <w:spacing w:before="60" w:after="60"/>
        <w:jc w:val="both"/>
        <w:rPr>
          <w:rFonts w:ascii="Arial" w:hAnsi="Arial" w:cs="Arial"/>
          <w:sz w:val="20"/>
        </w:rPr>
      </w:pPr>
    </w:p>
    <w:p w:rsidR="002C2C3E" w:rsidRDefault="00DA7BB0" w:rsidP="00A162B3">
      <w:pPr>
        <w:pStyle w:val="ConsPlusNormal"/>
        <w:spacing w:before="60" w:after="60"/>
        <w:jc w:val="both"/>
        <w:rPr>
          <w:rFonts w:ascii="Arial" w:hAnsi="Arial" w:cs="Arial"/>
          <w:sz w:val="20"/>
        </w:rPr>
      </w:pPr>
      <w:r w:rsidRPr="002C2C3E">
        <w:rPr>
          <w:rFonts w:ascii="Arial" w:hAnsi="Arial" w:cs="Arial"/>
          <w:b/>
          <w:sz w:val="20"/>
        </w:rPr>
        <w:lastRenderedPageBreak/>
        <w:t>условия обеспечения (для облигаций с обеспечением)</w:t>
      </w:r>
      <w:r w:rsidR="00CE37BD" w:rsidRPr="002C2C3E">
        <w:rPr>
          <w:rFonts w:ascii="Arial" w:hAnsi="Arial" w:cs="Arial"/>
          <w:b/>
          <w:sz w:val="20"/>
        </w:rPr>
        <w:t>:</w:t>
      </w:r>
      <w:r w:rsidR="002C2C3E">
        <w:rPr>
          <w:rFonts w:ascii="Arial" w:hAnsi="Arial" w:cs="Arial"/>
          <w:b/>
          <w:sz w:val="20"/>
        </w:rPr>
        <w:t xml:space="preserve"> </w:t>
      </w:r>
      <w:r w:rsidR="002C2C3E" w:rsidRPr="002C2C3E">
        <w:rPr>
          <w:rFonts w:ascii="Arial" w:hAnsi="Arial" w:cs="Arial"/>
          <w:sz w:val="20"/>
        </w:rPr>
        <w:t>предоставление обеспечения по Биржевым облигациям, размещаемым в рамках Программы, не предусмотрено</w:t>
      </w:r>
      <w:r w:rsidR="002C2C3E">
        <w:rPr>
          <w:rFonts w:ascii="Arial" w:hAnsi="Arial" w:cs="Arial"/>
          <w:sz w:val="20"/>
        </w:rPr>
        <w:t>.</w:t>
      </w:r>
    </w:p>
    <w:p w:rsidR="002C2C3E" w:rsidRDefault="002C2C3E" w:rsidP="00A162B3">
      <w:pPr>
        <w:pStyle w:val="ConsPlusNormal"/>
        <w:spacing w:before="60" w:after="60"/>
        <w:jc w:val="both"/>
        <w:rPr>
          <w:rFonts w:ascii="Arial" w:hAnsi="Arial" w:cs="Arial"/>
          <w:sz w:val="20"/>
        </w:rPr>
      </w:pPr>
    </w:p>
    <w:p w:rsidR="002C2C3E" w:rsidRDefault="00DA7BB0" w:rsidP="00A162B3">
      <w:pPr>
        <w:pStyle w:val="ConsPlusNormal"/>
        <w:spacing w:before="60" w:after="60"/>
        <w:jc w:val="both"/>
        <w:rPr>
          <w:rFonts w:ascii="Arial" w:hAnsi="Arial" w:cs="Arial"/>
          <w:sz w:val="20"/>
        </w:rPr>
      </w:pPr>
      <w:r w:rsidRPr="002C2C3E">
        <w:rPr>
          <w:rFonts w:ascii="Arial" w:hAnsi="Arial" w:cs="Arial"/>
          <w:b/>
          <w:sz w:val="20"/>
        </w:rPr>
        <w:t>условия конвертации (д</w:t>
      </w:r>
      <w:r w:rsidR="00CE37BD" w:rsidRPr="002C2C3E">
        <w:rPr>
          <w:rFonts w:ascii="Arial" w:hAnsi="Arial" w:cs="Arial"/>
          <w:b/>
          <w:sz w:val="20"/>
        </w:rPr>
        <w:t>ля конвертируемых ценных бумаг):</w:t>
      </w:r>
      <w:r w:rsidR="002C2C3E">
        <w:rPr>
          <w:rFonts w:ascii="Arial" w:hAnsi="Arial" w:cs="Arial"/>
          <w:b/>
          <w:sz w:val="20"/>
        </w:rPr>
        <w:t xml:space="preserve"> </w:t>
      </w:r>
      <w:r w:rsidR="002C2C3E" w:rsidRPr="002C2C3E">
        <w:rPr>
          <w:rFonts w:ascii="Arial" w:hAnsi="Arial" w:cs="Arial"/>
          <w:sz w:val="20"/>
        </w:rPr>
        <w:t>сведения не указываются, т.к. Биржевые облигации не являются конвертируемыми ценными бумагами.</w:t>
      </w:r>
    </w:p>
    <w:p w:rsidR="00CE37BD" w:rsidRPr="00DA7BB0" w:rsidRDefault="00CE37BD" w:rsidP="00A162B3">
      <w:pPr>
        <w:pStyle w:val="ConsPlusNormal"/>
        <w:spacing w:before="60" w:after="60"/>
        <w:jc w:val="both"/>
        <w:rPr>
          <w:rFonts w:ascii="Arial" w:hAnsi="Arial" w:cs="Arial"/>
          <w:sz w:val="20"/>
        </w:rPr>
      </w:pPr>
    </w:p>
    <w:p w:rsidR="00CE37BD" w:rsidRPr="000421C8" w:rsidRDefault="00DA7BB0" w:rsidP="00A162B3">
      <w:pPr>
        <w:pStyle w:val="ConsPlusNormal"/>
        <w:spacing w:before="60" w:after="60"/>
        <w:jc w:val="both"/>
        <w:rPr>
          <w:rFonts w:ascii="Arial" w:hAnsi="Arial" w:cs="Arial"/>
          <w:sz w:val="20"/>
        </w:rPr>
      </w:pPr>
      <w:r w:rsidRPr="00CE37BD">
        <w:rPr>
          <w:rFonts w:ascii="Arial" w:hAnsi="Arial" w:cs="Arial"/>
          <w:b/>
          <w:sz w:val="20"/>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000421C8">
        <w:rPr>
          <w:rFonts w:ascii="Arial" w:hAnsi="Arial" w:cs="Arial"/>
          <w:b/>
          <w:sz w:val="20"/>
        </w:rPr>
        <w:t xml:space="preserve"> </w:t>
      </w:r>
    </w:p>
    <w:p w:rsidR="00CE37BD" w:rsidRDefault="000421C8" w:rsidP="00A162B3">
      <w:pPr>
        <w:pStyle w:val="ConsPlusNormal"/>
        <w:spacing w:before="60" w:after="60"/>
        <w:jc w:val="both"/>
        <w:rPr>
          <w:rFonts w:ascii="Arial" w:hAnsi="Arial" w:cs="Arial"/>
          <w:sz w:val="20"/>
        </w:rPr>
      </w:pPr>
      <w:r w:rsidRPr="000421C8">
        <w:rPr>
          <w:rFonts w:ascii="Arial" w:hAnsi="Arial" w:cs="Arial"/>
          <w:sz w:val="20"/>
        </w:rPr>
        <w:t>Сведения не указываются, т.к. не применимы к Проспекту.</w:t>
      </w:r>
    </w:p>
    <w:p w:rsidR="000421C8" w:rsidRDefault="000421C8" w:rsidP="00A162B3">
      <w:pPr>
        <w:pStyle w:val="ConsPlusNormal"/>
        <w:spacing w:before="60" w:after="60"/>
        <w:jc w:val="both"/>
        <w:rPr>
          <w:rFonts w:ascii="Arial" w:hAnsi="Arial" w:cs="Arial"/>
          <w:sz w:val="20"/>
        </w:rPr>
      </w:pPr>
    </w:p>
    <w:p w:rsidR="00E70074" w:rsidRDefault="00DA7BB0" w:rsidP="00E70074">
      <w:pPr>
        <w:pStyle w:val="ConsPlusNormal"/>
        <w:spacing w:before="60" w:after="60"/>
        <w:jc w:val="both"/>
        <w:rPr>
          <w:rFonts w:ascii="Arial" w:hAnsi="Arial" w:cs="Arial"/>
          <w:sz w:val="20"/>
        </w:rPr>
      </w:pPr>
      <w:r w:rsidRPr="00CE37BD">
        <w:rPr>
          <w:rFonts w:ascii="Arial" w:hAnsi="Arial" w:cs="Arial"/>
          <w:b/>
          <w:sz w:val="20"/>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CE37BD" w:rsidRPr="00CE37BD">
        <w:rPr>
          <w:rFonts w:ascii="Arial" w:hAnsi="Arial" w:cs="Arial"/>
          <w:b/>
          <w:sz w:val="20"/>
        </w:rPr>
        <w:t xml:space="preserve"> открытой или закрытой подписки:</w:t>
      </w:r>
      <w:r w:rsidR="000421C8">
        <w:rPr>
          <w:rFonts w:ascii="Arial" w:hAnsi="Arial" w:cs="Arial"/>
          <w:b/>
          <w:sz w:val="20"/>
        </w:rPr>
        <w:t xml:space="preserve"> </w:t>
      </w:r>
      <w:r w:rsidR="00E70074" w:rsidRPr="00F02767">
        <w:rPr>
          <w:rFonts w:ascii="Arial" w:hAnsi="Arial" w:cs="Arial"/>
          <w:sz w:val="20"/>
        </w:rPr>
        <w:t xml:space="preserve">средства, полученные Эмитентом от размещения Биржевых облигаций, будут направляться на </w:t>
      </w:r>
      <w:r w:rsidR="00E70074" w:rsidRPr="00E70074">
        <w:rPr>
          <w:rFonts w:ascii="Arial" w:hAnsi="Arial" w:cs="Arial"/>
          <w:sz w:val="20"/>
        </w:rPr>
        <w:t>финансировани</w:t>
      </w:r>
      <w:r w:rsidR="00E70074">
        <w:rPr>
          <w:rFonts w:ascii="Arial" w:hAnsi="Arial" w:cs="Arial"/>
          <w:sz w:val="20"/>
        </w:rPr>
        <w:t>е</w:t>
      </w:r>
      <w:r w:rsidR="00E70074" w:rsidRPr="00E70074">
        <w:rPr>
          <w:rFonts w:ascii="Arial" w:hAnsi="Arial" w:cs="Arial"/>
          <w:sz w:val="20"/>
        </w:rPr>
        <w:t xml:space="preserve"> основ</w:t>
      </w:r>
      <w:r w:rsidR="00E70074">
        <w:rPr>
          <w:rFonts w:ascii="Arial" w:hAnsi="Arial" w:cs="Arial"/>
          <w:sz w:val="20"/>
        </w:rPr>
        <w:t>ной деятельности, финансирование</w:t>
      </w:r>
      <w:r w:rsidR="00E70074" w:rsidRPr="00E70074">
        <w:rPr>
          <w:rFonts w:ascii="Arial" w:hAnsi="Arial" w:cs="Arial"/>
          <w:sz w:val="20"/>
        </w:rPr>
        <w:t xml:space="preserve"> оборотного</w:t>
      </w:r>
      <w:r w:rsidR="00E70074" w:rsidRPr="00E70074">
        <w:t xml:space="preserve"> </w:t>
      </w:r>
      <w:r w:rsidR="00E70074" w:rsidRPr="00E70074">
        <w:rPr>
          <w:rFonts w:ascii="Arial" w:hAnsi="Arial" w:cs="Arial"/>
          <w:sz w:val="20"/>
        </w:rPr>
        <w:t>капитала, рефинансирование кредитного портфеля, осуществлени</w:t>
      </w:r>
      <w:r w:rsidR="00E70074">
        <w:rPr>
          <w:rFonts w:ascii="Arial" w:hAnsi="Arial" w:cs="Arial"/>
          <w:sz w:val="20"/>
        </w:rPr>
        <w:t>е</w:t>
      </w:r>
      <w:r w:rsidR="00E70074" w:rsidRPr="00E70074">
        <w:rPr>
          <w:rFonts w:ascii="Arial" w:hAnsi="Arial" w:cs="Arial"/>
          <w:sz w:val="20"/>
        </w:rPr>
        <w:t xml:space="preserve"> инвестиций и</w:t>
      </w:r>
      <w:r w:rsidR="00E70074" w:rsidRPr="00E70074">
        <w:t xml:space="preserve"> </w:t>
      </w:r>
      <w:r w:rsidR="00E70074" w:rsidRPr="00E70074">
        <w:rPr>
          <w:rFonts w:ascii="Arial" w:hAnsi="Arial" w:cs="Arial"/>
          <w:sz w:val="20"/>
        </w:rPr>
        <w:t>общекорпоративные цели</w:t>
      </w:r>
      <w:r w:rsidR="00E70074">
        <w:rPr>
          <w:rFonts w:ascii="Arial" w:hAnsi="Arial" w:cs="Arial"/>
          <w:sz w:val="20"/>
        </w:rPr>
        <w:t>.</w:t>
      </w:r>
    </w:p>
    <w:p w:rsidR="00E70074" w:rsidRPr="00F02767" w:rsidRDefault="00E70074" w:rsidP="00E70074">
      <w:pPr>
        <w:pStyle w:val="ConsPlusNormal"/>
        <w:spacing w:before="60" w:after="60"/>
        <w:jc w:val="both"/>
        <w:rPr>
          <w:rFonts w:ascii="Arial" w:hAnsi="Arial" w:cs="Arial"/>
          <w:sz w:val="20"/>
        </w:rPr>
      </w:pPr>
      <w:r w:rsidRPr="00F02767">
        <w:rPr>
          <w:rFonts w:ascii="Arial" w:hAnsi="Arial" w:cs="Arial"/>
          <w:sz w:val="20"/>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rsidR="000421C8" w:rsidRPr="00DA7BB0" w:rsidRDefault="000421C8" w:rsidP="00E70074">
      <w:pPr>
        <w:pStyle w:val="ConsPlusNormal"/>
        <w:spacing w:before="60" w:after="60"/>
        <w:jc w:val="both"/>
        <w:rPr>
          <w:rFonts w:ascii="Arial" w:hAnsi="Arial" w:cs="Arial"/>
          <w:sz w:val="20"/>
        </w:rPr>
      </w:pPr>
    </w:p>
    <w:p w:rsidR="002B271E" w:rsidRPr="002B271E" w:rsidRDefault="00DA7BB0" w:rsidP="002B271E">
      <w:pPr>
        <w:pStyle w:val="ConsPlusNormal"/>
        <w:spacing w:before="60" w:after="60"/>
        <w:jc w:val="both"/>
        <w:rPr>
          <w:rFonts w:ascii="Arial" w:hAnsi="Arial" w:cs="Arial"/>
          <w:sz w:val="20"/>
        </w:rPr>
      </w:pPr>
      <w:r w:rsidRPr="00CE37BD">
        <w:rPr>
          <w:rFonts w:ascii="Arial" w:hAnsi="Arial" w:cs="Arial"/>
          <w:b/>
          <w:sz w:val="20"/>
        </w:rPr>
        <w:t>д) ин</w:t>
      </w:r>
      <w:r w:rsidR="00CE37BD" w:rsidRPr="00CE37BD">
        <w:rPr>
          <w:rFonts w:ascii="Arial" w:hAnsi="Arial" w:cs="Arial"/>
          <w:b/>
          <w:sz w:val="20"/>
        </w:rPr>
        <w:t xml:space="preserve">ая информация, которую эмитент </w:t>
      </w:r>
      <w:r w:rsidRPr="00CE37BD">
        <w:rPr>
          <w:rFonts w:ascii="Arial" w:hAnsi="Arial" w:cs="Arial"/>
          <w:b/>
          <w:sz w:val="20"/>
        </w:rPr>
        <w:t xml:space="preserve">считает </w:t>
      </w:r>
      <w:r w:rsidR="00CE37BD" w:rsidRPr="00CE37BD">
        <w:rPr>
          <w:rFonts w:ascii="Arial" w:hAnsi="Arial" w:cs="Arial"/>
          <w:b/>
          <w:sz w:val="20"/>
        </w:rPr>
        <w:t>необходимым указать во введении:</w:t>
      </w:r>
      <w:r w:rsidR="000421C8">
        <w:rPr>
          <w:rFonts w:ascii="Arial" w:hAnsi="Arial" w:cs="Arial"/>
          <w:b/>
          <w:sz w:val="20"/>
        </w:rPr>
        <w:t xml:space="preserve"> </w:t>
      </w:r>
      <w:r w:rsidR="002B271E">
        <w:rPr>
          <w:rFonts w:ascii="Arial" w:hAnsi="Arial" w:cs="Arial"/>
          <w:sz w:val="20"/>
        </w:rPr>
        <w:t>н</w:t>
      </w:r>
      <w:r w:rsidR="002B271E" w:rsidRPr="002B271E">
        <w:rPr>
          <w:rFonts w:ascii="Arial" w:hAnsi="Arial" w:cs="Arial"/>
          <w:sz w:val="20"/>
        </w:rPr>
        <w:t>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(далее по тексту – «Положение о раскрытии информации»). В Проспекте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могут содержаться ссылки на такую информацию, раскрытую Эмитентом (далее по тексту – «Раскрытая информация»),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 В случае, если в Проспекте дается ссылка на Раскрытую информацию, презюмируется, что такая информация на дату утверждения Проспекта не изменилась и является актуальной.</w:t>
      </w:r>
    </w:p>
    <w:p w:rsidR="00DA7BB0" w:rsidRPr="000421C8" w:rsidRDefault="002B271E" w:rsidP="002B271E">
      <w:pPr>
        <w:pStyle w:val="ConsPlusNormal"/>
        <w:spacing w:before="60" w:after="60"/>
        <w:jc w:val="both"/>
        <w:rPr>
          <w:rFonts w:ascii="Arial" w:hAnsi="Arial" w:cs="Arial"/>
          <w:sz w:val="20"/>
        </w:rPr>
      </w:pPr>
      <w:r w:rsidRPr="002B271E">
        <w:rPr>
          <w:rFonts w:ascii="Arial" w:hAnsi="Arial" w:cs="Arial"/>
          <w:sz w:val="20"/>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(далее – «сеть Интернет»), адрес указанной страницы: </w:t>
      </w:r>
      <w:hyperlink r:id="rId8" w:history="1">
        <w:r w:rsidRPr="003D1F0F">
          <w:rPr>
            <w:rStyle w:val="ac"/>
            <w:rFonts w:ascii="Arial" w:hAnsi="Arial" w:cs="Arial"/>
            <w:sz w:val="20"/>
          </w:rPr>
          <w:t>https://disclosure.1prime.ru/Portal/Default.aspx?emId=7826705374</w:t>
        </w:r>
      </w:hyperlink>
      <w:r w:rsidRPr="002B271E">
        <w:rPr>
          <w:rFonts w:ascii="Arial" w:hAnsi="Arial" w:cs="Arial"/>
          <w:sz w:val="20"/>
        </w:rPr>
        <w:t xml:space="preserve">. 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9" w:history="1">
        <w:r w:rsidRPr="003D1F0F">
          <w:rPr>
            <w:rStyle w:val="ac"/>
            <w:rFonts w:ascii="Arial" w:hAnsi="Arial" w:cs="Arial"/>
            <w:sz w:val="20"/>
          </w:rPr>
          <w:t>https://disclosure.1prime.ru/Portal/Default.aspx?emId=7826705374</w:t>
        </w:r>
      </w:hyperlink>
      <w:r w:rsidRPr="002B271E">
        <w:rPr>
          <w:rFonts w:ascii="Arial" w:hAnsi="Arial" w:cs="Arial"/>
          <w:sz w:val="20"/>
        </w:rPr>
        <w:t>.</w:t>
      </w:r>
    </w:p>
    <w:p w:rsidR="002B271E" w:rsidRDefault="002B271E" w:rsidP="00A162B3">
      <w:pPr>
        <w:pStyle w:val="ConsPlusNormal"/>
        <w:spacing w:before="60" w:after="60"/>
        <w:jc w:val="both"/>
        <w:rPr>
          <w:rFonts w:ascii="Arial" w:hAnsi="Arial" w:cs="Arial"/>
          <w:sz w:val="20"/>
        </w:rPr>
      </w:pPr>
    </w:p>
    <w:p w:rsidR="002B271E" w:rsidRPr="00DA7BB0" w:rsidRDefault="00DA7BB0" w:rsidP="00A162B3">
      <w:pPr>
        <w:pStyle w:val="ConsPlusNormal"/>
        <w:spacing w:before="60" w:after="60"/>
        <w:jc w:val="both"/>
        <w:rPr>
          <w:rFonts w:ascii="Arial" w:hAnsi="Arial" w:cs="Arial"/>
          <w:sz w:val="20"/>
        </w:rPr>
      </w:pPr>
      <w:r w:rsidRPr="00DA7BB0">
        <w:rPr>
          <w:rFonts w:ascii="Arial" w:hAnsi="Arial" w:cs="Arial"/>
          <w:sz w:val="20"/>
        </w:rPr>
        <w:t xml:space="preserve">Настоящий проспект ценных бумаг </w:t>
      </w:r>
      <w:r w:rsidR="00CE37BD">
        <w:rPr>
          <w:rFonts w:ascii="Arial" w:hAnsi="Arial" w:cs="Arial"/>
          <w:sz w:val="20"/>
        </w:rPr>
        <w:t xml:space="preserve">(далее – «Проспект») </w:t>
      </w:r>
      <w:r w:rsidRPr="00DA7BB0">
        <w:rPr>
          <w:rFonts w:ascii="Arial" w:hAnsi="Arial" w:cs="Arial"/>
          <w:sz w:val="20"/>
        </w:rPr>
        <w:t>содержит оценки и прогнозы упо</w:t>
      </w:r>
      <w:r w:rsidR="00CE37BD">
        <w:rPr>
          <w:rFonts w:ascii="Arial" w:hAnsi="Arial" w:cs="Arial"/>
          <w:sz w:val="20"/>
        </w:rPr>
        <w:t>лномоченных органов управления Э</w:t>
      </w:r>
      <w:r w:rsidRPr="00DA7BB0">
        <w:rPr>
          <w:rFonts w:ascii="Arial" w:hAnsi="Arial" w:cs="Arial"/>
          <w:sz w:val="20"/>
        </w:rPr>
        <w:t>митента касательно будущих событий и (или) действий, перспектив развити</w:t>
      </w:r>
      <w:r w:rsidR="00CE37BD">
        <w:rPr>
          <w:rFonts w:ascii="Arial" w:hAnsi="Arial" w:cs="Arial"/>
          <w:sz w:val="20"/>
        </w:rPr>
        <w:t>я отрасли экономики, в которой Э</w:t>
      </w:r>
      <w:r w:rsidRPr="00DA7BB0">
        <w:rPr>
          <w:rFonts w:ascii="Arial" w:hAnsi="Arial" w:cs="Arial"/>
          <w:sz w:val="20"/>
        </w:rPr>
        <w:t xml:space="preserve">митент осуществляет </w:t>
      </w:r>
      <w:r w:rsidR="00F63117">
        <w:rPr>
          <w:rFonts w:ascii="Arial" w:hAnsi="Arial" w:cs="Arial"/>
          <w:sz w:val="20"/>
        </w:rPr>
        <w:t>о</w:t>
      </w:r>
      <w:r w:rsidRPr="00DA7BB0">
        <w:rPr>
          <w:rFonts w:ascii="Arial" w:hAnsi="Arial" w:cs="Arial"/>
          <w:sz w:val="20"/>
        </w:rPr>
        <w:t xml:space="preserve">сновную деятельность, и результатов деятельности </w:t>
      </w:r>
      <w:r w:rsidR="00CE37BD">
        <w:rPr>
          <w:rFonts w:ascii="Arial" w:hAnsi="Arial" w:cs="Arial"/>
          <w:sz w:val="20"/>
        </w:rPr>
        <w:t>Э</w:t>
      </w:r>
      <w:r w:rsidRPr="00DA7BB0">
        <w:rPr>
          <w:rFonts w:ascii="Arial" w:hAnsi="Arial" w:cs="Arial"/>
          <w:sz w:val="20"/>
        </w:rPr>
        <w:t xml:space="preserve">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w:t>
      </w:r>
      <w:r w:rsidR="00CE37BD">
        <w:rPr>
          <w:rFonts w:ascii="Arial" w:hAnsi="Arial" w:cs="Arial"/>
          <w:sz w:val="20"/>
        </w:rPr>
        <w:t>Э</w:t>
      </w:r>
      <w:r w:rsidRPr="00DA7BB0">
        <w:rPr>
          <w:rFonts w:ascii="Arial" w:hAnsi="Arial" w:cs="Arial"/>
          <w:sz w:val="20"/>
        </w:rPr>
        <w:t>митента, так как факти</w:t>
      </w:r>
      <w:r w:rsidR="00CE37BD">
        <w:rPr>
          <w:rFonts w:ascii="Arial" w:hAnsi="Arial" w:cs="Arial"/>
          <w:sz w:val="20"/>
        </w:rPr>
        <w:t>ческие результаты деятельности Э</w:t>
      </w:r>
      <w:r w:rsidRPr="00DA7BB0">
        <w:rPr>
          <w:rFonts w:ascii="Arial" w:hAnsi="Arial" w:cs="Arial"/>
          <w:sz w:val="20"/>
        </w:rPr>
        <w:t>митента в будущем могут отличаться от прогнозируемых результатов по многим причи</w:t>
      </w:r>
      <w:r w:rsidR="00CE37BD">
        <w:rPr>
          <w:rFonts w:ascii="Arial" w:hAnsi="Arial" w:cs="Arial"/>
          <w:sz w:val="20"/>
        </w:rPr>
        <w:t>нам. Приобретение ценных бумаг Э</w:t>
      </w:r>
      <w:r w:rsidRPr="00DA7BB0">
        <w:rPr>
          <w:rFonts w:ascii="Arial" w:hAnsi="Arial" w:cs="Arial"/>
          <w:sz w:val="20"/>
        </w:rPr>
        <w:t xml:space="preserve">митента связано с рисками, описанными в </w:t>
      </w:r>
      <w:r w:rsidR="00CE37BD">
        <w:rPr>
          <w:rFonts w:ascii="Arial" w:hAnsi="Arial" w:cs="Arial"/>
          <w:sz w:val="20"/>
        </w:rPr>
        <w:t>П</w:t>
      </w:r>
      <w:r w:rsidRPr="00DA7BB0">
        <w:rPr>
          <w:rFonts w:ascii="Arial" w:hAnsi="Arial" w:cs="Arial"/>
          <w:sz w:val="20"/>
        </w:rPr>
        <w:t>роспекте.</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C663A1" w:rsidRDefault="00DA7BB0" w:rsidP="00A162B3">
      <w:pPr>
        <w:pStyle w:val="1"/>
        <w:spacing w:before="60" w:after="60" w:line="240" w:lineRule="auto"/>
      </w:pPr>
      <w:bookmarkStart w:id="2" w:name="P2693"/>
      <w:bookmarkStart w:id="3" w:name="_Toc458795849"/>
      <w:bookmarkEnd w:id="2"/>
      <w:r w:rsidRPr="00C663A1">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4" w:name="P2695"/>
      <w:bookmarkStart w:id="5" w:name="_Toc458795850"/>
      <w:bookmarkEnd w:id="4"/>
      <w:r w:rsidRPr="00DA7BB0">
        <w:t>1.1. Сведения о банковских счетах эмитента</w:t>
      </w:r>
      <w:bookmarkEnd w:id="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A74796" w:rsidRPr="00A74796" w:rsidRDefault="00A74796" w:rsidP="00A74796">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6" w:name="_Toc458795851"/>
      <w:r w:rsidRPr="00DA7BB0">
        <w:t>1.2. Сведения об аудиторе (аудиторской организации) эмитента</w:t>
      </w:r>
      <w:bookmarkEnd w:id="6"/>
    </w:p>
    <w:p w:rsidR="00DA7BB0" w:rsidRPr="00803756" w:rsidRDefault="00F26138" w:rsidP="00A162B3">
      <w:pPr>
        <w:pStyle w:val="ConsPlusNormal"/>
        <w:spacing w:before="60" w:after="60"/>
        <w:jc w:val="both"/>
        <w:rPr>
          <w:rFonts w:ascii="Arial" w:hAnsi="Arial" w:cs="Arial"/>
          <w:b/>
          <w:sz w:val="20"/>
        </w:rPr>
      </w:pPr>
      <w:r w:rsidRPr="00803756">
        <w:rPr>
          <w:rFonts w:ascii="Arial" w:hAnsi="Arial" w:cs="Arial"/>
          <w:b/>
          <w:sz w:val="20"/>
        </w:rPr>
        <w:t>сведения в</w:t>
      </w:r>
      <w:r w:rsidR="00DA7BB0" w:rsidRPr="00803756">
        <w:rPr>
          <w:rFonts w:ascii="Arial" w:hAnsi="Arial" w:cs="Arial"/>
          <w:b/>
          <w:sz w:val="20"/>
        </w:rPr>
        <w:t xml:space="preserve">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 составившего (составившей) соответствующие аудиторские заключения, содерж</w:t>
      </w:r>
      <w:r w:rsidRPr="00803756">
        <w:rPr>
          <w:rFonts w:ascii="Arial" w:hAnsi="Arial" w:cs="Arial"/>
          <w:b/>
          <w:sz w:val="20"/>
        </w:rPr>
        <w:t>ащиеся в проспекте ценных бумаг</w:t>
      </w:r>
      <w:r w:rsidR="00DA7BB0" w:rsidRPr="00803756">
        <w:rPr>
          <w:rFonts w:ascii="Arial" w:hAnsi="Arial" w:cs="Arial"/>
          <w:b/>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полное и сокращенное фирменные наименования</w:t>
      </w:r>
      <w:r>
        <w:rPr>
          <w:rFonts w:ascii="Arial" w:hAnsi="Arial" w:cs="Arial"/>
          <w:b/>
          <w:sz w:val="20"/>
        </w:rPr>
        <w:t xml:space="preserve"> аудиторской организации</w:t>
      </w:r>
      <w:r w:rsidRPr="00F26138">
        <w:rPr>
          <w:rFonts w:ascii="Arial" w:hAnsi="Arial" w:cs="Arial"/>
          <w:b/>
          <w:sz w:val="20"/>
        </w:rPr>
        <w:t>:</w:t>
      </w:r>
      <w:r w:rsidRPr="00F26138">
        <w:rPr>
          <w:rFonts w:ascii="Arial" w:hAnsi="Arial" w:cs="Arial"/>
          <w:sz w:val="20"/>
        </w:rPr>
        <w:t xml:space="preserve"> </w:t>
      </w:r>
      <w:r>
        <w:rPr>
          <w:rFonts w:ascii="Arial" w:hAnsi="Arial" w:cs="Arial"/>
          <w:sz w:val="20"/>
        </w:rPr>
        <w:t>Акционерное общество «ПрайсвотерхаусКуперс Аудит», А</w:t>
      </w:r>
      <w:r w:rsidRPr="00F26138">
        <w:rPr>
          <w:rFonts w:ascii="Arial" w:hAnsi="Arial" w:cs="Arial"/>
          <w:sz w:val="20"/>
        </w:rPr>
        <w:t>О «</w:t>
      </w:r>
      <w:r>
        <w:rPr>
          <w:rFonts w:ascii="Arial" w:hAnsi="Arial" w:cs="Arial"/>
          <w:sz w:val="20"/>
        </w:rPr>
        <w:t>ПвК Аудит</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4D29CF">
        <w:rPr>
          <w:rFonts w:ascii="Arial" w:hAnsi="Arial" w:cs="Arial"/>
          <w:b/>
          <w:sz w:val="20"/>
        </w:rPr>
        <w:t>ИНН (если применимо):</w:t>
      </w:r>
      <w:r w:rsidR="004D29CF" w:rsidRPr="004D29CF">
        <w:t xml:space="preserve"> </w:t>
      </w:r>
      <w:r w:rsidR="004D29CF" w:rsidRPr="004D29CF">
        <w:rPr>
          <w:rFonts w:ascii="Arial" w:hAnsi="Arial" w:cs="Arial"/>
          <w:sz w:val="20"/>
        </w:rPr>
        <w:t>7705051102</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ОГРН (если применимо):</w:t>
      </w:r>
      <w:r w:rsidRPr="00F26138">
        <w:rPr>
          <w:rFonts w:ascii="Arial" w:hAnsi="Arial" w:cs="Arial"/>
          <w:sz w:val="20"/>
        </w:rPr>
        <w:t xml:space="preserve"> </w:t>
      </w:r>
      <w:r>
        <w:rPr>
          <w:rFonts w:ascii="Arial" w:hAnsi="Arial" w:cs="Arial"/>
          <w:sz w:val="20"/>
        </w:rPr>
        <w:t>1027700148431</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место нахождения аудиторской организации:</w:t>
      </w:r>
      <w:r w:rsidRPr="00F26138">
        <w:rPr>
          <w:rFonts w:ascii="Arial" w:hAnsi="Arial" w:cs="Arial"/>
          <w:sz w:val="20"/>
        </w:rPr>
        <w:t xml:space="preserve"> </w:t>
      </w:r>
      <w:r>
        <w:rPr>
          <w:rFonts w:ascii="Arial" w:hAnsi="Arial" w:cs="Arial"/>
          <w:sz w:val="20"/>
        </w:rPr>
        <w:t>125047</w:t>
      </w:r>
      <w:r w:rsidRPr="00F26138">
        <w:rPr>
          <w:rFonts w:ascii="Arial" w:hAnsi="Arial" w:cs="Arial"/>
          <w:sz w:val="20"/>
        </w:rPr>
        <w:t>,</w:t>
      </w:r>
      <w:r>
        <w:rPr>
          <w:rFonts w:ascii="Arial" w:hAnsi="Arial" w:cs="Arial"/>
          <w:sz w:val="20"/>
        </w:rPr>
        <w:t xml:space="preserve"> Российская Федерация,</w:t>
      </w:r>
      <w:r w:rsidRPr="00F26138">
        <w:rPr>
          <w:rFonts w:ascii="Arial" w:hAnsi="Arial" w:cs="Arial"/>
          <w:sz w:val="20"/>
        </w:rPr>
        <w:t xml:space="preserve"> г. </w:t>
      </w:r>
      <w:r>
        <w:rPr>
          <w:rFonts w:ascii="Arial" w:hAnsi="Arial" w:cs="Arial"/>
          <w:sz w:val="20"/>
        </w:rPr>
        <w:t>Москва</w:t>
      </w:r>
      <w:r w:rsidRPr="00F26138">
        <w:rPr>
          <w:rFonts w:ascii="Arial" w:hAnsi="Arial" w:cs="Arial"/>
          <w:sz w:val="20"/>
        </w:rPr>
        <w:t>, ул.</w:t>
      </w:r>
      <w:r>
        <w:rPr>
          <w:rFonts w:ascii="Arial" w:hAnsi="Arial" w:cs="Arial"/>
          <w:sz w:val="20"/>
        </w:rPr>
        <w:t xml:space="preserve"> Бутырский Вал, д.10</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номер телефона и факса:</w:t>
      </w:r>
      <w:r w:rsidRPr="00F26138">
        <w:rPr>
          <w:rFonts w:ascii="Arial" w:hAnsi="Arial" w:cs="Arial"/>
          <w:sz w:val="20"/>
        </w:rPr>
        <w:t xml:space="preserve"> телефон +7</w:t>
      </w:r>
      <w:r>
        <w:rPr>
          <w:rFonts w:ascii="Arial" w:hAnsi="Arial" w:cs="Arial"/>
          <w:sz w:val="20"/>
        </w:rPr>
        <w:t> 495 967 60 00</w:t>
      </w:r>
      <w:r w:rsidRPr="00F26138">
        <w:rPr>
          <w:rFonts w:ascii="Arial" w:hAnsi="Arial" w:cs="Arial"/>
          <w:sz w:val="20"/>
        </w:rPr>
        <w:t>, факс +7</w:t>
      </w:r>
      <w:r>
        <w:rPr>
          <w:rFonts w:ascii="Arial" w:hAnsi="Arial" w:cs="Arial"/>
          <w:sz w:val="20"/>
        </w:rPr>
        <w:t> 495 697 60 01</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адрес электронной почты (если имеется):</w:t>
      </w:r>
      <w:r w:rsidRPr="00F26138">
        <w:rPr>
          <w:rFonts w:ascii="Arial" w:hAnsi="Arial" w:cs="Arial"/>
          <w:sz w:val="20"/>
        </w:rPr>
        <w:t xml:space="preserve"> alexey.boyko@ru.pwc.com</w:t>
      </w:r>
      <w:r>
        <w:rPr>
          <w:rFonts w:ascii="Arial" w:hAnsi="Arial" w:cs="Arial"/>
          <w:sz w:val="20"/>
        </w:rPr>
        <w:t>;</w:t>
      </w:r>
    </w:p>
    <w:p w:rsidR="00F26138" w:rsidRPr="00F26138" w:rsidRDefault="00F26138" w:rsidP="00F26138">
      <w:pPr>
        <w:pStyle w:val="ConsPlusNormal"/>
        <w:spacing w:before="60" w:after="60"/>
        <w:jc w:val="both"/>
        <w:rPr>
          <w:rFonts w:ascii="Arial" w:hAnsi="Arial" w:cs="Arial"/>
          <w:b/>
          <w:sz w:val="20"/>
        </w:rPr>
      </w:pPr>
      <w:r w:rsidRPr="00F26138">
        <w:rPr>
          <w:rFonts w:ascii="Arial" w:hAnsi="Arial" w:cs="Arial"/>
          <w:b/>
          <w:sz w:val="20"/>
        </w:rPr>
        <w:t>сведения о саморегулируемой организации аудиторов, членом которой явля</w:t>
      </w:r>
      <w:r>
        <w:rPr>
          <w:rFonts w:ascii="Arial" w:hAnsi="Arial" w:cs="Arial"/>
          <w:b/>
          <w:sz w:val="20"/>
        </w:rPr>
        <w:t>ет</w:t>
      </w:r>
      <w:r w:rsidRPr="00F26138">
        <w:rPr>
          <w:rFonts w:ascii="Arial" w:hAnsi="Arial" w:cs="Arial"/>
          <w:b/>
          <w:sz w:val="20"/>
        </w:rPr>
        <w:t>ся аудитор (аудиторская организация) эмитента:</w:t>
      </w:r>
    </w:p>
    <w:p w:rsidR="00F26138" w:rsidRPr="00F26138" w:rsidRDefault="00F26138" w:rsidP="00F26138">
      <w:pPr>
        <w:pStyle w:val="ConsPlusNormal"/>
        <w:spacing w:before="60" w:after="60"/>
        <w:ind w:left="284"/>
        <w:jc w:val="both"/>
        <w:rPr>
          <w:rFonts w:ascii="Arial" w:hAnsi="Arial" w:cs="Arial"/>
          <w:sz w:val="20"/>
        </w:rPr>
      </w:pPr>
      <w:r w:rsidRPr="00F26138">
        <w:rPr>
          <w:rFonts w:ascii="Arial" w:hAnsi="Arial" w:cs="Arial"/>
          <w:b/>
          <w:sz w:val="20"/>
        </w:rPr>
        <w:t>полное наименование:</w:t>
      </w:r>
      <w:r w:rsidRPr="00F26138">
        <w:rPr>
          <w:rFonts w:ascii="Arial" w:hAnsi="Arial" w:cs="Arial"/>
          <w:sz w:val="20"/>
        </w:rPr>
        <w:t xml:space="preserve"> Саморегулируемая организация аудиторов «Аудиторская палата России» (Ассоциация);</w:t>
      </w:r>
    </w:p>
    <w:p w:rsidR="00F26138" w:rsidRPr="00F26138" w:rsidRDefault="00F26138" w:rsidP="00F26138">
      <w:pPr>
        <w:pStyle w:val="ConsPlusNormal"/>
        <w:spacing w:before="60" w:after="60"/>
        <w:ind w:left="284"/>
        <w:jc w:val="both"/>
        <w:rPr>
          <w:rFonts w:ascii="Arial" w:hAnsi="Arial" w:cs="Arial"/>
          <w:sz w:val="20"/>
        </w:rPr>
      </w:pPr>
      <w:r w:rsidRPr="00F26138">
        <w:rPr>
          <w:rFonts w:ascii="Arial" w:hAnsi="Arial" w:cs="Arial"/>
          <w:b/>
          <w:sz w:val="20"/>
        </w:rPr>
        <w:t>место нахождения:</w:t>
      </w:r>
      <w:r w:rsidRPr="00F26138">
        <w:rPr>
          <w:rFonts w:ascii="Arial" w:hAnsi="Arial" w:cs="Arial"/>
          <w:sz w:val="20"/>
        </w:rPr>
        <w:t xml:space="preserve"> Российская Федерации, город Москва;</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Pr>
          <w:rFonts w:ascii="Arial" w:hAnsi="Arial" w:cs="Arial"/>
          <w:sz w:val="20"/>
        </w:rPr>
        <w:t xml:space="preserve"> 2013 год,</w:t>
      </w:r>
      <w:r w:rsidRPr="00F26138">
        <w:rPr>
          <w:rFonts w:ascii="Arial" w:hAnsi="Arial" w:cs="Arial"/>
          <w:sz w:val="20"/>
        </w:rPr>
        <w:t xml:space="preserve"> 2014 год, 2015 год;</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F26138">
        <w:rPr>
          <w:rFonts w:ascii="Arial" w:hAnsi="Arial" w:cs="Arial"/>
          <w:sz w:val="20"/>
        </w:rPr>
        <w:t>годовая бухгалтерская (финансовая) отчетность Эмитента, подготовленная в соответствии с российскими стандартами бухгалтерской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Pr="00F26138">
        <w:rPr>
          <w:rFonts w:ascii="Arial" w:hAnsi="Arial" w:cs="Arial"/>
          <w:sz w:val="20"/>
        </w:rPr>
        <w:t xml:space="preserve"> Согласно статье 8 Федерального закона от 30 декабря 2008 г. № 307-ФЗ «Об аудиторской деятельности» года, аудит не может осуществляться:</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lastRenderedPageBreak/>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F26138" w:rsidRDefault="00F26138" w:rsidP="00F26138">
      <w:pPr>
        <w:pStyle w:val="ConsPlusNormal"/>
        <w:spacing w:before="60" w:after="60"/>
        <w:jc w:val="both"/>
        <w:rPr>
          <w:rFonts w:ascii="Arial" w:hAnsi="Arial" w:cs="Arial"/>
          <w:b/>
          <w:sz w:val="20"/>
        </w:rPr>
      </w:pP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F26138">
        <w:rPr>
          <w:rFonts w:ascii="Arial" w:hAnsi="Arial" w:cs="Arial"/>
          <w:sz w:val="20"/>
        </w:rPr>
        <w:t xml:space="preserve"> в период осуществления аудиторской деятельности указанным аудитором таких долей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F26138">
        <w:rPr>
          <w:rFonts w:ascii="Arial" w:hAnsi="Arial" w:cs="Arial"/>
          <w:sz w:val="20"/>
        </w:rPr>
        <w:t xml:space="preserve"> в период осуществления аудиторской деятельности указанным аудитором таких фактов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F26138">
        <w:rPr>
          <w:rFonts w:ascii="Arial" w:hAnsi="Arial" w:cs="Arial"/>
          <w:sz w:val="20"/>
        </w:rPr>
        <w:t xml:space="preserve"> в период осуществления аудиторской деятельности указанным аудитором таких фактов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F26138">
        <w:rPr>
          <w:rFonts w:ascii="Arial" w:hAnsi="Arial" w:cs="Arial"/>
          <w:sz w:val="20"/>
        </w:rPr>
        <w:t xml:space="preserve"> в период осуществления аудиторской деятельности указанным аудитором таких лиц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сведения о мерах, предпринятых эмитентом и аудитором (аудиторской организацией) для снижения влияния указанных факторов:</w:t>
      </w:r>
      <w:r w:rsidRPr="00F26138">
        <w:rPr>
          <w:rFonts w:ascii="Arial" w:hAnsi="Arial" w:cs="Arial"/>
          <w:sz w:val="20"/>
        </w:rPr>
        <w:t xml:space="preserve"> 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rsidR="00F26138" w:rsidRDefault="00F26138" w:rsidP="00F26138">
      <w:pPr>
        <w:pStyle w:val="ConsPlusNormal"/>
        <w:spacing w:before="60" w:after="60"/>
        <w:jc w:val="both"/>
        <w:rPr>
          <w:rFonts w:ascii="Arial" w:hAnsi="Arial" w:cs="Arial"/>
          <w:b/>
          <w:sz w:val="20"/>
        </w:rPr>
      </w:pPr>
    </w:p>
    <w:p w:rsidR="00F26138" w:rsidRPr="00F26138" w:rsidRDefault="00F26138" w:rsidP="00F26138">
      <w:pPr>
        <w:pStyle w:val="ConsPlusNormal"/>
        <w:spacing w:before="60" w:after="60"/>
        <w:jc w:val="both"/>
        <w:rPr>
          <w:rFonts w:ascii="Arial" w:hAnsi="Arial" w:cs="Arial"/>
          <w:b/>
          <w:sz w:val="20"/>
        </w:rPr>
      </w:pPr>
      <w:r w:rsidRPr="00F26138">
        <w:rPr>
          <w:rFonts w:ascii="Arial" w:hAnsi="Arial" w:cs="Arial"/>
          <w:b/>
          <w:sz w:val="20"/>
        </w:rPr>
        <w:t>порядок выбора аудитора (аудиторской организации) эмитента:</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процедуры тендера, связанного с выбором аудитора (аудиторской организации), и его основные условия:</w:t>
      </w:r>
      <w:r w:rsidRPr="00F26138">
        <w:rPr>
          <w:rFonts w:ascii="Arial" w:hAnsi="Arial" w:cs="Arial"/>
          <w:sz w:val="20"/>
        </w:rPr>
        <w:t xml:space="preserve"> Обязанность проведения тендера, связанного с выбором аудитора, в соответствии с Федеральным законом «Об аудиторской деятельности» у Эмитента отсутствует. Проведение тендера, связанного с выбором аудитора, и его основные условия </w:t>
      </w:r>
      <w:r w:rsidR="00AA241A" w:rsidRPr="00F26138">
        <w:rPr>
          <w:rFonts w:ascii="Arial" w:hAnsi="Arial" w:cs="Arial"/>
          <w:sz w:val="20"/>
        </w:rPr>
        <w:t xml:space="preserve">не предусмотрены </w:t>
      </w:r>
      <w:r w:rsidRPr="00F26138">
        <w:rPr>
          <w:rFonts w:ascii="Arial" w:hAnsi="Arial" w:cs="Arial"/>
          <w:sz w:val="20"/>
        </w:rPr>
        <w:t>уставом и</w:t>
      </w:r>
      <w:r w:rsidR="00AA241A">
        <w:rPr>
          <w:rFonts w:ascii="Arial" w:hAnsi="Arial" w:cs="Arial"/>
          <w:sz w:val="20"/>
        </w:rPr>
        <w:t>/или</w:t>
      </w:r>
      <w:r w:rsidRPr="00F26138">
        <w:rPr>
          <w:rFonts w:ascii="Arial" w:hAnsi="Arial" w:cs="Arial"/>
          <w:sz w:val="20"/>
        </w:rPr>
        <w:t xml:space="preserve"> внутренними документами Эмитента.</w:t>
      </w:r>
    </w:p>
    <w:p w:rsidR="00A30E2A" w:rsidRDefault="00F26138" w:rsidP="00A30E2A">
      <w:pPr>
        <w:pStyle w:val="ConsPlusNormal"/>
        <w:spacing w:before="60" w:after="60"/>
        <w:jc w:val="both"/>
        <w:rPr>
          <w:rFonts w:ascii="Arial" w:hAnsi="Arial" w:cs="Arial"/>
          <w:sz w:val="20"/>
        </w:rPr>
      </w:pPr>
      <w:r w:rsidRPr="00F26138">
        <w:rPr>
          <w:rFonts w:ascii="Arial" w:hAnsi="Arial" w:cs="Arial"/>
          <w:b/>
          <w:sz w:val="20"/>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Pr="00F26138">
        <w:rPr>
          <w:rFonts w:ascii="Arial" w:hAnsi="Arial" w:cs="Arial"/>
          <w:sz w:val="20"/>
        </w:rPr>
        <w:t xml:space="preserve"> </w:t>
      </w:r>
      <w:r w:rsidR="00A30E2A">
        <w:rPr>
          <w:rFonts w:ascii="Arial" w:hAnsi="Arial" w:cs="Arial"/>
          <w:sz w:val="20"/>
        </w:rPr>
        <w:t>В соответствии с у</w:t>
      </w:r>
      <w:r w:rsidR="00A30E2A" w:rsidRPr="00A30E2A">
        <w:rPr>
          <w:rFonts w:ascii="Arial" w:hAnsi="Arial" w:cs="Arial"/>
          <w:sz w:val="20"/>
        </w:rPr>
        <w:t xml:space="preserve">ставом Эмитента </w:t>
      </w:r>
      <w:r w:rsidR="00A30E2A">
        <w:rPr>
          <w:rFonts w:ascii="Arial" w:hAnsi="Arial" w:cs="Arial"/>
          <w:sz w:val="20"/>
        </w:rPr>
        <w:t>назначение</w:t>
      </w:r>
      <w:r w:rsidR="00A30E2A" w:rsidRPr="00A30E2A">
        <w:rPr>
          <w:rFonts w:ascii="Arial" w:hAnsi="Arial" w:cs="Arial"/>
          <w:sz w:val="20"/>
        </w:rPr>
        <w:t xml:space="preserve"> аудитора (аудиторской организации) относится к компетенции общего собрания участников </w:t>
      </w:r>
      <w:r w:rsidR="00A30E2A">
        <w:rPr>
          <w:rFonts w:ascii="Arial" w:hAnsi="Arial" w:cs="Arial"/>
          <w:sz w:val="20"/>
        </w:rPr>
        <w:t>Эмитента</w:t>
      </w:r>
      <w:r w:rsidR="00A30E2A" w:rsidRPr="00A30E2A">
        <w:rPr>
          <w:rFonts w:ascii="Arial" w:hAnsi="Arial" w:cs="Arial"/>
          <w:sz w:val="20"/>
        </w:rPr>
        <w:t xml:space="preserve">. </w:t>
      </w:r>
      <w:r w:rsidR="00A30E2A">
        <w:rPr>
          <w:rFonts w:ascii="Arial" w:hAnsi="Arial" w:cs="Arial"/>
          <w:sz w:val="20"/>
        </w:rPr>
        <w:t xml:space="preserve">На дату утверждения Проспекта Эмитент состоит из одного участника. </w:t>
      </w:r>
      <w:r w:rsidR="00A30E2A" w:rsidRPr="00A30E2A">
        <w:rPr>
          <w:rFonts w:ascii="Arial" w:hAnsi="Arial" w:cs="Arial"/>
          <w:sz w:val="20"/>
        </w:rPr>
        <w:t>В соответствии со ст</w:t>
      </w:r>
      <w:r w:rsidR="00A30E2A">
        <w:rPr>
          <w:rFonts w:ascii="Arial" w:hAnsi="Arial" w:cs="Arial"/>
          <w:sz w:val="20"/>
        </w:rPr>
        <w:t xml:space="preserve">атьей </w:t>
      </w:r>
      <w:r w:rsidR="00A30E2A" w:rsidRPr="00A30E2A">
        <w:rPr>
          <w:rFonts w:ascii="Arial" w:hAnsi="Arial" w:cs="Arial"/>
          <w:sz w:val="20"/>
        </w:rPr>
        <w:t>39 Федеральног</w:t>
      </w:r>
      <w:r w:rsidR="00A30E2A">
        <w:rPr>
          <w:rFonts w:ascii="Arial" w:hAnsi="Arial" w:cs="Arial"/>
          <w:sz w:val="20"/>
        </w:rPr>
        <w:t>о закона от 08.02.1998 № 14-ФЗ «</w:t>
      </w:r>
      <w:r w:rsidR="00A30E2A" w:rsidRPr="00A30E2A">
        <w:rPr>
          <w:rFonts w:ascii="Arial" w:hAnsi="Arial" w:cs="Arial"/>
          <w:sz w:val="20"/>
        </w:rPr>
        <w:t>Об обществах с ограниченной ответственностью</w:t>
      </w:r>
      <w:r w:rsidR="00A30E2A">
        <w:rPr>
          <w:rFonts w:ascii="Arial" w:hAnsi="Arial" w:cs="Arial"/>
          <w:sz w:val="20"/>
        </w:rPr>
        <w:t>»</w:t>
      </w:r>
      <w:r w:rsidR="00A30E2A" w:rsidRPr="00A30E2A">
        <w:rPr>
          <w:rFonts w:ascii="Arial" w:hAnsi="Arial" w:cs="Arial"/>
          <w:sz w:val="20"/>
        </w:rPr>
        <w:t xml:space="preserve"> </w:t>
      </w:r>
      <w:r w:rsidR="00AD1718">
        <w:rPr>
          <w:rFonts w:ascii="Arial" w:hAnsi="Arial" w:cs="Arial"/>
          <w:sz w:val="20"/>
        </w:rPr>
        <w:t xml:space="preserve">и уставом Эмитента </w:t>
      </w:r>
      <w:r w:rsidR="00A30E2A">
        <w:rPr>
          <w:rFonts w:ascii="Arial" w:hAnsi="Arial" w:cs="Arial"/>
          <w:sz w:val="20"/>
        </w:rPr>
        <w:t xml:space="preserve">решение о назначении </w:t>
      </w:r>
      <w:r w:rsidR="00A30E2A" w:rsidRPr="00A30E2A">
        <w:rPr>
          <w:rFonts w:ascii="Arial" w:hAnsi="Arial" w:cs="Arial"/>
          <w:sz w:val="20"/>
        </w:rPr>
        <w:t>аудитора (аудиторской организации) принима</w:t>
      </w:r>
      <w:r w:rsidR="00A30E2A">
        <w:rPr>
          <w:rFonts w:ascii="Arial" w:hAnsi="Arial" w:cs="Arial"/>
          <w:sz w:val="20"/>
        </w:rPr>
        <w:t>е</w:t>
      </w:r>
      <w:r w:rsidR="00A30E2A" w:rsidRPr="00A30E2A">
        <w:rPr>
          <w:rFonts w:ascii="Arial" w:hAnsi="Arial" w:cs="Arial"/>
          <w:sz w:val="20"/>
        </w:rPr>
        <w:t xml:space="preserve">тся единственным участником </w:t>
      </w:r>
      <w:r w:rsidR="00A30E2A">
        <w:rPr>
          <w:rFonts w:ascii="Arial" w:hAnsi="Arial" w:cs="Arial"/>
          <w:sz w:val="20"/>
        </w:rPr>
        <w:t>Эмитента единолично и оформляе</w:t>
      </w:r>
      <w:r w:rsidR="00A30E2A" w:rsidRPr="00A30E2A">
        <w:rPr>
          <w:rFonts w:ascii="Arial" w:hAnsi="Arial" w:cs="Arial"/>
          <w:sz w:val="20"/>
        </w:rPr>
        <w:t>тся письменно.</w:t>
      </w:r>
    </w:p>
    <w:p w:rsidR="00AD1718" w:rsidRDefault="00AD1718" w:rsidP="00A30E2A">
      <w:pPr>
        <w:pStyle w:val="ConsPlusNormal"/>
        <w:spacing w:before="60" w:after="60"/>
        <w:jc w:val="both"/>
        <w:rPr>
          <w:rFonts w:ascii="Arial" w:hAnsi="Arial" w:cs="Arial"/>
          <w:b/>
          <w:sz w:val="20"/>
        </w:rPr>
      </w:pPr>
    </w:p>
    <w:p w:rsidR="00F26138" w:rsidRPr="00F26138" w:rsidRDefault="00F26138" w:rsidP="00A30E2A">
      <w:pPr>
        <w:pStyle w:val="ConsPlusNormal"/>
        <w:spacing w:before="60" w:after="60"/>
        <w:jc w:val="both"/>
        <w:rPr>
          <w:rFonts w:ascii="Arial" w:hAnsi="Arial" w:cs="Arial"/>
          <w:sz w:val="20"/>
        </w:rPr>
      </w:pPr>
      <w:r w:rsidRPr="00F26138">
        <w:rPr>
          <w:rFonts w:ascii="Arial" w:hAnsi="Arial" w:cs="Arial"/>
          <w:b/>
          <w:sz w:val="20"/>
        </w:rPr>
        <w:t>информация о работах, проводимых аудитором (аудиторской организацией) в рамках специальных аудиторских заданий:</w:t>
      </w:r>
      <w:r w:rsidRPr="00F26138">
        <w:rPr>
          <w:rFonts w:ascii="Arial" w:hAnsi="Arial" w:cs="Arial"/>
          <w:sz w:val="20"/>
        </w:rPr>
        <w:t xml:space="preserve"> аудитором не проводились работы в рамках специальных аудиторских заданий.</w:t>
      </w:r>
    </w:p>
    <w:p w:rsidR="00137800" w:rsidRDefault="00F26138" w:rsidP="00F26138">
      <w:pPr>
        <w:pStyle w:val="ConsPlusNormal"/>
        <w:spacing w:before="60" w:after="60"/>
        <w:jc w:val="both"/>
        <w:rPr>
          <w:rFonts w:ascii="Arial" w:hAnsi="Arial" w:cs="Arial"/>
          <w:sz w:val="20"/>
        </w:rPr>
      </w:pPr>
      <w:r w:rsidRPr="00F26138">
        <w:rPr>
          <w:rFonts w:ascii="Arial" w:hAnsi="Arial" w:cs="Arial"/>
          <w:b/>
          <w:sz w:val="20"/>
        </w:rPr>
        <w:lastRenderedPageBreak/>
        <w:t xml:space="preserve">порядок определения размера вознаграждения аудитора (аудиторской организации): </w:t>
      </w:r>
      <w:r w:rsidR="00A30E2A">
        <w:rPr>
          <w:rFonts w:ascii="Arial" w:hAnsi="Arial" w:cs="Arial"/>
          <w:sz w:val="20"/>
        </w:rPr>
        <w:t>в</w:t>
      </w:r>
      <w:r w:rsidRPr="00F26138">
        <w:rPr>
          <w:rFonts w:ascii="Arial" w:hAnsi="Arial" w:cs="Arial"/>
          <w:sz w:val="20"/>
        </w:rPr>
        <w:t xml:space="preserve"> </w:t>
      </w:r>
      <w:r w:rsidR="00A30E2A">
        <w:rPr>
          <w:rFonts w:ascii="Arial" w:hAnsi="Arial" w:cs="Arial"/>
          <w:sz w:val="20"/>
        </w:rPr>
        <w:t>соответствии с у</w:t>
      </w:r>
      <w:r w:rsidR="00A30E2A" w:rsidRPr="00A30E2A">
        <w:rPr>
          <w:rFonts w:ascii="Arial" w:hAnsi="Arial" w:cs="Arial"/>
          <w:sz w:val="20"/>
        </w:rPr>
        <w:t xml:space="preserve">ставом Эмитента </w:t>
      </w:r>
      <w:r w:rsidR="00137800" w:rsidRPr="00137800">
        <w:rPr>
          <w:rFonts w:ascii="Arial" w:hAnsi="Arial" w:cs="Arial"/>
          <w:sz w:val="20"/>
        </w:rPr>
        <w:t xml:space="preserve">определение размера оплаты услуг аудитора </w:t>
      </w:r>
      <w:r w:rsidR="00A30E2A" w:rsidRPr="00A30E2A">
        <w:rPr>
          <w:rFonts w:ascii="Arial" w:hAnsi="Arial" w:cs="Arial"/>
          <w:sz w:val="20"/>
        </w:rPr>
        <w:t xml:space="preserve">относится к компетенции общего собрания участников </w:t>
      </w:r>
      <w:r w:rsidR="00A30E2A">
        <w:rPr>
          <w:rFonts w:ascii="Arial" w:hAnsi="Arial" w:cs="Arial"/>
          <w:sz w:val="20"/>
        </w:rPr>
        <w:t>Эмитента</w:t>
      </w:r>
      <w:r w:rsidR="00A30E2A" w:rsidRPr="00A30E2A">
        <w:rPr>
          <w:rFonts w:ascii="Arial" w:hAnsi="Arial" w:cs="Arial"/>
          <w:sz w:val="20"/>
        </w:rPr>
        <w:t xml:space="preserve">. </w:t>
      </w:r>
      <w:r w:rsidR="00A30E2A">
        <w:rPr>
          <w:rFonts w:ascii="Arial" w:hAnsi="Arial" w:cs="Arial"/>
          <w:sz w:val="20"/>
        </w:rPr>
        <w:t xml:space="preserve">На дату утверждения Проспекта Эмитент состоит из одного участника. </w:t>
      </w:r>
      <w:r w:rsidR="00A30E2A" w:rsidRPr="00A30E2A">
        <w:rPr>
          <w:rFonts w:ascii="Arial" w:hAnsi="Arial" w:cs="Arial"/>
          <w:sz w:val="20"/>
        </w:rPr>
        <w:t>В соответстви</w:t>
      </w:r>
      <w:r w:rsidR="00AD1718">
        <w:rPr>
          <w:rFonts w:ascii="Arial" w:hAnsi="Arial" w:cs="Arial"/>
          <w:sz w:val="20"/>
        </w:rPr>
        <w:t>и</w:t>
      </w:r>
      <w:r w:rsidR="00A30E2A" w:rsidRPr="00A30E2A">
        <w:rPr>
          <w:rFonts w:ascii="Arial" w:hAnsi="Arial" w:cs="Arial"/>
          <w:sz w:val="20"/>
        </w:rPr>
        <w:t xml:space="preserve"> со ст</w:t>
      </w:r>
      <w:r w:rsidR="00A30E2A">
        <w:rPr>
          <w:rFonts w:ascii="Arial" w:hAnsi="Arial" w:cs="Arial"/>
          <w:sz w:val="20"/>
        </w:rPr>
        <w:t xml:space="preserve">атьей </w:t>
      </w:r>
      <w:r w:rsidR="00A30E2A" w:rsidRPr="00A30E2A">
        <w:rPr>
          <w:rFonts w:ascii="Arial" w:hAnsi="Arial" w:cs="Arial"/>
          <w:sz w:val="20"/>
        </w:rPr>
        <w:t>39 Федеральног</w:t>
      </w:r>
      <w:r w:rsidR="00A30E2A">
        <w:rPr>
          <w:rFonts w:ascii="Arial" w:hAnsi="Arial" w:cs="Arial"/>
          <w:sz w:val="20"/>
        </w:rPr>
        <w:t>о закона от 08.02.1998 № 14-ФЗ «</w:t>
      </w:r>
      <w:r w:rsidR="00A30E2A" w:rsidRPr="00A30E2A">
        <w:rPr>
          <w:rFonts w:ascii="Arial" w:hAnsi="Arial" w:cs="Arial"/>
          <w:sz w:val="20"/>
        </w:rPr>
        <w:t>Об обществах с ограниченной ответственностью</w:t>
      </w:r>
      <w:r w:rsidR="00A30E2A">
        <w:rPr>
          <w:rFonts w:ascii="Arial" w:hAnsi="Arial" w:cs="Arial"/>
          <w:sz w:val="20"/>
        </w:rPr>
        <w:t>»</w:t>
      </w:r>
      <w:r w:rsidR="00A30E2A" w:rsidRPr="00A30E2A">
        <w:rPr>
          <w:rFonts w:ascii="Arial" w:hAnsi="Arial" w:cs="Arial"/>
          <w:sz w:val="20"/>
        </w:rPr>
        <w:t xml:space="preserve"> </w:t>
      </w:r>
      <w:r w:rsidR="00AD1718">
        <w:rPr>
          <w:rFonts w:ascii="Arial" w:hAnsi="Arial" w:cs="Arial"/>
          <w:sz w:val="20"/>
        </w:rPr>
        <w:t xml:space="preserve">и уставом Эмитента </w:t>
      </w:r>
      <w:r w:rsidR="00A30E2A">
        <w:rPr>
          <w:rFonts w:ascii="Arial" w:hAnsi="Arial" w:cs="Arial"/>
          <w:sz w:val="20"/>
        </w:rPr>
        <w:t>решение о</w:t>
      </w:r>
      <w:r w:rsidR="00137800">
        <w:rPr>
          <w:rFonts w:ascii="Arial" w:hAnsi="Arial" w:cs="Arial"/>
          <w:sz w:val="20"/>
        </w:rPr>
        <w:t>б</w:t>
      </w:r>
      <w:r w:rsidR="00A30E2A">
        <w:rPr>
          <w:rFonts w:ascii="Arial" w:hAnsi="Arial" w:cs="Arial"/>
          <w:sz w:val="20"/>
        </w:rPr>
        <w:t xml:space="preserve"> </w:t>
      </w:r>
      <w:r w:rsidR="00137800">
        <w:rPr>
          <w:rFonts w:ascii="Arial" w:hAnsi="Arial" w:cs="Arial"/>
          <w:sz w:val="20"/>
        </w:rPr>
        <w:t>определении</w:t>
      </w:r>
      <w:r w:rsidR="00137800" w:rsidRPr="00137800">
        <w:rPr>
          <w:rFonts w:ascii="Arial" w:hAnsi="Arial" w:cs="Arial"/>
          <w:sz w:val="20"/>
        </w:rPr>
        <w:t xml:space="preserve"> размера оплаты услуг аудитора </w:t>
      </w:r>
      <w:r w:rsidR="00A30E2A" w:rsidRPr="00A30E2A">
        <w:rPr>
          <w:rFonts w:ascii="Arial" w:hAnsi="Arial" w:cs="Arial"/>
          <w:sz w:val="20"/>
        </w:rPr>
        <w:t>принима</w:t>
      </w:r>
      <w:r w:rsidR="00A30E2A">
        <w:rPr>
          <w:rFonts w:ascii="Arial" w:hAnsi="Arial" w:cs="Arial"/>
          <w:sz w:val="20"/>
        </w:rPr>
        <w:t>е</w:t>
      </w:r>
      <w:r w:rsidR="00A30E2A" w:rsidRPr="00A30E2A">
        <w:rPr>
          <w:rFonts w:ascii="Arial" w:hAnsi="Arial" w:cs="Arial"/>
          <w:sz w:val="20"/>
        </w:rPr>
        <w:t xml:space="preserve">тся единственным участником </w:t>
      </w:r>
      <w:r w:rsidR="00A30E2A">
        <w:rPr>
          <w:rFonts w:ascii="Arial" w:hAnsi="Arial" w:cs="Arial"/>
          <w:sz w:val="20"/>
        </w:rPr>
        <w:t>Эмитента единолично и оформляе</w:t>
      </w:r>
      <w:r w:rsidR="00A30E2A" w:rsidRPr="00A30E2A">
        <w:rPr>
          <w:rFonts w:ascii="Arial" w:hAnsi="Arial" w:cs="Arial"/>
          <w:sz w:val="20"/>
        </w:rPr>
        <w:t>тся письменно.</w:t>
      </w:r>
    </w:p>
    <w:p w:rsidR="00AD1718" w:rsidRDefault="00AD1718" w:rsidP="00F26138">
      <w:pPr>
        <w:pStyle w:val="ConsPlusNormal"/>
        <w:spacing w:before="60" w:after="60"/>
        <w:jc w:val="both"/>
        <w:rPr>
          <w:rFonts w:ascii="Arial" w:hAnsi="Arial" w:cs="Arial"/>
          <w:b/>
          <w:sz w:val="20"/>
        </w:rPr>
      </w:pPr>
    </w:p>
    <w:p w:rsidR="00F26138" w:rsidRPr="00A30E2A" w:rsidRDefault="00F26138" w:rsidP="00F26138">
      <w:pPr>
        <w:pStyle w:val="ConsPlusNormal"/>
        <w:spacing w:before="60" w:after="60"/>
        <w:jc w:val="both"/>
        <w:rPr>
          <w:rFonts w:ascii="Arial" w:hAnsi="Arial" w:cs="Arial"/>
          <w:sz w:val="20"/>
        </w:rPr>
      </w:pPr>
      <w:r w:rsidRPr="00F26138">
        <w:rPr>
          <w:rFonts w:ascii="Arial" w:hAnsi="Arial" w:cs="Arial"/>
          <w:b/>
          <w:sz w:val="20"/>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A30E2A">
        <w:rPr>
          <w:rFonts w:ascii="Arial" w:hAnsi="Arial" w:cs="Arial"/>
          <w:sz w:val="20"/>
        </w:rPr>
        <w:t xml:space="preserve"> </w:t>
      </w:r>
      <w:r w:rsidR="00803756">
        <w:rPr>
          <w:rFonts w:ascii="Arial" w:hAnsi="Arial" w:cs="Arial"/>
          <w:sz w:val="20"/>
        </w:rPr>
        <w:t>р</w:t>
      </w:r>
      <w:r w:rsidR="00137800" w:rsidRPr="00137800">
        <w:rPr>
          <w:rFonts w:ascii="Arial" w:hAnsi="Arial" w:cs="Arial"/>
          <w:sz w:val="20"/>
        </w:rPr>
        <w:t>азмер вознаграждения, выплаченного аудитор</w:t>
      </w:r>
      <w:r w:rsidR="00803756">
        <w:rPr>
          <w:rFonts w:ascii="Arial" w:hAnsi="Arial" w:cs="Arial"/>
          <w:sz w:val="20"/>
        </w:rPr>
        <w:t>ской организации</w:t>
      </w:r>
      <w:r w:rsidR="00137800" w:rsidRPr="00137800">
        <w:rPr>
          <w:rFonts w:ascii="Arial" w:hAnsi="Arial" w:cs="Arial"/>
          <w:sz w:val="20"/>
        </w:rPr>
        <w:t xml:space="preserve"> по итогам 2015 года, за который аудитор</w:t>
      </w:r>
      <w:r w:rsidR="00803756">
        <w:rPr>
          <w:rFonts w:ascii="Arial" w:hAnsi="Arial" w:cs="Arial"/>
          <w:sz w:val="20"/>
        </w:rPr>
        <w:t>ской организацией</w:t>
      </w:r>
      <w:r w:rsidR="00137800" w:rsidRPr="00137800">
        <w:rPr>
          <w:rFonts w:ascii="Arial" w:hAnsi="Arial" w:cs="Arial"/>
          <w:sz w:val="20"/>
        </w:rPr>
        <w:t xml:space="preserve"> проводилась проверка бухгалтерской (финансовой) отчетности</w:t>
      </w:r>
      <w:r w:rsidR="00803756">
        <w:rPr>
          <w:rFonts w:ascii="Arial" w:hAnsi="Arial" w:cs="Arial"/>
          <w:sz w:val="20"/>
        </w:rPr>
        <w:t>,</w:t>
      </w:r>
      <w:r w:rsidR="00137800" w:rsidRPr="00137800">
        <w:rPr>
          <w:rFonts w:ascii="Arial" w:hAnsi="Arial" w:cs="Arial"/>
          <w:sz w:val="20"/>
        </w:rPr>
        <w:t xml:space="preserve"> состав</w:t>
      </w:r>
      <w:r w:rsidR="00137800">
        <w:rPr>
          <w:rFonts w:ascii="Arial" w:hAnsi="Arial" w:cs="Arial"/>
          <w:sz w:val="20"/>
        </w:rPr>
        <w:t>ил</w:t>
      </w:r>
      <w:r w:rsidR="00137800" w:rsidRPr="00137800">
        <w:rPr>
          <w:rFonts w:ascii="Arial" w:hAnsi="Arial" w:cs="Arial"/>
          <w:sz w:val="20"/>
        </w:rPr>
        <w:t xml:space="preserve"> 1 475</w:t>
      </w:r>
      <w:r w:rsidR="00137800">
        <w:rPr>
          <w:rFonts w:ascii="Arial" w:hAnsi="Arial" w:cs="Arial"/>
          <w:sz w:val="20"/>
        </w:rPr>
        <w:t> </w:t>
      </w:r>
      <w:r w:rsidR="00137800" w:rsidRPr="00137800">
        <w:rPr>
          <w:rFonts w:ascii="Arial" w:hAnsi="Arial" w:cs="Arial"/>
          <w:sz w:val="20"/>
        </w:rPr>
        <w:t>0</w:t>
      </w:r>
      <w:r w:rsidR="00137800">
        <w:rPr>
          <w:rFonts w:ascii="Arial" w:hAnsi="Arial" w:cs="Arial"/>
          <w:sz w:val="20"/>
        </w:rPr>
        <w:t xml:space="preserve">00 </w:t>
      </w:r>
      <w:r w:rsidR="00137800" w:rsidRPr="00137800">
        <w:rPr>
          <w:rFonts w:ascii="Arial" w:hAnsi="Arial" w:cs="Arial"/>
          <w:sz w:val="20"/>
        </w:rPr>
        <w:t>руб</w:t>
      </w:r>
      <w:r w:rsidR="00137800">
        <w:rPr>
          <w:rFonts w:ascii="Arial" w:hAnsi="Arial" w:cs="Arial"/>
          <w:sz w:val="20"/>
        </w:rPr>
        <w:t>.</w:t>
      </w:r>
      <w:r w:rsidR="00137800" w:rsidRPr="00137800">
        <w:rPr>
          <w:rFonts w:ascii="Arial" w:hAnsi="Arial" w:cs="Arial"/>
          <w:sz w:val="20"/>
        </w:rPr>
        <w:t>, в т.ч. НДС.</w:t>
      </w:r>
    </w:p>
    <w:p w:rsidR="00F26138" w:rsidRPr="00137800" w:rsidRDefault="00F26138" w:rsidP="00F26138">
      <w:pPr>
        <w:pStyle w:val="ConsPlusNormal"/>
        <w:spacing w:before="60" w:after="60"/>
        <w:jc w:val="both"/>
        <w:rPr>
          <w:rFonts w:ascii="Arial" w:hAnsi="Arial" w:cs="Arial"/>
          <w:sz w:val="20"/>
        </w:rPr>
      </w:pPr>
      <w:r w:rsidRPr="00A30E2A">
        <w:rPr>
          <w:rFonts w:ascii="Arial" w:hAnsi="Arial" w:cs="Arial"/>
          <w:b/>
          <w:sz w:val="20"/>
        </w:rPr>
        <w:t xml:space="preserve">информация о наличии отсроченных и просроченных платежей за оказанные аудитором (аудиторской организацией) услуги: </w:t>
      </w:r>
      <w:r w:rsidR="00AA241A">
        <w:rPr>
          <w:rFonts w:ascii="Arial" w:hAnsi="Arial" w:cs="Arial"/>
          <w:sz w:val="20"/>
        </w:rPr>
        <w:t>о</w:t>
      </w:r>
      <w:r w:rsidRPr="00137800">
        <w:rPr>
          <w:rFonts w:ascii="Arial" w:hAnsi="Arial" w:cs="Arial"/>
          <w:sz w:val="20"/>
        </w:rPr>
        <w:t>тсроченные и просроченные платежи за оказанные аудитором услуги отсутствуют</w:t>
      </w:r>
      <w:r w:rsidR="00137800">
        <w:rPr>
          <w:rFonts w:ascii="Arial" w:hAnsi="Arial" w:cs="Arial"/>
          <w:sz w:val="20"/>
        </w:rPr>
        <w:t>.</w:t>
      </w:r>
    </w:p>
    <w:p w:rsidR="00F26138" w:rsidRPr="00DA7BB0" w:rsidRDefault="00F26138"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 w:name="P2722"/>
      <w:bookmarkStart w:id="8" w:name="_Toc458795852"/>
      <w:bookmarkEnd w:id="7"/>
      <w:r w:rsidRPr="00DA7BB0">
        <w:t>1.3. Сведения об оценщике эмитента</w:t>
      </w:r>
      <w:bookmarkEnd w:id="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 w:name="P2734"/>
      <w:bookmarkStart w:id="10" w:name="_Toc458795853"/>
      <w:bookmarkEnd w:id="9"/>
      <w:r w:rsidRPr="00DA7BB0">
        <w:t>1.4. Сведения о консультантах эмитента</w:t>
      </w:r>
      <w:bookmarkEnd w:id="10"/>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w:t>
      </w:r>
      <w:r w:rsidRPr="00452D0F">
        <w:rPr>
          <w:rFonts w:ascii="Arial" w:hAnsi="Arial" w:cs="Arial"/>
          <w:sz w:val="20"/>
        </w:rPr>
        <w:t xml:space="preserve"> указанные лица не привлекались Эмитентом.</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в отношении финансового консультанта на рынке ценных бумаг, подписавшего проспект ценных бумаг, о наличии или отсутствии обязательств между финансовым консультантом (связанными с ним лицами) и эмитентом (связанными с ним лицами), не связанных с оказанием финансовым консультантом услуг эмитенту по подготовке проспекта ценных бумаг:</w:t>
      </w:r>
      <w:r w:rsidRPr="00452D0F">
        <w:rPr>
          <w:rFonts w:ascii="Arial" w:hAnsi="Arial" w:cs="Arial"/>
          <w:sz w:val="20"/>
        </w:rPr>
        <w:t xml:space="preserve"> финансовый консультант в целях подписания Проспекта не привлекался Эмитентом.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 w:name="_Toc458795854"/>
      <w:r w:rsidRPr="00DA7BB0">
        <w:t>1.5. Сведения об иных лицах, подписавших проспект ценных бумаг</w:t>
      </w:r>
      <w:bookmarkEnd w:id="11"/>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 xml:space="preserve">1) фамилия, имя, отчество (если имеется) физического лица: </w:t>
      </w:r>
      <w:r w:rsidRPr="00452D0F">
        <w:rPr>
          <w:rFonts w:ascii="Arial" w:hAnsi="Arial" w:cs="Arial"/>
          <w:sz w:val="20"/>
        </w:rPr>
        <w:t>Корчагов Дмитрий Викторович;</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год рождения:</w:t>
      </w:r>
      <w:r w:rsidRPr="00452D0F">
        <w:t xml:space="preserve"> </w:t>
      </w:r>
      <w:r w:rsidRPr="00452D0F">
        <w:rPr>
          <w:rFonts w:ascii="Arial" w:hAnsi="Arial" w:cs="Arial"/>
          <w:sz w:val="20"/>
        </w:rPr>
        <w:t>1961;</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об основном месте работы:</w:t>
      </w:r>
      <w:r w:rsidR="00223FDE">
        <w:rPr>
          <w:rFonts w:ascii="Arial" w:hAnsi="Arial" w:cs="Arial"/>
          <w:sz w:val="20"/>
        </w:rPr>
        <w:t xml:space="preserve"> о</w:t>
      </w:r>
      <w:r>
        <w:rPr>
          <w:rFonts w:ascii="Arial" w:hAnsi="Arial" w:cs="Arial"/>
          <w:sz w:val="20"/>
        </w:rPr>
        <w:t>бщество с ограниченной ответственностью «Балтийский лизинг»</w:t>
      </w:r>
      <w:r w:rsidRPr="00452D0F">
        <w:rPr>
          <w:rFonts w:ascii="Arial" w:hAnsi="Arial" w:cs="Arial"/>
          <w:sz w:val="20"/>
        </w:rPr>
        <w:t>;</w:t>
      </w:r>
    </w:p>
    <w:p w:rsid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 должности физического лица:</w:t>
      </w:r>
      <w:r w:rsidRPr="00452D0F">
        <w:t xml:space="preserve"> </w:t>
      </w:r>
      <w:r w:rsidRPr="00452D0F">
        <w:rPr>
          <w:rFonts w:ascii="Arial" w:hAnsi="Arial" w:cs="Arial"/>
          <w:sz w:val="20"/>
        </w:rPr>
        <w:t>Генеральный директор</w:t>
      </w:r>
      <w:r>
        <w:rPr>
          <w:rFonts w:ascii="Arial" w:hAnsi="Arial" w:cs="Arial"/>
          <w:sz w:val="20"/>
        </w:rPr>
        <w:t>;</w:t>
      </w:r>
    </w:p>
    <w:p w:rsidR="00452D0F" w:rsidRDefault="00452D0F" w:rsidP="00452D0F">
      <w:pPr>
        <w:pStyle w:val="ConsPlusNormal"/>
        <w:spacing w:before="60" w:after="60"/>
        <w:jc w:val="both"/>
        <w:rPr>
          <w:rFonts w:ascii="Arial" w:hAnsi="Arial" w:cs="Arial"/>
          <w:sz w:val="20"/>
        </w:rPr>
      </w:pPr>
    </w:p>
    <w:p w:rsidR="00452D0F" w:rsidRPr="00452D0F" w:rsidRDefault="00452D0F" w:rsidP="00452D0F">
      <w:pPr>
        <w:pStyle w:val="ConsPlusNormal"/>
        <w:spacing w:before="60" w:after="60"/>
        <w:jc w:val="both"/>
        <w:rPr>
          <w:rFonts w:ascii="Arial" w:hAnsi="Arial" w:cs="Arial"/>
          <w:sz w:val="20"/>
        </w:rPr>
      </w:pPr>
      <w:r>
        <w:rPr>
          <w:rFonts w:ascii="Arial" w:hAnsi="Arial" w:cs="Arial"/>
          <w:b/>
          <w:sz w:val="20"/>
        </w:rPr>
        <w:t>2</w:t>
      </w:r>
      <w:r w:rsidRPr="00452D0F">
        <w:rPr>
          <w:rFonts w:ascii="Arial" w:hAnsi="Arial" w:cs="Arial"/>
          <w:b/>
          <w:sz w:val="20"/>
        </w:rPr>
        <w:t xml:space="preserve">) фамилия, имя, отчество (если имеется) физического лица: </w:t>
      </w:r>
      <w:r w:rsidRPr="00452D0F">
        <w:rPr>
          <w:rFonts w:ascii="Arial" w:hAnsi="Arial" w:cs="Arial"/>
          <w:sz w:val="20"/>
        </w:rPr>
        <w:t>Чепуровская Лия Нургаяновна;</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год рождения:</w:t>
      </w:r>
      <w:r w:rsidRPr="00452D0F">
        <w:t xml:space="preserve"> </w:t>
      </w:r>
      <w:r w:rsidRPr="00452D0F">
        <w:rPr>
          <w:rFonts w:ascii="Arial" w:hAnsi="Arial" w:cs="Arial"/>
          <w:sz w:val="20"/>
        </w:rPr>
        <w:t>1973;</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об основном месте работы:</w:t>
      </w:r>
      <w:r w:rsidR="00223FDE">
        <w:rPr>
          <w:rFonts w:ascii="Arial" w:hAnsi="Arial" w:cs="Arial"/>
          <w:sz w:val="20"/>
        </w:rPr>
        <w:t xml:space="preserve"> о</w:t>
      </w:r>
      <w:r>
        <w:rPr>
          <w:rFonts w:ascii="Arial" w:hAnsi="Arial" w:cs="Arial"/>
          <w:sz w:val="20"/>
        </w:rPr>
        <w:t>бщество с ограниченной ответственностью «Балтийский лизинг»</w:t>
      </w:r>
      <w:r w:rsidRPr="00452D0F">
        <w:rPr>
          <w:rFonts w:ascii="Arial" w:hAnsi="Arial" w:cs="Arial"/>
          <w:sz w:val="20"/>
        </w:rPr>
        <w:t>;</w:t>
      </w:r>
    </w:p>
    <w:p w:rsid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 должности физического лица:</w:t>
      </w:r>
      <w:r w:rsidRPr="00452D0F">
        <w:t xml:space="preserve"> </w:t>
      </w:r>
      <w:r>
        <w:rPr>
          <w:rFonts w:ascii="Arial" w:hAnsi="Arial" w:cs="Arial"/>
          <w:sz w:val="20"/>
        </w:rPr>
        <w:t>Главный бухгалтер.</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2" w:name="P2759"/>
      <w:bookmarkStart w:id="13" w:name="_Toc458795855"/>
      <w:bookmarkEnd w:id="12"/>
      <w:r w:rsidRPr="00DA7BB0">
        <w:lastRenderedPageBreak/>
        <w:t>Раздел II. Основная информация о финансово-экономическом состоянии эмитента</w:t>
      </w:r>
      <w:bookmarkEnd w:id="1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 w:name="P2761"/>
      <w:bookmarkStart w:id="15" w:name="_Toc458795856"/>
      <w:bookmarkEnd w:id="14"/>
      <w:r w:rsidRPr="00DA7BB0">
        <w:t>2.1. Показатели финансово-экономической деятельности эмитента</w:t>
      </w:r>
      <w:bookmarkEnd w:id="1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 w:name="P2806"/>
      <w:bookmarkStart w:id="17" w:name="_Toc458795857"/>
      <w:bookmarkEnd w:id="16"/>
      <w:r w:rsidRPr="00DA7BB0">
        <w:t>2.2. Рыночная капитализация эмитента</w:t>
      </w:r>
      <w:bookmarkEnd w:id="1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 w:name="P2812"/>
      <w:bookmarkStart w:id="19" w:name="_Toc458795858"/>
      <w:bookmarkEnd w:id="18"/>
      <w:r w:rsidRPr="00DA7BB0">
        <w:t>2.3. Обязательства эмитента</w:t>
      </w:r>
      <w:bookmarkEnd w:id="19"/>
    </w:p>
    <w:p w:rsidR="00DA7BB0" w:rsidRPr="00DA7BB0" w:rsidRDefault="00DA7BB0" w:rsidP="00A162B3">
      <w:pPr>
        <w:pStyle w:val="3"/>
        <w:spacing w:before="60" w:after="60" w:line="240" w:lineRule="auto"/>
      </w:pPr>
      <w:bookmarkStart w:id="20" w:name="_Toc458795859"/>
      <w:r w:rsidRPr="00DA7BB0">
        <w:t>2.3.1. Заемные средства и кредиторская задолженность</w:t>
      </w:r>
      <w:bookmarkEnd w:id="2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 w:name="_Toc458795860"/>
      <w:r w:rsidRPr="00DA7BB0">
        <w:t>2.3.2. Кредитная история эмитента</w:t>
      </w:r>
      <w:bookmarkEnd w:id="2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Default="00DA7BB0" w:rsidP="00A162B3">
      <w:pPr>
        <w:spacing w:before="60" w:after="60" w:line="240" w:lineRule="auto"/>
        <w:rPr>
          <w:rFonts w:ascii="Arial" w:hAnsi="Arial" w:cs="Arial"/>
          <w:sz w:val="20"/>
          <w:szCs w:val="20"/>
        </w:rPr>
      </w:pPr>
    </w:p>
    <w:p w:rsidR="00DA7BB0" w:rsidRPr="00DA7BB0" w:rsidRDefault="00DA7BB0" w:rsidP="00A162B3">
      <w:pPr>
        <w:pStyle w:val="3"/>
        <w:spacing w:before="60" w:after="60" w:line="240" w:lineRule="auto"/>
      </w:pPr>
      <w:bookmarkStart w:id="22" w:name="_Toc458795861"/>
      <w:r w:rsidRPr="00DA7BB0">
        <w:t>2.3.3. Обязательства эмитента из предоставленного им обеспечения</w:t>
      </w:r>
      <w:bookmarkEnd w:id="22"/>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3" w:name="_Toc458795862"/>
      <w:r w:rsidRPr="00DA7BB0">
        <w:t>2.3.4. Прочие обязательства эмитента</w:t>
      </w:r>
      <w:bookmarkEnd w:id="2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4" w:name="P2935"/>
      <w:bookmarkStart w:id="25" w:name="_Toc458795863"/>
      <w:bookmarkEnd w:id="24"/>
      <w:r w:rsidRPr="00DA7BB0">
        <w:t>2.4. Цели эмиссии и направления использования средств, полученных в результате размещения эмиссионных ценных бумаг</w:t>
      </w:r>
      <w:bookmarkEnd w:id="25"/>
    </w:p>
    <w:p w:rsidR="00E70074" w:rsidRDefault="00F02767" w:rsidP="00F02767">
      <w:pPr>
        <w:pStyle w:val="ConsPlusNormal"/>
        <w:spacing w:before="60" w:after="60"/>
        <w:jc w:val="both"/>
        <w:rPr>
          <w:rFonts w:ascii="Arial" w:hAnsi="Arial" w:cs="Arial"/>
          <w:sz w:val="20"/>
        </w:rPr>
      </w:pPr>
      <w:r w:rsidRPr="00F02767">
        <w:rPr>
          <w:rFonts w:ascii="Arial" w:hAnsi="Arial" w:cs="Arial"/>
          <w:b/>
          <w:sz w:val="20"/>
        </w:rPr>
        <w:t>цели эмиссии и направления использования средств, полученных в результате размещения ценных бумаг:</w:t>
      </w:r>
      <w:r w:rsidRPr="00F02767">
        <w:rPr>
          <w:rFonts w:ascii="Arial" w:hAnsi="Arial" w:cs="Arial"/>
          <w:sz w:val="20"/>
        </w:rPr>
        <w:t xml:space="preserve"> средства, полученные Эмитентом от размещения Биржевых облигаций, будут направляться на </w:t>
      </w:r>
      <w:r w:rsidR="00E70074" w:rsidRPr="00E70074">
        <w:rPr>
          <w:rFonts w:ascii="Arial" w:hAnsi="Arial" w:cs="Arial"/>
          <w:sz w:val="20"/>
        </w:rPr>
        <w:t>финансировани</w:t>
      </w:r>
      <w:r w:rsidR="00E70074">
        <w:rPr>
          <w:rFonts w:ascii="Arial" w:hAnsi="Arial" w:cs="Arial"/>
          <w:sz w:val="20"/>
        </w:rPr>
        <w:t>е</w:t>
      </w:r>
      <w:r w:rsidR="00E70074" w:rsidRPr="00E70074">
        <w:rPr>
          <w:rFonts w:ascii="Arial" w:hAnsi="Arial" w:cs="Arial"/>
          <w:sz w:val="20"/>
        </w:rPr>
        <w:t xml:space="preserve"> основной деятельности, финансировани</w:t>
      </w:r>
      <w:r w:rsidR="00E70074">
        <w:rPr>
          <w:rFonts w:ascii="Arial" w:hAnsi="Arial" w:cs="Arial"/>
          <w:sz w:val="20"/>
        </w:rPr>
        <w:t>е</w:t>
      </w:r>
      <w:r w:rsidR="00E70074" w:rsidRPr="00E70074">
        <w:rPr>
          <w:rFonts w:ascii="Arial" w:hAnsi="Arial" w:cs="Arial"/>
          <w:sz w:val="20"/>
        </w:rPr>
        <w:t xml:space="preserve"> оборотного</w:t>
      </w:r>
      <w:r w:rsidR="00E70074" w:rsidRPr="00E70074">
        <w:t xml:space="preserve"> </w:t>
      </w:r>
      <w:r w:rsidR="00E70074" w:rsidRPr="00E70074">
        <w:rPr>
          <w:rFonts w:ascii="Arial" w:hAnsi="Arial" w:cs="Arial"/>
          <w:sz w:val="20"/>
        </w:rPr>
        <w:t>капитала, рефинансирование кредитного портфеля, осуществлени</w:t>
      </w:r>
      <w:r w:rsidR="00E70074">
        <w:rPr>
          <w:rFonts w:ascii="Arial" w:hAnsi="Arial" w:cs="Arial"/>
          <w:sz w:val="20"/>
        </w:rPr>
        <w:t>е</w:t>
      </w:r>
      <w:r w:rsidR="00E70074" w:rsidRPr="00E70074">
        <w:rPr>
          <w:rFonts w:ascii="Arial" w:hAnsi="Arial" w:cs="Arial"/>
          <w:sz w:val="20"/>
        </w:rPr>
        <w:t xml:space="preserve"> инвестиций и</w:t>
      </w:r>
      <w:r w:rsidR="00E70074" w:rsidRPr="00E70074">
        <w:t xml:space="preserve"> </w:t>
      </w:r>
      <w:r w:rsidR="00E70074" w:rsidRPr="00E70074">
        <w:rPr>
          <w:rFonts w:ascii="Arial" w:hAnsi="Arial" w:cs="Arial"/>
          <w:sz w:val="20"/>
        </w:rPr>
        <w:t>общекорпоративные цели</w:t>
      </w:r>
      <w:r w:rsidR="00E70074">
        <w:rPr>
          <w:rFonts w:ascii="Arial" w:hAnsi="Arial" w:cs="Arial"/>
          <w:sz w:val="20"/>
        </w:rPr>
        <w:t>.</w:t>
      </w:r>
    </w:p>
    <w:p w:rsidR="00F02767" w:rsidRPr="00F02767" w:rsidRDefault="00F02767" w:rsidP="00F02767">
      <w:pPr>
        <w:pStyle w:val="ConsPlusNormal"/>
        <w:spacing w:before="60" w:after="60"/>
        <w:jc w:val="both"/>
        <w:rPr>
          <w:rFonts w:ascii="Arial" w:hAnsi="Arial" w:cs="Arial"/>
          <w:sz w:val="20"/>
        </w:rPr>
      </w:pPr>
      <w:r w:rsidRPr="00F02767">
        <w:rPr>
          <w:rFonts w:ascii="Arial" w:hAnsi="Arial" w:cs="Arial"/>
          <w:sz w:val="20"/>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rsidR="00F02767" w:rsidRPr="00F02767" w:rsidRDefault="00F02767" w:rsidP="00F02767">
      <w:pPr>
        <w:pStyle w:val="ConsPlusNormal"/>
        <w:spacing w:before="60" w:after="60"/>
        <w:jc w:val="both"/>
        <w:rPr>
          <w:rFonts w:ascii="Arial" w:hAnsi="Arial" w:cs="Arial"/>
          <w:sz w:val="20"/>
        </w:rPr>
      </w:pPr>
      <w:r w:rsidRPr="00F02767">
        <w:rPr>
          <w:rFonts w:ascii="Arial" w:hAnsi="Arial" w:cs="Arial"/>
          <w:b/>
          <w:sz w:val="20"/>
        </w:rPr>
        <w:t>информация о согласовании эмитентом, являющимся государственным или муниципальным унитарным предприятием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w:t>
      </w:r>
      <w:r w:rsidRPr="00F02767">
        <w:rPr>
          <w:rFonts w:ascii="Arial" w:hAnsi="Arial" w:cs="Arial"/>
          <w:sz w:val="20"/>
        </w:rPr>
        <w:t xml:space="preserve"> сведения не указываются, в </w:t>
      </w:r>
      <w:r w:rsidRPr="00F02767">
        <w:rPr>
          <w:rFonts w:ascii="Arial" w:hAnsi="Arial" w:cs="Arial"/>
          <w:sz w:val="20"/>
        </w:rPr>
        <w:lastRenderedPageBreak/>
        <w:t>связи с тем, что Эмитент не является государственным или муниципальным унитарным предприятием.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6" w:name="_Toc458795864"/>
      <w:r w:rsidRPr="00DA7BB0">
        <w:t>2.5. Риски, связанные с приобретением размещаемых эмиссионных ценных бумаг</w:t>
      </w:r>
      <w:bookmarkEnd w:id="26"/>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 xml:space="preserve">Рынок Российской Федерации, характеризуется более высоким по сравнению с развитыми рынками уровнем правовых, экономических и политических рисков. При этом можно наблюдать волатильность котировок многих ценных бумаг, падение их рыночных курсов, рост стоимости собственного капитала, существенное ужесточение условий кредитования и удорожание заемных средств, что создает дополнительные риски для финансирования текущей деятельности Эмитента. В результате возникает неопределенность, которая может повлиять на будущую коммерческую деятельность Эмитента, возможность реализации его активов и соблюдение взятых на себя обязательств. Эмитент дает характеристику рискам и неопределенностям, которые считает существенными, но эти риски могут быть не единственными, с которыми может столкнуться Эмитент в ходе своей хозяйственной деятельности. Возникновение дополнительных рисков и неопределенностей, включая риски и неопределенности, о которых Эмитент в настоящий момент ничего не известно или которые Эмитент считает несущественными, может также привести к снижению стоимости эмиссионных ценных бумаг, выпущенных Эмитентом и повлиять на его способность </w:t>
      </w:r>
      <w:r>
        <w:rPr>
          <w:rFonts w:ascii="Arial" w:hAnsi="Arial" w:cs="Arial"/>
          <w:sz w:val="20"/>
        </w:rPr>
        <w:t>выполнить обязательства по ним.</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Все оценочные суждения, законы и нормативные акты Российской Федерации, упомянутые или используемые для анализа и раскрытия информации в настоящем разделе ежеквартального отчета, используются в редакции действительной по состоянию на дату его составления, если иное не указано в тексте настоящего отчета.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Ниже приведен подробный анализ факторов риска, связанных с приобретением эмиссионных ценных бумаг</w:t>
      </w:r>
      <w:r>
        <w:rPr>
          <w:rFonts w:ascii="Arial" w:hAnsi="Arial" w:cs="Arial"/>
          <w:sz w:val="20"/>
        </w:rPr>
        <w:t xml:space="preserve"> </w:t>
      </w:r>
      <w:r w:rsidRPr="00223FDE">
        <w:rPr>
          <w:rFonts w:ascii="Arial" w:hAnsi="Arial" w:cs="Arial"/>
          <w:sz w:val="20"/>
        </w:rPr>
        <w:t>Эмитента, в частности:</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отраслевых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страновых и региональных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финансовых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правовых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рисков потери деловой репутации (репутационный риск)</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стратегических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рисков, связанных с деятельностью Эмитента..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Представленный перечень факторов не является исчерпывающим, а лишь отражает точку зрения и собственные оценки Эмитента.</w:t>
      </w:r>
    </w:p>
    <w:p w:rsidR="00223FDE" w:rsidRPr="00223FDE" w:rsidRDefault="00223FDE" w:rsidP="00223FDE">
      <w:pPr>
        <w:pStyle w:val="ConsPlusNormal"/>
        <w:spacing w:before="60" w:after="60"/>
        <w:jc w:val="both"/>
        <w:rPr>
          <w:rFonts w:ascii="Arial" w:hAnsi="Arial" w:cs="Arial"/>
          <w:sz w:val="20"/>
        </w:rPr>
      </w:pPr>
    </w:p>
    <w:p w:rsidR="00223FDE" w:rsidRPr="00223FDE" w:rsidRDefault="00223FDE" w:rsidP="00223FDE">
      <w:pPr>
        <w:pStyle w:val="ConsPlusNormal"/>
        <w:spacing w:before="60" w:after="60"/>
        <w:jc w:val="both"/>
        <w:rPr>
          <w:rFonts w:ascii="Arial" w:hAnsi="Arial" w:cs="Arial"/>
          <w:b/>
          <w:sz w:val="20"/>
        </w:rPr>
      </w:pPr>
      <w:r w:rsidRPr="00223FDE">
        <w:rPr>
          <w:rFonts w:ascii="Arial" w:hAnsi="Arial" w:cs="Arial"/>
          <w:b/>
          <w:sz w:val="20"/>
        </w:rPr>
        <w:t>политика эмитен</w:t>
      </w:r>
      <w:r>
        <w:rPr>
          <w:rFonts w:ascii="Arial" w:hAnsi="Arial" w:cs="Arial"/>
          <w:b/>
          <w:sz w:val="20"/>
        </w:rPr>
        <w:t>та в области управления рисками</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Политика Эмитента в области управления рисками состоит в минимизации непредвиденных потерь от рисков с учетом приемлемого для участника и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а именно: идентификацию, анализ, оценку и приоритезацию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 географии присутствия Эмитента.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 (поддержка механизма контроля и принятия решений по управлению рисками на различных уровнях иерархии Эмитента в зависимости от приоритета рисков и их важности для Эмитента).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Эффективное управление рисками направлено на адекватную оценку рисков с учетом долгосрочного характера лизингового финансирования, предотвращение возникновения рисковых ситуаций и реализацию системы снижения негативных последствий в случ</w:t>
      </w:r>
      <w:r w:rsidR="00373F54">
        <w:rPr>
          <w:rFonts w:ascii="Arial" w:hAnsi="Arial" w:cs="Arial"/>
          <w:sz w:val="20"/>
        </w:rPr>
        <w:t xml:space="preserve">ае наступления рисковых событий. </w:t>
      </w:r>
      <w:r w:rsidR="004709D8">
        <w:rPr>
          <w:rFonts w:ascii="Arial" w:hAnsi="Arial" w:cs="Arial"/>
          <w:sz w:val="20"/>
        </w:rPr>
        <w:t>Эмитентом выделен ряд</w:t>
      </w:r>
      <w:r w:rsidR="00373F54">
        <w:rPr>
          <w:rFonts w:ascii="Arial" w:hAnsi="Arial" w:cs="Arial"/>
          <w:sz w:val="20"/>
        </w:rPr>
        <w:t xml:space="preserve"> </w:t>
      </w:r>
      <w:r w:rsidR="004709D8">
        <w:rPr>
          <w:rFonts w:ascii="Arial" w:hAnsi="Arial" w:cs="Arial"/>
          <w:sz w:val="20"/>
        </w:rPr>
        <w:t>сделок, в отношении которых применяются</w:t>
      </w:r>
      <w:r w:rsidR="00373F54" w:rsidRPr="00373F54">
        <w:rPr>
          <w:rFonts w:ascii="Arial" w:hAnsi="Arial" w:cs="Arial"/>
          <w:sz w:val="20"/>
        </w:rPr>
        <w:t xml:space="preserve"> скоринговы</w:t>
      </w:r>
      <w:r w:rsidR="00373F54">
        <w:rPr>
          <w:rFonts w:ascii="Arial" w:hAnsi="Arial" w:cs="Arial"/>
          <w:sz w:val="20"/>
        </w:rPr>
        <w:t>е</w:t>
      </w:r>
      <w:r w:rsidR="00373F54" w:rsidRPr="00373F54">
        <w:rPr>
          <w:rFonts w:ascii="Arial" w:hAnsi="Arial" w:cs="Arial"/>
          <w:sz w:val="20"/>
        </w:rPr>
        <w:t xml:space="preserve"> методик</w:t>
      </w:r>
      <w:r w:rsidR="00373F54">
        <w:rPr>
          <w:rFonts w:ascii="Arial" w:hAnsi="Arial" w:cs="Arial"/>
          <w:sz w:val="20"/>
        </w:rPr>
        <w:t>и</w:t>
      </w:r>
      <w:r w:rsidR="004709D8">
        <w:rPr>
          <w:rFonts w:ascii="Arial" w:hAnsi="Arial" w:cs="Arial"/>
          <w:sz w:val="20"/>
        </w:rPr>
        <w:t xml:space="preserve"> оценки, что дает возможность Эмитенту </w:t>
      </w:r>
      <w:r w:rsidR="004709D8" w:rsidRPr="004709D8">
        <w:rPr>
          <w:rFonts w:ascii="Arial" w:hAnsi="Arial" w:cs="Arial"/>
          <w:sz w:val="20"/>
        </w:rPr>
        <w:t>управлять рисками не в рамках каждого конкретного проекта, а на портфеле однородных сделок</w:t>
      </w:r>
    </w:p>
    <w:p w:rsidR="00223FDE" w:rsidRDefault="00223FDE" w:rsidP="00223FDE">
      <w:pPr>
        <w:pStyle w:val="ConsPlusNormal"/>
        <w:spacing w:before="60" w:after="60"/>
        <w:jc w:val="both"/>
        <w:rPr>
          <w:rFonts w:ascii="Arial" w:hAnsi="Arial" w:cs="Arial"/>
          <w:sz w:val="20"/>
        </w:rPr>
      </w:pPr>
      <w:r w:rsidRPr="00223FDE">
        <w:rPr>
          <w:rFonts w:ascii="Arial" w:hAnsi="Arial" w:cs="Arial"/>
          <w:sz w:val="20"/>
        </w:rPr>
        <w:t>Цель построения эффективной системы управления рисками — защита интересов инвесторов. Адекватная оценка рисков и своевременное применение инструментов их минимизации ведут к стабильному развитию лизинговой деятельности в долгосрочной перспективе.</w:t>
      </w:r>
    </w:p>
    <w:p w:rsidR="00223FDE" w:rsidRPr="00DA7BB0" w:rsidRDefault="00223FDE"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7" w:name="P2956"/>
      <w:bookmarkStart w:id="28" w:name="_Toc458795865"/>
      <w:bookmarkEnd w:id="27"/>
      <w:r w:rsidRPr="00DA7BB0">
        <w:lastRenderedPageBreak/>
        <w:t>2.5.1. Отраслевые риски</w:t>
      </w:r>
      <w:bookmarkEnd w:id="28"/>
    </w:p>
    <w:p w:rsidR="0053283A" w:rsidRPr="0053283A" w:rsidRDefault="0053283A" w:rsidP="0053283A">
      <w:pPr>
        <w:pStyle w:val="ConsPlusNormal"/>
        <w:spacing w:before="60" w:after="60"/>
        <w:jc w:val="both"/>
        <w:rPr>
          <w:rFonts w:ascii="Arial" w:hAnsi="Arial" w:cs="Arial"/>
          <w:b/>
          <w:sz w:val="20"/>
        </w:rPr>
      </w:pPr>
      <w:r w:rsidRPr="0053283A">
        <w:rPr>
          <w:rFonts w:ascii="Arial" w:hAnsi="Arial" w:cs="Arial"/>
          <w:b/>
          <w:sz w:val="20"/>
        </w:rPr>
        <w:t>влияние возможного ухудшения ситуации в отрасли эмитента на его деятельность и исполнение им</w:t>
      </w:r>
      <w:r w:rsidR="00B55490">
        <w:rPr>
          <w:rFonts w:ascii="Arial" w:hAnsi="Arial" w:cs="Arial"/>
          <w:b/>
          <w:sz w:val="20"/>
        </w:rPr>
        <w:t xml:space="preserve"> обязательств по ценным бумагам</w:t>
      </w:r>
      <w:r>
        <w:rPr>
          <w:rFonts w:ascii="Arial" w:hAnsi="Arial" w:cs="Arial"/>
          <w:b/>
          <w:sz w:val="20"/>
        </w:rPr>
        <w:t>:</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осуществляет свою деятельность в лизинговой отрасли на территории Российской Федерации в соответствии с российским законодательством. Эмитент реализует сделки внутреннего лизинга и не вовлечен в сделки международного или трансграничного лизинга.</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целом, на протяжении всего времени существования Эмитента рынок внутреннего лизинга характеризовался со стороны спроса отсутствием прямой зависимости (и, соответственно, рисков значительного колебания) от зарубежных рынков лизинга, внешних товарных рынков и объемов экспорта-импорта товаров и услуг. Также рынок напрямую не связан ни с международной, ни с российской конъюнктурой биржевых товаров. Основой рыночного спроса являются факторы внутренних потребностей российских предприятий и предпринимателей в замещении изношенного оборудования и транспорта, расширении и модернизации производств и оказываемых услуг, в основном, для внутреннего рынка.</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Российская отрасль лизинга хорошо регламентирована внутренним законодательством и функционирует в стране более 20 лет. Регулируется отдельным федеральным законом №164-ФЗ от 29.10.98 г. «О финансовой аренде (лизинге)». Защита и реализация прав и обязанностей сторон сделок лизинга также закреплены в специальных положениях Гражданского и Налогового кодексов РФ. Это создает более надежную законодательную основу функционирования лизинговой отрасли России, чем многих других сегментов финансовых услуг.</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Несмотря на относительно недолгий период существования, российский рынок лизинга прошел несколько циклов развития. Российский лизинг характеризуется значительным объемом (входит в десятку крупнейших лизинговых рынков в мире) и высокой положительной динамикой как до спада 2009 года, так и после него, до спада в 2014 году. За периодом бурного роста в 2000-2007 г. г. рынок достиг максимума в 39 млрд долларов</w:t>
      </w:r>
      <w:r w:rsidR="00B55490">
        <w:rPr>
          <w:rFonts w:ascii="Arial" w:hAnsi="Arial" w:cs="Arial"/>
          <w:sz w:val="20"/>
        </w:rPr>
        <w:t xml:space="preserve"> США (по оценкам РА «Эксперт»).</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Осень 2008 года и далее весь 2009 год принесли рынку как всему сектору финансовых услуг сильное замедление исторических темпов роста. В 2008 г. и 2009 г. последовало сокра</w:t>
      </w:r>
      <w:r w:rsidR="00B55490">
        <w:rPr>
          <w:rFonts w:ascii="Arial" w:hAnsi="Arial" w:cs="Arial"/>
          <w:sz w:val="20"/>
        </w:rPr>
        <w:t>щение объемов рынка на 27% и 56</w:t>
      </w:r>
      <w:r w:rsidRPr="0053283A">
        <w:rPr>
          <w:rFonts w:ascii="Arial" w:hAnsi="Arial" w:cs="Arial"/>
          <w:sz w:val="20"/>
        </w:rPr>
        <w:t>% до 720 и 315 млрд руб. соответственно (по данным РА «Эксперт»). Обстановка на финансовых рынках отразилась на рынке лизинга, где в тот период произошли значимые, по мнению Эмитента, изменения. Лизинг сократился во всех сегментах, но прежде всего в сегментах крупных проектов. Падение спроса на долгосрочное финансирование и на покупку основных средств для бизнеса, а также рост ставок оказали свое воздействие на бизнес Эмитента, вызвав пропорциональное сокращение форми</w:t>
      </w:r>
      <w:r w:rsidR="00B55490">
        <w:rPr>
          <w:rFonts w:ascii="Arial" w:hAnsi="Arial" w:cs="Arial"/>
          <w:sz w:val="20"/>
        </w:rPr>
        <w:t>рования нового портфеля сделок.</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По мнению Эмитента</w:t>
      </w:r>
      <w:r w:rsidR="00B55490">
        <w:rPr>
          <w:rFonts w:ascii="Arial" w:hAnsi="Arial" w:cs="Arial"/>
          <w:sz w:val="20"/>
        </w:rPr>
        <w:t>,</w:t>
      </w:r>
      <w:r w:rsidRPr="0053283A">
        <w:rPr>
          <w:rFonts w:ascii="Arial" w:hAnsi="Arial" w:cs="Arial"/>
          <w:sz w:val="20"/>
        </w:rPr>
        <w:t xml:space="preserve"> существенное замедление темпов роста рынка произошло вследствие ухудшения конъюнктуры на рынках капитала - повышения процентных ставок, увеличения сроков рассмотрения заявок на получение кредита, ужесточения требований к заемщику и сокращения объемов финансирования. По оценкам исследователей, в связи с резким усложнением доступа предприятий к прямому кредитованию от банков, их заинтересованность в лизинге даже возросла, но общее снижение объемов долгосрочных капитальных вложений оказалось все же большим.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конце 2009 года утвердился восходящий тренд роста объемов лизинговых сделок, что позволило исследователям сделать вывод о прохождении минимальных значений. В 2010 г. и в 2011 г. продолжилось быстрое восстановление рынка. Результаты 2010 года превзошли наиболее оптимистичные прогнозы. По данным РА «Эксперт», сумма новых сделок выросла в 2010 году в 2,3 раза по сравнению с 2009 годом - до 725 млрд руб. (с НДС). Таким образом, эксперты отметили переход к фазе роста рынка, которая подтвердилась данными 2011 года. Многие общеэкономические факторы снижения объемов капитальных инвестиций, и, как следствие, падения рынка лизинга, были преодолены к началу 2010 года. Однако к осени 2011 года появились новые факторы нестабильности на долговых рынках Европы.</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 xml:space="preserve">По оценке РА «Эксперт» в 2012 году объем рынка лизинга вырос всего на 1,5%, составив 1,32 трлн рублей. Столь слабая динамика обусловлена снижением активности в сегменте ж/д техники и ростом процентных ставок по кредитам. На фоне сокращения сделок с подвижным составом заметно повысилась диверсификация рынка по сегментам </w:t>
      </w:r>
      <w:r w:rsidR="00B55490">
        <w:rPr>
          <w:rFonts w:ascii="Arial" w:hAnsi="Arial" w:cs="Arial"/>
          <w:sz w:val="20"/>
        </w:rPr>
        <w:t>и клиентам.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 xml:space="preserve">В 2013 году за счет роста авиасегмента объем нового бизнеса на рынке лизинга практически не изменился и составил 1,3 трлн руб. В 2014 году объем новых сделок уменьшился на 13%. Причиной стало сокращение ж/д и авиасегментов, направившее лидеров рынка к наращиванию объемов нового бизнеса с субъектами </w:t>
      </w:r>
      <w:r w:rsidR="00B55490">
        <w:rPr>
          <w:rFonts w:ascii="Arial" w:hAnsi="Arial" w:cs="Arial"/>
          <w:sz w:val="20"/>
        </w:rPr>
        <w:t>малого и среднего бизнеса</w:t>
      </w:r>
      <w:r w:rsidRPr="0053283A">
        <w:rPr>
          <w:rFonts w:ascii="Arial" w:hAnsi="Arial" w:cs="Arial"/>
          <w:sz w:val="20"/>
        </w:rPr>
        <w:t>. Главными вызовами для рынка в 2014 году стали сокращение объемов и рост стоимости заемных средств на рынках капитала.</w:t>
      </w:r>
    </w:p>
    <w:p w:rsidR="00373F54" w:rsidRDefault="0053283A" w:rsidP="0053283A">
      <w:pPr>
        <w:pStyle w:val="ConsPlusNormal"/>
        <w:spacing w:before="60" w:after="60"/>
        <w:jc w:val="both"/>
        <w:rPr>
          <w:rFonts w:ascii="Arial" w:hAnsi="Arial" w:cs="Arial"/>
          <w:sz w:val="20"/>
        </w:rPr>
      </w:pPr>
      <w:r w:rsidRPr="0053283A">
        <w:rPr>
          <w:rFonts w:ascii="Arial" w:hAnsi="Arial" w:cs="Arial"/>
          <w:sz w:val="20"/>
        </w:rPr>
        <w:t>В 2015 году по оценке РА «Эксперт» объем нового бизнеса лизинговых компаний в России сократился на 20% и не превысил отметку в 545 млрд руб</w:t>
      </w:r>
      <w:r w:rsidR="00B55490">
        <w:rPr>
          <w:rFonts w:ascii="Arial" w:hAnsi="Arial" w:cs="Arial"/>
          <w:sz w:val="20"/>
        </w:rPr>
        <w:t>.</w:t>
      </w:r>
      <w:r w:rsidRPr="0053283A">
        <w:rPr>
          <w:rFonts w:ascii="Arial" w:hAnsi="Arial" w:cs="Arial"/>
          <w:sz w:val="20"/>
        </w:rPr>
        <w:t xml:space="preserve">, а лизинговый портфель впервые с 2009 года </w:t>
      </w:r>
      <w:r w:rsidR="00373F54">
        <w:rPr>
          <w:rFonts w:ascii="Arial" w:hAnsi="Arial" w:cs="Arial"/>
          <w:sz w:val="20"/>
        </w:rPr>
        <w:t>показал отрицательную динамику.</w:t>
      </w:r>
    </w:p>
    <w:p w:rsidR="0053283A" w:rsidRDefault="0053283A" w:rsidP="0053283A">
      <w:pPr>
        <w:pStyle w:val="ConsPlusNormal"/>
        <w:spacing w:before="60" w:after="60"/>
        <w:jc w:val="both"/>
        <w:rPr>
          <w:rFonts w:ascii="Arial" w:hAnsi="Arial" w:cs="Arial"/>
          <w:sz w:val="20"/>
        </w:rPr>
      </w:pPr>
      <w:r w:rsidRPr="0053283A">
        <w:rPr>
          <w:rFonts w:ascii="Arial" w:hAnsi="Arial" w:cs="Arial"/>
          <w:sz w:val="20"/>
        </w:rPr>
        <w:lastRenderedPageBreak/>
        <w:t>Текущее состояние экономики страны привело к заморозке п</w:t>
      </w:r>
      <w:r w:rsidR="00B55490">
        <w:rPr>
          <w:rFonts w:ascii="Arial" w:hAnsi="Arial" w:cs="Arial"/>
          <w:sz w:val="20"/>
        </w:rPr>
        <w:t>ланов ряда предприятий по обнов</w:t>
      </w:r>
      <w:r w:rsidRPr="0053283A">
        <w:rPr>
          <w:rFonts w:ascii="Arial" w:hAnsi="Arial" w:cs="Arial"/>
          <w:sz w:val="20"/>
        </w:rPr>
        <w:t>лению основных фондов: инвестиции в основной капитал за 2015 год сократились на 8,4% по сравнению с 2</w:t>
      </w:r>
      <w:r w:rsidR="00B55490">
        <w:rPr>
          <w:rFonts w:ascii="Arial" w:hAnsi="Arial" w:cs="Arial"/>
          <w:sz w:val="20"/>
        </w:rPr>
        <w:t>014 годом (по данным Росстата).</w:t>
      </w:r>
      <w:r w:rsidR="00373F54">
        <w:rPr>
          <w:rFonts w:ascii="Arial" w:hAnsi="Arial" w:cs="Arial"/>
          <w:sz w:val="20"/>
        </w:rPr>
        <w:t xml:space="preserve"> </w:t>
      </w:r>
      <w:r w:rsidRPr="0053283A">
        <w:rPr>
          <w:rFonts w:ascii="Arial" w:hAnsi="Arial" w:cs="Arial"/>
          <w:sz w:val="20"/>
        </w:rPr>
        <w:t>Лизинговый рынок, как один из индикаторов инвестиционной активности в экономике, также показал отрицательную динамику. Помимо продолжающегося сжатия ж/д сегмента, значительное влияние на рынок оказал сегмент автолизинг</w:t>
      </w:r>
      <w:r w:rsidR="00B55490">
        <w:rPr>
          <w:rFonts w:ascii="Arial" w:hAnsi="Arial" w:cs="Arial"/>
          <w:sz w:val="20"/>
        </w:rPr>
        <w:t>а, который, несмотря на абсолют</w:t>
      </w:r>
      <w:r w:rsidRPr="0053283A">
        <w:rPr>
          <w:rFonts w:ascii="Arial" w:hAnsi="Arial" w:cs="Arial"/>
          <w:sz w:val="20"/>
        </w:rPr>
        <w:t>ное сокращение в 2015 году, остается крупнейшим рыночным сектором. Снижение покупательской активности населения и рост стоимости автомобилей привели в 2015 году к падению автопродаж. Од</w:t>
      </w:r>
      <w:r w:rsidR="00B55490">
        <w:rPr>
          <w:rFonts w:ascii="Arial" w:hAnsi="Arial" w:cs="Arial"/>
          <w:sz w:val="20"/>
        </w:rPr>
        <w:t>нако автосегменту удалось отсто</w:t>
      </w:r>
      <w:r w:rsidRPr="0053283A">
        <w:rPr>
          <w:rFonts w:ascii="Arial" w:hAnsi="Arial" w:cs="Arial"/>
          <w:sz w:val="20"/>
        </w:rPr>
        <w:t xml:space="preserve">ять лидирующие позиции на рынке за счет запуска госпрограммы </w:t>
      </w:r>
      <w:r w:rsidR="00B55490">
        <w:rPr>
          <w:rFonts w:ascii="Arial" w:hAnsi="Arial" w:cs="Arial"/>
          <w:sz w:val="20"/>
        </w:rPr>
        <w:t>по льготному автолизингу, а так</w:t>
      </w:r>
      <w:r w:rsidRPr="0053283A">
        <w:rPr>
          <w:rFonts w:ascii="Arial" w:hAnsi="Arial" w:cs="Arial"/>
          <w:sz w:val="20"/>
        </w:rPr>
        <w:t>же введения лизингодателями экспресс-продуктов и проведению ими ряда маркетинговых мероприятий</w:t>
      </w:r>
      <w:r w:rsidR="00683A53">
        <w:rPr>
          <w:rFonts w:ascii="Arial" w:hAnsi="Arial" w:cs="Arial"/>
          <w:sz w:val="20"/>
        </w:rPr>
        <w:t>.</w:t>
      </w:r>
    </w:p>
    <w:p w:rsidR="00373F54" w:rsidRPr="00E71BD5" w:rsidRDefault="00373F54" w:rsidP="00373F54">
      <w:pPr>
        <w:pStyle w:val="ConsPlusNormal"/>
        <w:spacing w:before="60" w:after="60"/>
        <w:jc w:val="both"/>
        <w:rPr>
          <w:rFonts w:ascii="Arial" w:hAnsi="Arial" w:cs="Arial"/>
          <w:spacing w:val="-2"/>
          <w:sz w:val="20"/>
        </w:rPr>
      </w:pPr>
      <w:r w:rsidRPr="00E71BD5">
        <w:rPr>
          <w:rFonts w:ascii="Arial" w:hAnsi="Arial" w:cs="Arial"/>
          <w:spacing w:val="-2"/>
          <w:sz w:val="20"/>
        </w:rPr>
        <w:t>В 2016 году была возобновлена программа субсидирования лизинга при поддержке Минпромторга РФ, которая оказала позитивное влияние на российский лизинговый рынок. Программа эффективно стимулирова</w:t>
      </w:r>
      <w:r w:rsidR="00852E84" w:rsidRPr="00E71BD5">
        <w:rPr>
          <w:rFonts w:ascii="Arial" w:hAnsi="Arial" w:cs="Arial"/>
          <w:spacing w:val="-2"/>
          <w:sz w:val="20"/>
        </w:rPr>
        <w:t>ла</w:t>
      </w:r>
      <w:r w:rsidRPr="00E71BD5">
        <w:rPr>
          <w:rFonts w:ascii="Arial" w:hAnsi="Arial" w:cs="Arial"/>
          <w:spacing w:val="-2"/>
          <w:sz w:val="20"/>
        </w:rPr>
        <w:t xml:space="preserve"> спрос на продукцию отечественного автопрома в части активизации продаж коммерческого автотранспорта. Эмитент полагает, что благодаря этой программе по итогам 2016 года либо не произойдет снижение объемов нового бизнеса в сегменте автотранспорта либо оно будет несущественным.</w:t>
      </w:r>
    </w:p>
    <w:p w:rsidR="00373F54" w:rsidRPr="00373F54" w:rsidRDefault="00373F54" w:rsidP="00373F54">
      <w:pPr>
        <w:pStyle w:val="ConsPlusNormal"/>
        <w:spacing w:before="60" w:after="60"/>
        <w:jc w:val="both"/>
        <w:rPr>
          <w:rFonts w:ascii="Arial" w:hAnsi="Arial" w:cs="Arial"/>
          <w:sz w:val="20"/>
        </w:rPr>
      </w:pPr>
      <w:r w:rsidRPr="00373F54">
        <w:rPr>
          <w:rFonts w:ascii="Arial" w:hAnsi="Arial" w:cs="Arial"/>
          <w:sz w:val="20"/>
        </w:rPr>
        <w:t xml:space="preserve">Важной государственной инициативой для лизингового рынка стал и запуск </w:t>
      </w:r>
      <w:r>
        <w:rPr>
          <w:rFonts w:ascii="Arial" w:hAnsi="Arial" w:cs="Arial"/>
          <w:sz w:val="20"/>
        </w:rPr>
        <w:t xml:space="preserve">работающей сейчас </w:t>
      </w:r>
      <w:r w:rsidRPr="00373F54">
        <w:rPr>
          <w:rFonts w:ascii="Arial" w:hAnsi="Arial" w:cs="Arial"/>
          <w:sz w:val="20"/>
        </w:rPr>
        <w:t>программы «Лизинговые проекты» Фонда развития промышленности</w:t>
      </w:r>
      <w:r>
        <w:rPr>
          <w:rFonts w:ascii="Arial" w:hAnsi="Arial" w:cs="Arial"/>
          <w:sz w:val="20"/>
        </w:rPr>
        <w:t>, в список участников которой Эмитент</w:t>
      </w:r>
      <w:r w:rsidRPr="00373F54">
        <w:rPr>
          <w:rFonts w:ascii="Arial" w:hAnsi="Arial" w:cs="Arial"/>
          <w:sz w:val="20"/>
        </w:rPr>
        <w:t xml:space="preserve"> вошел в июле текущего года. Этот проект создает предпосылки для увеличения реального спроса на новое отечественное промышленное оборудование.</w:t>
      </w:r>
    </w:p>
    <w:p w:rsidR="00373F54" w:rsidRDefault="00373F54" w:rsidP="00373F54">
      <w:pPr>
        <w:pStyle w:val="ConsPlusNormal"/>
        <w:spacing w:before="60" w:after="60"/>
        <w:jc w:val="both"/>
        <w:rPr>
          <w:rFonts w:ascii="Arial" w:hAnsi="Arial" w:cs="Arial"/>
          <w:sz w:val="20"/>
        </w:rPr>
      </w:pPr>
      <w:r w:rsidRPr="0053283A">
        <w:rPr>
          <w:rFonts w:ascii="Arial" w:hAnsi="Arial" w:cs="Arial"/>
          <w:sz w:val="20"/>
        </w:rPr>
        <w:t>Как отмечают аналитики РА «Эксперт», государственное субсидирование лизинга/аренды в рамках антикризисных мер в дальнейшем будет оказывать все большее влияние на объем и отраслевую структуру нового бизнеса за счет концентрации участников рынка на соответст</w:t>
      </w:r>
      <w:r>
        <w:rPr>
          <w:rFonts w:ascii="Arial" w:hAnsi="Arial" w:cs="Arial"/>
          <w:sz w:val="20"/>
        </w:rPr>
        <w:t xml:space="preserve">вующих сегментах. Вторым важным фактором, оказывающим влияние лизинговый рынок, по мнению Эмитента, будет являться </w:t>
      </w:r>
      <w:r w:rsidRPr="00373F54">
        <w:rPr>
          <w:rFonts w:ascii="Arial" w:hAnsi="Arial" w:cs="Arial"/>
          <w:sz w:val="20"/>
        </w:rPr>
        <w:t>стабилизация</w:t>
      </w:r>
      <w:r>
        <w:rPr>
          <w:rFonts w:ascii="Arial" w:hAnsi="Arial" w:cs="Arial"/>
          <w:sz w:val="20"/>
        </w:rPr>
        <w:t xml:space="preserve"> ситуации</w:t>
      </w:r>
      <w:r w:rsidRPr="00373F54">
        <w:rPr>
          <w:rFonts w:ascii="Arial" w:hAnsi="Arial" w:cs="Arial"/>
          <w:sz w:val="20"/>
        </w:rPr>
        <w:t xml:space="preserve"> в банковском сегменте</w:t>
      </w:r>
      <w:r>
        <w:rPr>
          <w:rFonts w:ascii="Arial" w:hAnsi="Arial" w:cs="Arial"/>
          <w:sz w:val="20"/>
        </w:rPr>
        <w:t>.</w:t>
      </w:r>
    </w:p>
    <w:p w:rsidR="0053283A" w:rsidRPr="0053283A" w:rsidRDefault="0053283A" w:rsidP="0053283A">
      <w:pPr>
        <w:pStyle w:val="ConsPlusNormal"/>
        <w:spacing w:before="60" w:after="60"/>
        <w:jc w:val="both"/>
        <w:rPr>
          <w:rFonts w:ascii="Arial" w:hAnsi="Arial" w:cs="Arial"/>
          <w:sz w:val="20"/>
        </w:rPr>
      </w:pPr>
      <w:r w:rsidRPr="004709D8">
        <w:rPr>
          <w:rFonts w:ascii="Arial" w:hAnsi="Arial" w:cs="Arial"/>
          <w:sz w:val="20"/>
        </w:rPr>
        <w:t xml:space="preserve">Заметную роль на рынке услуг лизинга начинает </w:t>
      </w:r>
      <w:r w:rsidR="00B55490" w:rsidRPr="004709D8">
        <w:rPr>
          <w:rFonts w:ascii="Arial" w:hAnsi="Arial" w:cs="Arial"/>
          <w:sz w:val="20"/>
        </w:rPr>
        <w:t xml:space="preserve">также </w:t>
      </w:r>
      <w:r w:rsidRPr="004709D8">
        <w:rPr>
          <w:rFonts w:ascii="Arial" w:hAnsi="Arial" w:cs="Arial"/>
          <w:sz w:val="20"/>
        </w:rPr>
        <w:t>играть оперативный лизинг, однако пока это</w:t>
      </w:r>
      <w:r w:rsidRPr="0053283A">
        <w:rPr>
          <w:rFonts w:ascii="Arial" w:hAnsi="Arial" w:cs="Arial"/>
          <w:sz w:val="20"/>
        </w:rPr>
        <w:t xml:space="preserve"> нишевый продукт, и драйвером рынка он может стать</w:t>
      </w:r>
      <w:r w:rsidR="004709D8">
        <w:rPr>
          <w:rFonts w:ascii="Arial" w:hAnsi="Arial" w:cs="Arial"/>
          <w:sz w:val="20"/>
        </w:rPr>
        <w:t xml:space="preserve">, по мнению Эмитента, </w:t>
      </w:r>
      <w:r w:rsidR="00B55490">
        <w:rPr>
          <w:rFonts w:ascii="Arial" w:hAnsi="Arial" w:cs="Arial"/>
          <w:sz w:val="20"/>
        </w:rPr>
        <w:t>не ранее, чем через 3 – 5 лет.</w:t>
      </w:r>
    </w:p>
    <w:p w:rsidR="00852E84" w:rsidRDefault="0030047D" w:rsidP="0053283A">
      <w:pPr>
        <w:pStyle w:val="ConsPlusNormal"/>
        <w:spacing w:before="60" w:after="60"/>
        <w:jc w:val="both"/>
        <w:rPr>
          <w:rFonts w:ascii="Arial" w:hAnsi="Arial" w:cs="Arial"/>
          <w:sz w:val="20"/>
        </w:rPr>
      </w:pPr>
      <w:r>
        <w:rPr>
          <w:rFonts w:ascii="Arial" w:hAnsi="Arial" w:cs="Arial"/>
          <w:sz w:val="20"/>
        </w:rPr>
        <w:t>Таким образом, по мнению Эмитента, существенны</w:t>
      </w:r>
      <w:r w:rsidR="006076E8">
        <w:rPr>
          <w:rFonts w:ascii="Arial" w:hAnsi="Arial" w:cs="Arial"/>
          <w:sz w:val="20"/>
        </w:rPr>
        <w:t>е</w:t>
      </w:r>
      <w:r>
        <w:rPr>
          <w:rFonts w:ascii="Arial" w:hAnsi="Arial" w:cs="Arial"/>
          <w:sz w:val="20"/>
        </w:rPr>
        <w:t xml:space="preserve"> </w:t>
      </w:r>
      <w:r w:rsidR="006076E8">
        <w:rPr>
          <w:rFonts w:ascii="Arial" w:hAnsi="Arial" w:cs="Arial"/>
          <w:sz w:val="20"/>
        </w:rPr>
        <w:t>негативные изменения в отрасли, способные повлиять на возможность своевременного и полного исполнения Эмитентом обязательств по своим ценным бумагам, отсутствуют.</w:t>
      </w:r>
    </w:p>
    <w:p w:rsidR="0053283A" w:rsidRDefault="00852E84" w:rsidP="0053283A">
      <w:pPr>
        <w:pStyle w:val="ConsPlusNormal"/>
        <w:spacing w:before="60" w:after="60"/>
        <w:jc w:val="both"/>
        <w:rPr>
          <w:rFonts w:ascii="Arial" w:hAnsi="Arial" w:cs="Arial"/>
          <w:sz w:val="20"/>
        </w:rPr>
      </w:pPr>
      <w:r w:rsidRPr="00852E84">
        <w:rPr>
          <w:rFonts w:ascii="Arial" w:hAnsi="Arial" w:cs="Arial"/>
          <w:sz w:val="20"/>
        </w:rPr>
        <w:t>К потенциальным рискам также можно было бы добавить возможность негативного изменения действующего лизинговог</w:t>
      </w:r>
      <w:r>
        <w:rPr>
          <w:rFonts w:ascii="Arial" w:hAnsi="Arial" w:cs="Arial"/>
          <w:sz w:val="20"/>
        </w:rPr>
        <w:t xml:space="preserve">о законодательства, в связи с </w:t>
      </w:r>
      <w:r w:rsidRPr="00852E84">
        <w:rPr>
          <w:rFonts w:ascii="Arial" w:hAnsi="Arial" w:cs="Arial"/>
          <w:sz w:val="20"/>
        </w:rPr>
        <w:t>планируемым</w:t>
      </w:r>
      <w:r>
        <w:rPr>
          <w:rFonts w:ascii="Arial" w:hAnsi="Arial" w:cs="Arial"/>
          <w:sz w:val="20"/>
        </w:rPr>
        <w:t>и</w:t>
      </w:r>
      <w:r w:rsidRPr="00852E84">
        <w:rPr>
          <w:rFonts w:ascii="Arial" w:hAnsi="Arial" w:cs="Arial"/>
          <w:sz w:val="20"/>
        </w:rPr>
        <w:t xml:space="preserve"> со стороны Банка России регулированием и контролем за лизинговой деятельностью</w:t>
      </w:r>
      <w:r>
        <w:rPr>
          <w:rFonts w:ascii="Arial" w:hAnsi="Arial" w:cs="Arial"/>
          <w:sz w:val="20"/>
        </w:rPr>
        <w:t>.</w:t>
      </w:r>
      <w:r w:rsidRPr="00852E84">
        <w:rPr>
          <w:rFonts w:ascii="Arial" w:hAnsi="Arial" w:cs="Arial"/>
          <w:sz w:val="20"/>
        </w:rPr>
        <w:t xml:space="preserve"> </w:t>
      </w:r>
      <w:r>
        <w:rPr>
          <w:rFonts w:ascii="Arial" w:hAnsi="Arial" w:cs="Arial"/>
          <w:sz w:val="20"/>
        </w:rPr>
        <w:t>О</w:t>
      </w:r>
      <w:r w:rsidRPr="00852E84">
        <w:rPr>
          <w:rFonts w:ascii="Arial" w:hAnsi="Arial" w:cs="Arial"/>
          <w:sz w:val="20"/>
        </w:rPr>
        <w:t>днако</w:t>
      </w:r>
      <w:r>
        <w:rPr>
          <w:rFonts w:ascii="Arial" w:hAnsi="Arial" w:cs="Arial"/>
          <w:sz w:val="20"/>
        </w:rPr>
        <w:t>,</w:t>
      </w:r>
      <w:r w:rsidRPr="00852E84">
        <w:rPr>
          <w:rFonts w:ascii="Arial" w:hAnsi="Arial" w:cs="Arial"/>
          <w:sz w:val="20"/>
        </w:rPr>
        <w:t xml:space="preserve"> конкретных существенных негативных рисков для своей деятельности, </w:t>
      </w:r>
      <w:r w:rsidR="0030047D">
        <w:rPr>
          <w:rFonts w:ascii="Arial" w:hAnsi="Arial" w:cs="Arial"/>
          <w:sz w:val="20"/>
        </w:rPr>
        <w:t xml:space="preserve">а также для своевременного и полного исполнения обязательств по своим ценным бумагам, </w:t>
      </w:r>
      <w:r w:rsidRPr="00852E84">
        <w:rPr>
          <w:rFonts w:ascii="Arial" w:hAnsi="Arial" w:cs="Arial"/>
          <w:sz w:val="20"/>
        </w:rPr>
        <w:t>связанных с возможными нововведениями в законодательстве, Эмитент не видит</w:t>
      </w:r>
      <w:r>
        <w:rPr>
          <w:rFonts w:ascii="Arial" w:hAnsi="Arial" w:cs="Arial"/>
          <w:sz w:val="20"/>
        </w:rPr>
        <w:t xml:space="preserve"> и считает их возникновение маловероятным.</w:t>
      </w:r>
    </w:p>
    <w:p w:rsidR="00B55490" w:rsidRPr="0053283A" w:rsidRDefault="00B55490" w:rsidP="0053283A">
      <w:pPr>
        <w:pStyle w:val="ConsPlusNormal"/>
        <w:spacing w:before="60" w:after="60"/>
        <w:jc w:val="both"/>
        <w:rPr>
          <w:rFonts w:ascii="Arial" w:hAnsi="Arial" w:cs="Arial"/>
          <w:sz w:val="20"/>
        </w:rPr>
      </w:pP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b/>
          <w:sz w:val="20"/>
        </w:rPr>
        <w:t xml:space="preserve">наиболее значимые, по мнению эмитента, возможные изменения в отрасли на </w:t>
      </w:r>
      <w:r>
        <w:rPr>
          <w:rFonts w:ascii="Arial" w:hAnsi="Arial" w:cs="Arial"/>
          <w:b/>
          <w:sz w:val="20"/>
        </w:rPr>
        <w:t>внутреннем</w:t>
      </w:r>
      <w:r w:rsidRPr="0053283A">
        <w:rPr>
          <w:rFonts w:ascii="Arial" w:hAnsi="Arial" w:cs="Arial"/>
          <w:b/>
          <w:sz w:val="20"/>
        </w:rPr>
        <w:t xml:space="preserve"> </w:t>
      </w:r>
      <w:r>
        <w:rPr>
          <w:rFonts w:ascii="Arial" w:hAnsi="Arial" w:cs="Arial"/>
          <w:b/>
          <w:sz w:val="20"/>
        </w:rPr>
        <w:t>рынке</w:t>
      </w:r>
      <w:r w:rsidRPr="0053283A">
        <w:rPr>
          <w:rFonts w:ascii="Arial" w:hAnsi="Arial" w:cs="Arial"/>
          <w:b/>
          <w:sz w:val="20"/>
        </w:rPr>
        <w:t xml:space="preserve">, а также предполагаемые </w:t>
      </w:r>
      <w:r>
        <w:rPr>
          <w:rFonts w:ascii="Arial" w:hAnsi="Arial" w:cs="Arial"/>
          <w:b/>
          <w:sz w:val="20"/>
        </w:rPr>
        <w:t>действия эмитента в этом случае: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осуществляет свою деятельность на территории Российской Федерации. В связи с этим отраслевые риски, связанные с деятельностью Компании, возникают, в основном, при осуществлении деятельности на внутреннем рынке.</w:t>
      </w:r>
    </w:p>
    <w:p w:rsidR="0053283A" w:rsidRPr="0053283A" w:rsidRDefault="00B55490" w:rsidP="0053283A">
      <w:pPr>
        <w:pStyle w:val="ConsPlusNormal"/>
        <w:spacing w:before="60" w:after="60"/>
        <w:jc w:val="both"/>
        <w:rPr>
          <w:rFonts w:ascii="Arial" w:hAnsi="Arial" w:cs="Arial"/>
          <w:sz w:val="20"/>
        </w:rPr>
      </w:pPr>
      <w:r>
        <w:rPr>
          <w:rFonts w:ascii="Arial" w:hAnsi="Arial" w:cs="Arial"/>
          <w:sz w:val="20"/>
        </w:rPr>
        <w:t>По мнению Эмитента, наиболее значимыми рисками</w:t>
      </w:r>
      <w:r w:rsidR="0053283A" w:rsidRPr="0053283A">
        <w:rPr>
          <w:rFonts w:ascii="Arial" w:hAnsi="Arial" w:cs="Arial"/>
          <w:sz w:val="20"/>
        </w:rPr>
        <w:t>, относящи</w:t>
      </w:r>
      <w:r>
        <w:rPr>
          <w:rFonts w:ascii="Arial" w:hAnsi="Arial" w:cs="Arial"/>
          <w:sz w:val="20"/>
        </w:rPr>
        <w:t>ми</w:t>
      </w:r>
      <w:r w:rsidR="0053283A" w:rsidRPr="0053283A">
        <w:rPr>
          <w:rFonts w:ascii="Arial" w:hAnsi="Arial" w:cs="Arial"/>
          <w:sz w:val="20"/>
        </w:rPr>
        <w:t xml:space="preserve">ся к </w:t>
      </w:r>
      <w:r>
        <w:rPr>
          <w:rFonts w:ascii="Arial" w:hAnsi="Arial" w:cs="Arial"/>
          <w:sz w:val="20"/>
        </w:rPr>
        <w:t xml:space="preserve">его </w:t>
      </w:r>
      <w:r w:rsidR="0053283A" w:rsidRPr="0053283A">
        <w:rPr>
          <w:rFonts w:ascii="Arial" w:hAnsi="Arial" w:cs="Arial"/>
          <w:sz w:val="20"/>
        </w:rPr>
        <w:t>деятельности, связанны</w:t>
      </w:r>
      <w:r>
        <w:rPr>
          <w:rFonts w:ascii="Arial" w:hAnsi="Arial" w:cs="Arial"/>
          <w:sz w:val="20"/>
        </w:rPr>
        <w:t>ми</w:t>
      </w:r>
      <w:r w:rsidR="0053283A" w:rsidRPr="0053283A">
        <w:rPr>
          <w:rFonts w:ascii="Arial" w:hAnsi="Arial" w:cs="Arial"/>
          <w:sz w:val="20"/>
        </w:rPr>
        <w:t xml:space="preserve"> с возможным ухудшением ситуации в отрасли (в т.</w:t>
      </w:r>
      <w:r>
        <w:rPr>
          <w:rFonts w:ascii="Arial" w:hAnsi="Arial" w:cs="Arial"/>
          <w:sz w:val="20"/>
        </w:rPr>
        <w:t xml:space="preserve"> </w:t>
      </w:r>
      <w:r w:rsidR="0053283A" w:rsidRPr="0053283A">
        <w:rPr>
          <w:rFonts w:ascii="Arial" w:hAnsi="Arial" w:cs="Arial"/>
          <w:sz w:val="20"/>
        </w:rPr>
        <w:t xml:space="preserve">ч. наиболее значимые возможные изменения), </w:t>
      </w:r>
      <w:r>
        <w:rPr>
          <w:rFonts w:ascii="Arial" w:hAnsi="Arial" w:cs="Arial"/>
          <w:sz w:val="20"/>
        </w:rPr>
        <w:t>являются</w:t>
      </w:r>
      <w:r w:rsidR="0053283A" w:rsidRPr="0053283A">
        <w:rPr>
          <w:rFonts w:ascii="Arial" w:hAnsi="Arial" w:cs="Arial"/>
          <w:sz w:val="20"/>
        </w:rPr>
        <w:t xml:space="preserve"> следующие:</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усилением конкуренции на рынке со стороны лизинговых компаний с государственным участием;</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выходом на российский рынок крупных иностранных конкурентов;</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общим ухудшением экономической ситуации в стране и, как следствие, снижением инвестиционной активности;</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функционированием банковской системы/банковского сектора Российской Федерации.</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уделяет особое внимание анализу и оценке рисков, разработке механизмов их минимизации. Управление рисками в Компании строится и развивается как система, органично интегрированная в структуру ее бизнес-процессов.</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Для снижения рисков, связанных с усилением конкуренции, в том числе в связи с выходом на рынок крупных иностранных конкурентов, Эмитент на постоянной основе оценивает и сравнивает со своими текущими и потенциальными конкурентами следующие основные факторы конкурентоспособности: наиболее востребованные лизинговые продукты, дополнительные услуги, филиальная сеть и автоматизация бизнес-процессов.</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наступления рисков, связанных со значительным ухудшением экономической ситуации в стране, в целом, или в банковской системе России, в частности, и существенного затруднения дальнейшей деятельности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возникновения указанных рисков Эмитент намерен предпринять все усилия для нивелирования и/или снижения негативного эффекта данных рисков путем грамотной и эффективной экономической политики в своей деятельности.</w:t>
      </w:r>
    </w:p>
    <w:p w:rsidR="0053283A" w:rsidRPr="0053283A" w:rsidRDefault="0053283A" w:rsidP="0053283A">
      <w:pPr>
        <w:pStyle w:val="ConsPlusNormal"/>
        <w:spacing w:before="60" w:after="60"/>
        <w:jc w:val="both"/>
        <w:rPr>
          <w:rFonts w:ascii="Arial" w:hAnsi="Arial" w:cs="Arial"/>
          <w:sz w:val="20"/>
        </w:rPr>
      </w:pP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b/>
          <w:sz w:val="20"/>
        </w:rPr>
        <w:t xml:space="preserve">наиболее значимые, по мнению эмитента, возможные изменения в отрасли на </w:t>
      </w:r>
      <w:r>
        <w:rPr>
          <w:rFonts w:ascii="Arial" w:hAnsi="Arial" w:cs="Arial"/>
          <w:b/>
          <w:sz w:val="20"/>
        </w:rPr>
        <w:t>внешнем</w:t>
      </w:r>
      <w:r w:rsidRPr="0053283A">
        <w:rPr>
          <w:rFonts w:ascii="Arial" w:hAnsi="Arial" w:cs="Arial"/>
          <w:b/>
          <w:sz w:val="20"/>
        </w:rPr>
        <w:t xml:space="preserve"> </w:t>
      </w:r>
      <w:r>
        <w:rPr>
          <w:rFonts w:ascii="Arial" w:hAnsi="Arial" w:cs="Arial"/>
          <w:b/>
          <w:sz w:val="20"/>
        </w:rPr>
        <w:t>рынке</w:t>
      </w:r>
      <w:r w:rsidRPr="0053283A">
        <w:rPr>
          <w:rFonts w:ascii="Arial" w:hAnsi="Arial" w:cs="Arial"/>
          <w:b/>
          <w:sz w:val="20"/>
        </w:rPr>
        <w:t xml:space="preserve">, а также предполагаемые </w:t>
      </w:r>
      <w:r>
        <w:rPr>
          <w:rFonts w:ascii="Arial" w:hAnsi="Arial" w:cs="Arial"/>
          <w:b/>
          <w:sz w:val="20"/>
        </w:rPr>
        <w:t>действия эмитента в этом случае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является субъектом предпринимательской деятельности, работающим на территории Российской Федерации. На внешнем рынке деятельность не ведется. В связи с этим риски, связанные с возможными изменениями в отрасл</w:t>
      </w:r>
      <w:r w:rsidR="00837AFB">
        <w:rPr>
          <w:rFonts w:ascii="Arial" w:hAnsi="Arial" w:cs="Arial"/>
          <w:sz w:val="20"/>
        </w:rPr>
        <w:t>и на внешнем рынке, минимальны.</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На текущий момент внутренний рынок лизинга характеризуется со стороны спроса отсутствием прямой зависимости от внешних рынков лизинга, внешних товарных рынков и объемов экспорта-импорта товаров и услуг.</w:t>
      </w:r>
    </w:p>
    <w:p w:rsidR="0053283A" w:rsidRPr="0053283A" w:rsidRDefault="00837AFB" w:rsidP="0053283A">
      <w:pPr>
        <w:pStyle w:val="ConsPlusNormal"/>
        <w:spacing w:before="60" w:after="60"/>
        <w:jc w:val="both"/>
        <w:rPr>
          <w:rFonts w:ascii="Arial" w:hAnsi="Arial" w:cs="Arial"/>
          <w:sz w:val="20"/>
        </w:rPr>
      </w:pPr>
      <w:r>
        <w:rPr>
          <w:rFonts w:ascii="Arial" w:hAnsi="Arial" w:cs="Arial"/>
          <w:sz w:val="20"/>
        </w:rPr>
        <w:t>В связи с вышеизложенным, р</w:t>
      </w:r>
      <w:r w:rsidR="0053283A" w:rsidRPr="0053283A">
        <w:rPr>
          <w:rFonts w:ascii="Arial" w:hAnsi="Arial" w:cs="Arial"/>
          <w:sz w:val="20"/>
        </w:rPr>
        <w:t xml:space="preserve">иски, связанные с возможными изменениями в отрасли на внешнем рынке, </w:t>
      </w:r>
      <w:r>
        <w:rPr>
          <w:rFonts w:ascii="Arial" w:hAnsi="Arial" w:cs="Arial"/>
          <w:sz w:val="20"/>
        </w:rPr>
        <w:t xml:space="preserve">по мнению Эмитента, </w:t>
      </w:r>
      <w:r w:rsidR="0053283A" w:rsidRPr="0053283A">
        <w:rPr>
          <w:rFonts w:ascii="Arial" w:hAnsi="Arial" w:cs="Arial"/>
          <w:sz w:val="20"/>
        </w:rPr>
        <w:t>минимальны. В случае возникновения на внешнем рынке ситуаций в отрасли Эмитента, которые могут оказать негативное влияние на его деятельность и исполнение обязательств по выпускаемым ценным бумагам, Эмитент предпримет все необходимые меры для снижения указанного риска.</w:t>
      </w:r>
    </w:p>
    <w:p w:rsidR="0053283A" w:rsidRDefault="0053283A" w:rsidP="0053283A">
      <w:pPr>
        <w:pStyle w:val="ConsPlusNormal"/>
        <w:spacing w:before="60" w:after="60"/>
        <w:jc w:val="both"/>
        <w:rPr>
          <w:rFonts w:ascii="Arial" w:hAnsi="Arial" w:cs="Arial"/>
          <w:sz w:val="20"/>
        </w:rPr>
      </w:pPr>
    </w:p>
    <w:p w:rsidR="00837AFB" w:rsidRPr="00837AFB" w:rsidRDefault="00837AFB" w:rsidP="00837AFB">
      <w:pPr>
        <w:pStyle w:val="ConsPlusNormal"/>
        <w:spacing w:before="60" w:after="60"/>
        <w:jc w:val="both"/>
        <w:rPr>
          <w:rFonts w:ascii="Arial" w:hAnsi="Arial" w:cs="Arial"/>
          <w:b/>
          <w:sz w:val="20"/>
        </w:rPr>
      </w:pPr>
      <w:r w:rsidRPr="00837AFB">
        <w:rPr>
          <w:rFonts w:ascii="Arial" w:hAnsi="Arial" w:cs="Arial"/>
          <w:b/>
          <w:sz w:val="20"/>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sz w:val="20"/>
        </w:rPr>
        <w:t xml:space="preserve">Эмитент в своей деятельности не использует сырье, а доля потребляемых услуг сторонних организаций в структуре себестоимости незначительна, поэтому риски, связанные с возможным изменением цен на </w:t>
      </w:r>
      <w:r w:rsidRPr="00D02ED1">
        <w:rPr>
          <w:rFonts w:ascii="Arial" w:hAnsi="Arial" w:cs="Arial"/>
          <w:sz w:val="20"/>
        </w:rPr>
        <w:t>сырье и услуги, отсутствуют. При этом одной из основных статей затрат Эмитента являются процентные расходы по привлеченным кредитам и займам, что является отраслевой спецификой для Эмитента.</w:t>
      </w:r>
    </w:p>
    <w:p w:rsidR="00837AFB" w:rsidRPr="00405578" w:rsidRDefault="00837AFB" w:rsidP="00837AFB">
      <w:pPr>
        <w:pStyle w:val="ConsPlusNormal"/>
        <w:spacing w:before="60" w:after="60"/>
        <w:jc w:val="both"/>
        <w:rPr>
          <w:rFonts w:ascii="Arial" w:hAnsi="Arial" w:cs="Arial"/>
          <w:sz w:val="20"/>
          <w:highlight w:val="yellow"/>
        </w:rPr>
      </w:pPr>
    </w:p>
    <w:p w:rsidR="00837AFB" w:rsidRPr="00BF1CCB" w:rsidRDefault="00837AFB" w:rsidP="00837AFB">
      <w:pPr>
        <w:pStyle w:val="ConsPlusNormal"/>
        <w:spacing w:before="60" w:after="60"/>
        <w:jc w:val="both"/>
        <w:rPr>
          <w:rFonts w:ascii="Arial" w:hAnsi="Arial" w:cs="Arial"/>
          <w:b/>
          <w:sz w:val="20"/>
        </w:rPr>
      </w:pPr>
      <w:r w:rsidRPr="00BF1CCB">
        <w:rPr>
          <w:rFonts w:ascii="Arial" w:hAnsi="Arial" w:cs="Arial"/>
          <w:b/>
          <w:sz w:val="20"/>
        </w:rPr>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w:t>
      </w:r>
      <w:r w:rsidR="00BF1CCB">
        <w:rPr>
          <w:rFonts w:ascii="Arial" w:hAnsi="Arial" w:cs="Arial"/>
          <w:b/>
          <w:sz w:val="20"/>
        </w:rPr>
        <w:t xml:space="preserve"> обязательств по ценным бумагам: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Риск снижения цен на услуги Эмитента может повлиять на финансовые показатели Эмитента.</w:t>
      </w:r>
    </w:p>
    <w:p w:rsidR="00BF1CCB" w:rsidRDefault="00BF1CCB" w:rsidP="0053283A">
      <w:pPr>
        <w:pStyle w:val="ConsPlusNormal"/>
        <w:spacing w:before="60" w:after="60"/>
        <w:jc w:val="both"/>
        <w:rPr>
          <w:rFonts w:ascii="Arial" w:hAnsi="Arial" w:cs="Arial"/>
          <w:b/>
          <w:sz w:val="20"/>
        </w:rPr>
      </w:pPr>
    </w:p>
    <w:p w:rsidR="0053283A" w:rsidRPr="00BF1CCB" w:rsidRDefault="00BF1CCB" w:rsidP="0053283A">
      <w:pPr>
        <w:pStyle w:val="ConsPlusNormal"/>
        <w:spacing w:before="60" w:after="60"/>
        <w:jc w:val="both"/>
        <w:rPr>
          <w:rFonts w:ascii="Arial" w:hAnsi="Arial" w:cs="Arial"/>
          <w:b/>
          <w:sz w:val="20"/>
        </w:rPr>
      </w:pPr>
      <w:r w:rsidRPr="00BF1CCB">
        <w:rPr>
          <w:rFonts w:ascii="Arial" w:hAnsi="Arial" w:cs="Arial"/>
          <w:b/>
          <w:sz w:val="20"/>
        </w:rPr>
        <w:t>н</w:t>
      </w:r>
      <w:r w:rsidR="0053283A" w:rsidRPr="00BF1CCB">
        <w:rPr>
          <w:rFonts w:ascii="Arial" w:hAnsi="Arial" w:cs="Arial"/>
          <w:b/>
          <w:sz w:val="20"/>
        </w:rPr>
        <w:t>а внутреннем рынке: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значительного снижения цен на предоставляемые Эмитентом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Влияние риска, связанного с возможным изменением цен на услуги Эмитента и на исполнение обязательств по ценным бумагам минимально, поскольку прогнозируемый объем поступлений от лизинговых выплат по заключенным Эмитентом договорам лизинга покрывают возмо</w:t>
      </w:r>
      <w:r w:rsidR="00BF1CCB">
        <w:rPr>
          <w:rFonts w:ascii="Arial" w:hAnsi="Arial" w:cs="Arial"/>
          <w:sz w:val="20"/>
        </w:rPr>
        <w:t>жные выплаты по ценным бумагам.</w:t>
      </w:r>
    </w:p>
    <w:p w:rsidR="0053283A" w:rsidRPr="0053283A" w:rsidRDefault="0053283A" w:rsidP="0053283A">
      <w:pPr>
        <w:pStyle w:val="ConsPlusNormal"/>
        <w:spacing w:before="60" w:after="60"/>
        <w:jc w:val="both"/>
        <w:rPr>
          <w:rFonts w:ascii="Arial" w:hAnsi="Arial" w:cs="Arial"/>
          <w:sz w:val="20"/>
        </w:rPr>
      </w:pPr>
    </w:p>
    <w:p w:rsidR="0053283A" w:rsidRPr="00BF1CCB" w:rsidRDefault="00BF1CCB" w:rsidP="0053283A">
      <w:pPr>
        <w:pStyle w:val="ConsPlusNormal"/>
        <w:spacing w:before="60" w:after="60"/>
        <w:jc w:val="both"/>
        <w:rPr>
          <w:rFonts w:ascii="Arial" w:hAnsi="Arial" w:cs="Arial"/>
          <w:b/>
          <w:sz w:val="20"/>
        </w:rPr>
      </w:pPr>
      <w:r w:rsidRPr="00BF1CCB">
        <w:rPr>
          <w:rFonts w:ascii="Arial" w:hAnsi="Arial" w:cs="Arial"/>
          <w:b/>
          <w:sz w:val="20"/>
        </w:rPr>
        <w:t>н</w:t>
      </w:r>
      <w:r w:rsidR="0053283A" w:rsidRPr="00BF1CCB">
        <w:rPr>
          <w:rFonts w:ascii="Arial" w:hAnsi="Arial" w:cs="Arial"/>
          <w:b/>
          <w:sz w:val="20"/>
        </w:rPr>
        <w:t>а внешнем рынке:</w:t>
      </w:r>
    </w:p>
    <w:p w:rsidR="0053283A" w:rsidRPr="00DA7BB0" w:rsidRDefault="0053283A" w:rsidP="0053283A">
      <w:pPr>
        <w:pStyle w:val="ConsPlusNormal"/>
        <w:spacing w:before="60" w:after="60"/>
        <w:jc w:val="both"/>
        <w:rPr>
          <w:rFonts w:ascii="Arial" w:hAnsi="Arial" w:cs="Arial"/>
          <w:sz w:val="20"/>
        </w:rPr>
      </w:pPr>
      <w:r w:rsidRPr="0053283A">
        <w:rPr>
          <w:rFonts w:ascii="Arial" w:hAnsi="Arial" w:cs="Arial"/>
          <w:sz w:val="20"/>
        </w:rPr>
        <w:t>Эмитент зарегистрирован в качестве налогоплательщика и осуществляет свою деятельность на территории Российской Федерации, в связи с этим риски, связанные с возможными изменениям цен на услуги Эмитента на внешнем рынке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9" w:name="_Toc458795866"/>
      <w:r w:rsidRPr="00DA7BB0">
        <w:t>2.5.2. Страновые и региональные риски</w:t>
      </w:r>
      <w:bookmarkEnd w:id="29"/>
    </w:p>
    <w:p w:rsidR="00DA7BB0" w:rsidRPr="006572DF" w:rsidRDefault="00DA7BB0" w:rsidP="00A162B3">
      <w:pPr>
        <w:pStyle w:val="ConsPlusNormal"/>
        <w:spacing w:before="60" w:after="60"/>
        <w:jc w:val="both"/>
        <w:rPr>
          <w:rFonts w:ascii="Arial" w:hAnsi="Arial" w:cs="Arial"/>
          <w:b/>
          <w:sz w:val="20"/>
        </w:rPr>
      </w:pPr>
      <w:r w:rsidRPr="006572DF">
        <w:rPr>
          <w:rFonts w:ascii="Arial" w:hAnsi="Arial" w:cs="Arial"/>
          <w:b/>
          <w:sz w:val="20"/>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w:t>
      </w:r>
      <w:r w:rsidRPr="007A5AF9">
        <w:rPr>
          <w:rFonts w:ascii="Arial" w:hAnsi="Arial" w:cs="Arial"/>
          <w:b/>
          <w:sz w:val="20"/>
        </w:rPr>
        <w:t>утв</w:t>
      </w:r>
      <w:r w:rsidR="00BD2616" w:rsidRPr="007A5AF9">
        <w:rPr>
          <w:rFonts w:ascii="Arial" w:hAnsi="Arial" w:cs="Arial"/>
          <w:b/>
          <w:sz w:val="20"/>
        </w:rPr>
        <w:t xml:space="preserve">ерждения проспекта ценных бумаг; </w:t>
      </w:r>
      <w:r w:rsidRPr="007A5AF9">
        <w:rPr>
          <w:rFonts w:ascii="Arial" w:hAnsi="Arial" w:cs="Arial"/>
          <w:b/>
          <w:sz w:val="20"/>
        </w:rPr>
        <w:t>предполагаемые действия эмитента на случай</w:t>
      </w:r>
      <w:r w:rsidRPr="006572DF">
        <w:rPr>
          <w:rFonts w:ascii="Arial" w:hAnsi="Arial" w:cs="Arial"/>
          <w:b/>
          <w:sz w:val="20"/>
        </w:rPr>
        <w:t xml:space="preserve"> отрицательного влияния изменения ситуации в стране (странах</w:t>
      </w:r>
      <w:r w:rsidR="00BD2616" w:rsidRPr="006572DF">
        <w:rPr>
          <w:rFonts w:ascii="Arial" w:hAnsi="Arial" w:cs="Arial"/>
          <w:b/>
          <w:sz w:val="20"/>
        </w:rPr>
        <w:t>) и регионе на его деятельность:</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возможности Эмитента своевременно и в полном объеме производить платежи по своим ценным бумагам.</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Поскольку Эмитент зарегистрирован и осуществляет свою основную деятельность в Российской Федерации, основные страновые риски, влияющие на деятельность Эмитента,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Эмитента.</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Российская экономика характеризуется рядом особенностей:</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сырьевая направленность российской экономики и сильная зависимость от мировых цен на сырье;</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принадлежность РФ к развивающимся экономиками и, как следствие, сильная зависимость от позиции инвесторов в отношении таких стран, которая существенно определяется не только экономическим положением самих развивающихся экономик, но и макроэкономической и финансовой политикой развитых стран;</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Указанные факторы в совокупности обуславливают наличие следующих рисков, имеющих наибольшее значение для национальной экономики:</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существенное падение цен на нефть;</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продолжение оттока иностранного капитала, ослабления рубля;</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снижение темпов роста ВВП, замедление деловой активности;</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рост инфляции.</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Колебания мировых цен на нефть и газ, курса рубля по отношению к доллару США и ЕВРО, а также наличие других факторов могут неблагоп</w:t>
      </w:r>
      <w:r>
        <w:rPr>
          <w:rFonts w:ascii="Arial" w:hAnsi="Arial" w:cs="Arial"/>
          <w:sz w:val="20"/>
        </w:rPr>
        <w:t>риятно отразиться на состоянии р</w:t>
      </w:r>
      <w:r w:rsidRPr="00BD2616">
        <w:rPr>
          <w:rFonts w:ascii="Arial" w:hAnsi="Arial" w:cs="Arial"/>
          <w:sz w:val="20"/>
        </w:rPr>
        <w:t>оссийской экономики и, как следствие, на будущей деятельности Эмитента.</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На российскую экономику оказывает влияние снижение рыночной конъюнктуры и спады деловой активности в других странах мира. Финансовые проблемы или появление новых рисков, связанных с инвестициями в развивающиеся страны, могут привести к снижению объема зарубежных инвестиций в Россию. Кроме того, поскольку Россия добывает и экспортирует в больших количествах нефть, газ и металлы, российская экономика особенно зависима от мировых цен на эти товары, и, поэтому снижение цен на товары сырьевой группы, в особенности на нефть и газ, может привести к замедлению темпов роста российской экономики. Наличие вышеуказанных факторов может существенно ограничить Эмитенту доступ к источникам финансирования внутри России и может неблагоприятно отразиться на покупательской способности клиентов Эмитента и его деятельности в целом.</w:t>
      </w:r>
    </w:p>
    <w:p w:rsidR="00BD2616" w:rsidRDefault="00BD2616" w:rsidP="00BD2616">
      <w:pPr>
        <w:pStyle w:val="ConsPlusNormal"/>
        <w:spacing w:before="60" w:after="60"/>
        <w:jc w:val="both"/>
        <w:rPr>
          <w:rFonts w:ascii="Arial" w:hAnsi="Arial" w:cs="Arial"/>
          <w:sz w:val="20"/>
        </w:rPr>
      </w:pPr>
      <w:r w:rsidRPr="00BD2616">
        <w:rPr>
          <w:rFonts w:ascii="Arial" w:hAnsi="Arial" w:cs="Arial"/>
          <w:sz w:val="20"/>
        </w:rPr>
        <w:t>За последние несколько лет Россия была вовлечена в экономические и политические споры с некоторыми странами-членами СНГ. По причине участия в данных спорах отношения России с некоторыми другими странами международного сообщества были ограничены. Геополитическая напряженность из-за взаимоотношений между Россией, Украиной и ведущими мировыми державами в совокупности со снижением интереса инвесторов к развивающимся странам привел к существенному оттоку иностранно</w:t>
      </w:r>
      <w:r>
        <w:rPr>
          <w:rFonts w:ascii="Arial" w:hAnsi="Arial" w:cs="Arial"/>
          <w:sz w:val="20"/>
        </w:rPr>
        <w:t>го капитала и ослаблению рубля.</w:t>
      </w:r>
    </w:p>
    <w:p w:rsidR="00BD2616" w:rsidRPr="00BD2616" w:rsidRDefault="006572DF" w:rsidP="00BD2616">
      <w:pPr>
        <w:pStyle w:val="ConsPlusNormal"/>
        <w:spacing w:before="60" w:after="60"/>
        <w:jc w:val="both"/>
        <w:rPr>
          <w:rFonts w:ascii="Arial" w:hAnsi="Arial" w:cs="Arial"/>
          <w:sz w:val="20"/>
        </w:rPr>
      </w:pPr>
      <w:r w:rsidRPr="006572DF">
        <w:rPr>
          <w:rFonts w:ascii="Arial" w:hAnsi="Arial" w:cs="Arial"/>
          <w:sz w:val="20"/>
        </w:rPr>
        <w:t>В настоящее время суверенный кредитный рейтинг Российской Федерации, присвоенный рейтинговым агентством Moody’s Investors Service, находится на уровне Ba1 и имеет Негативный прогноз. При этом краткосрочный рейтинг установлен на уровне Baa2. Долгосрочный кредитный рейтинг России, установленный рейтинговым агентством Fitch Ratings, находится на уровне «BВB-», прогноз «негативный». Кредитный рейтинг России, присвоенный агентством Standard&amp;Poors, в настоящее время находится на уровне ВВ+.</w:t>
      </w:r>
      <w:r>
        <w:rPr>
          <w:rFonts w:ascii="Arial" w:hAnsi="Arial" w:cs="Arial"/>
          <w:sz w:val="20"/>
        </w:rPr>
        <w:t xml:space="preserve"> </w:t>
      </w:r>
      <w:r w:rsidR="00BD2616" w:rsidRPr="00BD2616">
        <w:rPr>
          <w:rFonts w:ascii="Arial" w:hAnsi="Arial" w:cs="Arial"/>
          <w:sz w:val="20"/>
        </w:rPr>
        <w:t>При эскалации конфликта существует риск введения дальнейших санкций в адрес России. Дальнейшее снижение инвестиционных рейтингов и понижение прогнозов ведущими мировыми рейтинговыми агентствами создает риск изоляции российской экономики, снижения возможности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rsidR="00BD2616" w:rsidRDefault="00BD2616" w:rsidP="00BD2616">
      <w:pPr>
        <w:pStyle w:val="ConsPlusNormal"/>
        <w:spacing w:before="60" w:after="60"/>
        <w:jc w:val="both"/>
        <w:rPr>
          <w:rFonts w:ascii="Arial" w:hAnsi="Arial" w:cs="Arial"/>
          <w:sz w:val="20"/>
        </w:rPr>
      </w:pPr>
      <w:r w:rsidRPr="00BD2616">
        <w:rPr>
          <w:rFonts w:ascii="Arial" w:hAnsi="Arial" w:cs="Arial"/>
          <w:sz w:val="20"/>
        </w:rPr>
        <w:t>При этом есть основания полагать, что при стабилизации ситуации и снятии напряженности в отношениях России с международным сообществом указанный геополитический фактор и риски, которые он вызывает, будут сведены к минимуму.</w:t>
      </w:r>
    </w:p>
    <w:p w:rsidR="00BD2616" w:rsidRPr="00BD2616" w:rsidRDefault="00BD2616" w:rsidP="00BD2616">
      <w:pPr>
        <w:pStyle w:val="ConsPlusNormal"/>
        <w:spacing w:before="60" w:after="60"/>
        <w:jc w:val="both"/>
        <w:rPr>
          <w:rFonts w:ascii="Arial" w:hAnsi="Arial" w:cs="Arial"/>
          <w:sz w:val="20"/>
        </w:rPr>
      </w:pP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 xml:space="preserve">Город Санкт-Петербург, в котором Эмитент зарегистрирован в качестве налогоплательщика, является одним из наиболее развитых </w:t>
      </w:r>
      <w:r w:rsidR="006572DF">
        <w:rPr>
          <w:rFonts w:ascii="Arial" w:hAnsi="Arial" w:cs="Arial"/>
          <w:sz w:val="20"/>
        </w:rPr>
        <w:t xml:space="preserve">в стране </w:t>
      </w:r>
      <w:r w:rsidRPr="00BD2616">
        <w:rPr>
          <w:rFonts w:ascii="Arial" w:hAnsi="Arial" w:cs="Arial"/>
          <w:sz w:val="20"/>
        </w:rPr>
        <w:t>в экономическом плане и, следовательно, наименее подвержен риску неожиданного экономического и финансового спада в ближайшее время, когда экономика России развивается стабильными темпами. Экономические перспективы этого региона и рейтинг надежности субъекта в международных агентствах практически совпадают со страновыми.</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 xml:space="preserve">Тесное сотрудничество и взаимопонимание всех органов и уровней властных структур позволили </w:t>
      </w:r>
      <w:r w:rsidR="006572DF">
        <w:rPr>
          <w:rFonts w:ascii="Arial" w:hAnsi="Arial" w:cs="Arial"/>
          <w:sz w:val="20"/>
        </w:rPr>
        <w:t xml:space="preserve">городу </w:t>
      </w:r>
      <w:r w:rsidRPr="00BD2616">
        <w:rPr>
          <w:rFonts w:ascii="Arial" w:hAnsi="Arial" w:cs="Arial"/>
          <w:sz w:val="20"/>
        </w:rPr>
        <w:t>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w:t>
      </w:r>
    </w:p>
    <w:p w:rsidR="006572DF" w:rsidRDefault="006572DF" w:rsidP="006572DF">
      <w:pPr>
        <w:pStyle w:val="ConsPlusNormal"/>
        <w:spacing w:before="60" w:after="60"/>
        <w:jc w:val="both"/>
        <w:rPr>
          <w:rFonts w:ascii="Arial" w:hAnsi="Arial" w:cs="Arial"/>
          <w:sz w:val="20"/>
        </w:rPr>
      </w:pPr>
    </w:p>
    <w:p w:rsidR="006572DF" w:rsidRPr="006572DF" w:rsidRDefault="006572DF" w:rsidP="006572DF">
      <w:pPr>
        <w:pStyle w:val="ConsPlusNormal"/>
        <w:spacing w:before="60" w:after="60"/>
        <w:jc w:val="both"/>
        <w:rPr>
          <w:rFonts w:ascii="Arial" w:hAnsi="Arial" w:cs="Arial"/>
          <w:sz w:val="20"/>
        </w:rPr>
      </w:pPr>
      <w:r w:rsidRPr="006572DF">
        <w:rPr>
          <w:rFonts w:ascii="Arial" w:hAnsi="Arial" w:cs="Arial"/>
          <w:sz w:val="20"/>
        </w:rPr>
        <w:t>В случае возникновения одного или нескольких из перечисленных выше рисков Эмитент предпримет все возможные меры по минимизации негативных последствий. Для нейтрализации части рисков Эмитентом будет предпринят ряд мер защиты и будут разработаны возможные мероприятия по действиям Эмитента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параметры проводимых мероприятий будут в большей степени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6572DF" w:rsidRPr="006572DF" w:rsidRDefault="006572DF" w:rsidP="006572DF">
      <w:pPr>
        <w:pStyle w:val="ConsPlusNormal"/>
        <w:spacing w:before="60" w:after="60"/>
        <w:jc w:val="both"/>
        <w:rPr>
          <w:rFonts w:ascii="Arial" w:hAnsi="Arial" w:cs="Arial"/>
          <w:sz w:val="20"/>
        </w:rPr>
      </w:pPr>
      <w:r w:rsidRPr="006572DF">
        <w:rPr>
          <w:rFonts w:ascii="Arial" w:hAnsi="Arial" w:cs="Arial"/>
          <w:sz w:val="20"/>
        </w:rPr>
        <w:t xml:space="preserve">Управление рисками осуществляется </w:t>
      </w:r>
      <w:r w:rsidR="007A5AF9">
        <w:rPr>
          <w:rFonts w:ascii="Arial" w:hAnsi="Arial" w:cs="Arial"/>
          <w:sz w:val="20"/>
        </w:rPr>
        <w:t xml:space="preserve">Эмитентом </w:t>
      </w:r>
      <w:r w:rsidRPr="006572DF">
        <w:rPr>
          <w:rFonts w:ascii="Arial" w:hAnsi="Arial" w:cs="Arial"/>
          <w:sz w:val="20"/>
        </w:rPr>
        <w:t xml:space="preserve">исходя из системного подхода, основанного на принципах осведомленности о риске, разграничения полномочий по оценке и принятию риска, единых подходов к оценке и к установлению лимитов и ограничений, контроля принятого риска. Для контроля рисков внутренней ликвидности оценивается структура активов и обязательств, прилагаются усилия по диверсификации источников финансирования, применяется анализ сценариев. Также разрабатываются планы действий при наступлении событий, негативно влияющих на финансово-хозяйственную деятельность, включающие как сокращение издержек, так и смещение акцентов на более </w:t>
      </w:r>
      <w:r>
        <w:rPr>
          <w:rFonts w:ascii="Arial" w:hAnsi="Arial" w:cs="Arial"/>
          <w:sz w:val="20"/>
        </w:rPr>
        <w:t>рентабельные</w:t>
      </w:r>
      <w:r w:rsidRPr="006572DF">
        <w:rPr>
          <w:rFonts w:ascii="Arial" w:hAnsi="Arial" w:cs="Arial"/>
          <w:sz w:val="20"/>
        </w:rPr>
        <w:t xml:space="preserve"> направления деятельности.</w:t>
      </w:r>
    </w:p>
    <w:p w:rsidR="006572DF" w:rsidRDefault="006572DF" w:rsidP="006572DF">
      <w:pPr>
        <w:pStyle w:val="ConsPlusNormal"/>
        <w:spacing w:before="60" w:after="60"/>
        <w:jc w:val="both"/>
        <w:rPr>
          <w:rFonts w:ascii="Arial" w:hAnsi="Arial" w:cs="Arial"/>
          <w:sz w:val="20"/>
          <w:highlight w:val="yellow"/>
        </w:rPr>
      </w:pPr>
      <w:r w:rsidRPr="006572DF">
        <w:rPr>
          <w:rFonts w:ascii="Arial" w:hAnsi="Arial" w:cs="Arial"/>
          <w:sz w:val="20"/>
        </w:rPr>
        <w:t>Отрицательные изменения ситуации в регионе присутствия Эмитента, которые могут негативно повлиять на деятельность и экономическое положение Эмитента, в ближайшее время Эмитентом не прогнозируются.</w:t>
      </w:r>
      <w:r w:rsidR="00DF2DAF">
        <w:rPr>
          <w:rFonts w:ascii="Arial" w:hAnsi="Arial" w:cs="Arial"/>
          <w:sz w:val="20"/>
        </w:rPr>
        <w:t xml:space="preserve"> </w:t>
      </w:r>
      <w:r w:rsidRPr="006572DF">
        <w:rPr>
          <w:rFonts w:ascii="Arial" w:hAnsi="Arial" w:cs="Arial"/>
          <w:sz w:val="20"/>
        </w:rPr>
        <w:t xml:space="preserve">Учитывая все вышеизложенные обстоятельства, можно сделать вывод о том, что макроэкономическая среда в </w:t>
      </w:r>
      <w:r w:rsidR="00DF2DAF">
        <w:rPr>
          <w:rFonts w:ascii="Arial" w:hAnsi="Arial" w:cs="Arial"/>
          <w:sz w:val="20"/>
        </w:rPr>
        <w:t>Санкт-Петербурге</w:t>
      </w:r>
      <w:r w:rsidRPr="006572DF">
        <w:rPr>
          <w:rFonts w:ascii="Arial" w:hAnsi="Arial" w:cs="Arial"/>
          <w:sz w:val="20"/>
        </w:rPr>
        <w:t xml:space="preserve"> позволяет говорить об отсутствии специфических региональных рисков.</w:t>
      </w:r>
    </w:p>
    <w:p w:rsidR="008F0648" w:rsidRPr="00BD2616" w:rsidRDefault="008F0648" w:rsidP="008F0648">
      <w:pPr>
        <w:pStyle w:val="ConsPlusNormal"/>
        <w:spacing w:before="60" w:after="60"/>
        <w:jc w:val="both"/>
        <w:rPr>
          <w:rFonts w:ascii="Arial" w:hAnsi="Arial" w:cs="Arial"/>
          <w:sz w:val="20"/>
        </w:rPr>
      </w:pPr>
      <w:r w:rsidRPr="00BD2616">
        <w:rPr>
          <w:rFonts w:ascii="Arial" w:hAnsi="Arial" w:cs="Arial"/>
          <w:sz w:val="20"/>
        </w:rPr>
        <w:t xml:space="preserve">Эмитент проводит мониторинг экономической ситуации в России и </w:t>
      </w:r>
      <w:r>
        <w:rPr>
          <w:rFonts w:ascii="Arial" w:hAnsi="Arial" w:cs="Arial"/>
          <w:sz w:val="20"/>
        </w:rPr>
        <w:t xml:space="preserve">Санкт-Петербурге в части оценки </w:t>
      </w:r>
      <w:r w:rsidRPr="00BD2616">
        <w:rPr>
          <w:rFonts w:ascii="Arial" w:hAnsi="Arial" w:cs="Arial"/>
          <w:sz w:val="20"/>
        </w:rPr>
        <w:t>степен</w:t>
      </w:r>
      <w:r>
        <w:rPr>
          <w:rFonts w:ascii="Arial" w:hAnsi="Arial" w:cs="Arial"/>
          <w:sz w:val="20"/>
        </w:rPr>
        <w:t>и</w:t>
      </w:r>
      <w:r w:rsidRPr="00BD2616">
        <w:rPr>
          <w:rFonts w:ascii="Arial" w:hAnsi="Arial" w:cs="Arial"/>
          <w:sz w:val="20"/>
        </w:rPr>
        <w:t xml:space="preserve">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w:t>
      </w:r>
    </w:p>
    <w:p w:rsidR="008F0648" w:rsidRPr="00BD2616" w:rsidRDefault="008F0648" w:rsidP="008F0648">
      <w:pPr>
        <w:pStyle w:val="ConsPlusNormal"/>
        <w:spacing w:before="60" w:after="60"/>
        <w:jc w:val="both"/>
        <w:rPr>
          <w:rFonts w:ascii="Arial" w:hAnsi="Arial" w:cs="Arial"/>
          <w:sz w:val="20"/>
        </w:rPr>
      </w:pPr>
      <w:r w:rsidRPr="00BD2616">
        <w:rPr>
          <w:rFonts w:ascii="Arial" w:hAnsi="Arial" w:cs="Arial"/>
          <w:sz w:val="20"/>
        </w:rPr>
        <w:t xml:space="preserve">Отрицательных изменений ситуации в регионе, которые могут негативно повлиять на деятельность и экономическое положение Эмитента, в </w:t>
      </w:r>
      <w:r>
        <w:rPr>
          <w:rFonts w:ascii="Arial" w:hAnsi="Arial" w:cs="Arial"/>
          <w:sz w:val="20"/>
        </w:rPr>
        <w:t>краткосрочной перспективе</w:t>
      </w:r>
      <w:r w:rsidRPr="00BD2616">
        <w:rPr>
          <w:rFonts w:ascii="Arial" w:hAnsi="Arial" w:cs="Arial"/>
          <w:sz w:val="20"/>
        </w:rPr>
        <w:t xml:space="preserve"> Эмитентом не прогнозируется.</w:t>
      </w:r>
    </w:p>
    <w:p w:rsidR="006572DF" w:rsidRDefault="006572DF" w:rsidP="00A162B3">
      <w:pPr>
        <w:pStyle w:val="ConsPlusNormal"/>
        <w:spacing w:before="60" w:after="60"/>
        <w:jc w:val="both"/>
        <w:rPr>
          <w:rFonts w:ascii="Arial" w:hAnsi="Arial" w:cs="Arial"/>
          <w:sz w:val="20"/>
          <w:highlight w:val="yellow"/>
        </w:rPr>
      </w:pPr>
    </w:p>
    <w:p w:rsidR="00DA7BB0" w:rsidRPr="006572DF" w:rsidRDefault="00DA7BB0" w:rsidP="00A162B3">
      <w:pPr>
        <w:pStyle w:val="ConsPlusNormal"/>
        <w:spacing w:before="60" w:after="60"/>
        <w:jc w:val="both"/>
        <w:rPr>
          <w:rFonts w:ascii="Arial" w:hAnsi="Arial" w:cs="Arial"/>
          <w:b/>
          <w:sz w:val="20"/>
        </w:rPr>
      </w:pPr>
      <w:r w:rsidRPr="00DF2DAF">
        <w:rPr>
          <w:rFonts w:ascii="Arial" w:hAnsi="Arial" w:cs="Arial"/>
          <w:b/>
          <w:sz w:val="20"/>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w:t>
      </w:r>
      <w:r w:rsidR="006572DF" w:rsidRPr="00DF2DAF">
        <w:rPr>
          <w:rFonts w:ascii="Arial" w:hAnsi="Arial" w:cs="Arial"/>
          <w:b/>
          <w:sz w:val="20"/>
        </w:rPr>
        <w:t>ществляет основную деятельность:</w:t>
      </w:r>
    </w:p>
    <w:p w:rsidR="00031CBF" w:rsidRDefault="00DF2DAF" w:rsidP="00DF2DAF">
      <w:pPr>
        <w:pStyle w:val="ConsPlusNormal"/>
        <w:spacing w:before="60" w:after="60"/>
        <w:jc w:val="both"/>
        <w:rPr>
          <w:rFonts w:ascii="Arial" w:hAnsi="Arial" w:cs="Arial"/>
          <w:sz w:val="20"/>
        </w:rPr>
      </w:pPr>
      <w:r w:rsidRPr="00DF2DAF">
        <w:rPr>
          <w:rFonts w:ascii="Arial" w:hAnsi="Arial" w:cs="Arial"/>
          <w:sz w:val="20"/>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r>
        <w:rPr>
          <w:rFonts w:ascii="Arial" w:hAnsi="Arial" w:cs="Arial"/>
          <w:sz w:val="20"/>
        </w:rPr>
        <w:t xml:space="preserve"> </w:t>
      </w:r>
      <w:r w:rsidRPr="00DF2DAF">
        <w:rPr>
          <w:rFonts w:ascii="Arial" w:hAnsi="Arial" w:cs="Arial"/>
          <w:sz w:val="20"/>
        </w:rPr>
        <w:t xml:space="preserve">На момент утверждения Проспекта риски, связанные с возможными военными конфликтами, введением чрезвычайного положения и забастовками в </w:t>
      </w:r>
      <w:r>
        <w:rPr>
          <w:rFonts w:ascii="Arial" w:hAnsi="Arial" w:cs="Arial"/>
          <w:sz w:val="20"/>
        </w:rPr>
        <w:t>Российской Федерации, которые могли бы оказать негативное влияние на деятельность Эмитента</w:t>
      </w:r>
      <w:r w:rsidRPr="00DF2DAF">
        <w:rPr>
          <w:rFonts w:ascii="Arial" w:hAnsi="Arial" w:cs="Arial"/>
          <w:sz w:val="20"/>
        </w:rPr>
        <w:t>,</w:t>
      </w:r>
      <w:r>
        <w:rPr>
          <w:rFonts w:ascii="Arial" w:hAnsi="Arial" w:cs="Arial"/>
          <w:sz w:val="20"/>
        </w:rPr>
        <w:t xml:space="preserve"> </w:t>
      </w:r>
      <w:r w:rsidRPr="00DF2DAF">
        <w:rPr>
          <w:rFonts w:ascii="Arial" w:hAnsi="Arial" w:cs="Arial"/>
          <w:sz w:val="20"/>
        </w:rPr>
        <w:t xml:space="preserve">оцениваются </w:t>
      </w:r>
      <w:r>
        <w:rPr>
          <w:rFonts w:ascii="Arial" w:hAnsi="Arial" w:cs="Arial"/>
          <w:sz w:val="20"/>
        </w:rPr>
        <w:t xml:space="preserve">Эмитентом </w:t>
      </w:r>
      <w:r w:rsidR="00031CBF">
        <w:rPr>
          <w:rFonts w:ascii="Arial" w:hAnsi="Arial" w:cs="Arial"/>
          <w:sz w:val="20"/>
        </w:rPr>
        <w:t>как минимальные.</w:t>
      </w:r>
    </w:p>
    <w:p w:rsidR="00DF2DAF" w:rsidRDefault="00031CBF" w:rsidP="00DF2DAF">
      <w:pPr>
        <w:pStyle w:val="ConsPlusNormal"/>
        <w:spacing w:before="60" w:after="60"/>
        <w:jc w:val="both"/>
        <w:rPr>
          <w:rFonts w:ascii="Arial" w:hAnsi="Arial" w:cs="Arial"/>
          <w:sz w:val="20"/>
        </w:rPr>
      </w:pPr>
      <w:r w:rsidRPr="00031CBF">
        <w:rPr>
          <w:rFonts w:ascii="Arial" w:hAnsi="Arial" w:cs="Arial"/>
          <w:sz w:val="20"/>
        </w:rPr>
        <w:t>Эмитент на постоянной основе проводит мониторинговые мероприятия для целей своевременного выявления указанных выше рисков. Планирование деятельности Эмитента в случае возникновения военных конфликтов, введения чрезвычайного положения, забастовок в России будет осуществляться в режиме реального времени с мгновенными реакциями Эмитента на возникновение радикальных изменений.</w:t>
      </w:r>
    </w:p>
    <w:p w:rsidR="006572DF" w:rsidRDefault="006572DF" w:rsidP="006572DF">
      <w:pPr>
        <w:pStyle w:val="ConsPlusNormal"/>
        <w:spacing w:before="60" w:after="60"/>
        <w:jc w:val="both"/>
        <w:rPr>
          <w:rFonts w:ascii="Arial" w:hAnsi="Arial" w:cs="Arial"/>
          <w:sz w:val="20"/>
          <w:highlight w:val="yellow"/>
        </w:rPr>
      </w:pPr>
      <w:r w:rsidRPr="00BD2616">
        <w:rPr>
          <w:rFonts w:ascii="Arial" w:hAnsi="Arial" w:cs="Arial"/>
          <w:sz w:val="20"/>
        </w:rPr>
        <w:t xml:space="preserve">При том, что вероятность </w:t>
      </w:r>
      <w:r w:rsidR="00DF2DAF">
        <w:rPr>
          <w:rFonts w:ascii="Arial" w:hAnsi="Arial" w:cs="Arial"/>
          <w:sz w:val="20"/>
        </w:rPr>
        <w:t xml:space="preserve">возникновения </w:t>
      </w:r>
      <w:r w:rsidRPr="00BD2616">
        <w:rPr>
          <w:rFonts w:ascii="Arial" w:hAnsi="Arial" w:cs="Arial"/>
          <w:sz w:val="20"/>
        </w:rPr>
        <w:t>военных конфликтов, введения чрезвычайного положения</w:t>
      </w:r>
      <w:r w:rsidR="00DF2DAF">
        <w:rPr>
          <w:rFonts w:ascii="Arial" w:hAnsi="Arial" w:cs="Arial"/>
          <w:sz w:val="20"/>
        </w:rPr>
        <w:t xml:space="preserve"> и</w:t>
      </w:r>
      <w:r w:rsidRPr="00BD2616">
        <w:rPr>
          <w:rFonts w:ascii="Arial" w:hAnsi="Arial" w:cs="Arial"/>
          <w:sz w:val="20"/>
        </w:rPr>
        <w:t xml:space="preserve"> </w:t>
      </w:r>
      <w:r w:rsidR="00DF2DAF">
        <w:rPr>
          <w:rFonts w:ascii="Arial" w:hAnsi="Arial" w:cs="Arial"/>
          <w:sz w:val="20"/>
        </w:rPr>
        <w:t xml:space="preserve">проведения </w:t>
      </w:r>
      <w:r w:rsidRPr="00BD2616">
        <w:rPr>
          <w:rFonts w:ascii="Arial" w:hAnsi="Arial" w:cs="Arial"/>
          <w:sz w:val="20"/>
        </w:rPr>
        <w:t>забастовок</w:t>
      </w:r>
      <w:r w:rsidR="00DF2DAF">
        <w:rPr>
          <w:rFonts w:ascii="Arial" w:hAnsi="Arial" w:cs="Arial"/>
          <w:sz w:val="20"/>
        </w:rPr>
        <w:t xml:space="preserve"> есть в целом по стране,</w:t>
      </w:r>
      <w:r w:rsidRPr="00BD2616">
        <w:rPr>
          <w:rFonts w:ascii="Arial" w:hAnsi="Arial" w:cs="Arial"/>
          <w:sz w:val="20"/>
        </w:rPr>
        <w:t xml:space="preserve"> в Санкт-Петербурге наступление данных событий в </w:t>
      </w:r>
      <w:r>
        <w:rPr>
          <w:rFonts w:ascii="Arial" w:hAnsi="Arial" w:cs="Arial"/>
          <w:sz w:val="20"/>
        </w:rPr>
        <w:t>среднесрочной перспективе</w:t>
      </w:r>
      <w:r w:rsidRPr="00BD2616">
        <w:rPr>
          <w:rFonts w:ascii="Arial" w:hAnsi="Arial" w:cs="Arial"/>
          <w:sz w:val="20"/>
        </w:rPr>
        <w:t xml:space="preserve"> Эмитентом не прогнозируется. Учитывая все вышеизложенные обстоятельства, можно сделать вывод о том, что макроэкономическая среда региона </w:t>
      </w:r>
      <w:r>
        <w:rPr>
          <w:rFonts w:ascii="Arial" w:hAnsi="Arial" w:cs="Arial"/>
          <w:sz w:val="20"/>
        </w:rPr>
        <w:t xml:space="preserve">благоприятна и </w:t>
      </w:r>
      <w:r w:rsidRPr="00BD2616">
        <w:rPr>
          <w:rFonts w:ascii="Arial" w:hAnsi="Arial" w:cs="Arial"/>
          <w:sz w:val="20"/>
        </w:rPr>
        <w:t xml:space="preserve">не оказывает </w:t>
      </w:r>
      <w:r>
        <w:rPr>
          <w:rFonts w:ascii="Arial" w:hAnsi="Arial" w:cs="Arial"/>
          <w:sz w:val="20"/>
        </w:rPr>
        <w:t xml:space="preserve">негативного </w:t>
      </w:r>
      <w:r w:rsidRPr="00BD2616">
        <w:rPr>
          <w:rFonts w:ascii="Arial" w:hAnsi="Arial" w:cs="Arial"/>
          <w:sz w:val="20"/>
        </w:rPr>
        <w:t>влияния на деятельность Эмитента.</w:t>
      </w:r>
    </w:p>
    <w:p w:rsidR="006572DF" w:rsidRDefault="006572DF" w:rsidP="00A162B3">
      <w:pPr>
        <w:pStyle w:val="ConsPlusNormal"/>
        <w:spacing w:before="60" w:after="60"/>
        <w:jc w:val="both"/>
        <w:rPr>
          <w:rFonts w:ascii="Arial" w:hAnsi="Arial" w:cs="Arial"/>
          <w:sz w:val="20"/>
          <w:highlight w:val="yellow"/>
        </w:rPr>
      </w:pPr>
    </w:p>
    <w:p w:rsidR="00DA7BB0" w:rsidRPr="006572DF" w:rsidRDefault="00DA7BB0" w:rsidP="00A162B3">
      <w:pPr>
        <w:pStyle w:val="ConsPlusNormal"/>
        <w:spacing w:before="60" w:after="60"/>
        <w:jc w:val="both"/>
        <w:rPr>
          <w:rFonts w:ascii="Arial" w:hAnsi="Arial" w:cs="Arial"/>
          <w:b/>
          <w:sz w:val="20"/>
        </w:rPr>
      </w:pPr>
      <w:r w:rsidRPr="006572DF">
        <w:rPr>
          <w:rFonts w:ascii="Arial" w:hAnsi="Arial" w:cs="Arial"/>
          <w:b/>
          <w:sz w:val="20"/>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w:t>
      </w:r>
      <w:r w:rsidR="006572DF" w:rsidRPr="006572DF">
        <w:rPr>
          <w:rFonts w:ascii="Arial" w:hAnsi="Arial" w:cs="Arial"/>
          <w:b/>
          <w:sz w:val="20"/>
        </w:rPr>
        <w:t>оступностью и тому подобным:</w:t>
      </w:r>
    </w:p>
    <w:p w:rsidR="00031CBF" w:rsidRDefault="00031CBF" w:rsidP="00031CBF">
      <w:pPr>
        <w:pStyle w:val="ConsPlusNormal"/>
        <w:spacing w:before="60" w:after="60"/>
        <w:jc w:val="both"/>
        <w:rPr>
          <w:rFonts w:ascii="Arial" w:hAnsi="Arial" w:cs="Arial"/>
          <w:sz w:val="20"/>
        </w:rPr>
      </w:pPr>
      <w:r w:rsidRPr="00031CBF">
        <w:rPr>
          <w:rFonts w:ascii="Arial" w:hAnsi="Arial" w:cs="Arial"/>
          <w:sz w:val="20"/>
        </w:rPr>
        <w:t xml:space="preserve">Географические особенности </w:t>
      </w:r>
      <w:r>
        <w:rPr>
          <w:rFonts w:ascii="Arial" w:hAnsi="Arial" w:cs="Arial"/>
          <w:sz w:val="20"/>
        </w:rPr>
        <w:t xml:space="preserve">региона (Санкт-Петербург и Ленинградская область) </w:t>
      </w:r>
      <w:r w:rsidRPr="00031CBF">
        <w:rPr>
          <w:rFonts w:ascii="Arial" w:hAnsi="Arial" w:cs="Arial"/>
          <w:sz w:val="20"/>
        </w:rPr>
        <w:t>таковы, что он не</w:t>
      </w:r>
      <w:r>
        <w:rPr>
          <w:rFonts w:ascii="Arial" w:hAnsi="Arial" w:cs="Arial"/>
          <w:sz w:val="20"/>
        </w:rPr>
        <w:t xml:space="preserve"> подвержен</w:t>
      </w:r>
      <w:r w:rsidRPr="00031CBF">
        <w:rPr>
          <w:rFonts w:ascii="Arial" w:hAnsi="Arial" w:cs="Arial"/>
          <w:sz w:val="20"/>
        </w:rPr>
        <w:t xml:space="preserve"> стихийным бедствиям (в т.ч. ураганы, наводнения, землетрясения и пр.), </w:t>
      </w:r>
      <w:r w:rsidR="008F0648">
        <w:rPr>
          <w:rFonts w:ascii="Arial" w:hAnsi="Arial" w:cs="Arial"/>
          <w:sz w:val="20"/>
        </w:rPr>
        <w:t xml:space="preserve">а также </w:t>
      </w:r>
      <w:r w:rsidRPr="00031CBF">
        <w:rPr>
          <w:rFonts w:ascii="Arial" w:hAnsi="Arial" w:cs="Arial"/>
          <w:sz w:val="20"/>
        </w:rPr>
        <w:t xml:space="preserve">находится в части Российской Федерации, где наиболее развито транспортное сообщение. </w:t>
      </w:r>
      <w:r w:rsidRPr="00BD2616">
        <w:rPr>
          <w:rFonts w:ascii="Arial" w:hAnsi="Arial" w:cs="Arial"/>
          <w:sz w:val="20"/>
        </w:rPr>
        <w:t xml:space="preserve">По оценкам Эмитента, риск стихийных бедствий, возможного прекращения транспортного сообщения в </w:t>
      </w:r>
      <w:r w:rsidR="008F0648">
        <w:rPr>
          <w:rFonts w:ascii="Arial" w:hAnsi="Arial" w:cs="Arial"/>
          <w:sz w:val="20"/>
        </w:rPr>
        <w:t>регионе</w:t>
      </w:r>
      <w:r w:rsidRPr="00BD2616">
        <w:rPr>
          <w:rFonts w:ascii="Arial" w:hAnsi="Arial" w:cs="Arial"/>
          <w:sz w:val="20"/>
        </w:rPr>
        <w:t>, в котор</w:t>
      </w:r>
      <w:r w:rsidR="008F0648">
        <w:rPr>
          <w:rFonts w:ascii="Arial" w:hAnsi="Arial" w:cs="Arial"/>
          <w:sz w:val="20"/>
        </w:rPr>
        <w:t>ом</w:t>
      </w:r>
      <w:r w:rsidRPr="00BD2616">
        <w:rPr>
          <w:rFonts w:ascii="Arial" w:hAnsi="Arial" w:cs="Arial"/>
          <w:sz w:val="20"/>
        </w:rPr>
        <w:t xml:space="preserve"> </w:t>
      </w:r>
      <w:r w:rsidR="008F0648">
        <w:rPr>
          <w:rFonts w:ascii="Arial" w:hAnsi="Arial" w:cs="Arial"/>
          <w:sz w:val="20"/>
        </w:rPr>
        <w:t>зарегистрирован</w:t>
      </w:r>
      <w:r w:rsidRPr="00BD2616">
        <w:rPr>
          <w:rFonts w:ascii="Arial" w:hAnsi="Arial" w:cs="Arial"/>
          <w:sz w:val="20"/>
        </w:rPr>
        <w:t xml:space="preserve"> Эмитент, минимален.</w:t>
      </w:r>
      <w:r w:rsidR="00EC7AE1">
        <w:rPr>
          <w:rFonts w:ascii="Arial" w:hAnsi="Arial" w:cs="Arial"/>
          <w:sz w:val="20"/>
        </w:rPr>
        <w:t xml:space="preserve"> </w:t>
      </w:r>
      <w:r w:rsidR="00EC7AE1" w:rsidRPr="00EC7AE1">
        <w:rPr>
          <w:rFonts w:ascii="Arial" w:hAnsi="Arial" w:cs="Arial"/>
          <w:sz w:val="20"/>
        </w:rPr>
        <w:t xml:space="preserve">Кроме того, имущество, принадлежащее Эмитенту и переданное в лизинг, застраховано, </w:t>
      </w:r>
      <w:r w:rsidR="00EC7AE1">
        <w:rPr>
          <w:rFonts w:ascii="Arial" w:hAnsi="Arial" w:cs="Arial"/>
          <w:sz w:val="20"/>
        </w:rPr>
        <w:t xml:space="preserve">что дополнительно снижает и так незначительные, по мнению Эмитента, </w:t>
      </w:r>
      <w:r w:rsidR="00EC7AE1" w:rsidRPr="00EC7AE1">
        <w:rPr>
          <w:rFonts w:ascii="Arial" w:hAnsi="Arial" w:cs="Arial"/>
          <w:sz w:val="20"/>
        </w:rPr>
        <w:t>риски возникновен</w:t>
      </w:r>
      <w:r w:rsidR="00EC7AE1">
        <w:rPr>
          <w:rFonts w:ascii="Arial" w:hAnsi="Arial" w:cs="Arial"/>
          <w:sz w:val="20"/>
        </w:rPr>
        <w:t>ия опасности стихийных бедствий в регионе.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0" w:name="_Toc458795867"/>
      <w:r w:rsidRPr="00DA7BB0">
        <w:t>2.5.3. Финансовые риски</w:t>
      </w:r>
      <w:bookmarkEnd w:id="30"/>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w:t>
      </w:r>
      <w:r w:rsidR="00EC7AE1" w:rsidRPr="00EC7AE1">
        <w:rPr>
          <w:rFonts w:ascii="Arial" w:hAnsi="Arial" w:cs="Arial"/>
          <w:b/>
          <w:sz w:val="20"/>
        </w:rPr>
        <w:t>ий влияния вышеуказанных рисков:</w:t>
      </w:r>
    </w:p>
    <w:p w:rsidR="008E09F6" w:rsidRPr="004F5BFE" w:rsidRDefault="004F5BFE" w:rsidP="008E09F6">
      <w:pPr>
        <w:pStyle w:val="ConsPlusNormal"/>
        <w:spacing w:before="60" w:after="60"/>
        <w:jc w:val="both"/>
        <w:rPr>
          <w:rFonts w:ascii="Arial" w:hAnsi="Arial" w:cs="Arial"/>
          <w:sz w:val="20"/>
        </w:rPr>
      </w:pPr>
      <w:r w:rsidRPr="004F5BFE">
        <w:rPr>
          <w:rFonts w:ascii="Arial" w:hAnsi="Arial" w:cs="Arial"/>
          <w:sz w:val="20"/>
        </w:rPr>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w:t>
      </w:r>
      <w:r w:rsidR="008E09F6" w:rsidRPr="004F5BFE">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sidRPr="004F5BFE">
        <w:rPr>
          <w:rFonts w:ascii="Arial" w:hAnsi="Arial" w:cs="Arial"/>
          <w:sz w:val="20"/>
        </w:rPr>
        <w:t>валютны</w:t>
      </w:r>
      <w:r>
        <w:rPr>
          <w:rFonts w:ascii="Arial" w:hAnsi="Arial" w:cs="Arial"/>
          <w:sz w:val="20"/>
        </w:rPr>
        <w:t>й риск</w:t>
      </w:r>
      <w:r w:rsidRPr="004F5BFE">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кредитный риск;</w:t>
      </w:r>
    </w:p>
    <w:p w:rsidR="008E09F6" w:rsidRPr="004F5BFE"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процентный риск;</w:t>
      </w:r>
    </w:p>
    <w:p w:rsidR="008E09F6" w:rsidRPr="004F5BFE"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р</w:t>
      </w:r>
      <w:r w:rsidRPr="008E09F6">
        <w:rPr>
          <w:rFonts w:ascii="Arial" w:hAnsi="Arial" w:cs="Arial"/>
          <w:sz w:val="20"/>
        </w:rPr>
        <w:t>иски несбалансированной ликвидности</w:t>
      </w:r>
      <w:r>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sidRPr="004F5BFE">
        <w:rPr>
          <w:rFonts w:ascii="Arial" w:hAnsi="Arial" w:cs="Arial"/>
          <w:sz w:val="20"/>
        </w:rPr>
        <w:t>риск роста темпов инфляции.</w:t>
      </w:r>
    </w:p>
    <w:p w:rsidR="00F84E33" w:rsidRPr="004F5BFE" w:rsidRDefault="00F84E33" w:rsidP="00F84E33">
      <w:pPr>
        <w:pStyle w:val="ConsPlusNormal"/>
        <w:spacing w:before="60" w:after="60"/>
        <w:jc w:val="both"/>
        <w:rPr>
          <w:rFonts w:ascii="Arial" w:hAnsi="Arial" w:cs="Arial"/>
          <w:sz w:val="20"/>
        </w:rPr>
      </w:pPr>
      <w:r w:rsidRPr="004F5BFE">
        <w:rPr>
          <w:rFonts w:ascii="Arial" w:hAnsi="Arial" w:cs="Arial"/>
          <w:sz w:val="20"/>
        </w:rPr>
        <w:t>Валютный риск связан с неопределенностью колебаний курса иностранных валют (прежде всего, доллара США и евро), который влияет на исполнение обязательств в отношении приобретаемого импортного оборудования, выраженных в иностранной валюте</w:t>
      </w:r>
      <w:r>
        <w:rPr>
          <w:rFonts w:ascii="Arial" w:hAnsi="Arial" w:cs="Arial"/>
          <w:sz w:val="20"/>
        </w:rPr>
        <w:t>, а также в отношении привлеченных в иностранной валюте финансовых ресурсов</w:t>
      </w:r>
      <w:r w:rsidRPr="004F5BFE">
        <w:rPr>
          <w:rFonts w:ascii="Arial" w:hAnsi="Arial" w:cs="Arial"/>
          <w:sz w:val="20"/>
        </w:rPr>
        <w:t>.</w:t>
      </w:r>
    </w:p>
    <w:p w:rsidR="004F5BFE" w:rsidRDefault="004F5BFE" w:rsidP="004F5BFE">
      <w:pPr>
        <w:pStyle w:val="ConsPlusNormal"/>
        <w:spacing w:before="60" w:after="60"/>
        <w:jc w:val="both"/>
        <w:rPr>
          <w:rFonts w:ascii="Arial" w:hAnsi="Arial" w:cs="Arial"/>
          <w:sz w:val="20"/>
        </w:rPr>
      </w:pPr>
      <w:r>
        <w:rPr>
          <w:rFonts w:ascii="Arial" w:hAnsi="Arial" w:cs="Arial"/>
          <w:sz w:val="20"/>
        </w:rPr>
        <w:t>Кредитный р</w:t>
      </w:r>
      <w:r w:rsidRPr="004F5BFE">
        <w:rPr>
          <w:rFonts w:ascii="Arial" w:hAnsi="Arial" w:cs="Arial"/>
          <w:sz w:val="20"/>
        </w:rPr>
        <w:t xml:space="preserve">иск </w:t>
      </w:r>
      <w:r>
        <w:rPr>
          <w:rFonts w:ascii="Arial" w:hAnsi="Arial" w:cs="Arial"/>
          <w:sz w:val="20"/>
        </w:rPr>
        <w:t xml:space="preserve">– это риск </w:t>
      </w:r>
      <w:r w:rsidRPr="004F5BFE">
        <w:rPr>
          <w:rFonts w:ascii="Arial" w:hAnsi="Arial" w:cs="Arial"/>
          <w:sz w:val="20"/>
        </w:rPr>
        <w:t>потерь, связанных с ухудшением финансового состояния дебитора, к</w:t>
      </w:r>
      <w:r>
        <w:rPr>
          <w:rFonts w:ascii="Arial" w:hAnsi="Arial" w:cs="Arial"/>
          <w:sz w:val="20"/>
        </w:rPr>
        <w:t xml:space="preserve">онтрагента по сделке, </w:t>
      </w:r>
      <w:r w:rsidRPr="004F5BFE">
        <w:rPr>
          <w:rFonts w:ascii="Arial" w:hAnsi="Arial" w:cs="Arial"/>
          <w:sz w:val="20"/>
        </w:rPr>
        <w:t xml:space="preserve">снижение </w:t>
      </w:r>
      <w:r>
        <w:rPr>
          <w:rFonts w:ascii="Arial" w:hAnsi="Arial" w:cs="Arial"/>
          <w:sz w:val="20"/>
        </w:rPr>
        <w:t xml:space="preserve">их </w:t>
      </w:r>
      <w:r w:rsidRPr="004F5BFE">
        <w:rPr>
          <w:rFonts w:ascii="Arial" w:hAnsi="Arial" w:cs="Arial"/>
          <w:sz w:val="20"/>
        </w:rPr>
        <w:t xml:space="preserve">способности </w:t>
      </w:r>
      <w:r>
        <w:rPr>
          <w:rFonts w:ascii="Arial" w:hAnsi="Arial" w:cs="Arial"/>
          <w:sz w:val="20"/>
        </w:rPr>
        <w:t>выполнить принятые на себя обязательства по оплате лизинговых платежей и пр. обязательств по заключенному соглашению.</w:t>
      </w:r>
    </w:p>
    <w:p w:rsidR="004F5BFE" w:rsidRDefault="004F5BFE" w:rsidP="004F5BFE">
      <w:pPr>
        <w:pStyle w:val="ConsPlusNormal"/>
        <w:spacing w:before="60" w:after="60"/>
        <w:jc w:val="both"/>
        <w:rPr>
          <w:rFonts w:ascii="Arial" w:hAnsi="Arial" w:cs="Arial"/>
          <w:sz w:val="20"/>
        </w:rPr>
      </w:pPr>
      <w:r w:rsidRPr="004F5BFE">
        <w:rPr>
          <w:rFonts w:ascii="Arial" w:hAnsi="Arial" w:cs="Arial"/>
          <w:sz w:val="20"/>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Лизинговый портфель Эмитента состоит из договоров лизинга с фиксированными лизинговыми платежами, что означает, что деятельность Эмитента подвержена рискам изменения процентных ставок только по привлеченному финансированию, кредитам с плавающей ставкой. С целью нивелирования риска, связанного с возможным ростом процентных ставок по кредитам и займам, Эмитент привязывает стоимость лизинговых услуг к стоимости финансирования на основе методов «издержки плюс». Кроме этого, для формирования текущего портфеля Эмитент использовал диверсифицированные источники средне- и долгосрочного кредитования значительно перекрывающих по дюрации средний срок лизинговых сделок. Эти действия Эмитента значительно усиливают его ликвидную позицию и создают все возможности обслуживания кредиторской задолженности из получаемых лизинговых платежей по портфелю вне зависимости от заключения новых сделок или привлечения нового финансирования.</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Уменьшению процентного риска способствует </w:t>
      </w:r>
      <w:r w:rsidR="00F84E33">
        <w:rPr>
          <w:rFonts w:ascii="Arial" w:hAnsi="Arial" w:cs="Arial"/>
          <w:sz w:val="20"/>
        </w:rPr>
        <w:t xml:space="preserve">также </w:t>
      </w:r>
      <w:r w:rsidRPr="001E63A0">
        <w:rPr>
          <w:rFonts w:ascii="Arial" w:hAnsi="Arial" w:cs="Arial"/>
          <w:sz w:val="20"/>
        </w:rPr>
        <w:t>политика Эмитента, направленная на привлечение источников финансирования с фиксированной ставкой</w:t>
      </w:r>
      <w:r>
        <w:rPr>
          <w:rFonts w:ascii="Arial" w:hAnsi="Arial" w:cs="Arial"/>
          <w:sz w:val="20"/>
        </w:rPr>
        <w:t>, а также</w:t>
      </w:r>
      <w:r w:rsidRPr="001E63A0">
        <w:rPr>
          <w:rFonts w:ascii="Arial" w:hAnsi="Arial" w:cs="Arial"/>
          <w:sz w:val="20"/>
        </w:rPr>
        <w:t xml:space="preserve"> на соблюдение принципа fix-to-fix flow-to</w:t>
      </w:r>
      <w:r w:rsidR="00F84E33">
        <w:rPr>
          <w:rFonts w:ascii="Arial" w:hAnsi="Arial" w:cs="Arial"/>
          <w:sz w:val="20"/>
        </w:rPr>
        <w:t>-flow, т.е.</w:t>
      </w:r>
      <w:r w:rsidRPr="001E63A0">
        <w:rPr>
          <w:rFonts w:ascii="Arial" w:hAnsi="Arial" w:cs="Arial"/>
          <w:sz w:val="20"/>
        </w:rPr>
        <w:t xml:space="preserve"> </w:t>
      </w:r>
      <w:r>
        <w:rPr>
          <w:rFonts w:ascii="Arial" w:hAnsi="Arial" w:cs="Arial"/>
          <w:sz w:val="20"/>
        </w:rPr>
        <w:t>минимизация</w:t>
      </w:r>
      <w:r w:rsidRPr="001E63A0">
        <w:rPr>
          <w:rFonts w:ascii="Arial" w:hAnsi="Arial" w:cs="Arial"/>
          <w:sz w:val="20"/>
        </w:rPr>
        <w:t xml:space="preserve"> ситуации, когда по банковским платежам ставка фиксирована, а по лизинговым контрактам плавающая или наоборот</w:t>
      </w:r>
      <w:r>
        <w:rPr>
          <w:rFonts w:ascii="Arial" w:hAnsi="Arial" w:cs="Arial"/>
          <w:sz w:val="20"/>
        </w:rPr>
        <w:t>.</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Изменение процентных ставок прямым образом не влияет на финансово-экономическое состояние Эмитента, так как повышение или снижение стоимости заимствований, в конечном счете, ведет к увеличению или уменьшению валовой лизинговой ставки. Однако</w:t>
      </w:r>
      <w:r>
        <w:rPr>
          <w:rFonts w:ascii="Arial" w:hAnsi="Arial" w:cs="Arial"/>
          <w:sz w:val="20"/>
        </w:rPr>
        <w:t>,</w:t>
      </w:r>
      <w:r w:rsidRPr="001E63A0">
        <w:rPr>
          <w:rFonts w:ascii="Arial" w:hAnsi="Arial" w:cs="Arial"/>
          <w:sz w:val="20"/>
        </w:rPr>
        <w:t xml:space="preserve"> уровень окончательной валовой лизинговой ставки является основным фактором, определяющим привлекательность сделки для лизингополучателя, то есть размер процентных ставок влияет на темпы прироста лизингово</w:t>
      </w:r>
      <w:r>
        <w:rPr>
          <w:rFonts w:ascii="Arial" w:hAnsi="Arial" w:cs="Arial"/>
          <w:sz w:val="20"/>
        </w:rPr>
        <w:t>го портфеля Эмитента в будущем.</w:t>
      </w:r>
    </w:p>
    <w:p w:rsidR="001E63A0" w:rsidRDefault="001E63A0" w:rsidP="001E63A0">
      <w:pPr>
        <w:pStyle w:val="ConsPlusNormal"/>
        <w:spacing w:before="60" w:after="60"/>
        <w:jc w:val="both"/>
        <w:rPr>
          <w:rFonts w:ascii="Arial" w:hAnsi="Arial" w:cs="Arial"/>
          <w:sz w:val="20"/>
        </w:rPr>
      </w:pPr>
      <w:r>
        <w:rPr>
          <w:rFonts w:ascii="Arial" w:hAnsi="Arial" w:cs="Arial"/>
          <w:sz w:val="20"/>
        </w:rPr>
        <w:t>С</w:t>
      </w:r>
      <w:r w:rsidRPr="001E63A0">
        <w:rPr>
          <w:rFonts w:ascii="Arial" w:hAnsi="Arial" w:cs="Arial"/>
          <w:sz w:val="20"/>
        </w:rPr>
        <w:t xml:space="preserve">нижение процентных ставок </w:t>
      </w:r>
      <w:r>
        <w:rPr>
          <w:rFonts w:ascii="Arial" w:hAnsi="Arial" w:cs="Arial"/>
          <w:sz w:val="20"/>
        </w:rPr>
        <w:t>для Эмитента будет являть</w:t>
      </w:r>
      <w:r w:rsidRPr="001E63A0">
        <w:rPr>
          <w:rFonts w:ascii="Arial" w:hAnsi="Arial" w:cs="Arial"/>
          <w:sz w:val="20"/>
        </w:rPr>
        <w:t>ся следствием роста объемов оказываемых услуг и положительной кредитной истории и в целом ока</w:t>
      </w:r>
      <w:r>
        <w:rPr>
          <w:rFonts w:ascii="Arial" w:hAnsi="Arial" w:cs="Arial"/>
          <w:sz w:val="20"/>
        </w:rPr>
        <w:t>жет</w:t>
      </w:r>
      <w:r w:rsidRPr="001E63A0">
        <w:rPr>
          <w:rFonts w:ascii="Arial" w:hAnsi="Arial" w:cs="Arial"/>
          <w:sz w:val="20"/>
        </w:rPr>
        <w:t xml:space="preserve"> положительное влияние на финансовую деятельность Эмитента вследствие увеличения маржи Эмитента.</w:t>
      </w:r>
    </w:p>
    <w:p w:rsidR="004F5BFE" w:rsidRDefault="008E09F6" w:rsidP="004F5BFE">
      <w:pPr>
        <w:pStyle w:val="ConsPlusNormal"/>
        <w:spacing w:before="60" w:after="60"/>
        <w:jc w:val="both"/>
        <w:rPr>
          <w:rFonts w:ascii="Arial" w:hAnsi="Arial" w:cs="Arial"/>
          <w:sz w:val="20"/>
        </w:rPr>
      </w:pPr>
      <w:r w:rsidRPr="008E09F6">
        <w:rPr>
          <w:rFonts w:ascii="Arial" w:hAnsi="Arial" w:cs="Arial"/>
          <w:sz w:val="20"/>
        </w:rPr>
        <w:t xml:space="preserve">Риски несбалансированной ликвидности </w:t>
      </w:r>
      <w:r>
        <w:rPr>
          <w:rFonts w:ascii="Arial" w:hAnsi="Arial" w:cs="Arial"/>
          <w:sz w:val="20"/>
        </w:rPr>
        <w:t>– это риск</w:t>
      </w:r>
      <w:r w:rsidRPr="008E09F6">
        <w:rPr>
          <w:rFonts w:ascii="Arial" w:hAnsi="Arial" w:cs="Arial"/>
          <w:sz w:val="20"/>
        </w:rPr>
        <w:t xml:space="preserve"> финансовых потерь, возникающих в случае неспособности лизингодателя покрыть свои обязательства по пассиву баланса требованиями по активу. Этот риск возникает, когда лизингодатель не в состоянии рефинансировать свои активные операции, сроки платежей по которым не наступили, за счет привлечения средств на рынке ссудных капиталов. </w:t>
      </w:r>
    </w:p>
    <w:p w:rsidR="008E09F6" w:rsidRPr="00405578" w:rsidRDefault="008E09F6" w:rsidP="004F5BFE">
      <w:pPr>
        <w:pStyle w:val="ConsPlusNormal"/>
        <w:spacing w:before="60" w:after="60"/>
        <w:jc w:val="both"/>
        <w:rPr>
          <w:rFonts w:ascii="Arial" w:hAnsi="Arial" w:cs="Arial"/>
          <w:sz w:val="20"/>
          <w:highlight w:val="yellow"/>
        </w:rPr>
      </w:pPr>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w:t>
      </w:r>
      <w:r w:rsidR="00EC7AE1" w:rsidRPr="00EC7AE1">
        <w:rPr>
          <w:rFonts w:ascii="Arial" w:hAnsi="Arial" w:cs="Arial"/>
          <w:b/>
          <w:sz w:val="20"/>
        </w:rPr>
        <w:t>ные риски):</w:t>
      </w:r>
    </w:p>
    <w:p w:rsidR="00F84E33" w:rsidRDefault="001E63A0" w:rsidP="001E63A0">
      <w:pPr>
        <w:pStyle w:val="ConsPlusNormal"/>
        <w:spacing w:before="60" w:after="60"/>
        <w:jc w:val="both"/>
        <w:rPr>
          <w:rFonts w:ascii="Arial" w:hAnsi="Arial" w:cs="Arial"/>
          <w:sz w:val="20"/>
        </w:rPr>
      </w:pPr>
      <w:r w:rsidRPr="001E63A0">
        <w:rPr>
          <w:rFonts w:ascii="Arial" w:hAnsi="Arial" w:cs="Arial"/>
          <w:sz w:val="20"/>
        </w:rPr>
        <w:t xml:space="preserve">Финансовое состояние Эмитента, его ликвидность, источники финансирования, результаты деятельности Эмитента подвержены риску изменения валютных курсов в связи с тем фактом, что в его лизинговом и кредитном портфеле </w:t>
      </w:r>
      <w:r w:rsidR="00342582">
        <w:rPr>
          <w:rFonts w:ascii="Arial" w:hAnsi="Arial" w:cs="Arial"/>
          <w:sz w:val="20"/>
        </w:rPr>
        <w:t xml:space="preserve">на дату утверждения Проспекта </w:t>
      </w:r>
      <w:r w:rsidRPr="001E63A0">
        <w:rPr>
          <w:rFonts w:ascii="Arial" w:hAnsi="Arial" w:cs="Arial"/>
          <w:sz w:val="20"/>
        </w:rPr>
        <w:t>имеют место инструменты, займы, кредит</w:t>
      </w:r>
      <w:r w:rsidR="00F84E33">
        <w:rPr>
          <w:rFonts w:ascii="Arial" w:hAnsi="Arial" w:cs="Arial"/>
          <w:sz w:val="20"/>
        </w:rPr>
        <w:t>ы и сделки в различных валютах</w:t>
      </w:r>
      <w:r w:rsidR="009877A4">
        <w:rPr>
          <w:rFonts w:ascii="Arial" w:hAnsi="Arial" w:cs="Arial"/>
          <w:sz w:val="20"/>
        </w:rPr>
        <w:t>, объем которых не значителен</w:t>
      </w:r>
      <w:r w:rsidR="00F84E33">
        <w:rPr>
          <w:rFonts w:ascii="Arial" w:hAnsi="Arial" w:cs="Arial"/>
          <w:sz w:val="20"/>
        </w:rPr>
        <w:t>.</w:t>
      </w:r>
      <w:r w:rsidR="00342582">
        <w:rPr>
          <w:rFonts w:ascii="Arial" w:hAnsi="Arial" w:cs="Arial"/>
          <w:sz w:val="20"/>
        </w:rPr>
        <w:t xml:space="preserve"> Также Эмитент будет подвержен указанному риску в случае размещения Биржевых облигаций в рамках Программы, номинированных в иностранной валюте.</w:t>
      </w:r>
    </w:p>
    <w:p w:rsidR="00F84E33" w:rsidRDefault="001E63A0" w:rsidP="001E63A0">
      <w:pPr>
        <w:pStyle w:val="ConsPlusNormal"/>
        <w:spacing w:before="60" w:after="60"/>
        <w:jc w:val="both"/>
        <w:rPr>
          <w:rFonts w:ascii="Arial" w:hAnsi="Arial" w:cs="Arial"/>
          <w:sz w:val="20"/>
        </w:rPr>
      </w:pPr>
      <w:r w:rsidRPr="001E63A0">
        <w:rPr>
          <w:rFonts w:ascii="Arial" w:hAnsi="Arial" w:cs="Arial"/>
          <w:sz w:val="20"/>
        </w:rPr>
        <w:t>Незначительные колебания валютного курса не окажут заметного вл</w:t>
      </w:r>
      <w:r w:rsidR="00F84E33">
        <w:rPr>
          <w:rFonts w:ascii="Arial" w:hAnsi="Arial" w:cs="Arial"/>
          <w:sz w:val="20"/>
        </w:rPr>
        <w:t>ияния на деятельность Эмитента.</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Для минимизации эффекта значительных изменений валютного курса Эмитент на постоянной основе осуществляет монито</w:t>
      </w:r>
      <w:r>
        <w:rPr>
          <w:rFonts w:ascii="Arial" w:hAnsi="Arial" w:cs="Arial"/>
          <w:sz w:val="20"/>
        </w:rPr>
        <w:t>ринг открытых валютных позиций.</w:t>
      </w:r>
    </w:p>
    <w:p w:rsidR="001E63A0" w:rsidRDefault="001E63A0" w:rsidP="001E63A0">
      <w:pPr>
        <w:pStyle w:val="ConsPlusNormal"/>
        <w:spacing w:before="60" w:after="60"/>
        <w:jc w:val="both"/>
        <w:rPr>
          <w:rFonts w:ascii="Arial" w:hAnsi="Arial" w:cs="Arial"/>
          <w:sz w:val="20"/>
        </w:rPr>
      </w:pPr>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 xml:space="preserve">предполагаемые действия эмитента на случай отрицательного влияния изменения валютного курса и процентных </w:t>
      </w:r>
      <w:r w:rsidR="00EC7AE1" w:rsidRPr="00EC7AE1">
        <w:rPr>
          <w:rFonts w:ascii="Arial" w:hAnsi="Arial" w:cs="Arial"/>
          <w:b/>
          <w:sz w:val="20"/>
        </w:rPr>
        <w:t>ставок на деятельность эмитента:</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Руководство Эмитента предпринимает необходимые действия для снижения влияния изменений валютного курса и процентных ставок, в том числе осуществляет необходимое управление структурой привлеченных средств и проводит политику, направленную на </w:t>
      </w:r>
      <w:r w:rsidR="00F84E33">
        <w:rPr>
          <w:rFonts w:ascii="Arial" w:hAnsi="Arial" w:cs="Arial"/>
          <w:sz w:val="20"/>
        </w:rPr>
        <w:t xml:space="preserve">поддержание соответствия валюты, сроков и размера ставок по привлеченным ресурсам активным операциям, а также на </w:t>
      </w:r>
      <w:r w:rsidRPr="001E63A0">
        <w:rPr>
          <w:rFonts w:ascii="Arial" w:hAnsi="Arial" w:cs="Arial"/>
          <w:sz w:val="20"/>
        </w:rPr>
        <w:t>уменьшение обязательств, выраженных в иностранной валюте, при одновременном поддержании высокого уровня рублевых обязательств.</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Предполагаемые действия Эмитента на случай отрицательного влияния изменения </w:t>
      </w:r>
      <w:r w:rsidR="00F84E33">
        <w:rPr>
          <w:rFonts w:ascii="Arial" w:hAnsi="Arial" w:cs="Arial"/>
          <w:sz w:val="20"/>
        </w:rPr>
        <w:t xml:space="preserve">валютного курса и </w:t>
      </w:r>
      <w:r w:rsidRPr="001E63A0">
        <w:rPr>
          <w:rFonts w:ascii="Arial" w:hAnsi="Arial" w:cs="Arial"/>
          <w:sz w:val="20"/>
        </w:rPr>
        <w:t>процентных ставок на деятельность Компании:</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пересмотр инвестиционной политики в целях сокращения сроков заимствования;</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пролонгация уже имеющихся кредитов и займов, если ставки по ним ниже рыночных;</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оптимизация расчетов с кредиторами с целью пролонгации сроков погашения;</w:t>
      </w:r>
    </w:p>
    <w:p w:rsidR="00F84E33"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работа с краткосрочными ликвидными активами</w:t>
      </w:r>
      <w:r w:rsidR="00F84E33">
        <w:rPr>
          <w:rFonts w:ascii="Arial" w:hAnsi="Arial" w:cs="Arial"/>
          <w:sz w:val="20"/>
        </w:rPr>
        <w:t>;</w:t>
      </w:r>
    </w:p>
    <w:p w:rsidR="00F84E33" w:rsidRPr="00F84E33" w:rsidRDefault="00F84E33" w:rsidP="001E63A0">
      <w:pPr>
        <w:pStyle w:val="ConsPlusNormal"/>
        <w:numPr>
          <w:ilvl w:val="0"/>
          <w:numId w:val="8"/>
        </w:numPr>
        <w:spacing w:before="60" w:after="60"/>
        <w:jc w:val="both"/>
        <w:rPr>
          <w:rFonts w:ascii="Arial" w:hAnsi="Arial" w:cs="Arial"/>
          <w:sz w:val="20"/>
          <w:lang w:val="en-US"/>
        </w:rPr>
      </w:pPr>
      <w:r w:rsidRPr="001E63A0">
        <w:rPr>
          <w:rFonts w:ascii="Arial" w:hAnsi="Arial" w:cs="Arial"/>
          <w:sz w:val="20"/>
        </w:rPr>
        <w:t>соблюдение</w:t>
      </w:r>
      <w:r w:rsidRPr="00F84E33">
        <w:rPr>
          <w:rFonts w:ascii="Arial" w:hAnsi="Arial" w:cs="Arial"/>
          <w:sz w:val="20"/>
          <w:lang w:val="en-US"/>
        </w:rPr>
        <w:t xml:space="preserve"> </w:t>
      </w:r>
      <w:r w:rsidRPr="001E63A0">
        <w:rPr>
          <w:rFonts w:ascii="Arial" w:hAnsi="Arial" w:cs="Arial"/>
          <w:sz w:val="20"/>
        </w:rPr>
        <w:t>принципа</w:t>
      </w:r>
      <w:r w:rsidRPr="00F84E33">
        <w:rPr>
          <w:rFonts w:ascii="Arial" w:hAnsi="Arial" w:cs="Arial"/>
          <w:sz w:val="20"/>
          <w:lang w:val="en-US"/>
        </w:rPr>
        <w:t xml:space="preserve"> fix-to-fix flow-to-flow;</w:t>
      </w:r>
    </w:p>
    <w:p w:rsidR="00342582" w:rsidRDefault="00F84E33" w:rsidP="001E63A0">
      <w:pPr>
        <w:pStyle w:val="ConsPlusNormal"/>
        <w:numPr>
          <w:ilvl w:val="0"/>
          <w:numId w:val="8"/>
        </w:numPr>
        <w:spacing w:before="60" w:after="60"/>
        <w:jc w:val="both"/>
        <w:rPr>
          <w:rFonts w:ascii="Arial" w:hAnsi="Arial" w:cs="Arial"/>
          <w:sz w:val="20"/>
        </w:rPr>
      </w:pPr>
      <w:r>
        <w:rPr>
          <w:rFonts w:ascii="Arial" w:hAnsi="Arial" w:cs="Arial"/>
          <w:sz w:val="20"/>
        </w:rPr>
        <w:t>поддержание оптимального</w:t>
      </w:r>
      <w:r w:rsidRPr="001E63A0">
        <w:rPr>
          <w:rFonts w:ascii="Arial" w:hAnsi="Arial" w:cs="Arial"/>
          <w:sz w:val="20"/>
        </w:rPr>
        <w:t xml:space="preserve"> баланс</w:t>
      </w:r>
      <w:r>
        <w:rPr>
          <w:rFonts w:ascii="Arial" w:hAnsi="Arial" w:cs="Arial"/>
          <w:sz w:val="20"/>
        </w:rPr>
        <w:t>а</w:t>
      </w:r>
      <w:r w:rsidRPr="001E63A0">
        <w:rPr>
          <w:rFonts w:ascii="Arial" w:hAnsi="Arial" w:cs="Arial"/>
          <w:sz w:val="20"/>
        </w:rPr>
        <w:t xml:space="preserve"> валютных активов и пассивов</w:t>
      </w:r>
      <w:r w:rsidR="00342582">
        <w:rPr>
          <w:rFonts w:ascii="Arial" w:hAnsi="Arial" w:cs="Arial"/>
          <w:sz w:val="20"/>
        </w:rPr>
        <w:t>;</w:t>
      </w:r>
    </w:p>
    <w:p w:rsidR="001E63A0" w:rsidRPr="00F84E33" w:rsidRDefault="00342582" w:rsidP="001E63A0">
      <w:pPr>
        <w:pStyle w:val="ConsPlusNormal"/>
        <w:numPr>
          <w:ilvl w:val="0"/>
          <w:numId w:val="8"/>
        </w:numPr>
        <w:spacing w:before="60" w:after="60"/>
        <w:jc w:val="both"/>
        <w:rPr>
          <w:rFonts w:ascii="Arial" w:hAnsi="Arial" w:cs="Arial"/>
          <w:sz w:val="20"/>
        </w:rPr>
      </w:pPr>
      <w:r w:rsidRPr="008E09F6">
        <w:rPr>
          <w:rFonts w:ascii="Arial" w:hAnsi="Arial" w:cs="Arial"/>
          <w:sz w:val="20"/>
        </w:rPr>
        <w:t>увязки потоков денежных средств во времени и по объектам, создания резервного фонда, диверсификации пассивных операций</w:t>
      </w:r>
      <w:r w:rsidR="001E63A0" w:rsidRPr="00F84E33">
        <w:rPr>
          <w:rFonts w:ascii="Arial" w:hAnsi="Arial" w:cs="Arial"/>
          <w:sz w:val="20"/>
        </w:rPr>
        <w:t>.</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p>
    <w:p w:rsid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Изменения процентных ставок </w:t>
      </w:r>
      <w:r>
        <w:rPr>
          <w:rFonts w:ascii="Arial" w:hAnsi="Arial" w:cs="Arial"/>
          <w:sz w:val="20"/>
        </w:rPr>
        <w:t>также могут быть</w:t>
      </w:r>
      <w:r w:rsidRPr="001E63A0">
        <w:rPr>
          <w:rFonts w:ascii="Arial" w:hAnsi="Arial" w:cs="Arial"/>
          <w:sz w:val="20"/>
        </w:rPr>
        <w:t xml:space="preserve"> компенсированы </w:t>
      </w:r>
      <w:r>
        <w:rPr>
          <w:rFonts w:ascii="Arial" w:hAnsi="Arial" w:cs="Arial"/>
          <w:sz w:val="20"/>
        </w:rPr>
        <w:t xml:space="preserve">Эмитентом </w:t>
      </w:r>
      <w:r w:rsidRPr="001E63A0">
        <w:rPr>
          <w:rFonts w:ascii="Arial" w:hAnsi="Arial" w:cs="Arial"/>
          <w:sz w:val="20"/>
        </w:rPr>
        <w:t>последующим изменением ставок лизинговых контрактов и сокращением их длительности.</w:t>
      </w:r>
    </w:p>
    <w:p w:rsidR="001E63A0" w:rsidRDefault="00342582" w:rsidP="001E63A0">
      <w:pPr>
        <w:pStyle w:val="ConsPlusNormal"/>
        <w:spacing w:before="60" w:after="60"/>
        <w:jc w:val="both"/>
        <w:rPr>
          <w:rFonts w:ascii="Arial" w:hAnsi="Arial" w:cs="Arial"/>
          <w:sz w:val="20"/>
        </w:rPr>
      </w:pPr>
      <w:r w:rsidRPr="00342582">
        <w:rPr>
          <w:rFonts w:ascii="Arial" w:hAnsi="Arial" w:cs="Arial"/>
          <w:sz w:val="20"/>
        </w:rPr>
        <w:t xml:space="preserve">Для минимизации эффекта значительных изменений валютного курса Эмитент </w:t>
      </w:r>
      <w:r w:rsidR="00080D32">
        <w:rPr>
          <w:rFonts w:ascii="Arial" w:hAnsi="Arial" w:cs="Arial"/>
          <w:sz w:val="20"/>
        </w:rPr>
        <w:t xml:space="preserve">проведет мероприятия по </w:t>
      </w:r>
      <w:r>
        <w:rPr>
          <w:rFonts w:ascii="Arial" w:hAnsi="Arial" w:cs="Arial"/>
          <w:sz w:val="20"/>
        </w:rPr>
        <w:t>сокра</w:t>
      </w:r>
      <w:r w:rsidR="00080D32">
        <w:rPr>
          <w:rFonts w:ascii="Arial" w:hAnsi="Arial" w:cs="Arial"/>
          <w:sz w:val="20"/>
        </w:rPr>
        <w:t>щению</w:t>
      </w:r>
      <w:r w:rsidRPr="00342582">
        <w:rPr>
          <w:rFonts w:ascii="Arial" w:hAnsi="Arial" w:cs="Arial"/>
          <w:sz w:val="20"/>
        </w:rPr>
        <w:t xml:space="preserve"> размер</w:t>
      </w:r>
      <w:r w:rsidR="00080D32">
        <w:rPr>
          <w:rFonts w:ascii="Arial" w:hAnsi="Arial" w:cs="Arial"/>
          <w:sz w:val="20"/>
        </w:rPr>
        <w:t>а</w:t>
      </w:r>
      <w:r w:rsidRPr="00342582">
        <w:rPr>
          <w:rFonts w:ascii="Arial" w:hAnsi="Arial" w:cs="Arial"/>
          <w:sz w:val="20"/>
        </w:rPr>
        <w:t xml:space="preserve"> валютного лизингового портфеля</w:t>
      </w:r>
      <w:r w:rsidR="00080D32">
        <w:rPr>
          <w:rFonts w:ascii="Arial" w:hAnsi="Arial" w:cs="Arial"/>
          <w:sz w:val="20"/>
        </w:rPr>
        <w:t>, займов</w:t>
      </w:r>
      <w:r w:rsidRPr="00342582">
        <w:rPr>
          <w:rFonts w:ascii="Arial" w:hAnsi="Arial" w:cs="Arial"/>
          <w:sz w:val="20"/>
        </w:rPr>
        <w:t>, параллельно поддерживая бал</w:t>
      </w:r>
      <w:r w:rsidR="00080D32">
        <w:rPr>
          <w:rFonts w:ascii="Arial" w:hAnsi="Arial" w:cs="Arial"/>
          <w:sz w:val="20"/>
        </w:rPr>
        <w:t>анс валютных активов и пассивов</w:t>
      </w:r>
      <w:r w:rsidRPr="00342582">
        <w:rPr>
          <w:rFonts w:ascii="Arial" w:hAnsi="Arial" w:cs="Arial"/>
          <w:sz w:val="20"/>
        </w:rPr>
        <w:t>.</w:t>
      </w:r>
    </w:p>
    <w:p w:rsidR="00342582" w:rsidRPr="00405578" w:rsidRDefault="00342582" w:rsidP="001E63A0">
      <w:pPr>
        <w:pStyle w:val="ConsPlusNormal"/>
        <w:spacing w:before="60" w:after="60"/>
        <w:jc w:val="both"/>
        <w:rPr>
          <w:rFonts w:ascii="Arial" w:hAnsi="Arial" w:cs="Arial"/>
          <w:sz w:val="20"/>
          <w:highlight w:val="yellow"/>
        </w:rPr>
      </w:pP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влияние</w:t>
      </w:r>
      <w:r w:rsidR="00DA7BB0" w:rsidRPr="00EC7AE1">
        <w:rPr>
          <w:rFonts w:ascii="Arial" w:hAnsi="Arial" w:cs="Arial"/>
          <w:b/>
          <w:sz w:val="20"/>
        </w:rPr>
        <w:t xml:space="preserve"> инфляци</w:t>
      </w:r>
      <w:r w:rsidRPr="00EC7AE1">
        <w:rPr>
          <w:rFonts w:ascii="Arial" w:hAnsi="Arial" w:cs="Arial"/>
          <w:b/>
          <w:sz w:val="20"/>
        </w:rPr>
        <w:t>и</w:t>
      </w:r>
      <w:r w:rsidR="00DA7BB0" w:rsidRPr="00EC7AE1">
        <w:rPr>
          <w:rFonts w:ascii="Arial" w:hAnsi="Arial" w:cs="Arial"/>
          <w:b/>
          <w:sz w:val="20"/>
        </w:rPr>
        <w:t xml:space="preserve"> на выплатах по ценным бумагам</w:t>
      </w:r>
      <w:r w:rsidRPr="00EC7AE1">
        <w:rPr>
          <w:rFonts w:ascii="Arial" w:hAnsi="Arial" w:cs="Arial"/>
          <w:b/>
          <w:sz w:val="20"/>
        </w:rPr>
        <w:t>;</w:t>
      </w:r>
      <w:r w:rsidR="00DA7BB0" w:rsidRPr="00EC7AE1">
        <w:rPr>
          <w:rFonts w:ascii="Arial" w:hAnsi="Arial" w:cs="Arial"/>
          <w:b/>
          <w:sz w:val="20"/>
        </w:rPr>
        <w:t xml:space="preserve"> критические, по мнению эмитента, значения инфляции, а также предполагаемые действия эмитента</w:t>
      </w:r>
      <w:r w:rsidRPr="00EC7AE1">
        <w:rPr>
          <w:rFonts w:ascii="Arial" w:hAnsi="Arial" w:cs="Arial"/>
          <w:b/>
          <w:sz w:val="20"/>
        </w:rPr>
        <w:t xml:space="preserve"> по уменьшению указанного риска:</w:t>
      </w:r>
    </w:p>
    <w:p w:rsidR="00342582" w:rsidRPr="00342582" w:rsidRDefault="00342582" w:rsidP="00342582">
      <w:pPr>
        <w:pStyle w:val="ConsPlusNormal"/>
        <w:spacing w:before="60" w:after="60"/>
        <w:jc w:val="both"/>
        <w:rPr>
          <w:rFonts w:ascii="Arial" w:hAnsi="Arial" w:cs="Arial"/>
          <w:sz w:val="20"/>
        </w:rPr>
      </w:pPr>
      <w:r>
        <w:rPr>
          <w:rFonts w:ascii="Arial" w:hAnsi="Arial" w:cs="Arial"/>
          <w:sz w:val="20"/>
        </w:rPr>
        <w:t>Так как размещенные на дату утверждения Эмитентом</w:t>
      </w:r>
      <w:r w:rsidRPr="00342582">
        <w:rPr>
          <w:rFonts w:ascii="Arial" w:hAnsi="Arial" w:cs="Arial"/>
          <w:sz w:val="20"/>
        </w:rPr>
        <w:t xml:space="preserve"> </w:t>
      </w:r>
      <w:r>
        <w:rPr>
          <w:rFonts w:ascii="Arial" w:hAnsi="Arial" w:cs="Arial"/>
          <w:sz w:val="20"/>
        </w:rPr>
        <w:t>о</w:t>
      </w:r>
      <w:r w:rsidRPr="00342582">
        <w:rPr>
          <w:rFonts w:ascii="Arial" w:hAnsi="Arial" w:cs="Arial"/>
          <w:sz w:val="20"/>
        </w:rPr>
        <w:t xml:space="preserve">блигации номинированы в национальной валюте (рублях), реальный доход по ним подвержен влиянию инфляции. Изменение покупательной способности рубля может оказать влияние на реальную доходность по </w:t>
      </w:r>
      <w:r w:rsidR="008D1D3B">
        <w:rPr>
          <w:rFonts w:ascii="Arial" w:hAnsi="Arial" w:cs="Arial"/>
          <w:sz w:val="20"/>
        </w:rPr>
        <w:t>о</w:t>
      </w:r>
      <w:r w:rsidRPr="00342582">
        <w:rPr>
          <w:rFonts w:ascii="Arial" w:hAnsi="Arial" w:cs="Arial"/>
          <w:sz w:val="20"/>
        </w:rPr>
        <w:t>блигациям Эмитента и их привлекательность для инвесторов</w:t>
      </w:r>
      <w:r w:rsidR="008D1D3B">
        <w:rPr>
          <w:rFonts w:ascii="Arial" w:hAnsi="Arial" w:cs="Arial"/>
          <w:sz w:val="20"/>
        </w:rPr>
        <w:t>.</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Анализ деятельности Эмитента за предшествующие периоды показал, что инфляция не имеет прямого влияния на поступление выручки от лизинговой деятельности. Эмитент не является конечным потребителем услуг, поэтому бремя инфляционного воздействия фактически перекладывается на лизингополучателей.</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 xml:space="preserve">Повышение уровня инфляции не способно оказать прямое отрицательное влияние на рентабельность </w:t>
      </w:r>
      <w:r w:rsidR="008D1D3B">
        <w:rPr>
          <w:rFonts w:ascii="Arial" w:hAnsi="Arial" w:cs="Arial"/>
          <w:sz w:val="20"/>
        </w:rPr>
        <w:t>Эмитента</w:t>
      </w:r>
      <w:r w:rsidRPr="00342582">
        <w:rPr>
          <w:rFonts w:ascii="Arial" w:hAnsi="Arial" w:cs="Arial"/>
          <w:sz w:val="20"/>
        </w:rPr>
        <w:t>. Инфляция может повлиять на рентабельность только в части нераспределенной прибыли, сберегаемой в денежной рублевой форме и не инвестированной в лизинговые контракты.</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При этом для всей экономики Российской Федерации высокие значения инфляции могут иметь негативное влияние, что не может не сказаться на деятельности Эмитента, вследствие падения спроса на услуги Эмитента. В случае значительного снижения спроса на его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 Влияние вышеуказанного риска на исполнение обязательств по ценным бумагам минимально, поскольку прогнозируемый объем поступлений от лизинговых выплат по заключенным Эмитентом договорам лизинга покрывают возмо</w:t>
      </w:r>
      <w:r w:rsidR="008D1D3B">
        <w:rPr>
          <w:rFonts w:ascii="Arial" w:hAnsi="Arial" w:cs="Arial"/>
          <w:sz w:val="20"/>
        </w:rPr>
        <w:t>жные выплаты по ценным бумагам.</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 xml:space="preserve">Так как деятельность Эмитента напрямую не связана с сектором реализации потребительских услуг, критический уровень инфляции, по мнению Эмитента, для его деятельности можно оценить значением более </w:t>
      </w:r>
      <w:r w:rsidR="008D1D3B">
        <w:rPr>
          <w:rFonts w:ascii="Arial" w:hAnsi="Arial" w:cs="Arial"/>
          <w:sz w:val="20"/>
        </w:rPr>
        <w:t>30% в год.</w:t>
      </w:r>
    </w:p>
    <w:p w:rsidR="00EC7AE1" w:rsidRDefault="00342582" w:rsidP="00342582">
      <w:pPr>
        <w:pStyle w:val="ConsPlusNormal"/>
        <w:spacing w:before="60" w:after="60"/>
        <w:jc w:val="both"/>
        <w:rPr>
          <w:rFonts w:ascii="Arial" w:hAnsi="Arial" w:cs="Arial"/>
          <w:sz w:val="20"/>
        </w:rPr>
      </w:pPr>
      <w:r w:rsidRPr="00342582">
        <w:rPr>
          <w:rFonts w:ascii="Arial" w:hAnsi="Arial" w:cs="Arial"/>
          <w:sz w:val="20"/>
        </w:rPr>
        <w:t>При росте инфляции Эмитент планирует уделить особое внимание повышению оборачиваемости оборотных активов в основном за счет изменения существующих договорных отношений с лизингополучателями с целью сокращения дебиторской задолженности. В целом, влияние инфляционных факторов на финансовую устойчивость Эмитента в перспективе не представляется значительным и прогнозируется при составлении финансовых планов компании.</w:t>
      </w:r>
    </w:p>
    <w:p w:rsidR="00342582" w:rsidRPr="00405578" w:rsidRDefault="00342582" w:rsidP="00342582">
      <w:pPr>
        <w:pStyle w:val="ConsPlusNormal"/>
        <w:spacing w:before="60" w:after="60"/>
        <w:jc w:val="both"/>
        <w:rPr>
          <w:rFonts w:ascii="Arial" w:hAnsi="Arial" w:cs="Arial"/>
          <w:sz w:val="20"/>
          <w:highlight w:val="yellow"/>
        </w:rPr>
      </w:pP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показатели</w:t>
      </w:r>
      <w:r w:rsidR="00DA7BB0" w:rsidRPr="00EC7AE1">
        <w:rPr>
          <w:rFonts w:ascii="Arial" w:hAnsi="Arial" w:cs="Arial"/>
          <w:b/>
          <w:sz w:val="20"/>
        </w:rPr>
        <w:t xml:space="preserve"> финансовой отчетности эмитента</w:t>
      </w:r>
      <w:r w:rsidRPr="00EC7AE1">
        <w:rPr>
          <w:rFonts w:ascii="Arial" w:hAnsi="Arial" w:cs="Arial"/>
          <w:b/>
          <w:sz w:val="20"/>
        </w:rPr>
        <w:t>,</w:t>
      </w:r>
      <w:r w:rsidR="00DA7BB0" w:rsidRPr="00EC7AE1">
        <w:rPr>
          <w:rFonts w:ascii="Arial" w:hAnsi="Arial" w:cs="Arial"/>
          <w:b/>
          <w:sz w:val="20"/>
        </w:rPr>
        <w:t xml:space="preserve"> наиболее подвержен</w:t>
      </w:r>
      <w:r w:rsidRPr="00EC7AE1">
        <w:rPr>
          <w:rFonts w:ascii="Arial" w:hAnsi="Arial" w:cs="Arial"/>
          <w:b/>
          <w:sz w:val="20"/>
        </w:rPr>
        <w:t>н</w:t>
      </w:r>
      <w:r w:rsidR="00DA7BB0" w:rsidRPr="00EC7AE1">
        <w:rPr>
          <w:rFonts w:ascii="Arial" w:hAnsi="Arial" w:cs="Arial"/>
          <w:b/>
          <w:sz w:val="20"/>
        </w:rPr>
        <w:t>ы</w:t>
      </w:r>
      <w:r w:rsidRPr="00EC7AE1">
        <w:rPr>
          <w:rFonts w:ascii="Arial" w:hAnsi="Arial" w:cs="Arial"/>
          <w:b/>
          <w:sz w:val="20"/>
        </w:rPr>
        <w:t>е</w:t>
      </w:r>
      <w:r w:rsidR="00DA7BB0" w:rsidRPr="00EC7AE1">
        <w:rPr>
          <w:rFonts w:ascii="Arial" w:hAnsi="Arial" w:cs="Arial"/>
          <w:b/>
          <w:sz w:val="20"/>
        </w:rPr>
        <w:t xml:space="preserve"> изменению в результате влияния указанных финан</w:t>
      </w:r>
      <w:r w:rsidRPr="00EC7AE1">
        <w:rPr>
          <w:rFonts w:ascii="Arial" w:hAnsi="Arial" w:cs="Arial"/>
          <w:b/>
          <w:sz w:val="20"/>
        </w:rPr>
        <w:t xml:space="preserve">совых рисков; </w:t>
      </w:r>
      <w:r w:rsidR="00DA7BB0" w:rsidRPr="00EC7AE1">
        <w:rPr>
          <w:rFonts w:ascii="Arial" w:hAnsi="Arial" w:cs="Arial"/>
          <w:b/>
          <w:sz w:val="20"/>
        </w:rPr>
        <w:t>риски, вероятность их возникновения и характер изменений в отчетности</w:t>
      </w:r>
      <w:r w:rsidRPr="00EC7AE1">
        <w:rPr>
          <w:rFonts w:ascii="Arial" w:hAnsi="Arial" w:cs="Arial"/>
          <w:b/>
          <w:sz w:val="20"/>
        </w:rPr>
        <w:t>:</w:t>
      </w:r>
    </w:p>
    <w:p w:rsidR="008D1D3B" w:rsidRPr="008D1D3B" w:rsidRDefault="008D1D3B" w:rsidP="008D1D3B">
      <w:pPr>
        <w:pStyle w:val="ConsPlusNormal"/>
        <w:spacing w:before="60" w:after="60"/>
        <w:jc w:val="both"/>
        <w:rPr>
          <w:rFonts w:ascii="Arial" w:hAnsi="Arial" w:cs="Arial"/>
          <w:sz w:val="20"/>
        </w:rPr>
      </w:pPr>
      <w:r w:rsidRPr="008D1D3B">
        <w:rPr>
          <w:rFonts w:ascii="Arial" w:hAnsi="Arial" w:cs="Arial"/>
          <w:sz w:val="20"/>
        </w:rPr>
        <w:t>Влияние финансовых рисков на показатели финансовой отчетности Эмитента.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417"/>
        <w:gridCol w:w="2410"/>
        <w:gridCol w:w="4536"/>
      </w:tblGrid>
      <w:tr w:rsidR="008D1D3B" w:rsidRPr="008D1D3B" w:rsidTr="003F41AE">
        <w:trPr>
          <w:trHeight w:val="1637"/>
        </w:trPr>
        <w:tc>
          <w:tcPr>
            <w:tcW w:w="1560" w:type="dxa"/>
            <w:tcBorders>
              <w:top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Факторы риска</w:t>
            </w:r>
          </w:p>
        </w:tc>
        <w:tc>
          <w:tcPr>
            <w:tcW w:w="1417" w:type="dxa"/>
            <w:tcBorders>
              <w:top w:val="single" w:sz="4" w:space="0" w:color="auto"/>
              <w:left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Вероят</w:t>
            </w:r>
            <w:r w:rsidR="003F41AE">
              <w:rPr>
                <w:rFonts w:ascii="Arial" w:hAnsi="Arial" w:cs="Arial"/>
                <w:b/>
                <w:bCs/>
                <w:sz w:val="18"/>
                <w:szCs w:val="18"/>
              </w:rPr>
              <w:t>-</w:t>
            </w:r>
            <w:r w:rsidRPr="008D1D3B">
              <w:rPr>
                <w:rFonts w:ascii="Arial" w:hAnsi="Arial" w:cs="Arial"/>
                <w:b/>
                <w:bCs/>
                <w:sz w:val="18"/>
                <w:szCs w:val="18"/>
              </w:rPr>
              <w:t>ность их возникнове</w:t>
            </w:r>
            <w:r w:rsidR="003F41AE">
              <w:rPr>
                <w:rFonts w:ascii="Arial" w:hAnsi="Arial" w:cs="Arial"/>
                <w:b/>
                <w:bCs/>
                <w:sz w:val="18"/>
                <w:szCs w:val="18"/>
              </w:rPr>
              <w:t>-</w:t>
            </w:r>
            <w:r w:rsidRPr="008D1D3B">
              <w:rPr>
                <w:rFonts w:ascii="Arial" w:hAnsi="Arial" w:cs="Arial"/>
                <w:b/>
                <w:bCs/>
                <w:sz w:val="18"/>
                <w:szCs w:val="18"/>
              </w:rPr>
              <w:t>ния</w:t>
            </w:r>
          </w:p>
        </w:tc>
        <w:tc>
          <w:tcPr>
            <w:tcW w:w="2410" w:type="dxa"/>
            <w:tcBorders>
              <w:top w:val="single" w:sz="4" w:space="0" w:color="auto"/>
              <w:left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Показатели отчетности Эмитента, наиболее подверженные влиянию указанного риска</w:t>
            </w:r>
          </w:p>
        </w:tc>
        <w:tc>
          <w:tcPr>
            <w:tcW w:w="4536" w:type="dxa"/>
            <w:tcBorders>
              <w:top w:val="single" w:sz="4" w:space="0" w:color="auto"/>
              <w:left w:val="single" w:sz="4" w:space="0" w:color="auto"/>
              <w:bottom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Характер изменений в отчетности</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Валютный риск (риск девальвации курса рубля по отношению к доллару США и евро)</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Выручка, чистая прибыль отчетного периода, проценты к уплате, прочие доходы и расходы, кредиты и займы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Появление курсовых разниц, увеличение платежей по обязательствам в иностранной валюте и снижение выручки и чистой прибыли. Увеличение стоимости обслуживания долга, что в свою очередь может повлиять на ликвидность, увеличит операционные и процентные расходы Компании и, как следствие, с</w:t>
            </w:r>
            <w:r w:rsidR="00D02D53">
              <w:rPr>
                <w:rFonts w:ascii="Arial" w:hAnsi="Arial" w:cs="Arial"/>
                <w:sz w:val="18"/>
                <w:szCs w:val="18"/>
              </w:rPr>
              <w:t>низит выручку и чистую прибыль.</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Рост ставок по кредитам банков</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Чистая прибыль за отчетный период, проценты к уплате</w:t>
            </w:r>
            <w:r w:rsidR="00D02D53">
              <w:rPr>
                <w:rFonts w:ascii="Arial" w:hAnsi="Arial" w:cs="Arial"/>
                <w:sz w:val="18"/>
                <w:szCs w:val="18"/>
              </w:rPr>
              <w:t>, накопленные проценты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Рост ставок приведет к увеличению стоимости обслуживания долга, что в свою очередь увеличит операционные и процентные расходы Эмитента.</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Кредитный риск</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Чистая прибыль за отчетный период, резервы по сомнительным долгам</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Неспособность лизингополучателей своевременно выполнять свои обязательства перед Эмитентом может привести к увеличение дебиторской задолженности и возникновению сомнительной задолженности, и необходимости начисления резерва, что приведет к уменьшению чистой прибыли. Эмитент на регулярной осно</w:t>
            </w:r>
            <w:r w:rsidR="00D02D53">
              <w:rPr>
                <w:rFonts w:ascii="Arial" w:hAnsi="Arial" w:cs="Arial"/>
                <w:sz w:val="18"/>
                <w:szCs w:val="18"/>
              </w:rPr>
              <w:t xml:space="preserve">ве проводит анализ деятельности </w:t>
            </w:r>
            <w:r w:rsidRPr="008D1D3B">
              <w:rPr>
                <w:rFonts w:ascii="Arial" w:hAnsi="Arial" w:cs="Arial"/>
                <w:sz w:val="18"/>
                <w:szCs w:val="18"/>
              </w:rPr>
              <w:t>лизингополучателей для целей снижения данного риска.</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Риск сокращения ликвидности</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Низкая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Чистая прибыль за отчетный период, прочие доходы и расходы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Неспособность Эмитента своевременно выполнить свои обязательства может привести к выплатам штрафов, пени и т.д., что приведет к незапланированным расходам и сократит прибыль.</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Инфляцион</w:t>
            </w:r>
            <w:r w:rsidR="00D02D53">
              <w:rPr>
                <w:rFonts w:ascii="Arial" w:hAnsi="Arial" w:cs="Arial"/>
                <w:sz w:val="18"/>
                <w:szCs w:val="18"/>
              </w:rPr>
              <w:t>-</w:t>
            </w:r>
            <w:r w:rsidRPr="008D1D3B">
              <w:rPr>
                <w:rFonts w:ascii="Arial" w:hAnsi="Arial" w:cs="Arial"/>
                <w:sz w:val="18"/>
                <w:szCs w:val="18"/>
              </w:rPr>
              <w:t>ные риски</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Высокая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Выручка, чистая прибыль за отчетный период, капитал и резервы, затраты.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Увеличение дебиторской задолженности, увеличение себестоимости реализуемых услуг, снижение спроса на услуги Эмитента.</w:t>
            </w:r>
          </w:p>
        </w:tc>
      </w:tr>
    </w:tbl>
    <w:p w:rsidR="00EC7AE1" w:rsidRPr="00DA7BB0" w:rsidRDefault="00EC7AE1" w:rsidP="00A162B3">
      <w:pPr>
        <w:pStyle w:val="ConsPlusNormal"/>
        <w:spacing w:before="60" w:after="60"/>
        <w:jc w:val="both"/>
        <w:rPr>
          <w:rFonts w:ascii="Arial" w:hAnsi="Arial" w:cs="Arial"/>
          <w:sz w:val="20"/>
        </w:rPr>
      </w:pP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1" w:name="_Toc458795868"/>
      <w:r w:rsidRPr="00DA7BB0">
        <w:t>2.5.4. Правовые риски</w:t>
      </w:r>
      <w:bookmarkEnd w:id="31"/>
    </w:p>
    <w:p w:rsidR="00EC7AE1"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 xml:space="preserve">правовые риски, связанные с деятельностью эмитента (отдельно для </w:t>
      </w:r>
      <w:r w:rsidR="00EC7AE1" w:rsidRPr="00EC7AE1">
        <w:rPr>
          <w:rFonts w:ascii="Arial" w:hAnsi="Arial" w:cs="Arial"/>
          <w:b/>
          <w:sz w:val="20"/>
        </w:rPr>
        <w:t>внутреннего и внешнего рынков):</w:t>
      </w:r>
    </w:p>
    <w:p w:rsidR="0027599D" w:rsidRDefault="0027599D" w:rsidP="00133817">
      <w:pPr>
        <w:pStyle w:val="ConsPlusNormal"/>
        <w:spacing w:before="60" w:after="60"/>
        <w:jc w:val="both"/>
        <w:rPr>
          <w:rFonts w:ascii="Arial" w:hAnsi="Arial" w:cs="Arial"/>
          <w:sz w:val="20"/>
          <w:highlight w:val="yellow"/>
        </w:rPr>
      </w:pPr>
      <w:r w:rsidRPr="0027599D">
        <w:rPr>
          <w:rFonts w:ascii="Arial" w:hAnsi="Arial" w:cs="Arial"/>
          <w:sz w:val="20"/>
        </w:rPr>
        <w:t>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в четком соответствии с законодательством, отслеживает и своевременно реагирует на изменения в нем.</w:t>
      </w:r>
    </w:p>
    <w:p w:rsidR="00133817" w:rsidRPr="0027599D" w:rsidRDefault="00133817" w:rsidP="00133817">
      <w:pPr>
        <w:pStyle w:val="ConsPlusNormal"/>
        <w:spacing w:before="60" w:after="60"/>
        <w:jc w:val="both"/>
        <w:rPr>
          <w:rFonts w:ascii="Arial" w:hAnsi="Arial" w:cs="Arial"/>
          <w:sz w:val="20"/>
        </w:rPr>
      </w:pPr>
      <w:r w:rsidRPr="0027599D">
        <w:rPr>
          <w:rFonts w:ascii="Arial" w:hAnsi="Arial" w:cs="Arial"/>
          <w:sz w:val="20"/>
        </w:rPr>
        <w:t>Правовые риски определены, в том числе, недостатками, присущими российской правовой системе и российскому законодательству, что приводит к созданию атмосферы неопределенности в области инвестиций и коммерческой деятельности.</w:t>
      </w:r>
    </w:p>
    <w:p w:rsidR="00133817" w:rsidRPr="0027599D" w:rsidRDefault="00133817" w:rsidP="00133817">
      <w:pPr>
        <w:pStyle w:val="ConsPlusNormal"/>
        <w:spacing w:before="60" w:after="60"/>
        <w:jc w:val="both"/>
        <w:rPr>
          <w:rFonts w:ascii="Arial" w:hAnsi="Arial" w:cs="Arial"/>
          <w:sz w:val="20"/>
        </w:rPr>
      </w:pPr>
      <w:r w:rsidRPr="0027599D">
        <w:rPr>
          <w:rFonts w:ascii="Arial" w:hAnsi="Arial" w:cs="Arial"/>
          <w:sz w:val="20"/>
        </w:rPr>
        <w:t>Россия продолжает разрабатывать 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несоответствием,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противоречиями между местными, региональными и федеральными правилами и положениями;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отсутствием судебного и административного руководства по толкованию законодательства;</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относительной степенью неопытности судей и судов в толковании российского законодательства;</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широкими полномочиями правительственных органов, которые могут привести к произвольным действиям; 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недостаточной разработке процедуры банкротства и злоупотребления в данной сфере.</w:t>
      </w:r>
    </w:p>
    <w:p w:rsidR="00EC7AE1" w:rsidRPr="0027599D" w:rsidRDefault="00133817" w:rsidP="00133817">
      <w:pPr>
        <w:pStyle w:val="ConsPlusNormal"/>
        <w:spacing w:before="60" w:after="60"/>
        <w:jc w:val="both"/>
        <w:rPr>
          <w:rFonts w:ascii="Arial" w:hAnsi="Arial" w:cs="Arial"/>
          <w:sz w:val="20"/>
        </w:rPr>
      </w:pPr>
      <w:r w:rsidRPr="0027599D">
        <w:rPr>
          <w:rFonts w:ascii="Arial" w:hAnsi="Arial" w:cs="Arial"/>
          <w:sz w:val="20"/>
        </w:rPr>
        <w:t>Вышеуказанные факторы способны повлиять на возможность Эмитентом реализовывать свои права по разрешениям и соглашениям Эмитента, и на возможности Эмитента по защите своих прав в суде.</w:t>
      </w:r>
    </w:p>
    <w:p w:rsidR="0026529B" w:rsidRPr="006F11C6" w:rsidRDefault="0026529B" w:rsidP="0026529B">
      <w:pPr>
        <w:pStyle w:val="ConsPlusNormal"/>
        <w:spacing w:before="60" w:after="60"/>
        <w:jc w:val="both"/>
        <w:rPr>
          <w:rFonts w:ascii="Arial" w:hAnsi="Arial" w:cs="Arial"/>
          <w:sz w:val="20"/>
          <w:highlight w:val="yellow"/>
        </w:rPr>
      </w:pP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внутренний рынок:</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К потенциальным рискам также можно было бы добавить возможность негативного изменения действующего лизингового законодательства</w:t>
      </w:r>
      <w:r w:rsidR="00852E84" w:rsidRPr="00852E84">
        <w:rPr>
          <w:rFonts w:ascii="Arial" w:hAnsi="Arial" w:cs="Arial"/>
          <w:sz w:val="20"/>
        </w:rPr>
        <w:t>, в связи с планируемыми со стороны Банка России регулированием и контролем за лизинговой деятельностью. Однако, конкретных существенных негативных рисков для своей деятельности, связанных с возможными нововведениями в законодательстве, Эмитент не видит и считает их возникновение маловероятным</w:t>
      </w:r>
      <w:r w:rsidRPr="0027599D">
        <w:rPr>
          <w:rFonts w:ascii="Arial" w:hAnsi="Arial" w:cs="Arial"/>
          <w:sz w:val="20"/>
        </w:rPr>
        <w:t>. В случае наступления данного события (не принимая в расчет оценку вероятности данного события), оно будет способно оказать негативное влияние на деятельность российских лизинговых компаний и Эмитента, в первую очередь на развитие сектора, что может повлиять на возможность Эмитента исполнять обязательства по выпускаемым ценным бумагам.</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внешний рынок:</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Правовые риски, связанные с деятельностью Эмитента на внешнем рынке минимальны, т.к. в настоящее время Эмитент ведет свою деятельность в основном на внутреннем рынке. Но при привлечении финансирования на внешних рынках, Эмитент подвержен рискам, изменения валютного законодательства иностранных государств. Эмитент предпримет все необходимые меры для осуществления деятельности в полном соответствии с нововведениями иностранного законодательства.</w:t>
      </w:r>
    </w:p>
    <w:p w:rsidR="00133817" w:rsidRPr="006F11C6" w:rsidRDefault="00133817" w:rsidP="00133817">
      <w:pPr>
        <w:pStyle w:val="ConsPlusNormal"/>
        <w:spacing w:before="60" w:after="60"/>
        <w:jc w:val="both"/>
        <w:rPr>
          <w:rFonts w:ascii="Arial" w:hAnsi="Arial" w:cs="Arial"/>
          <w:sz w:val="20"/>
          <w:highlight w:val="yellow"/>
        </w:rPr>
      </w:pPr>
    </w:p>
    <w:p w:rsidR="00DA7BB0" w:rsidRPr="001C77DB" w:rsidRDefault="00DA7BB0" w:rsidP="00A162B3">
      <w:pPr>
        <w:pStyle w:val="ConsPlusNormal"/>
        <w:spacing w:before="60" w:after="60"/>
        <w:jc w:val="both"/>
        <w:rPr>
          <w:rFonts w:ascii="Arial" w:hAnsi="Arial" w:cs="Arial"/>
          <w:b/>
          <w:sz w:val="20"/>
        </w:rPr>
      </w:pPr>
      <w:r w:rsidRPr="001C77DB">
        <w:rPr>
          <w:rFonts w:ascii="Arial" w:hAnsi="Arial" w:cs="Arial"/>
          <w:b/>
          <w:sz w:val="20"/>
        </w:rPr>
        <w:t>рис</w:t>
      </w:r>
      <w:r w:rsidR="00EC7AE1" w:rsidRPr="001C77DB">
        <w:rPr>
          <w:rFonts w:ascii="Arial" w:hAnsi="Arial" w:cs="Arial"/>
          <w:b/>
          <w:sz w:val="20"/>
        </w:rPr>
        <w:t>ки, связанные с изменением валютного регулирования:</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внутренний рынок:</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Правовые основы и принципы валютного регулирования и валютного контроля в Российской Федерации установлены нормами Федерального закона от 10.12.2003г. № 173-ФЗ «О валютном регулировании и валютном контроле» (далее ФЗ о валютном регулировании). Указанный закон устанавливает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До недавнего времени валютное регулирование имело ограничительный характер, предусматривая установление требований об открытии специальных счетов, а также резервировании денежных средств при совершении определенных законом валютных операций.</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Федеральным законом «О внесении изменений в Федеральный закон «О валютном регулировании и валютном контроле» от 26.07.2006г. № 131-ФЗ были внесены соответствующие изменения в статьи 8, 9, 10 и 26 ФЗ о валютном регулировании. Нормы, которые предоставляют Правительству Российской Федерации и Центральному банку Российской Федерации возможность установления ограничений (требование о резервировании, требование об использовании специального счёта) при совершении резидентами и нерезидентами валютных операций, при купле-продаже резидентами, не являющимися физическими лицами, и нерезидентами иностранной валюты и чеков (в том числе дорожных чеков), при осуществлении резидентами переводов на свои счета (вклады) в банках за пределами территории Российской Федерации, при совершении резидентами и нерезидентами операций с внутренними и внешними ценными бумагами, прекратили свое действие с 01 января 2007 г.</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 настоящее время Банком России изданы Указание Банка России от 29 мая 2006 г. № 1688-У «Об отмене требования обязательного использования специальных счетов при осуществлении валютных операций и о признании утратившими силу отдельных нормативных актов Банка России» и Указание Банка России от 29 мая 2006 г. № 1689-У «О признании утратившими силу отдельных нормативных актов Банка России», и в соответствии с которыми с 1 июля 2006 г. утрачивают силу все нормативные акты Банка России, установившие требование о резервировании. Кроме того, данными нормативными актами Банка России отменено требование об обязательном использовании резидентами и нерезидентами специальных счетов. Принятым законом с 1 июля 2006 г. отменяются те нормы базового закона, которые предоставляют право Правительству Российской Федерации и Центральному банку Российской Федерации устанавливать требование о резервировании денежных средств.</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По мнению Эмитента, риски, связанные с изменениями валютного регулирования, ввиду их благоприятного характера для Эмитента, не окажут существенного влияния на Эмитента.</w:t>
      </w:r>
    </w:p>
    <w:p w:rsidR="0026529B" w:rsidRPr="006F11C6" w:rsidRDefault="0026529B" w:rsidP="0026529B">
      <w:pPr>
        <w:pStyle w:val="ConsPlusNormal"/>
        <w:spacing w:before="60" w:after="60"/>
        <w:jc w:val="both"/>
        <w:rPr>
          <w:rFonts w:ascii="Arial" w:hAnsi="Arial" w:cs="Arial"/>
          <w:sz w:val="20"/>
          <w:highlight w:val="yellow"/>
        </w:rPr>
      </w:pP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внешний рынок:</w:t>
      </w:r>
    </w:p>
    <w:p w:rsidR="00133817" w:rsidRPr="001C77DB" w:rsidRDefault="0026529B" w:rsidP="0026529B">
      <w:pPr>
        <w:pStyle w:val="ConsPlusNormal"/>
        <w:spacing w:before="60" w:after="60"/>
        <w:jc w:val="both"/>
        <w:rPr>
          <w:rFonts w:ascii="Arial" w:hAnsi="Arial" w:cs="Arial"/>
          <w:sz w:val="20"/>
        </w:rPr>
      </w:pPr>
      <w:r w:rsidRPr="001C77DB">
        <w:rPr>
          <w:rFonts w:ascii="Arial" w:hAnsi="Arial" w:cs="Arial"/>
          <w:sz w:val="20"/>
        </w:rPr>
        <w:t xml:space="preserve">Правовые риски, связанные с деятельностью Эмитента на внешнем рынке минимальны, т.к. в настоящее время Эмитент ведет свою деятельность в основном на внутреннем рынке. Но при привлечении финансирования на внешних рынках Эмитент </w:t>
      </w:r>
      <w:r w:rsidR="001C77DB">
        <w:rPr>
          <w:rFonts w:ascii="Arial" w:hAnsi="Arial" w:cs="Arial"/>
          <w:sz w:val="20"/>
        </w:rPr>
        <w:t xml:space="preserve">будет </w:t>
      </w:r>
      <w:r w:rsidRPr="001C77DB">
        <w:rPr>
          <w:rFonts w:ascii="Arial" w:hAnsi="Arial" w:cs="Arial"/>
          <w:sz w:val="20"/>
        </w:rPr>
        <w:t>подвержен рискам, изменения валютного законодательства иностранных государств. Эмитент предпримет все необходимые меры для осуществления деятельности в полном соответствии с нововведениями иностранного законодательства.</w:t>
      </w:r>
    </w:p>
    <w:p w:rsidR="0026529B" w:rsidRPr="006F11C6" w:rsidRDefault="0026529B" w:rsidP="0026529B">
      <w:pPr>
        <w:pStyle w:val="ConsPlusNormal"/>
        <w:spacing w:before="60" w:after="60"/>
        <w:jc w:val="both"/>
        <w:rPr>
          <w:rFonts w:ascii="Arial" w:hAnsi="Arial" w:cs="Arial"/>
          <w:sz w:val="20"/>
          <w:highlight w:val="yellow"/>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риски, связанные с изменением налогового законодательства: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Не до конца устоявшаяся правоприменительная практика по отдельным нормам налогового законодательства создаёт потенциальный риск расхождений в их толковании с регулирующими органами. Такой риск, а также риск изменения налогового законодательства, влияет на Эмитента в той же степени, как и на все субъекты коммерческого оборота. В частности, изменение налогового законодательства в части увеличения налоговых ставок или изменения порядков и сроков расчета и уплаты налогов может привести к уменьшению чистой прибыли Эмитента. При этом период, в течение которого отчетность может быть проверена налоговыми органами, составляет три года.</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 целом, риски изменения налогового законодательства и неоднозначность правоприменительной практики по отдельным нормам налогового законодательства,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страновые риски.</w:t>
      </w:r>
    </w:p>
    <w:p w:rsidR="00D21213" w:rsidRPr="001C77DB" w:rsidRDefault="001C77DB" w:rsidP="001C77DB">
      <w:pPr>
        <w:pStyle w:val="ConsPlusNormal"/>
        <w:spacing w:before="60" w:after="60"/>
        <w:jc w:val="both"/>
        <w:rPr>
          <w:rFonts w:ascii="Arial" w:hAnsi="Arial" w:cs="Arial"/>
          <w:sz w:val="20"/>
        </w:rPr>
      </w:pPr>
      <w:r w:rsidRPr="001C77DB">
        <w:rPr>
          <w:rFonts w:ascii="Arial" w:hAnsi="Arial" w:cs="Arial"/>
          <w:sz w:val="20"/>
        </w:rPr>
        <w:t xml:space="preserve">Необходимо принимать во внимание, что налоговое законодательство постоянно меняется и развивается, </w:t>
      </w:r>
      <w:r w:rsidR="00D21213" w:rsidRPr="001C77DB">
        <w:rPr>
          <w:rFonts w:ascii="Arial" w:hAnsi="Arial" w:cs="Arial"/>
          <w:sz w:val="20"/>
        </w:rPr>
        <w:t>Эмитентом в полной мере соблюдается действующее налоговое законодательство России,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 xml:space="preserve">Риски, связанные с изменением налогового законодательства на внешнем рынке, Эмитент расценивает как минимальные. Но при привлечении финансирования на внешних рынках Эмитент </w:t>
      </w:r>
      <w:r w:rsidR="001C77DB">
        <w:rPr>
          <w:rFonts w:ascii="Arial" w:hAnsi="Arial" w:cs="Arial"/>
          <w:sz w:val="20"/>
        </w:rPr>
        <w:t xml:space="preserve">будет </w:t>
      </w:r>
      <w:r w:rsidRPr="001C77DB">
        <w:rPr>
          <w:rFonts w:ascii="Arial" w:hAnsi="Arial" w:cs="Arial"/>
          <w:sz w:val="20"/>
        </w:rPr>
        <w:t>подвержен рискам, изменения налогового законодательства иностранных государств. Но в настоящий момент Российская Федерация имеет обширный перечень соглашений с целью избегания двойного налогообложения, что позволяет минимизировать негативное влияние от изменения иностранного законодательства. В любом случае Эмитент предпримет все необходимые меры для осуществления деятельности в полном соответствии с нововведениями.</w:t>
      </w:r>
    </w:p>
    <w:p w:rsidR="00D21213" w:rsidRPr="001C77DB" w:rsidRDefault="00D21213" w:rsidP="00D2121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прави</w:t>
      </w:r>
      <w:r w:rsidRPr="001C77DB">
        <w:rPr>
          <w:rFonts w:ascii="Arial" w:hAnsi="Arial" w:cs="Arial"/>
          <w:b/>
          <w:sz w:val="20"/>
        </w:rPr>
        <w:t>л таможенного контроля и пошлин:</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 xml:space="preserve">внутренний рынок: </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осуществляет импорт оборудования, в связи, с чем у Эмитента риски, связанные с изменением правил таможенного контроля и пошлин на внутреннем рынке, отсутствуют. В случае если Эмитент начнет осуществление импортных операций, то Эмитент предпримет все необходимые меры для соответствия требованиям правил таможенного контроля и пошлин. В целом, на текущий момент Эмитент располагает достаточными финансовыми и кадровыми ресурсами для соблюдения норм и правил в сфере таможенного регулирования.</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В случае если Эмитент начнет осуществление экспортных операций, то Эмитент предпримет все необходимые меры для соответствия требованиям правил таможенного контроля и пошлин. В целом, на текущий момент Эмитент располагает достаточными финансовыми и кадровыми ресурсами для соблюдения норм и правил в сфере таможенного регулирования.</w:t>
      </w:r>
    </w:p>
    <w:p w:rsidR="00D21213" w:rsidRPr="006F11C6" w:rsidRDefault="00D21213" w:rsidP="00D21213">
      <w:pPr>
        <w:pStyle w:val="ConsPlusNormal"/>
        <w:spacing w:before="60" w:after="60"/>
        <w:jc w:val="both"/>
        <w:rPr>
          <w:rFonts w:ascii="Arial" w:hAnsi="Arial" w:cs="Arial"/>
          <w:sz w:val="20"/>
          <w:highlight w:val="yellow"/>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rsidRPr="001C77DB">
        <w:rPr>
          <w:rFonts w:ascii="Arial" w:hAnsi="Arial" w:cs="Arial"/>
          <w:b/>
          <w:sz w:val="20"/>
        </w:rPr>
        <w:t>ено (включая природные ресурсы):</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Основной вид деятельности Эмитента не требует лицензирования. Вероятность возникновения таких рисков в будущем оценивается Эмитентом как минимальная, поскольку российское законодательство идет по пути уменьшения и ограничения видов деятельности, требующих лицензирования. В случае изменения и/или предъявления требований по лицензированию основной деятельности Эмитента, Эмитент примет все необходимые меры для получения соответствующих лицензий и разрешений. Деятельность Эмитента не подвержена рискам, связанным с изменением требований по лицензированию прав пользования объектами (в том числе природные ресурсы), нахождение которых в обороте ограничено, ввиду отсутствия у него таких прав.</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оценивает риски, связанные с изменением требований по лицензированию основной деятельности, как незначительные в связи с тем, что основной вид деятельности Эмитента не относится к лицензируемым видам деятельности, а так же не осуществляет свою основную деятельность за пределами Российской Федерации.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p>
    <w:p w:rsidR="00D21213" w:rsidRPr="001C77DB" w:rsidRDefault="00D21213" w:rsidP="00D2121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rsidRPr="001C77DB">
        <w:rPr>
          <w:rFonts w:ascii="Arial" w:hAnsi="Arial" w:cs="Arial"/>
          <w:b/>
          <w:sz w:val="20"/>
        </w:rPr>
        <w:t>ов, в которых участвует эмитент:</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 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w:t>
      </w:r>
      <w:r w:rsidR="001C77DB">
        <w:rPr>
          <w:rFonts w:ascii="Arial" w:hAnsi="Arial" w:cs="Arial"/>
          <w:sz w:val="20"/>
        </w:rPr>
        <w:t>ствления деятельности Эмитента.</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Российская судебная практика так же, как и правовая система в целом проходят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вносит неопределенность для компании и инвесторов в связи с возможными изменениями в будущем. Регламентирование и контроль финансовой деятельности в стране в значительной степени уступает в развитии по сравнению с западными государствами, вследствие чего Эмитент может подвергаться различным мерам воздействия, несмотря на соблюдение существующего законодательства.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Риски, связанные с изменением судебной практики присутствуют и могут в дальнейшем негативно сказаться на результатах деятельности Общества. Эмитент не участвует в текущих судебных процессах, которые могут привести к существенным затратам (свыше 10% от балансовой стоимости активов Эмитента на дату окончания соответствующего отчетного периода) Эмитент не может полностью исключить возможность участия в судебных процессах, способных оказать влияние на его финансовое состояние в будущем.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DA7BB0" w:rsidRDefault="00D21213" w:rsidP="00D21213">
      <w:pPr>
        <w:pStyle w:val="ConsPlusNormal"/>
        <w:spacing w:before="60" w:after="60"/>
        <w:jc w:val="both"/>
        <w:rPr>
          <w:rFonts w:ascii="Arial" w:hAnsi="Arial" w:cs="Arial"/>
          <w:sz w:val="20"/>
        </w:rPr>
      </w:pPr>
      <w:r w:rsidRPr="001C77DB">
        <w:rPr>
          <w:rFonts w:ascii="Arial" w:hAnsi="Arial" w:cs="Arial"/>
          <w:sz w:val="20"/>
        </w:rPr>
        <w:t>Эмитент осуществляет свою основную деятельность на территории Российской Федерации, в связи с этим, в случае возникновения споров Эмитента с иностранными контрагентами по основной деятельности, решение споров будет осуществляться в рамках Российского законодательства и на территории Российской Федерации.</w:t>
      </w:r>
    </w:p>
    <w:p w:rsidR="00D21213" w:rsidRPr="00DA7BB0" w:rsidRDefault="00D21213" w:rsidP="00D2121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2" w:name="P2982"/>
      <w:bookmarkStart w:id="33" w:name="_Toc458795869"/>
      <w:bookmarkEnd w:id="32"/>
      <w:r w:rsidRPr="00DA7BB0">
        <w:t>2.5.5. Риск потери деловой репутации (репутационный риск)</w:t>
      </w:r>
      <w:bookmarkEnd w:id="33"/>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00EC7AE1" w:rsidRPr="00EC7AE1">
        <w:rPr>
          <w:rFonts w:ascii="Arial" w:hAnsi="Arial" w:cs="Arial"/>
          <w:b/>
          <w:sz w:val="20"/>
        </w:rPr>
        <w:t>актере его деятельности в целом:</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Риск потери деловой репутации - это риск, возникающий в результате негативного восприятия предприятия клиентами, контрагентами, акционерами, инвесторами, кредиторами, рыночными аналитиками, надзорными органами, что может отрицательно сказаться на способности компании поддерживать существующие и устанавливать новые деловые отношения.</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 xml:space="preserve">Существует риск возникновения убытков вследствие неблагоприятного восприятия имиджа Эмитента контрагентами, заказчиками, деловыми партнерами, регулирующими органами, кредиторами и инвесторами и т.п. Причинами могут стать выбор недобросовестных партнеров, умышленное распространение </w:t>
      </w:r>
      <w:r>
        <w:rPr>
          <w:rFonts w:ascii="Arial" w:hAnsi="Arial" w:cs="Arial"/>
          <w:sz w:val="20"/>
        </w:rPr>
        <w:t xml:space="preserve">третьими лицами </w:t>
      </w:r>
      <w:r w:rsidRPr="001C77DB">
        <w:rPr>
          <w:rFonts w:ascii="Arial" w:hAnsi="Arial" w:cs="Arial"/>
          <w:sz w:val="20"/>
        </w:rPr>
        <w:t xml:space="preserve">ложной и недостоверной информации, регулярные неисполнения существенных обязательств </w:t>
      </w:r>
      <w:r>
        <w:rPr>
          <w:rFonts w:ascii="Arial" w:hAnsi="Arial" w:cs="Arial"/>
          <w:sz w:val="20"/>
        </w:rPr>
        <w:t>Эмитентом</w:t>
      </w:r>
      <w:r w:rsidRPr="001C77DB">
        <w:rPr>
          <w:rFonts w:ascii="Arial" w:hAnsi="Arial" w:cs="Arial"/>
          <w:sz w:val="20"/>
        </w:rPr>
        <w:t xml:space="preserve">, недобросовестное оказание услуг или </w:t>
      </w:r>
      <w:r>
        <w:rPr>
          <w:rFonts w:ascii="Arial" w:hAnsi="Arial" w:cs="Arial"/>
          <w:sz w:val="20"/>
        </w:rPr>
        <w:t xml:space="preserve">их </w:t>
      </w:r>
      <w:r w:rsidRPr="001C77DB">
        <w:rPr>
          <w:rFonts w:ascii="Arial" w:hAnsi="Arial" w:cs="Arial"/>
          <w:sz w:val="20"/>
        </w:rPr>
        <w:t>низкое качество.</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Вероятность наступления такого риска и его влияние на Эмитента оценивается как низкие. Для минимизации указанного риска реализуются следующие мероприятия в целом по Группе:</w:t>
      </w:r>
    </w:p>
    <w:p w:rsidR="001C77DB" w:rsidRDefault="001C77DB" w:rsidP="001C77DB">
      <w:pPr>
        <w:pStyle w:val="ConsPlusNormal"/>
        <w:numPr>
          <w:ilvl w:val="0"/>
          <w:numId w:val="14"/>
        </w:numPr>
        <w:spacing w:before="60" w:after="60"/>
        <w:jc w:val="both"/>
        <w:rPr>
          <w:rFonts w:ascii="Arial" w:hAnsi="Arial" w:cs="Arial"/>
          <w:sz w:val="20"/>
        </w:rPr>
      </w:pPr>
      <w:r>
        <w:rPr>
          <w:rFonts w:ascii="Arial" w:hAnsi="Arial" w:cs="Arial"/>
          <w:sz w:val="20"/>
        </w:rPr>
        <w:t>поддержание Эмитентом высокого качества оказываемых услуг и добросовестное их выполнение;</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t>проверка и отслеживание рыночной информации о контрагентах;</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t>построение долгосрочных отношений с журналистами и СМИ, контроль источников информации, отслеживание и опровержение ложной информации;</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t xml:space="preserve">работа по формированию и поддержанию </w:t>
      </w:r>
      <w:r>
        <w:rPr>
          <w:rFonts w:ascii="Arial" w:hAnsi="Arial" w:cs="Arial"/>
          <w:sz w:val="20"/>
        </w:rPr>
        <w:t>положительной деловой репутации.</w:t>
      </w:r>
    </w:p>
    <w:p w:rsidR="00D21213" w:rsidRPr="001C77DB" w:rsidRDefault="00D21213" w:rsidP="001C77DB">
      <w:pPr>
        <w:pStyle w:val="ConsPlusNormal"/>
        <w:spacing w:before="60" w:after="60"/>
        <w:jc w:val="both"/>
        <w:rPr>
          <w:rFonts w:ascii="Arial" w:hAnsi="Arial" w:cs="Arial"/>
          <w:sz w:val="20"/>
        </w:rPr>
      </w:pPr>
      <w:r w:rsidRPr="001C77DB">
        <w:rPr>
          <w:rFonts w:ascii="Arial" w:hAnsi="Arial" w:cs="Arial"/>
          <w:sz w:val="20"/>
        </w:rPr>
        <w:t>В случае наступления репутационных рисков, связанных со значительным ухудшением экономической ситуации в стране, в целом, или компании, в частности, и существенного затруднения дальнейшей деятельности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w:t>
      </w:r>
      <w:r w:rsidR="001C77DB">
        <w:rPr>
          <w:rFonts w:ascii="Arial" w:hAnsi="Arial" w:cs="Arial"/>
          <w:sz w:val="20"/>
        </w:rPr>
        <w:t>м лизинговом портфеле.</w:t>
      </w:r>
    </w:p>
    <w:p w:rsidR="00EC7AE1" w:rsidRPr="00DA7BB0" w:rsidRDefault="00D21213" w:rsidP="00D21213">
      <w:pPr>
        <w:pStyle w:val="ConsPlusNormal"/>
        <w:spacing w:before="60" w:after="60"/>
        <w:jc w:val="both"/>
        <w:rPr>
          <w:rFonts w:ascii="Arial" w:hAnsi="Arial" w:cs="Arial"/>
          <w:sz w:val="20"/>
        </w:rPr>
      </w:pPr>
      <w:r w:rsidRPr="001C77DB">
        <w:rPr>
          <w:rFonts w:ascii="Arial" w:hAnsi="Arial" w:cs="Arial"/>
          <w:sz w:val="20"/>
        </w:rPr>
        <w:t>В случае возникновения репутационного риска Эмитент предпримет все необходимые меры для снижения указанного риска, а также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4" w:name="_Toc458795870"/>
      <w:r w:rsidRPr="00DA7BB0">
        <w:t>2.5.6. Стратегический риск</w:t>
      </w:r>
      <w:bookmarkEnd w:id="34"/>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00EC7AE1" w:rsidRPr="00EC7AE1">
        <w:rPr>
          <w:rFonts w:ascii="Arial" w:hAnsi="Arial" w:cs="Arial"/>
          <w:b/>
          <w:sz w:val="20"/>
        </w:rPr>
        <w:t>ких целей деятельности эмитента: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Стратегический риск Эмитента связан с возникновением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Основой управления стратегическим риском Эмитента является планирование – как на уровне формируемой стратегии развития, так и разрабатываемых бизнес-планов. Регулярный контроль их выполнения позволяет оценивать:</w:t>
      </w:r>
    </w:p>
    <w:p w:rsidR="001C77DB" w:rsidRPr="001C77DB" w:rsidRDefault="001C77DB" w:rsidP="001C77DB">
      <w:pPr>
        <w:pStyle w:val="ConsPlusNormal"/>
        <w:numPr>
          <w:ilvl w:val="0"/>
          <w:numId w:val="15"/>
        </w:numPr>
        <w:spacing w:before="60" w:after="60"/>
        <w:jc w:val="both"/>
        <w:rPr>
          <w:rFonts w:ascii="Arial" w:hAnsi="Arial" w:cs="Arial"/>
          <w:sz w:val="20"/>
        </w:rPr>
      </w:pPr>
      <w:r w:rsidRPr="001C77DB">
        <w:rPr>
          <w:rFonts w:ascii="Arial" w:hAnsi="Arial" w:cs="Arial"/>
          <w:sz w:val="20"/>
        </w:rPr>
        <w:t>влияние изменений рыночной среды;</w:t>
      </w:r>
    </w:p>
    <w:p w:rsidR="001C77DB" w:rsidRDefault="001C77DB" w:rsidP="001C77DB">
      <w:pPr>
        <w:pStyle w:val="ConsPlusNormal"/>
        <w:numPr>
          <w:ilvl w:val="0"/>
          <w:numId w:val="15"/>
        </w:numPr>
        <w:spacing w:before="60" w:after="60"/>
        <w:jc w:val="both"/>
        <w:rPr>
          <w:rFonts w:ascii="Arial" w:hAnsi="Arial" w:cs="Arial"/>
          <w:sz w:val="20"/>
        </w:rPr>
      </w:pPr>
      <w:r w:rsidRPr="001C77DB">
        <w:rPr>
          <w:rFonts w:ascii="Arial" w:hAnsi="Arial" w:cs="Arial"/>
          <w:sz w:val="20"/>
        </w:rPr>
        <w:t>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p>
    <w:p w:rsidR="00D21213" w:rsidRPr="001C77DB" w:rsidRDefault="00D21213" w:rsidP="001C77DB">
      <w:pPr>
        <w:pStyle w:val="ConsPlusNormal"/>
        <w:spacing w:before="60" w:after="60"/>
        <w:jc w:val="both"/>
        <w:rPr>
          <w:rFonts w:ascii="Arial" w:hAnsi="Arial" w:cs="Arial"/>
          <w:sz w:val="20"/>
        </w:rPr>
      </w:pPr>
      <w:r w:rsidRPr="001C77DB">
        <w:rPr>
          <w:rFonts w:ascii="Arial" w:hAnsi="Arial" w:cs="Arial"/>
          <w:sz w:val="20"/>
        </w:rPr>
        <w:t>Для оценки риска используются стандартные подходы: использование внешних данных и аналитики; отчеты внутренних и внешних аудиторов; опросы ключевых специалистов и линейных руководителей; составление перечня мероприятий, направленных на снижение указанных рисков с указанием возможного эффекта в виде снижения ожидаемого влияния на деятельность компании.</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 случае возникновения указанного риска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w:t>
      </w:r>
    </w:p>
    <w:p w:rsidR="001C77DB" w:rsidRDefault="00D21213" w:rsidP="00D21213">
      <w:pPr>
        <w:pStyle w:val="ConsPlusNormal"/>
        <w:spacing w:before="60" w:after="60"/>
        <w:jc w:val="both"/>
      </w:pPr>
      <w:r w:rsidRPr="001C77DB">
        <w:rPr>
          <w:rFonts w:ascii="Arial" w:hAnsi="Arial" w:cs="Arial"/>
          <w:sz w:val="20"/>
        </w:rPr>
        <w:t>Эмитент уделяет особое внимание анализу и оценке стратегических рисков, разработке механизмов их минимизации. Управление рисками в Компании строится и развивается как система, органично интегрированная в структуру ее бизнес-процессов.</w:t>
      </w:r>
    </w:p>
    <w:p w:rsidR="00DA7BB0" w:rsidRDefault="001C77DB" w:rsidP="00D21213">
      <w:pPr>
        <w:pStyle w:val="ConsPlusNormal"/>
        <w:spacing w:before="60" w:after="60"/>
        <w:jc w:val="both"/>
        <w:rPr>
          <w:rFonts w:ascii="Arial" w:hAnsi="Arial" w:cs="Arial"/>
          <w:sz w:val="20"/>
        </w:rPr>
      </w:pPr>
      <w:r w:rsidRPr="001C77DB">
        <w:rPr>
          <w:rFonts w:ascii="Arial" w:hAnsi="Arial" w:cs="Arial"/>
          <w:sz w:val="20"/>
        </w:rPr>
        <w:t xml:space="preserve">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w:t>
      </w:r>
      <w:r>
        <w:rPr>
          <w:rFonts w:ascii="Arial" w:hAnsi="Arial" w:cs="Arial"/>
          <w:sz w:val="20"/>
        </w:rPr>
        <w:t>компании</w:t>
      </w:r>
      <w:r w:rsidRPr="001C77DB">
        <w:rPr>
          <w:rFonts w:ascii="Arial" w:hAnsi="Arial" w:cs="Arial"/>
          <w:sz w:val="20"/>
        </w:rPr>
        <w:t>, по мнению Эмитента, незначительный.</w:t>
      </w:r>
    </w:p>
    <w:p w:rsidR="00D21213" w:rsidRPr="00DA7BB0" w:rsidRDefault="00D21213" w:rsidP="00D2121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5" w:name="_Toc458795871"/>
      <w:r w:rsidRPr="00DA7BB0">
        <w:t>2.5.7. Риски, связанные с деятельностью эмитента</w:t>
      </w:r>
      <w:bookmarkEnd w:id="35"/>
    </w:p>
    <w:p w:rsidR="00EC7AE1" w:rsidRPr="00EC7AE1" w:rsidRDefault="00DA7BB0" w:rsidP="00A162B3">
      <w:pPr>
        <w:pStyle w:val="ConsPlusNormal"/>
        <w:spacing w:before="60" w:after="60"/>
        <w:jc w:val="both"/>
        <w:rPr>
          <w:rFonts w:ascii="Arial" w:hAnsi="Arial" w:cs="Arial"/>
          <w:sz w:val="20"/>
        </w:rPr>
      </w:pPr>
      <w:r w:rsidRPr="00EC7AE1">
        <w:rPr>
          <w:rFonts w:ascii="Arial" w:hAnsi="Arial" w:cs="Arial"/>
          <w:b/>
          <w:sz w:val="20"/>
        </w:rPr>
        <w:t>риски, свойственные исключительно эмитенту или связанные с осуществляемой эмитентом основной финанс</w:t>
      </w:r>
      <w:r w:rsidR="001C77DB">
        <w:rPr>
          <w:rFonts w:ascii="Arial" w:hAnsi="Arial" w:cs="Arial"/>
          <w:b/>
          <w:sz w:val="20"/>
        </w:rPr>
        <w:t>ово-хозяйственной деятельностью</w:t>
      </w: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 xml:space="preserve">риски, связанные с </w:t>
      </w:r>
      <w:r w:rsidR="00DA7BB0" w:rsidRPr="00EC7AE1">
        <w:rPr>
          <w:rFonts w:ascii="Arial" w:hAnsi="Arial" w:cs="Arial"/>
          <w:b/>
          <w:sz w:val="20"/>
        </w:rPr>
        <w:t>текущими судебными процесса</w:t>
      </w:r>
      <w:r w:rsidRPr="00EC7AE1">
        <w:rPr>
          <w:rFonts w:ascii="Arial" w:hAnsi="Arial" w:cs="Arial"/>
          <w:b/>
          <w:sz w:val="20"/>
        </w:rPr>
        <w:t>ми, в которых участвует эмитент:</w:t>
      </w:r>
    </w:p>
    <w:p w:rsidR="00EC7AE1" w:rsidRPr="001C77DB" w:rsidRDefault="00D21213" w:rsidP="00A162B3">
      <w:pPr>
        <w:pStyle w:val="ConsPlusNormal"/>
        <w:spacing w:before="60" w:after="60"/>
        <w:jc w:val="both"/>
        <w:rPr>
          <w:rFonts w:ascii="Arial" w:hAnsi="Arial" w:cs="Arial"/>
          <w:sz w:val="20"/>
        </w:rPr>
      </w:pPr>
      <w:r w:rsidRPr="001C77DB">
        <w:rPr>
          <w:rFonts w:ascii="Arial" w:hAnsi="Arial" w:cs="Arial"/>
          <w:sz w:val="20"/>
        </w:rPr>
        <w:t>По мнению руководства Эмитента, в настоящее время не существует каких-либо потенциальных судебных разбирательств или исков, которые могут оказать существенное влияние (свыше 10% от балансовой стоимости активов Эмитента на дату окончания соответствующего отчетного периода на результаты деятельности или финансовое положение Эмитента. Однако Компания не исключает, что в ходе своей обычной деятельности Эмитент может стать участником различных разбирательств по юридическим и налоговым вопросам и объектом претензий, некоторые из которых связаны с развитием рынков и изменениями в условиях налогообложения и нормативного регулирования, в которых Эмитент осуществляет свою деятельность. Таким образом, обязательства Эмитента в рамках всех потенциальных судебных разбирательств, других процессуальных действий юридического характера или в связи с другими вопросами, могут оказать существенное влияние на финансовое положение, результаты деятельности или ликвидность Эмитента.</w:t>
      </w:r>
    </w:p>
    <w:p w:rsidR="00D21213" w:rsidRPr="001C77DB" w:rsidRDefault="00D21213" w:rsidP="00A162B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w:t>
      </w:r>
      <w:r w:rsidR="00DA7BB0" w:rsidRPr="001C77DB">
        <w:rPr>
          <w:rFonts w:ascii="Arial" w:hAnsi="Arial" w:cs="Arial"/>
          <w:b/>
          <w:sz w:val="20"/>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Pr="001C77DB">
        <w:rPr>
          <w:rFonts w:ascii="Arial" w:hAnsi="Arial" w:cs="Arial"/>
          <w:b/>
          <w:sz w:val="20"/>
        </w:rPr>
        <w:t>ено (включая природные ресурсы):</w:t>
      </w:r>
    </w:p>
    <w:p w:rsidR="00EC7AE1" w:rsidRPr="001C77DB" w:rsidRDefault="00D21213" w:rsidP="00A162B3">
      <w:pPr>
        <w:pStyle w:val="ConsPlusNormal"/>
        <w:spacing w:before="60" w:after="60"/>
        <w:jc w:val="both"/>
        <w:rPr>
          <w:rFonts w:ascii="Arial" w:hAnsi="Arial" w:cs="Arial"/>
          <w:sz w:val="20"/>
        </w:rPr>
      </w:pPr>
      <w:r w:rsidRPr="001C77DB">
        <w:rPr>
          <w:rFonts w:ascii="Arial" w:hAnsi="Arial" w:cs="Arial"/>
          <w:sz w:val="20"/>
        </w:rPr>
        <w:t>Основной вид деятельности Эмитента не требует лицензирования. При этом вероятность возникновения таких рисков в будущем минимальна, поскольку российское законодательство идет по пути уменьшения и ограничения видов деятельности, требующих лицензирования. В случае изменения и/или предъявления требований по лицензированию основной деятельности Эмитента, Эмитент примет все необходимые меры для получения соответствующих лицензий и разрешений. Эмитенту не свойственны риски, связанные с изменением требований по лицензированию прав пользования объектами (в том числе природные ресурсы), нахождение которых в обороте ограничено ввиду отсутствия у него таких прав.</w:t>
      </w:r>
    </w:p>
    <w:p w:rsidR="00D21213" w:rsidRPr="001C77DB" w:rsidRDefault="00D21213" w:rsidP="00A162B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w:t>
      </w:r>
      <w:r w:rsidR="00DA7BB0" w:rsidRPr="001C77DB">
        <w:rPr>
          <w:rFonts w:ascii="Arial" w:hAnsi="Arial" w:cs="Arial"/>
          <w:b/>
          <w:sz w:val="20"/>
        </w:rPr>
        <w:t xml:space="preserve">возможной ответственностью эмитента по долгам третьих лиц, в том </w:t>
      </w:r>
      <w:r w:rsidRPr="001C77DB">
        <w:rPr>
          <w:rFonts w:ascii="Arial" w:hAnsi="Arial" w:cs="Arial"/>
          <w:b/>
          <w:sz w:val="20"/>
        </w:rPr>
        <w:t>числе дочерних обществ эмитента: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На дату утверждения Проспекта Эмитент не несет ответственность по долгам третьих лиц. По мнению Эмитента, возможность возникновения ответственности по таким долгам является низкой, так как неисполнение обязательств такими обществами возможно только в случае существенного ухудшения их финансового положения и ситуации в их отрасли.</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имеет дочерние общества. Поэтому Эмитент не несет риска ответственности по долгам дочерних обществ.</w:t>
      </w:r>
    </w:p>
    <w:p w:rsidR="00D21213" w:rsidRPr="001C77DB" w:rsidRDefault="00D21213" w:rsidP="00D21213">
      <w:pPr>
        <w:pStyle w:val="ConsPlusNormal"/>
        <w:spacing w:before="60" w:after="60"/>
        <w:jc w:val="both"/>
        <w:rPr>
          <w:rFonts w:ascii="Arial" w:hAnsi="Arial" w:cs="Arial"/>
          <w:sz w:val="20"/>
        </w:rPr>
      </w:pPr>
    </w:p>
    <w:p w:rsidR="00DA7BB0" w:rsidRPr="00AF3766" w:rsidRDefault="00EC7AE1" w:rsidP="00D21213">
      <w:pPr>
        <w:pStyle w:val="ConsPlusNormal"/>
        <w:spacing w:before="60" w:after="60"/>
        <w:jc w:val="both"/>
        <w:rPr>
          <w:rFonts w:ascii="Arial" w:hAnsi="Arial" w:cs="Arial"/>
          <w:b/>
          <w:sz w:val="20"/>
        </w:rPr>
      </w:pPr>
      <w:r w:rsidRPr="00AF3766">
        <w:rPr>
          <w:rFonts w:ascii="Arial" w:hAnsi="Arial" w:cs="Arial"/>
          <w:b/>
          <w:sz w:val="20"/>
        </w:rPr>
        <w:t xml:space="preserve">риски, связанные с </w:t>
      </w:r>
      <w:r w:rsidR="00DA7BB0" w:rsidRPr="00AF3766">
        <w:rPr>
          <w:rFonts w:ascii="Arial" w:hAnsi="Arial" w:cs="Arial"/>
          <w:b/>
          <w:sz w:val="20"/>
        </w:rPr>
        <w:t>возможностью потери потребителей, на оборот с которыми приходится не менее чем 10 процентов общей выручки от продажи пр</w:t>
      </w:r>
      <w:r w:rsidRPr="00AF3766">
        <w:rPr>
          <w:rFonts w:ascii="Arial" w:hAnsi="Arial" w:cs="Arial"/>
          <w:b/>
          <w:sz w:val="20"/>
        </w:rPr>
        <w:t>одукции (работ, услуг) эмитента:</w:t>
      </w:r>
    </w:p>
    <w:p w:rsidR="00DA7BB0" w:rsidRDefault="00D21213" w:rsidP="00A162B3">
      <w:pPr>
        <w:pStyle w:val="ConsPlusNormal"/>
        <w:spacing w:before="60" w:after="60"/>
        <w:jc w:val="both"/>
        <w:rPr>
          <w:rFonts w:ascii="Arial" w:hAnsi="Arial" w:cs="Arial"/>
          <w:sz w:val="20"/>
        </w:rPr>
      </w:pPr>
      <w:r w:rsidRPr="00AF3766">
        <w:rPr>
          <w:rFonts w:ascii="Arial" w:hAnsi="Arial" w:cs="Arial"/>
          <w:sz w:val="20"/>
        </w:rPr>
        <w:t>Лизинговый портфель Эмитента широко диверсифицирован (ни на одного лизингополучателя не приходится более 2% портфеля Эмитента), поэтому риски, связанные с возможностью потери потребителей, на оборот с которыми приходится не менее 10 процентов общей выручки от продаж продукции (работ, услуг) Эмитента, расцениваются органами управления Компании как незначительные.</w:t>
      </w:r>
    </w:p>
    <w:p w:rsidR="00D21213" w:rsidRPr="00DA7BB0" w:rsidRDefault="00D21213"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6" w:name="_Toc458795872"/>
      <w:r w:rsidRPr="00DA7BB0">
        <w:t>2.5.8. Банковские риски</w:t>
      </w:r>
      <w:bookmarkEnd w:id="36"/>
    </w:p>
    <w:p w:rsidR="00DA7BB0" w:rsidRDefault="00A57F59" w:rsidP="00A162B3">
      <w:pPr>
        <w:pStyle w:val="ConsPlusNormal"/>
        <w:spacing w:before="60" w:after="60"/>
        <w:jc w:val="both"/>
        <w:rPr>
          <w:rFonts w:ascii="Arial" w:hAnsi="Arial" w:cs="Arial"/>
          <w:sz w:val="20"/>
        </w:rPr>
      </w:pPr>
      <w:r w:rsidRPr="00A57F59">
        <w:rPr>
          <w:rFonts w:ascii="Arial" w:hAnsi="Arial" w:cs="Arial"/>
          <w:sz w:val="20"/>
        </w:rPr>
        <w:t>Эмитент не является кредитной организацией, в связи с чем информация в настоящем пункте не представляется.</w:t>
      </w:r>
    </w:p>
    <w:p w:rsidR="00A57F59" w:rsidRPr="00DA7BB0" w:rsidRDefault="00A57F59"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7" w:name="_Toc458795873"/>
      <w:r w:rsidRPr="00DA7BB0">
        <w:t>2.5.8.1. Кредитный риск</w:t>
      </w:r>
      <w:bookmarkEnd w:id="37"/>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8" w:name="_Toc458795874"/>
      <w:r w:rsidRPr="00DA7BB0">
        <w:t>2.5.8.2. Страновой риск</w:t>
      </w:r>
      <w:bookmarkEnd w:id="38"/>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9" w:name="_Toc458795875"/>
      <w:r w:rsidRPr="00DA7BB0">
        <w:t>2.5.8.3. Рыночный риск</w:t>
      </w:r>
      <w:bookmarkEnd w:id="39"/>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0" w:name="_Toc458795876"/>
      <w:r w:rsidRPr="00DA7BB0">
        <w:t>2.5.8.4. Риск ликвидности</w:t>
      </w:r>
      <w:bookmarkEnd w:id="40"/>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1" w:name="_Toc458795877"/>
      <w:r w:rsidRPr="00DA7BB0">
        <w:t>2.5.8.5. Операционный риск</w:t>
      </w:r>
      <w:bookmarkEnd w:id="41"/>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2" w:name="_Toc458795878"/>
      <w:r w:rsidRPr="00DA7BB0">
        <w:t>2.5.8.6. Правовой риск</w:t>
      </w:r>
      <w:bookmarkEnd w:id="42"/>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996C88" w:rsidRDefault="00996C88"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43" w:name="P3033"/>
      <w:bookmarkStart w:id="44" w:name="_Toc458795879"/>
      <w:bookmarkEnd w:id="43"/>
      <w:r w:rsidRPr="00DA7BB0">
        <w:t>Раздел III. Подробная информация об эмитенте</w:t>
      </w:r>
      <w:bookmarkEnd w:id="4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45" w:name="_Toc458795880"/>
      <w:r w:rsidRPr="00DA7BB0">
        <w:t>3.1. История создания и развитие эмитента</w:t>
      </w:r>
      <w:bookmarkEnd w:id="45"/>
    </w:p>
    <w:p w:rsidR="00DA7BB0" w:rsidRPr="00DA7BB0" w:rsidRDefault="00DA7BB0" w:rsidP="00A162B3">
      <w:pPr>
        <w:pStyle w:val="3"/>
        <w:spacing w:before="60" w:after="60" w:line="240" w:lineRule="auto"/>
      </w:pPr>
      <w:bookmarkStart w:id="46" w:name="_Toc458795881"/>
      <w:r w:rsidRPr="00DA7BB0">
        <w:t>3.1.1. Данные о фирменном наименовании (наименовании) эмитента</w:t>
      </w:r>
      <w:bookmarkEnd w:id="46"/>
    </w:p>
    <w:p w:rsidR="00F3300C" w:rsidRDefault="00DA7BB0" w:rsidP="00A162B3">
      <w:pPr>
        <w:pStyle w:val="ConsPlusNormal"/>
        <w:spacing w:before="60" w:after="60"/>
        <w:jc w:val="both"/>
        <w:rPr>
          <w:rFonts w:ascii="Arial" w:hAnsi="Arial" w:cs="Arial"/>
          <w:sz w:val="20"/>
        </w:rPr>
      </w:pPr>
      <w:r w:rsidRPr="00223FDE">
        <w:rPr>
          <w:rFonts w:ascii="Arial" w:hAnsi="Arial" w:cs="Arial"/>
          <w:b/>
          <w:sz w:val="20"/>
        </w:rPr>
        <w:t xml:space="preserve">полное </w:t>
      </w:r>
      <w:r w:rsidR="00405578" w:rsidRPr="00223FDE">
        <w:rPr>
          <w:rFonts w:ascii="Arial" w:hAnsi="Arial" w:cs="Arial"/>
          <w:b/>
          <w:sz w:val="20"/>
        </w:rPr>
        <w:t>фирменное наименование</w:t>
      </w:r>
      <w:r w:rsidRPr="00223FDE">
        <w:rPr>
          <w:rFonts w:ascii="Arial" w:hAnsi="Arial" w:cs="Arial"/>
          <w:b/>
          <w:sz w:val="20"/>
        </w:rPr>
        <w:t xml:space="preserve"> эмитента (для некоммерческой организации - наименование)</w:t>
      </w:r>
    </w:p>
    <w:p w:rsidR="00F3300C" w:rsidRPr="00223FDE" w:rsidRDefault="00F3300C" w:rsidP="00F3300C">
      <w:pPr>
        <w:pStyle w:val="ConsPlusNormal"/>
        <w:spacing w:before="60" w:after="60"/>
        <w:jc w:val="both"/>
        <w:rPr>
          <w:rFonts w:ascii="Arial" w:hAnsi="Arial" w:cs="Arial"/>
          <w:sz w:val="20"/>
        </w:rPr>
      </w:pPr>
      <w:r>
        <w:rPr>
          <w:rFonts w:ascii="Arial" w:hAnsi="Arial" w:cs="Arial"/>
          <w:sz w:val="20"/>
        </w:rPr>
        <w:t xml:space="preserve">на русском языке: </w:t>
      </w:r>
      <w:r w:rsidR="00223FDE">
        <w:rPr>
          <w:rFonts w:ascii="Arial" w:hAnsi="Arial" w:cs="Arial"/>
          <w:sz w:val="20"/>
        </w:rPr>
        <w:t>общество с ограниченной ответственностью «Балтийский лизинг»;</w:t>
      </w:r>
      <w:r w:rsidRPr="00F3300C">
        <w:rPr>
          <w:rFonts w:ascii="Arial" w:hAnsi="Arial" w:cs="Arial"/>
          <w:b/>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r>
        <w:rPr>
          <w:rFonts w:ascii="Arial" w:hAnsi="Arial" w:cs="Arial"/>
          <w:sz w:val="20"/>
        </w:rPr>
        <w:t>;</w:t>
      </w:r>
    </w:p>
    <w:p w:rsidR="00F3300C" w:rsidRPr="00F3300C" w:rsidRDefault="00F3300C" w:rsidP="00A162B3">
      <w:pPr>
        <w:pStyle w:val="ConsPlusNormal"/>
        <w:spacing w:before="60" w:after="60"/>
        <w:jc w:val="both"/>
        <w:rPr>
          <w:rFonts w:ascii="Arial" w:hAnsi="Arial" w:cs="Arial"/>
          <w:sz w:val="20"/>
        </w:rPr>
      </w:pPr>
      <w:r>
        <w:rPr>
          <w:rFonts w:ascii="Arial" w:hAnsi="Arial" w:cs="Arial"/>
          <w:sz w:val="20"/>
        </w:rPr>
        <w:t>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Limited</w:t>
      </w:r>
      <w:r w:rsidRPr="00F3300C">
        <w:rPr>
          <w:rFonts w:ascii="Arial" w:hAnsi="Arial" w:cs="Arial"/>
          <w:sz w:val="20"/>
        </w:rPr>
        <w:t xml:space="preserve"> </w:t>
      </w:r>
      <w:r>
        <w:rPr>
          <w:rFonts w:ascii="Arial" w:hAnsi="Arial" w:cs="Arial"/>
          <w:sz w:val="20"/>
          <w:lang w:val="en-US"/>
        </w:rPr>
        <w:t>Liability</w:t>
      </w:r>
      <w:r w:rsidRPr="00F3300C">
        <w:rPr>
          <w:rFonts w:ascii="Arial" w:hAnsi="Arial" w:cs="Arial"/>
          <w:sz w:val="20"/>
        </w:rPr>
        <w:t xml:space="preserve"> </w:t>
      </w:r>
      <w:r>
        <w:rPr>
          <w:rFonts w:ascii="Arial" w:hAnsi="Arial" w:cs="Arial"/>
          <w:sz w:val="20"/>
          <w:lang w:val="en-US"/>
        </w:rPr>
        <w:t>Company</w:t>
      </w:r>
      <w:r>
        <w:rPr>
          <w:rFonts w:ascii="Arial" w:hAnsi="Arial" w:cs="Arial"/>
          <w:sz w:val="20"/>
        </w:rPr>
        <w:t>,</w:t>
      </w:r>
      <w:r w:rsidRPr="00F3300C">
        <w:rPr>
          <w:rFonts w:ascii="Arial" w:hAnsi="Arial" w:cs="Arial"/>
          <w:sz w:val="20"/>
        </w:rPr>
        <w:t xml:space="preserve"> 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p>
    <w:p w:rsidR="00405578" w:rsidRPr="00405578" w:rsidRDefault="00405578" w:rsidP="00A162B3">
      <w:pPr>
        <w:pStyle w:val="ConsPlusNormal"/>
        <w:spacing w:before="60" w:after="60"/>
        <w:jc w:val="both"/>
        <w:rPr>
          <w:rFonts w:ascii="Arial" w:hAnsi="Arial" w:cs="Arial"/>
          <w:sz w:val="20"/>
          <w:highlight w:val="yellow"/>
        </w:rPr>
      </w:pPr>
    </w:p>
    <w:p w:rsidR="00F3300C" w:rsidRDefault="00405578" w:rsidP="00405578">
      <w:pPr>
        <w:pStyle w:val="ConsPlusNormal"/>
        <w:spacing w:before="60" w:after="60"/>
        <w:jc w:val="both"/>
        <w:rPr>
          <w:rFonts w:ascii="Arial" w:hAnsi="Arial" w:cs="Arial"/>
          <w:sz w:val="20"/>
        </w:rPr>
      </w:pPr>
      <w:r w:rsidRPr="00223FDE">
        <w:rPr>
          <w:rFonts w:ascii="Arial" w:hAnsi="Arial" w:cs="Arial"/>
          <w:b/>
          <w:sz w:val="20"/>
        </w:rPr>
        <w:t>сокращенное фирменное наименование эмитента (для некоммерческой органи</w:t>
      </w:r>
      <w:r w:rsidR="00F3300C">
        <w:rPr>
          <w:rFonts w:ascii="Arial" w:hAnsi="Arial" w:cs="Arial"/>
          <w:b/>
          <w:sz w:val="20"/>
        </w:rPr>
        <w:t>зации - наименование)</w:t>
      </w:r>
    </w:p>
    <w:p w:rsidR="00405578" w:rsidRDefault="00F3300C" w:rsidP="00405578">
      <w:pPr>
        <w:pStyle w:val="ConsPlusNormal"/>
        <w:spacing w:before="60" w:after="60"/>
        <w:jc w:val="both"/>
        <w:rPr>
          <w:rFonts w:ascii="Arial" w:hAnsi="Arial" w:cs="Arial"/>
          <w:sz w:val="20"/>
        </w:rPr>
      </w:pPr>
      <w:r>
        <w:rPr>
          <w:rFonts w:ascii="Arial" w:hAnsi="Arial" w:cs="Arial"/>
          <w:sz w:val="20"/>
        </w:rPr>
        <w:t xml:space="preserve">на русском языке: </w:t>
      </w:r>
      <w:r w:rsidR="00223FDE">
        <w:rPr>
          <w:rFonts w:ascii="Arial" w:hAnsi="Arial" w:cs="Arial"/>
          <w:sz w:val="20"/>
        </w:rPr>
        <w:t>ООО «Балтийский лизинг»</w:t>
      </w:r>
      <w:r>
        <w:rPr>
          <w:rFonts w:ascii="Arial" w:hAnsi="Arial" w:cs="Arial"/>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r>
        <w:rPr>
          <w:rFonts w:ascii="Arial" w:hAnsi="Arial" w:cs="Arial"/>
          <w:sz w:val="20"/>
        </w:rPr>
        <w:t>;</w:t>
      </w:r>
    </w:p>
    <w:p w:rsidR="00F3300C" w:rsidRPr="00F3300C" w:rsidRDefault="00F3300C" w:rsidP="00405578">
      <w:pPr>
        <w:pStyle w:val="ConsPlusNormal"/>
        <w:spacing w:before="60" w:after="60"/>
        <w:jc w:val="both"/>
        <w:rPr>
          <w:rFonts w:ascii="Arial" w:hAnsi="Arial" w:cs="Arial"/>
          <w:sz w:val="20"/>
        </w:rPr>
      </w:pPr>
      <w:r>
        <w:rPr>
          <w:rFonts w:ascii="Arial" w:hAnsi="Arial" w:cs="Arial"/>
          <w:sz w:val="20"/>
        </w:rPr>
        <w:t>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LLC</w:t>
      </w:r>
      <w:r>
        <w:rPr>
          <w:rFonts w:ascii="Arial" w:hAnsi="Arial" w:cs="Arial"/>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p>
    <w:p w:rsidR="00405578" w:rsidRPr="00405578" w:rsidRDefault="00405578" w:rsidP="00A162B3">
      <w:pPr>
        <w:pStyle w:val="ConsPlusNormal"/>
        <w:spacing w:before="60" w:after="60"/>
        <w:jc w:val="both"/>
        <w:rPr>
          <w:rFonts w:ascii="Arial" w:hAnsi="Arial" w:cs="Arial"/>
          <w:sz w:val="20"/>
          <w:highlight w:val="yellow"/>
        </w:rPr>
      </w:pPr>
    </w:p>
    <w:p w:rsidR="00DA7BB0" w:rsidRPr="00223FDE" w:rsidRDefault="00223FDE" w:rsidP="00A162B3">
      <w:pPr>
        <w:pStyle w:val="ConsPlusNormal"/>
        <w:spacing w:before="60" w:after="60"/>
        <w:jc w:val="both"/>
        <w:rPr>
          <w:rFonts w:ascii="Arial" w:hAnsi="Arial" w:cs="Arial"/>
          <w:sz w:val="20"/>
        </w:rPr>
      </w:pPr>
      <w:r w:rsidRPr="00223FDE">
        <w:rPr>
          <w:rFonts w:ascii="Arial" w:hAnsi="Arial" w:cs="Arial"/>
          <w:sz w:val="20"/>
        </w:rPr>
        <w:t>П</w:t>
      </w:r>
      <w:r w:rsidR="00DA7BB0" w:rsidRPr="00223FDE">
        <w:rPr>
          <w:rFonts w:ascii="Arial" w:hAnsi="Arial" w:cs="Arial"/>
          <w:sz w:val="20"/>
        </w:rPr>
        <w:t xml:space="preserve">олное </w:t>
      </w:r>
      <w:r w:rsidRPr="00223FDE">
        <w:rPr>
          <w:rFonts w:ascii="Arial" w:hAnsi="Arial" w:cs="Arial"/>
          <w:sz w:val="20"/>
        </w:rPr>
        <w:t>и/</w:t>
      </w:r>
      <w:r w:rsidR="00DA7BB0" w:rsidRPr="00223FDE">
        <w:rPr>
          <w:rFonts w:ascii="Arial" w:hAnsi="Arial" w:cs="Arial"/>
          <w:sz w:val="20"/>
        </w:rPr>
        <w:t>или сокр</w:t>
      </w:r>
      <w:r w:rsidR="00AA241A">
        <w:rPr>
          <w:rFonts w:ascii="Arial" w:hAnsi="Arial" w:cs="Arial"/>
          <w:sz w:val="20"/>
        </w:rPr>
        <w:t>ащенное фирменны</w:t>
      </w:r>
      <w:r w:rsidRPr="00223FDE">
        <w:rPr>
          <w:rFonts w:ascii="Arial" w:hAnsi="Arial" w:cs="Arial"/>
          <w:sz w:val="20"/>
        </w:rPr>
        <w:t>е наименовани</w:t>
      </w:r>
      <w:r w:rsidR="00AA241A">
        <w:rPr>
          <w:rFonts w:ascii="Arial" w:hAnsi="Arial" w:cs="Arial"/>
          <w:sz w:val="20"/>
        </w:rPr>
        <w:t>я</w:t>
      </w:r>
      <w:r w:rsidRPr="00223FDE">
        <w:rPr>
          <w:rFonts w:ascii="Arial" w:hAnsi="Arial" w:cs="Arial"/>
          <w:sz w:val="20"/>
        </w:rPr>
        <w:t xml:space="preserve"> Э</w:t>
      </w:r>
      <w:r w:rsidR="00AA241A">
        <w:rPr>
          <w:rFonts w:ascii="Arial" w:hAnsi="Arial" w:cs="Arial"/>
          <w:sz w:val="20"/>
        </w:rPr>
        <w:t>митента являю</w:t>
      </w:r>
      <w:r w:rsidR="00DA7BB0" w:rsidRPr="00223FDE">
        <w:rPr>
          <w:rFonts w:ascii="Arial" w:hAnsi="Arial" w:cs="Arial"/>
          <w:sz w:val="20"/>
        </w:rPr>
        <w:t>тся схожим</w:t>
      </w:r>
      <w:r w:rsidR="00AA241A">
        <w:rPr>
          <w:rFonts w:ascii="Arial" w:hAnsi="Arial" w:cs="Arial"/>
          <w:sz w:val="20"/>
        </w:rPr>
        <w:t>и</w:t>
      </w:r>
      <w:r w:rsidR="00DA7BB0" w:rsidRPr="00223FDE">
        <w:rPr>
          <w:rFonts w:ascii="Arial" w:hAnsi="Arial" w:cs="Arial"/>
          <w:sz w:val="20"/>
        </w:rPr>
        <w:t xml:space="preserve"> с наименовани</w:t>
      </w:r>
      <w:r w:rsidR="00AA241A">
        <w:rPr>
          <w:rFonts w:ascii="Arial" w:hAnsi="Arial" w:cs="Arial"/>
          <w:sz w:val="20"/>
        </w:rPr>
        <w:t>я</w:t>
      </w:r>
      <w:r w:rsidR="00DA7BB0" w:rsidRPr="00223FDE">
        <w:rPr>
          <w:rFonts w:ascii="Arial" w:hAnsi="Arial" w:cs="Arial"/>
          <w:sz w:val="20"/>
        </w:rPr>
        <w:t>м</w:t>
      </w:r>
      <w:r w:rsidR="00AA241A">
        <w:rPr>
          <w:rFonts w:ascii="Arial" w:hAnsi="Arial" w:cs="Arial"/>
          <w:sz w:val="20"/>
        </w:rPr>
        <w:t>и</w:t>
      </w:r>
      <w:r w:rsidR="00DA7BB0" w:rsidRPr="00223FDE">
        <w:rPr>
          <w:rFonts w:ascii="Arial" w:hAnsi="Arial" w:cs="Arial"/>
          <w:sz w:val="20"/>
        </w:rPr>
        <w:t xml:space="preserve"> другого юридического лица</w:t>
      </w:r>
      <w:r>
        <w:rPr>
          <w:rFonts w:ascii="Arial" w:hAnsi="Arial" w:cs="Arial"/>
          <w:sz w:val="20"/>
        </w:rPr>
        <w:t xml:space="preserve"> - </w:t>
      </w:r>
      <w:r w:rsidR="00B532AB">
        <w:rPr>
          <w:rFonts w:ascii="Arial" w:hAnsi="Arial" w:cs="Arial"/>
          <w:sz w:val="20"/>
        </w:rPr>
        <w:t>А</w:t>
      </w:r>
      <w:r w:rsidR="00AA241A">
        <w:rPr>
          <w:rFonts w:ascii="Arial" w:hAnsi="Arial" w:cs="Arial"/>
          <w:sz w:val="20"/>
        </w:rPr>
        <w:t>кционерного общества</w:t>
      </w:r>
      <w:r w:rsidRPr="00223FDE">
        <w:rPr>
          <w:rFonts w:ascii="Arial" w:hAnsi="Arial" w:cs="Arial"/>
          <w:sz w:val="20"/>
        </w:rPr>
        <w:t xml:space="preserve"> </w:t>
      </w:r>
      <w:r>
        <w:rPr>
          <w:rFonts w:ascii="Arial" w:hAnsi="Arial" w:cs="Arial"/>
          <w:sz w:val="20"/>
        </w:rPr>
        <w:t>«</w:t>
      </w:r>
      <w:r w:rsidRPr="00223FDE">
        <w:rPr>
          <w:rFonts w:ascii="Arial" w:hAnsi="Arial" w:cs="Arial"/>
          <w:sz w:val="20"/>
        </w:rPr>
        <w:t>Балтийский лизинг</w:t>
      </w:r>
      <w:r w:rsidR="00B532AB">
        <w:rPr>
          <w:rFonts w:ascii="Arial" w:hAnsi="Arial" w:cs="Arial"/>
          <w:sz w:val="20"/>
        </w:rPr>
        <w:t>» (</w:t>
      </w:r>
      <w:r>
        <w:rPr>
          <w:rFonts w:ascii="Arial" w:hAnsi="Arial" w:cs="Arial"/>
          <w:sz w:val="20"/>
        </w:rPr>
        <w:t>АО «Балтийский лизинг»</w:t>
      </w:r>
      <w:r w:rsidR="00C83381">
        <w:rPr>
          <w:rFonts w:ascii="Arial" w:hAnsi="Arial" w:cs="Arial"/>
          <w:sz w:val="20"/>
        </w:rPr>
        <w:t xml:space="preserve">, ОГРН </w:t>
      </w:r>
      <w:r w:rsidR="00C83381" w:rsidRPr="00C83381">
        <w:rPr>
          <w:rFonts w:ascii="Arial" w:hAnsi="Arial" w:cs="Arial"/>
          <w:sz w:val="20"/>
        </w:rPr>
        <w:t>1027810281036</w:t>
      </w:r>
      <w:r>
        <w:rPr>
          <w:rFonts w:ascii="Arial" w:hAnsi="Arial" w:cs="Arial"/>
          <w:sz w:val="20"/>
        </w:rPr>
        <w:t>), входящего</w:t>
      </w:r>
      <w:r w:rsidR="00B75DE1">
        <w:rPr>
          <w:rFonts w:ascii="Arial" w:hAnsi="Arial" w:cs="Arial"/>
          <w:sz w:val="20"/>
        </w:rPr>
        <w:t>,</w:t>
      </w:r>
      <w:r>
        <w:rPr>
          <w:rFonts w:ascii="Arial" w:hAnsi="Arial" w:cs="Arial"/>
          <w:sz w:val="20"/>
        </w:rPr>
        <w:t xml:space="preserve"> как и Эмитент</w:t>
      </w:r>
      <w:r w:rsidR="00B75DE1">
        <w:rPr>
          <w:rFonts w:ascii="Arial" w:hAnsi="Arial" w:cs="Arial"/>
          <w:sz w:val="20"/>
        </w:rPr>
        <w:t>,</w:t>
      </w:r>
      <w:r>
        <w:rPr>
          <w:rFonts w:ascii="Arial" w:hAnsi="Arial" w:cs="Arial"/>
          <w:sz w:val="20"/>
        </w:rPr>
        <w:t xml:space="preserve"> в группу компаний «Балтийский лизинг» и являющегося ед</w:t>
      </w:r>
      <w:r w:rsidR="00C83381">
        <w:rPr>
          <w:rFonts w:ascii="Arial" w:hAnsi="Arial" w:cs="Arial"/>
          <w:sz w:val="20"/>
        </w:rPr>
        <w:t>инственным участником Эмитента. В</w:t>
      </w:r>
      <w:r w:rsidR="00C83381" w:rsidRPr="00C83381">
        <w:rPr>
          <w:rFonts w:ascii="Arial" w:hAnsi="Arial" w:cs="Arial"/>
          <w:sz w:val="20"/>
        </w:rPr>
        <w:t>о избежание возможного смешения полного и/или сокращенного фирменн</w:t>
      </w:r>
      <w:r w:rsidR="00AA241A">
        <w:rPr>
          <w:rFonts w:ascii="Arial" w:hAnsi="Arial" w:cs="Arial"/>
          <w:sz w:val="20"/>
        </w:rPr>
        <w:t>ых наименований</w:t>
      </w:r>
      <w:r w:rsidR="00C83381" w:rsidRPr="00C83381">
        <w:rPr>
          <w:rFonts w:ascii="Arial" w:hAnsi="Arial" w:cs="Arial"/>
          <w:sz w:val="20"/>
        </w:rPr>
        <w:t xml:space="preserve"> Эмитента с полным и/или сокращенным фирменным</w:t>
      </w:r>
      <w:r w:rsidR="00AA241A">
        <w:rPr>
          <w:rFonts w:ascii="Arial" w:hAnsi="Arial" w:cs="Arial"/>
          <w:sz w:val="20"/>
        </w:rPr>
        <w:t>и наименования</w:t>
      </w:r>
      <w:r w:rsidR="00C83381" w:rsidRPr="00C83381">
        <w:rPr>
          <w:rFonts w:ascii="Arial" w:hAnsi="Arial" w:cs="Arial"/>
          <w:sz w:val="20"/>
        </w:rPr>
        <w:t>м</w:t>
      </w:r>
      <w:r w:rsidR="00AA241A">
        <w:rPr>
          <w:rFonts w:ascii="Arial" w:hAnsi="Arial" w:cs="Arial"/>
          <w:sz w:val="20"/>
        </w:rPr>
        <w:t>и</w:t>
      </w:r>
      <w:r w:rsidR="00C83381" w:rsidRPr="00C83381">
        <w:rPr>
          <w:rFonts w:ascii="Arial" w:hAnsi="Arial" w:cs="Arial"/>
          <w:sz w:val="20"/>
        </w:rPr>
        <w:t xml:space="preserve"> </w:t>
      </w:r>
      <w:r w:rsidR="00C83381">
        <w:rPr>
          <w:rFonts w:ascii="Arial" w:hAnsi="Arial" w:cs="Arial"/>
          <w:sz w:val="20"/>
        </w:rPr>
        <w:t>указанного</w:t>
      </w:r>
      <w:r w:rsidR="00C83381" w:rsidRPr="00C83381">
        <w:rPr>
          <w:rFonts w:ascii="Arial" w:hAnsi="Arial" w:cs="Arial"/>
          <w:sz w:val="20"/>
        </w:rPr>
        <w:t xml:space="preserve"> юридического лица</w:t>
      </w:r>
      <w:r w:rsidR="00C83381">
        <w:rPr>
          <w:rFonts w:ascii="Arial" w:hAnsi="Arial" w:cs="Arial"/>
          <w:sz w:val="20"/>
        </w:rPr>
        <w:t xml:space="preserve">, а также </w:t>
      </w:r>
      <w:r w:rsidR="00AA241A">
        <w:rPr>
          <w:rFonts w:ascii="Arial" w:hAnsi="Arial" w:cs="Arial"/>
          <w:sz w:val="20"/>
        </w:rPr>
        <w:t xml:space="preserve">возможных </w:t>
      </w:r>
      <w:r w:rsidR="00C83381">
        <w:rPr>
          <w:rFonts w:ascii="Arial" w:hAnsi="Arial" w:cs="Arial"/>
          <w:sz w:val="20"/>
        </w:rPr>
        <w:t>иных юридических лиц</w:t>
      </w:r>
      <w:r w:rsidR="00C83381" w:rsidRPr="00C83381">
        <w:rPr>
          <w:rFonts w:ascii="Arial" w:hAnsi="Arial" w:cs="Arial"/>
          <w:sz w:val="20"/>
        </w:rPr>
        <w:t xml:space="preserve"> Эмитент рекомендует пользоваться </w:t>
      </w:r>
      <w:r w:rsidR="00AA241A">
        <w:rPr>
          <w:rFonts w:ascii="Arial" w:hAnsi="Arial" w:cs="Arial"/>
          <w:sz w:val="20"/>
        </w:rPr>
        <w:t xml:space="preserve">дополнительно </w:t>
      </w:r>
      <w:r w:rsidR="00C83381" w:rsidRPr="00C83381">
        <w:rPr>
          <w:rFonts w:ascii="Arial" w:hAnsi="Arial" w:cs="Arial"/>
          <w:sz w:val="20"/>
        </w:rPr>
        <w:t>информацией об ОГРН или ИНН Эмитента</w:t>
      </w:r>
      <w:r w:rsidR="00DA7BB0" w:rsidRPr="00223FDE">
        <w:rPr>
          <w:rFonts w:ascii="Arial" w:hAnsi="Arial" w:cs="Arial"/>
          <w:sz w:val="20"/>
        </w:rPr>
        <w:t>.</w:t>
      </w:r>
    </w:p>
    <w:p w:rsidR="00405578" w:rsidRPr="00405578" w:rsidRDefault="00405578" w:rsidP="00A162B3">
      <w:pPr>
        <w:pStyle w:val="ConsPlusNormal"/>
        <w:spacing w:before="60" w:after="60"/>
        <w:jc w:val="both"/>
        <w:rPr>
          <w:rFonts w:ascii="Arial" w:hAnsi="Arial" w:cs="Arial"/>
          <w:sz w:val="20"/>
          <w:highlight w:val="yellow"/>
        </w:rPr>
      </w:pPr>
    </w:p>
    <w:p w:rsidR="00B75DE1" w:rsidRDefault="00C83381" w:rsidP="00C83381">
      <w:pPr>
        <w:pStyle w:val="ConsPlusNormal"/>
        <w:spacing w:before="60" w:after="60"/>
        <w:jc w:val="both"/>
        <w:rPr>
          <w:rFonts w:ascii="Arial" w:hAnsi="Arial" w:cs="Arial"/>
          <w:b/>
          <w:sz w:val="20"/>
        </w:rPr>
      </w:pPr>
      <w:r w:rsidRPr="00C83381">
        <w:rPr>
          <w:rFonts w:ascii="Arial" w:hAnsi="Arial" w:cs="Arial"/>
          <w:b/>
          <w:sz w:val="20"/>
        </w:rPr>
        <w:t>сведения о регистрации фирменного наименования</w:t>
      </w:r>
      <w:r w:rsidR="00DA7BB0" w:rsidRPr="00C83381">
        <w:rPr>
          <w:rFonts w:ascii="Arial" w:hAnsi="Arial" w:cs="Arial"/>
          <w:b/>
          <w:sz w:val="20"/>
        </w:rPr>
        <w:t xml:space="preserve"> эмитента (для некоммерческой организации - наименование) как товарн</w:t>
      </w:r>
      <w:r w:rsidRPr="00C83381">
        <w:rPr>
          <w:rFonts w:ascii="Arial" w:hAnsi="Arial" w:cs="Arial"/>
          <w:b/>
          <w:sz w:val="20"/>
        </w:rPr>
        <w:t>ого</w:t>
      </w:r>
      <w:r w:rsidR="00DA7BB0" w:rsidRPr="00C83381">
        <w:rPr>
          <w:rFonts w:ascii="Arial" w:hAnsi="Arial" w:cs="Arial"/>
          <w:b/>
          <w:sz w:val="20"/>
        </w:rPr>
        <w:t xml:space="preserve"> знак</w:t>
      </w:r>
      <w:r w:rsidRPr="00C83381">
        <w:rPr>
          <w:rFonts w:ascii="Arial" w:hAnsi="Arial" w:cs="Arial"/>
          <w:b/>
          <w:sz w:val="20"/>
        </w:rPr>
        <w:t>а</w:t>
      </w:r>
      <w:r w:rsidR="00DA7BB0" w:rsidRPr="00C83381">
        <w:rPr>
          <w:rFonts w:ascii="Arial" w:hAnsi="Arial" w:cs="Arial"/>
          <w:b/>
          <w:sz w:val="20"/>
        </w:rPr>
        <w:t xml:space="preserve"> или знак</w:t>
      </w:r>
      <w:r w:rsidRPr="00C83381">
        <w:rPr>
          <w:rFonts w:ascii="Arial" w:hAnsi="Arial" w:cs="Arial"/>
          <w:b/>
          <w:sz w:val="20"/>
        </w:rPr>
        <w:t>а обслуживания</w:t>
      </w:r>
    </w:p>
    <w:p w:rsidR="00C83381" w:rsidRPr="00C83381" w:rsidRDefault="00B75DE1" w:rsidP="00C83381">
      <w:pPr>
        <w:pStyle w:val="ConsPlusNormal"/>
        <w:spacing w:before="60" w:after="60"/>
        <w:jc w:val="both"/>
        <w:rPr>
          <w:rFonts w:ascii="Arial" w:hAnsi="Arial" w:cs="Arial"/>
          <w:sz w:val="20"/>
        </w:rPr>
      </w:pPr>
      <w:r>
        <w:rPr>
          <w:rFonts w:ascii="Arial" w:hAnsi="Arial" w:cs="Arial"/>
          <w:sz w:val="20"/>
        </w:rPr>
        <w:t>Ф</w:t>
      </w:r>
      <w:r w:rsidR="00C83381" w:rsidRPr="00C83381">
        <w:rPr>
          <w:rFonts w:ascii="Arial" w:hAnsi="Arial" w:cs="Arial"/>
          <w:sz w:val="20"/>
        </w:rPr>
        <w:t xml:space="preserve">ирменное наименование Эмитента </w:t>
      </w:r>
      <w:r w:rsidR="00C83381">
        <w:rPr>
          <w:rFonts w:ascii="Arial" w:hAnsi="Arial" w:cs="Arial"/>
          <w:sz w:val="20"/>
        </w:rPr>
        <w:t xml:space="preserve">«Балтийский лизинг» </w:t>
      </w:r>
      <w:r w:rsidR="00C83381" w:rsidRPr="00C83381">
        <w:rPr>
          <w:rFonts w:ascii="Arial" w:hAnsi="Arial" w:cs="Arial"/>
          <w:sz w:val="20"/>
        </w:rPr>
        <w:t>зарегистрировано как товарный знак (знак обслуживания).</w:t>
      </w:r>
      <w:r w:rsidR="00C83381">
        <w:rPr>
          <w:rFonts w:ascii="Arial" w:hAnsi="Arial" w:cs="Arial"/>
          <w:sz w:val="20"/>
        </w:rPr>
        <w:t xml:space="preserve"> </w:t>
      </w:r>
      <w:r w:rsidR="00C83381" w:rsidRPr="00C83381">
        <w:rPr>
          <w:rFonts w:ascii="Arial" w:hAnsi="Arial" w:cs="Arial"/>
          <w:sz w:val="20"/>
        </w:rPr>
        <w:t>Свидетельство на товарный зн</w:t>
      </w:r>
      <w:r w:rsidR="00C83381">
        <w:rPr>
          <w:rFonts w:ascii="Arial" w:hAnsi="Arial" w:cs="Arial"/>
          <w:sz w:val="20"/>
        </w:rPr>
        <w:t>ак (знак обслуживания) № 350882</w:t>
      </w:r>
      <w:r w:rsidR="00C83381" w:rsidRPr="00C83381">
        <w:rPr>
          <w:rFonts w:ascii="Arial" w:hAnsi="Arial" w:cs="Arial"/>
          <w:sz w:val="20"/>
        </w:rPr>
        <w:t xml:space="preserve"> зарегистрировано в Государственном Реестре товарных знаков и знаков обслуживания Российской Федерации 23.05.2008 г.</w:t>
      </w:r>
      <w:r w:rsidR="00C83381">
        <w:rPr>
          <w:rFonts w:ascii="Arial" w:hAnsi="Arial" w:cs="Arial"/>
          <w:sz w:val="20"/>
        </w:rPr>
        <w:t xml:space="preserve"> </w:t>
      </w:r>
      <w:r>
        <w:rPr>
          <w:rFonts w:ascii="Arial" w:hAnsi="Arial" w:cs="Arial"/>
          <w:sz w:val="20"/>
        </w:rPr>
        <w:t>Т</w:t>
      </w:r>
      <w:r w:rsidR="00C83381" w:rsidRPr="00C83381">
        <w:rPr>
          <w:rFonts w:ascii="Arial" w:hAnsi="Arial" w:cs="Arial"/>
          <w:sz w:val="20"/>
        </w:rPr>
        <w:t>оварный знак (знак обслуживания) действует на всей территории Российской Федерации до 20.09.20</w:t>
      </w:r>
      <w:r w:rsidR="00C83381">
        <w:rPr>
          <w:rFonts w:ascii="Arial" w:hAnsi="Arial" w:cs="Arial"/>
          <w:sz w:val="20"/>
        </w:rPr>
        <w:t>2</w:t>
      </w:r>
      <w:r w:rsidR="00C83381" w:rsidRPr="00C83381">
        <w:rPr>
          <w:rFonts w:ascii="Arial" w:hAnsi="Arial" w:cs="Arial"/>
          <w:sz w:val="20"/>
        </w:rPr>
        <w:t>5 г. Приоритет товарного знака – с 20.09.2005 года.</w:t>
      </w:r>
    </w:p>
    <w:p w:rsidR="00405578" w:rsidRDefault="00C83381" w:rsidP="00C83381">
      <w:pPr>
        <w:pStyle w:val="ConsPlusNormal"/>
        <w:spacing w:before="60" w:after="60"/>
        <w:jc w:val="both"/>
        <w:rPr>
          <w:rFonts w:ascii="Arial" w:hAnsi="Arial" w:cs="Arial"/>
          <w:sz w:val="20"/>
        </w:rPr>
      </w:pPr>
      <w:r w:rsidRPr="00C83381">
        <w:rPr>
          <w:rFonts w:ascii="Arial" w:hAnsi="Arial" w:cs="Arial"/>
          <w:sz w:val="20"/>
        </w:rPr>
        <w:t>Эмитент является правообладателем в отношении исключ</w:t>
      </w:r>
      <w:r>
        <w:rPr>
          <w:rFonts w:ascii="Arial" w:hAnsi="Arial" w:cs="Arial"/>
          <w:sz w:val="20"/>
        </w:rPr>
        <w:t>ительных прав также на следующие товарные знаки:</w:t>
      </w:r>
    </w:p>
    <w:p w:rsidR="00C83381" w:rsidRDefault="00D56CD8" w:rsidP="00D56CD8">
      <w:pPr>
        <w:pStyle w:val="ConsPlusNormal"/>
        <w:numPr>
          <w:ilvl w:val="0"/>
          <w:numId w:val="3"/>
        </w:numPr>
        <w:spacing w:before="60" w:after="60"/>
        <w:jc w:val="both"/>
        <w:rPr>
          <w:rFonts w:ascii="Arial" w:hAnsi="Arial" w:cs="Arial"/>
          <w:sz w:val="20"/>
        </w:rPr>
      </w:pPr>
      <w:r>
        <w:rPr>
          <w:rFonts w:ascii="Arial" w:hAnsi="Arial" w:cs="Arial"/>
          <w:sz w:val="20"/>
        </w:rPr>
        <w:t xml:space="preserve">товарный знак (знак обслуживания) </w:t>
      </w:r>
      <w:r w:rsidR="00B75DE1">
        <w:rPr>
          <w:rFonts w:ascii="Arial" w:hAnsi="Arial" w:cs="Arial"/>
          <w:sz w:val="20"/>
        </w:rPr>
        <w:t>на наименование «</w:t>
      </w:r>
      <w:r>
        <w:rPr>
          <w:rFonts w:ascii="Arial" w:hAnsi="Arial" w:cs="Arial"/>
          <w:sz w:val="20"/>
        </w:rPr>
        <w:t>БАЛТЛИЗ</w:t>
      </w:r>
      <w:r w:rsidR="00B75DE1">
        <w:rPr>
          <w:rFonts w:ascii="Arial" w:hAnsi="Arial" w:cs="Arial"/>
          <w:sz w:val="20"/>
        </w:rPr>
        <w:t>»</w:t>
      </w:r>
      <w:r>
        <w:rPr>
          <w:rFonts w:ascii="Arial" w:hAnsi="Arial" w:cs="Arial"/>
          <w:sz w:val="20"/>
        </w:rPr>
        <w:t>. С</w:t>
      </w:r>
      <w:r w:rsidR="00C83381">
        <w:rPr>
          <w:rFonts w:ascii="Arial" w:hAnsi="Arial" w:cs="Arial"/>
          <w:sz w:val="20"/>
        </w:rPr>
        <w:t>видетельство на това</w:t>
      </w:r>
      <w:r>
        <w:rPr>
          <w:rFonts w:ascii="Arial" w:hAnsi="Arial" w:cs="Arial"/>
          <w:sz w:val="20"/>
        </w:rPr>
        <w:t>рный знак (знак обслуживания) №</w:t>
      </w:r>
      <w:r w:rsidR="00C83381">
        <w:rPr>
          <w:rFonts w:ascii="Arial" w:hAnsi="Arial" w:cs="Arial"/>
          <w:sz w:val="20"/>
        </w:rPr>
        <w:t>316150 зарегистрировано</w:t>
      </w:r>
      <w:r>
        <w:rPr>
          <w:rFonts w:ascii="Arial" w:hAnsi="Arial" w:cs="Arial"/>
          <w:sz w:val="20"/>
        </w:rPr>
        <w:t xml:space="preserve"> </w:t>
      </w:r>
      <w:r w:rsidRPr="00C83381">
        <w:rPr>
          <w:rFonts w:ascii="Arial" w:hAnsi="Arial" w:cs="Arial"/>
          <w:sz w:val="20"/>
        </w:rPr>
        <w:t>в Государственном Реестре товарных знаков и знаков обс</w:t>
      </w:r>
      <w:r>
        <w:rPr>
          <w:rFonts w:ascii="Arial" w:hAnsi="Arial" w:cs="Arial"/>
          <w:sz w:val="20"/>
        </w:rPr>
        <w:t>луживания Российской Федерации 08</w:t>
      </w:r>
      <w:r w:rsidRPr="00C83381">
        <w:rPr>
          <w:rFonts w:ascii="Arial" w:hAnsi="Arial" w:cs="Arial"/>
          <w:sz w:val="20"/>
        </w:rPr>
        <w:t>.</w:t>
      </w:r>
      <w:r>
        <w:rPr>
          <w:rFonts w:ascii="Arial" w:hAnsi="Arial" w:cs="Arial"/>
          <w:sz w:val="20"/>
        </w:rPr>
        <w:t>11</w:t>
      </w:r>
      <w:r w:rsidRPr="00C83381">
        <w:rPr>
          <w:rFonts w:ascii="Arial" w:hAnsi="Arial" w:cs="Arial"/>
          <w:sz w:val="20"/>
        </w:rPr>
        <w:t>.200</w:t>
      </w:r>
      <w:r>
        <w:rPr>
          <w:rFonts w:ascii="Arial" w:hAnsi="Arial" w:cs="Arial"/>
          <w:sz w:val="20"/>
        </w:rPr>
        <w:t>6</w:t>
      </w:r>
      <w:r w:rsidRPr="00C83381">
        <w:rPr>
          <w:rFonts w:ascii="Arial" w:hAnsi="Arial" w:cs="Arial"/>
          <w:sz w:val="20"/>
        </w:rPr>
        <w:t xml:space="preserve"> г.</w:t>
      </w:r>
      <w:r w:rsidRPr="00D56CD8">
        <w:rPr>
          <w:rFonts w:ascii="Arial" w:hAnsi="Arial" w:cs="Arial"/>
          <w:sz w:val="20"/>
        </w:rPr>
        <w:t xml:space="preserve"> </w:t>
      </w:r>
      <w:r>
        <w:rPr>
          <w:rFonts w:ascii="Arial" w:hAnsi="Arial" w:cs="Arial"/>
          <w:sz w:val="20"/>
        </w:rPr>
        <w:t>Т</w:t>
      </w:r>
      <w:r w:rsidRPr="00C83381">
        <w:rPr>
          <w:rFonts w:ascii="Arial" w:hAnsi="Arial" w:cs="Arial"/>
          <w:sz w:val="20"/>
        </w:rPr>
        <w:t>оварный знак (знак обслуживания) действует на всей территории Российской Федерации до 20.09.20</w:t>
      </w:r>
      <w:r>
        <w:rPr>
          <w:rFonts w:ascii="Arial" w:hAnsi="Arial" w:cs="Arial"/>
          <w:sz w:val="20"/>
        </w:rPr>
        <w:t>2</w:t>
      </w:r>
      <w:r w:rsidRPr="00C83381">
        <w:rPr>
          <w:rFonts w:ascii="Arial" w:hAnsi="Arial" w:cs="Arial"/>
          <w:sz w:val="20"/>
        </w:rPr>
        <w:t>5 г. Приоритет това</w:t>
      </w:r>
      <w:r>
        <w:rPr>
          <w:rFonts w:ascii="Arial" w:hAnsi="Arial" w:cs="Arial"/>
          <w:sz w:val="20"/>
        </w:rPr>
        <w:t>рного знака – с 20.09.2005 года;</w:t>
      </w:r>
    </w:p>
    <w:p w:rsidR="00D56CD8" w:rsidRDefault="00D56CD8" w:rsidP="00D56CD8">
      <w:pPr>
        <w:pStyle w:val="ConsPlusNormal"/>
        <w:numPr>
          <w:ilvl w:val="0"/>
          <w:numId w:val="3"/>
        </w:numPr>
        <w:spacing w:before="60" w:after="60"/>
        <w:jc w:val="both"/>
        <w:rPr>
          <w:rFonts w:ascii="Arial" w:hAnsi="Arial" w:cs="Arial"/>
          <w:sz w:val="20"/>
        </w:rPr>
      </w:pPr>
      <w:r>
        <w:rPr>
          <w:rFonts w:ascii="Arial" w:hAnsi="Arial" w:cs="Arial"/>
          <w:sz w:val="20"/>
        </w:rPr>
        <w:t xml:space="preserve">товарный знак (знак обслуживания) на графическое изображение «БАЛТЛИЗ». Свидетельство на товарный знак (знак обслуживания) № 316151 зарегистрировано </w:t>
      </w:r>
      <w:r w:rsidRPr="00C83381">
        <w:rPr>
          <w:rFonts w:ascii="Arial" w:hAnsi="Arial" w:cs="Arial"/>
          <w:sz w:val="20"/>
        </w:rPr>
        <w:t>в Государственном Реестре товарных знаков и знаков обс</w:t>
      </w:r>
      <w:r>
        <w:rPr>
          <w:rFonts w:ascii="Arial" w:hAnsi="Arial" w:cs="Arial"/>
          <w:sz w:val="20"/>
        </w:rPr>
        <w:t>луживания Российской Федерации 08</w:t>
      </w:r>
      <w:r w:rsidRPr="00C83381">
        <w:rPr>
          <w:rFonts w:ascii="Arial" w:hAnsi="Arial" w:cs="Arial"/>
          <w:sz w:val="20"/>
        </w:rPr>
        <w:t>.</w:t>
      </w:r>
      <w:r>
        <w:rPr>
          <w:rFonts w:ascii="Arial" w:hAnsi="Arial" w:cs="Arial"/>
          <w:sz w:val="20"/>
        </w:rPr>
        <w:t>11</w:t>
      </w:r>
      <w:r w:rsidRPr="00C83381">
        <w:rPr>
          <w:rFonts w:ascii="Arial" w:hAnsi="Arial" w:cs="Arial"/>
          <w:sz w:val="20"/>
        </w:rPr>
        <w:t>.200</w:t>
      </w:r>
      <w:r>
        <w:rPr>
          <w:rFonts w:ascii="Arial" w:hAnsi="Arial" w:cs="Arial"/>
          <w:sz w:val="20"/>
        </w:rPr>
        <w:t>6</w:t>
      </w:r>
      <w:r w:rsidRPr="00C83381">
        <w:rPr>
          <w:rFonts w:ascii="Arial" w:hAnsi="Arial" w:cs="Arial"/>
          <w:sz w:val="20"/>
        </w:rPr>
        <w:t xml:space="preserve"> г.</w:t>
      </w:r>
      <w:r w:rsidRPr="00D56CD8">
        <w:rPr>
          <w:rFonts w:ascii="Arial" w:hAnsi="Arial" w:cs="Arial"/>
          <w:sz w:val="20"/>
        </w:rPr>
        <w:t xml:space="preserve"> </w:t>
      </w:r>
      <w:r>
        <w:rPr>
          <w:rFonts w:ascii="Arial" w:hAnsi="Arial" w:cs="Arial"/>
          <w:sz w:val="20"/>
        </w:rPr>
        <w:t>Т</w:t>
      </w:r>
      <w:r w:rsidRPr="00C83381">
        <w:rPr>
          <w:rFonts w:ascii="Arial" w:hAnsi="Arial" w:cs="Arial"/>
          <w:sz w:val="20"/>
        </w:rPr>
        <w:t>оварный знак (знак обслуживания) действует на всей территории Российской Федерации до 20.09.20</w:t>
      </w:r>
      <w:r>
        <w:rPr>
          <w:rFonts w:ascii="Arial" w:hAnsi="Arial" w:cs="Arial"/>
          <w:sz w:val="20"/>
        </w:rPr>
        <w:t>2</w:t>
      </w:r>
      <w:r w:rsidRPr="00C83381">
        <w:rPr>
          <w:rFonts w:ascii="Arial" w:hAnsi="Arial" w:cs="Arial"/>
          <w:sz w:val="20"/>
        </w:rPr>
        <w:t>5 г. Приоритет товарного знака – с 20.09.2005 года.</w:t>
      </w:r>
    </w:p>
    <w:p w:rsidR="00C83381" w:rsidRPr="00B75DE1" w:rsidRDefault="00C83381" w:rsidP="00C83381">
      <w:pPr>
        <w:pStyle w:val="ConsPlusNormal"/>
        <w:spacing w:before="60" w:after="60"/>
        <w:jc w:val="both"/>
        <w:rPr>
          <w:rFonts w:ascii="Arial" w:hAnsi="Arial" w:cs="Arial"/>
          <w:sz w:val="20"/>
        </w:rPr>
      </w:pPr>
    </w:p>
    <w:p w:rsidR="00B75DE1" w:rsidRPr="00B75DE1" w:rsidRDefault="00B75DE1" w:rsidP="00A162B3">
      <w:pPr>
        <w:pStyle w:val="ConsPlusNormal"/>
        <w:spacing w:before="60" w:after="60"/>
        <w:jc w:val="both"/>
        <w:rPr>
          <w:rFonts w:ascii="Arial" w:hAnsi="Arial" w:cs="Arial"/>
          <w:b/>
          <w:sz w:val="20"/>
        </w:rPr>
      </w:pPr>
      <w:r w:rsidRPr="00B75DE1">
        <w:rPr>
          <w:rFonts w:ascii="Arial" w:hAnsi="Arial" w:cs="Arial"/>
          <w:b/>
          <w:sz w:val="20"/>
        </w:rPr>
        <w:t xml:space="preserve">сведения об изменении фирменных наименований (для некоммерческой организации - наименования) </w:t>
      </w:r>
      <w:r w:rsidR="00DA7BB0" w:rsidRPr="00B75DE1">
        <w:rPr>
          <w:rFonts w:ascii="Arial" w:hAnsi="Arial" w:cs="Arial"/>
          <w:b/>
          <w:sz w:val="20"/>
        </w:rPr>
        <w:t>в течение времени существования эмитента</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063"/>
        <w:gridCol w:w="1294"/>
        <w:gridCol w:w="2728"/>
      </w:tblGrid>
      <w:tr w:rsidR="00B75DE1" w:rsidRPr="00B75DE1" w:rsidTr="00B75DE1">
        <w:trPr>
          <w:trHeight w:val="675"/>
        </w:trPr>
        <w:tc>
          <w:tcPr>
            <w:tcW w:w="1528"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Полное фирменное наименование до изменения</w:t>
            </w:r>
          </w:p>
        </w:tc>
        <w:tc>
          <w:tcPr>
            <w:tcW w:w="1501"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Сокращенное фирменное наименование до изменения</w:t>
            </w:r>
          </w:p>
        </w:tc>
        <w:tc>
          <w:tcPr>
            <w:tcW w:w="634"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Дата изменения</w:t>
            </w:r>
          </w:p>
        </w:tc>
        <w:tc>
          <w:tcPr>
            <w:tcW w:w="1337"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Основание изменения</w:t>
            </w:r>
          </w:p>
        </w:tc>
      </w:tr>
      <w:tr w:rsidR="00B75DE1" w:rsidRPr="00B75DE1" w:rsidTr="00B75DE1">
        <w:trPr>
          <w:trHeight w:val="315"/>
        </w:trPr>
        <w:tc>
          <w:tcPr>
            <w:tcW w:w="1528" w:type="pct"/>
          </w:tcPr>
          <w:p w:rsidR="00B75DE1" w:rsidRPr="00B75DE1" w:rsidRDefault="00B75DE1" w:rsidP="00B75DE1">
            <w:pPr>
              <w:spacing w:after="0"/>
              <w:rPr>
                <w:rFonts w:ascii="Arial" w:hAnsi="Arial" w:cs="Arial"/>
                <w:sz w:val="18"/>
                <w:szCs w:val="18"/>
              </w:rPr>
            </w:pPr>
            <w:r w:rsidRPr="00B75DE1">
              <w:rPr>
                <w:rFonts w:ascii="Arial" w:hAnsi="Arial" w:cs="Arial"/>
                <w:sz w:val="18"/>
                <w:szCs w:val="18"/>
              </w:rPr>
              <w:t xml:space="preserve">на русском языке: </w:t>
            </w:r>
            <w:r>
              <w:rPr>
                <w:rFonts w:ascii="Arial" w:hAnsi="Arial" w:cs="Arial"/>
                <w:sz w:val="18"/>
                <w:szCs w:val="18"/>
              </w:rPr>
              <w:t>Общество с ограниченной ответственностью</w:t>
            </w:r>
            <w:r w:rsidRPr="00B75DE1">
              <w:rPr>
                <w:rFonts w:ascii="Arial" w:hAnsi="Arial" w:cs="Arial"/>
                <w:sz w:val="18"/>
                <w:szCs w:val="18"/>
              </w:rPr>
              <w:t xml:space="preserve"> </w:t>
            </w:r>
            <w:r>
              <w:rPr>
                <w:rFonts w:ascii="Arial" w:hAnsi="Arial" w:cs="Arial"/>
                <w:sz w:val="18"/>
                <w:szCs w:val="18"/>
              </w:rPr>
              <w:t>«Балтийский лизинг (Санкт-Петербург)»</w:t>
            </w:r>
            <w:r w:rsidRPr="00B75DE1">
              <w:rPr>
                <w:rFonts w:ascii="Arial" w:hAnsi="Arial" w:cs="Arial"/>
                <w:sz w:val="18"/>
                <w:szCs w:val="18"/>
              </w:rPr>
              <w:t>;</w:t>
            </w:r>
          </w:p>
          <w:p w:rsidR="00B75DE1" w:rsidRPr="00F24E61" w:rsidRDefault="008A15EA" w:rsidP="008E0727">
            <w:pPr>
              <w:spacing w:after="0"/>
              <w:rPr>
                <w:rFonts w:ascii="Arial" w:hAnsi="Arial" w:cs="Arial"/>
                <w:sz w:val="18"/>
                <w:szCs w:val="18"/>
              </w:rPr>
            </w:pPr>
            <w:r w:rsidRPr="00B75DE1">
              <w:rPr>
                <w:rFonts w:ascii="Arial" w:hAnsi="Arial" w:cs="Arial"/>
                <w:sz w:val="18"/>
                <w:szCs w:val="18"/>
              </w:rPr>
              <w:t>на</w:t>
            </w:r>
            <w:r w:rsidRPr="00F24E61">
              <w:rPr>
                <w:rFonts w:ascii="Arial" w:hAnsi="Arial" w:cs="Arial"/>
                <w:sz w:val="18"/>
                <w:szCs w:val="18"/>
              </w:rPr>
              <w:t xml:space="preserve"> </w:t>
            </w:r>
            <w:r w:rsidRPr="00B75DE1">
              <w:rPr>
                <w:rFonts w:ascii="Arial" w:hAnsi="Arial" w:cs="Arial"/>
                <w:sz w:val="18"/>
                <w:szCs w:val="18"/>
              </w:rPr>
              <w:t>английском</w:t>
            </w:r>
            <w:r w:rsidRPr="00F24E61">
              <w:rPr>
                <w:rFonts w:ascii="Arial" w:hAnsi="Arial" w:cs="Arial"/>
                <w:sz w:val="18"/>
                <w:szCs w:val="18"/>
              </w:rPr>
              <w:t xml:space="preserve"> </w:t>
            </w:r>
            <w:r w:rsidRPr="00B75DE1">
              <w:rPr>
                <w:rFonts w:ascii="Arial" w:hAnsi="Arial" w:cs="Arial"/>
                <w:sz w:val="18"/>
                <w:szCs w:val="18"/>
              </w:rPr>
              <w:t>языке</w:t>
            </w:r>
            <w:r w:rsidRPr="00F24E61">
              <w:rPr>
                <w:rFonts w:ascii="Arial" w:hAnsi="Arial" w:cs="Arial"/>
                <w:sz w:val="18"/>
                <w:szCs w:val="18"/>
              </w:rPr>
              <w:t xml:space="preserve">: </w:t>
            </w:r>
            <w:r w:rsidR="008E0727">
              <w:rPr>
                <w:rFonts w:ascii="Arial" w:hAnsi="Arial" w:cs="Arial"/>
                <w:sz w:val="18"/>
                <w:szCs w:val="18"/>
                <w:lang w:val="en-US"/>
              </w:rPr>
              <w:t>Baltic</w:t>
            </w:r>
            <w:r w:rsidR="008E0727" w:rsidRPr="00F24E61">
              <w:rPr>
                <w:rFonts w:ascii="Arial" w:hAnsi="Arial" w:cs="Arial"/>
                <w:sz w:val="18"/>
                <w:szCs w:val="18"/>
              </w:rPr>
              <w:t xml:space="preserve"> </w:t>
            </w:r>
            <w:r w:rsidR="008E0727">
              <w:rPr>
                <w:rFonts w:ascii="Arial" w:hAnsi="Arial" w:cs="Arial"/>
                <w:sz w:val="18"/>
                <w:szCs w:val="18"/>
                <w:lang w:val="en-US"/>
              </w:rPr>
              <w:t>Leasing</w:t>
            </w:r>
            <w:r w:rsidR="008E0727" w:rsidRPr="00F24E61">
              <w:rPr>
                <w:rFonts w:ascii="Arial" w:hAnsi="Arial" w:cs="Arial"/>
                <w:sz w:val="18"/>
                <w:szCs w:val="18"/>
              </w:rPr>
              <w:t xml:space="preserve"> </w:t>
            </w:r>
            <w:r w:rsidR="008E0727">
              <w:rPr>
                <w:rFonts w:ascii="Arial" w:hAnsi="Arial" w:cs="Arial"/>
                <w:sz w:val="18"/>
                <w:szCs w:val="18"/>
                <w:lang w:val="en-US"/>
              </w:rPr>
              <w:t>Limited</w:t>
            </w:r>
            <w:r w:rsidR="008E0727" w:rsidRPr="00F24E61">
              <w:rPr>
                <w:rFonts w:ascii="Arial" w:hAnsi="Arial" w:cs="Arial"/>
                <w:sz w:val="18"/>
                <w:szCs w:val="18"/>
              </w:rPr>
              <w:t xml:space="preserve"> </w:t>
            </w:r>
            <w:r w:rsidR="001040D4">
              <w:rPr>
                <w:rFonts w:ascii="Arial" w:hAnsi="Arial" w:cs="Arial"/>
                <w:sz w:val="18"/>
                <w:szCs w:val="18"/>
                <w:lang w:val="en-US"/>
              </w:rPr>
              <w:t>Liability</w:t>
            </w:r>
            <w:r w:rsidR="008E0727" w:rsidRPr="00F24E61">
              <w:rPr>
                <w:rFonts w:ascii="Arial" w:hAnsi="Arial" w:cs="Arial"/>
                <w:sz w:val="18"/>
                <w:szCs w:val="18"/>
              </w:rPr>
              <w:t xml:space="preserve"> </w:t>
            </w:r>
            <w:r w:rsidR="008E0727">
              <w:rPr>
                <w:rFonts w:ascii="Arial" w:hAnsi="Arial" w:cs="Arial"/>
                <w:sz w:val="18"/>
                <w:szCs w:val="18"/>
                <w:lang w:val="en-US"/>
              </w:rPr>
              <w:t>Company</w:t>
            </w:r>
          </w:p>
        </w:tc>
        <w:tc>
          <w:tcPr>
            <w:tcW w:w="1501" w:type="pct"/>
          </w:tcPr>
          <w:p w:rsidR="00B75DE1" w:rsidRDefault="00B75DE1" w:rsidP="00B75DE1">
            <w:pPr>
              <w:spacing w:after="0"/>
              <w:rPr>
                <w:rFonts w:ascii="Arial" w:hAnsi="Arial" w:cs="Arial"/>
                <w:sz w:val="18"/>
                <w:szCs w:val="18"/>
              </w:rPr>
            </w:pPr>
            <w:r w:rsidRPr="00B75DE1">
              <w:rPr>
                <w:rFonts w:ascii="Arial" w:hAnsi="Arial" w:cs="Arial"/>
                <w:sz w:val="18"/>
                <w:szCs w:val="18"/>
              </w:rPr>
              <w:t>на русском языке:</w:t>
            </w:r>
            <w:r w:rsidRPr="00B75DE1">
              <w:rPr>
                <w:rFonts w:ascii="Arial" w:hAnsi="Arial" w:cs="Arial"/>
              </w:rPr>
              <w:t xml:space="preserve"> </w:t>
            </w:r>
            <w:r>
              <w:rPr>
                <w:rFonts w:ascii="Arial" w:hAnsi="Arial" w:cs="Arial"/>
                <w:sz w:val="18"/>
                <w:szCs w:val="18"/>
              </w:rPr>
              <w:t>ООО</w:t>
            </w:r>
            <w:r w:rsidRPr="00B75DE1">
              <w:rPr>
                <w:rFonts w:ascii="Arial" w:hAnsi="Arial" w:cs="Arial"/>
                <w:sz w:val="18"/>
                <w:szCs w:val="18"/>
              </w:rPr>
              <w:t xml:space="preserve"> «</w:t>
            </w:r>
            <w:r>
              <w:rPr>
                <w:rFonts w:ascii="Arial" w:hAnsi="Arial" w:cs="Arial"/>
                <w:sz w:val="18"/>
                <w:szCs w:val="18"/>
              </w:rPr>
              <w:t>Балтлиз (С-Пб)»</w:t>
            </w:r>
            <w:r w:rsidRPr="00B75DE1">
              <w:rPr>
                <w:rFonts w:ascii="Arial" w:hAnsi="Arial" w:cs="Arial"/>
                <w:sz w:val="18"/>
                <w:szCs w:val="18"/>
              </w:rPr>
              <w:t>;</w:t>
            </w:r>
          </w:p>
          <w:p w:rsidR="00B75DE1" w:rsidRDefault="00B75DE1" w:rsidP="00B75DE1">
            <w:pPr>
              <w:spacing w:after="0"/>
              <w:rPr>
                <w:rFonts w:ascii="Arial" w:hAnsi="Arial" w:cs="Arial"/>
                <w:sz w:val="18"/>
                <w:szCs w:val="18"/>
              </w:rPr>
            </w:pPr>
          </w:p>
          <w:p w:rsidR="00B75DE1" w:rsidRPr="00B75DE1" w:rsidRDefault="00B75DE1" w:rsidP="00B75DE1">
            <w:pPr>
              <w:spacing w:after="0"/>
              <w:rPr>
                <w:rFonts w:ascii="Arial" w:hAnsi="Arial" w:cs="Arial"/>
                <w:sz w:val="18"/>
                <w:szCs w:val="18"/>
              </w:rPr>
            </w:pPr>
          </w:p>
          <w:p w:rsidR="00B75DE1" w:rsidRPr="001040D4" w:rsidRDefault="00B75DE1" w:rsidP="001040D4">
            <w:pPr>
              <w:spacing w:after="0"/>
              <w:rPr>
                <w:rFonts w:ascii="Arial" w:hAnsi="Arial" w:cs="Arial"/>
                <w:sz w:val="18"/>
                <w:szCs w:val="18"/>
              </w:rPr>
            </w:pPr>
            <w:r w:rsidRPr="00B75DE1">
              <w:rPr>
                <w:rFonts w:ascii="Arial" w:hAnsi="Arial" w:cs="Arial"/>
                <w:sz w:val="18"/>
                <w:szCs w:val="18"/>
              </w:rPr>
              <w:t>на</w:t>
            </w:r>
            <w:r w:rsidRPr="001040D4">
              <w:rPr>
                <w:rFonts w:ascii="Arial" w:hAnsi="Arial" w:cs="Arial"/>
                <w:sz w:val="18"/>
                <w:szCs w:val="18"/>
              </w:rPr>
              <w:t xml:space="preserve"> </w:t>
            </w:r>
            <w:r w:rsidRPr="00B75DE1">
              <w:rPr>
                <w:rFonts w:ascii="Arial" w:hAnsi="Arial" w:cs="Arial"/>
                <w:sz w:val="18"/>
                <w:szCs w:val="18"/>
              </w:rPr>
              <w:t>английском</w:t>
            </w:r>
            <w:r w:rsidRPr="001040D4">
              <w:rPr>
                <w:rFonts w:ascii="Arial" w:hAnsi="Arial" w:cs="Arial"/>
                <w:sz w:val="18"/>
                <w:szCs w:val="18"/>
              </w:rPr>
              <w:t xml:space="preserve"> </w:t>
            </w:r>
            <w:r w:rsidRPr="00B75DE1">
              <w:rPr>
                <w:rFonts w:ascii="Arial" w:hAnsi="Arial" w:cs="Arial"/>
                <w:sz w:val="18"/>
                <w:szCs w:val="18"/>
              </w:rPr>
              <w:t>языке</w:t>
            </w:r>
            <w:r w:rsidRPr="001040D4">
              <w:rPr>
                <w:rFonts w:ascii="Arial" w:hAnsi="Arial" w:cs="Arial"/>
                <w:sz w:val="18"/>
                <w:szCs w:val="18"/>
              </w:rPr>
              <w:t xml:space="preserve">: </w:t>
            </w:r>
            <w:r w:rsidR="001040D4">
              <w:rPr>
                <w:rFonts w:ascii="Arial" w:hAnsi="Arial" w:cs="Arial"/>
                <w:sz w:val="18"/>
                <w:szCs w:val="18"/>
                <w:lang w:val="en-US"/>
              </w:rPr>
              <w:t>Baltic</w:t>
            </w:r>
            <w:r w:rsidR="001040D4" w:rsidRPr="001040D4">
              <w:rPr>
                <w:rFonts w:ascii="Arial" w:hAnsi="Arial" w:cs="Arial"/>
                <w:sz w:val="18"/>
                <w:szCs w:val="18"/>
              </w:rPr>
              <w:t xml:space="preserve"> </w:t>
            </w:r>
            <w:r w:rsidR="001040D4">
              <w:rPr>
                <w:rFonts w:ascii="Arial" w:hAnsi="Arial" w:cs="Arial"/>
                <w:sz w:val="18"/>
                <w:szCs w:val="18"/>
                <w:lang w:val="en-US"/>
              </w:rPr>
              <w:t>Leasing</w:t>
            </w:r>
            <w:r w:rsidR="001040D4" w:rsidRPr="001040D4">
              <w:rPr>
                <w:rFonts w:ascii="Arial" w:hAnsi="Arial" w:cs="Arial"/>
                <w:sz w:val="18"/>
                <w:szCs w:val="18"/>
              </w:rPr>
              <w:t xml:space="preserve"> </w:t>
            </w:r>
            <w:r w:rsidR="001040D4">
              <w:rPr>
                <w:rFonts w:ascii="Arial" w:hAnsi="Arial" w:cs="Arial"/>
                <w:sz w:val="18"/>
                <w:szCs w:val="18"/>
                <w:lang w:val="en-US"/>
              </w:rPr>
              <w:t>LLC</w:t>
            </w:r>
          </w:p>
        </w:tc>
        <w:tc>
          <w:tcPr>
            <w:tcW w:w="634" w:type="pct"/>
          </w:tcPr>
          <w:p w:rsidR="00B75DE1" w:rsidRPr="00B75DE1" w:rsidRDefault="00B75DE1" w:rsidP="00B75DE1">
            <w:pPr>
              <w:spacing w:after="0"/>
              <w:rPr>
                <w:rFonts w:ascii="Arial" w:hAnsi="Arial" w:cs="Arial"/>
                <w:sz w:val="18"/>
                <w:szCs w:val="18"/>
              </w:rPr>
            </w:pPr>
            <w:r w:rsidRPr="00B75DE1">
              <w:rPr>
                <w:rFonts w:ascii="Arial" w:hAnsi="Arial" w:cs="Arial"/>
                <w:sz w:val="18"/>
                <w:szCs w:val="18"/>
              </w:rPr>
              <w:t>27.1</w:t>
            </w:r>
            <w:r>
              <w:rPr>
                <w:rFonts w:ascii="Arial" w:hAnsi="Arial" w:cs="Arial"/>
                <w:sz w:val="18"/>
                <w:szCs w:val="18"/>
              </w:rPr>
              <w:t>2.2006</w:t>
            </w:r>
          </w:p>
        </w:tc>
        <w:tc>
          <w:tcPr>
            <w:tcW w:w="1337" w:type="pct"/>
          </w:tcPr>
          <w:p w:rsidR="00B75DE1" w:rsidRPr="00B75DE1" w:rsidRDefault="00B75DE1" w:rsidP="00F3300C">
            <w:pPr>
              <w:spacing w:after="0"/>
              <w:rPr>
                <w:rFonts w:ascii="Arial" w:hAnsi="Arial" w:cs="Arial"/>
                <w:sz w:val="18"/>
                <w:szCs w:val="18"/>
              </w:rPr>
            </w:pPr>
            <w:r>
              <w:rPr>
                <w:rFonts w:ascii="Arial" w:hAnsi="Arial" w:cs="Arial"/>
                <w:sz w:val="18"/>
                <w:szCs w:val="18"/>
              </w:rPr>
              <w:t>Р</w:t>
            </w:r>
            <w:r w:rsidRPr="00B75DE1">
              <w:rPr>
                <w:rFonts w:ascii="Arial" w:hAnsi="Arial" w:cs="Arial"/>
                <w:sz w:val="18"/>
                <w:szCs w:val="18"/>
              </w:rPr>
              <w:t>ешение Внеочередного общего собрания участников</w:t>
            </w:r>
            <w:r w:rsidR="00F3300C">
              <w:rPr>
                <w:rFonts w:ascii="Arial" w:hAnsi="Arial" w:cs="Arial"/>
                <w:sz w:val="18"/>
                <w:szCs w:val="18"/>
              </w:rPr>
              <w:t xml:space="preserve">, </w:t>
            </w:r>
            <w:r w:rsidRPr="00B75DE1">
              <w:rPr>
                <w:rFonts w:ascii="Arial" w:hAnsi="Arial" w:cs="Arial"/>
                <w:sz w:val="18"/>
                <w:szCs w:val="18"/>
              </w:rPr>
              <w:t>Протокол №б/н от 19.12.2006</w:t>
            </w:r>
            <w:r>
              <w:rPr>
                <w:rFonts w:ascii="Arial" w:hAnsi="Arial" w:cs="Arial"/>
                <w:sz w:val="18"/>
                <w:szCs w:val="18"/>
              </w:rPr>
              <w:t xml:space="preserve"> г.</w:t>
            </w:r>
          </w:p>
        </w:tc>
      </w:tr>
      <w:tr w:rsidR="00F3300C" w:rsidRPr="00B75DE1" w:rsidTr="00B75DE1">
        <w:trPr>
          <w:trHeight w:val="315"/>
        </w:trPr>
        <w:tc>
          <w:tcPr>
            <w:tcW w:w="1528" w:type="pct"/>
          </w:tcPr>
          <w:p w:rsidR="00F3300C" w:rsidRPr="001D5777" w:rsidRDefault="00F3300C" w:rsidP="00B75DE1">
            <w:pPr>
              <w:spacing w:after="0"/>
              <w:rPr>
                <w:rFonts w:ascii="Arial" w:hAnsi="Arial" w:cs="Arial"/>
                <w:sz w:val="18"/>
                <w:szCs w:val="18"/>
                <w:lang w:val="en-US"/>
              </w:rPr>
            </w:pPr>
            <w:r w:rsidRPr="00B75DE1">
              <w:rPr>
                <w:rFonts w:ascii="Arial" w:hAnsi="Arial" w:cs="Arial"/>
                <w:sz w:val="18"/>
                <w:szCs w:val="18"/>
              </w:rPr>
              <w:t xml:space="preserve">на русском языке: Общество с ограниченной ответственностью </w:t>
            </w:r>
            <w:r w:rsidRPr="001D5777">
              <w:rPr>
                <w:rFonts w:ascii="Arial" w:hAnsi="Arial" w:cs="Arial"/>
                <w:sz w:val="18"/>
                <w:szCs w:val="18"/>
                <w:lang w:val="en-US"/>
              </w:rPr>
              <w:t>«</w:t>
            </w:r>
            <w:r w:rsidRPr="00B75DE1">
              <w:rPr>
                <w:rFonts w:ascii="Arial" w:hAnsi="Arial" w:cs="Arial"/>
                <w:sz w:val="18"/>
                <w:szCs w:val="18"/>
              </w:rPr>
              <w:t>Региональная</w:t>
            </w:r>
            <w:r w:rsidRPr="001D5777">
              <w:rPr>
                <w:rFonts w:ascii="Arial" w:hAnsi="Arial" w:cs="Arial"/>
                <w:sz w:val="18"/>
                <w:szCs w:val="18"/>
                <w:lang w:val="en-US"/>
              </w:rPr>
              <w:t xml:space="preserve"> </w:t>
            </w:r>
            <w:r w:rsidRPr="00B75DE1">
              <w:rPr>
                <w:rFonts w:ascii="Arial" w:hAnsi="Arial" w:cs="Arial"/>
                <w:sz w:val="18"/>
                <w:szCs w:val="18"/>
              </w:rPr>
              <w:t>компания</w:t>
            </w:r>
            <w:r w:rsidRPr="001D5777">
              <w:rPr>
                <w:rFonts w:ascii="Arial" w:hAnsi="Arial" w:cs="Arial"/>
                <w:sz w:val="18"/>
                <w:szCs w:val="18"/>
                <w:lang w:val="en-US"/>
              </w:rPr>
              <w:t xml:space="preserve"> «</w:t>
            </w:r>
            <w:r w:rsidRPr="00B75DE1">
              <w:rPr>
                <w:rFonts w:ascii="Arial" w:hAnsi="Arial" w:cs="Arial"/>
                <w:sz w:val="18"/>
                <w:szCs w:val="18"/>
              </w:rPr>
              <w:t>НОМОС</w:t>
            </w:r>
            <w:r w:rsidRPr="001D5777">
              <w:rPr>
                <w:rFonts w:ascii="Arial" w:hAnsi="Arial" w:cs="Arial"/>
                <w:sz w:val="18"/>
                <w:szCs w:val="18"/>
                <w:lang w:val="en-US"/>
              </w:rPr>
              <w:t>-</w:t>
            </w:r>
            <w:r w:rsidRPr="00B75DE1">
              <w:rPr>
                <w:rFonts w:ascii="Arial" w:hAnsi="Arial" w:cs="Arial"/>
                <w:sz w:val="18"/>
                <w:szCs w:val="18"/>
              </w:rPr>
              <w:t>лизинг</w:t>
            </w:r>
            <w:r w:rsidRPr="001D5777">
              <w:rPr>
                <w:rFonts w:ascii="Arial" w:hAnsi="Arial" w:cs="Arial"/>
                <w:sz w:val="18"/>
                <w:szCs w:val="18"/>
                <w:lang w:val="en-US"/>
              </w:rPr>
              <w:t>»;</w:t>
            </w:r>
          </w:p>
          <w:p w:rsidR="00F3300C" w:rsidRPr="00B92CEB" w:rsidRDefault="00F3300C" w:rsidP="00072259">
            <w:pPr>
              <w:spacing w:after="0"/>
              <w:rPr>
                <w:rFonts w:ascii="Arial" w:hAnsi="Arial" w:cs="Arial"/>
                <w:sz w:val="18"/>
                <w:szCs w:val="18"/>
                <w:lang w:val="en-US"/>
              </w:rPr>
            </w:pPr>
            <w:r w:rsidRPr="00B75DE1">
              <w:rPr>
                <w:rFonts w:ascii="Arial" w:hAnsi="Arial" w:cs="Arial"/>
                <w:sz w:val="18"/>
                <w:szCs w:val="18"/>
              </w:rPr>
              <w:t>на</w:t>
            </w:r>
            <w:r w:rsidRPr="001040D4">
              <w:rPr>
                <w:rFonts w:ascii="Arial" w:hAnsi="Arial" w:cs="Arial"/>
                <w:sz w:val="18"/>
                <w:szCs w:val="18"/>
                <w:lang w:val="en-US"/>
              </w:rPr>
              <w:t xml:space="preserve"> </w:t>
            </w:r>
            <w:r w:rsidRPr="00B75DE1">
              <w:rPr>
                <w:rFonts w:ascii="Arial" w:hAnsi="Arial" w:cs="Arial"/>
                <w:sz w:val="18"/>
                <w:szCs w:val="18"/>
              </w:rPr>
              <w:t>английском</w:t>
            </w:r>
            <w:r w:rsidRPr="001040D4">
              <w:rPr>
                <w:rFonts w:ascii="Arial" w:hAnsi="Arial" w:cs="Arial"/>
                <w:sz w:val="18"/>
                <w:szCs w:val="18"/>
                <w:lang w:val="en-US"/>
              </w:rPr>
              <w:t xml:space="preserve"> </w:t>
            </w:r>
            <w:r w:rsidRPr="00B75DE1">
              <w:rPr>
                <w:rFonts w:ascii="Arial" w:hAnsi="Arial" w:cs="Arial"/>
                <w:sz w:val="18"/>
                <w:szCs w:val="18"/>
              </w:rPr>
              <w:t>языке</w:t>
            </w:r>
            <w:r w:rsidRPr="001040D4">
              <w:rPr>
                <w:rFonts w:ascii="Arial" w:hAnsi="Arial" w:cs="Arial"/>
                <w:sz w:val="18"/>
                <w:szCs w:val="18"/>
                <w:lang w:val="en-US"/>
              </w:rPr>
              <w:t xml:space="preserve">: </w:t>
            </w:r>
            <w:r w:rsidR="001040D4">
              <w:rPr>
                <w:rFonts w:ascii="Arial" w:hAnsi="Arial" w:cs="Arial"/>
                <w:sz w:val="18"/>
                <w:szCs w:val="18"/>
                <w:lang w:val="en-US"/>
              </w:rPr>
              <w:t>Nomos Leasing Regional Company, a limited liability compan</w:t>
            </w:r>
            <w:r w:rsidR="00072259">
              <w:rPr>
                <w:rFonts w:ascii="Arial" w:hAnsi="Arial" w:cs="Arial"/>
                <w:sz w:val="18"/>
                <w:szCs w:val="18"/>
                <w:lang w:val="en-US"/>
              </w:rPr>
              <w:t>y</w:t>
            </w:r>
          </w:p>
        </w:tc>
        <w:tc>
          <w:tcPr>
            <w:tcW w:w="1501" w:type="pct"/>
          </w:tcPr>
          <w:p w:rsidR="00F3300C" w:rsidRDefault="00F3300C" w:rsidP="00582F34">
            <w:pPr>
              <w:spacing w:after="0"/>
              <w:rPr>
                <w:rFonts w:ascii="Arial" w:hAnsi="Arial" w:cs="Arial"/>
                <w:sz w:val="18"/>
                <w:szCs w:val="18"/>
              </w:rPr>
            </w:pPr>
            <w:r w:rsidRPr="00B75DE1">
              <w:rPr>
                <w:rFonts w:ascii="Arial" w:hAnsi="Arial" w:cs="Arial"/>
                <w:sz w:val="18"/>
                <w:szCs w:val="18"/>
              </w:rPr>
              <w:t>на русском языке:</w:t>
            </w:r>
            <w:r w:rsidRPr="00B75DE1">
              <w:rPr>
                <w:rFonts w:ascii="Arial" w:hAnsi="Arial" w:cs="Arial"/>
              </w:rPr>
              <w:t xml:space="preserve"> </w:t>
            </w:r>
            <w:r w:rsidRPr="00F3300C">
              <w:rPr>
                <w:rFonts w:ascii="Arial" w:hAnsi="Arial" w:cs="Arial"/>
                <w:sz w:val="18"/>
                <w:szCs w:val="18"/>
              </w:rPr>
              <w:t>ООО «РК «НОМОС-лизинг»</w:t>
            </w:r>
            <w:r w:rsidRPr="00B75DE1">
              <w:rPr>
                <w:rFonts w:ascii="Arial" w:hAnsi="Arial" w:cs="Arial"/>
                <w:sz w:val="18"/>
                <w:szCs w:val="18"/>
              </w:rPr>
              <w:t>;</w:t>
            </w:r>
          </w:p>
          <w:p w:rsidR="00F3300C" w:rsidRDefault="00F3300C" w:rsidP="00582F34">
            <w:pPr>
              <w:spacing w:after="0"/>
              <w:rPr>
                <w:rFonts w:ascii="Arial" w:hAnsi="Arial" w:cs="Arial"/>
                <w:sz w:val="18"/>
                <w:szCs w:val="18"/>
              </w:rPr>
            </w:pPr>
          </w:p>
          <w:p w:rsidR="00F3300C" w:rsidRPr="00B75DE1" w:rsidRDefault="00F3300C" w:rsidP="00582F34">
            <w:pPr>
              <w:spacing w:after="0"/>
              <w:rPr>
                <w:rFonts w:ascii="Arial" w:hAnsi="Arial" w:cs="Arial"/>
                <w:sz w:val="18"/>
                <w:szCs w:val="18"/>
              </w:rPr>
            </w:pPr>
          </w:p>
          <w:p w:rsidR="00F3300C" w:rsidRPr="001040D4" w:rsidRDefault="00F3300C" w:rsidP="001040D4">
            <w:pPr>
              <w:spacing w:after="0"/>
              <w:rPr>
                <w:rFonts w:ascii="Arial" w:hAnsi="Arial" w:cs="Arial"/>
                <w:sz w:val="18"/>
                <w:szCs w:val="18"/>
              </w:rPr>
            </w:pPr>
            <w:r w:rsidRPr="00B75DE1">
              <w:rPr>
                <w:rFonts w:ascii="Arial" w:hAnsi="Arial" w:cs="Arial"/>
                <w:sz w:val="18"/>
                <w:szCs w:val="18"/>
              </w:rPr>
              <w:t xml:space="preserve">на английском языке: </w:t>
            </w:r>
            <w:r w:rsidR="001040D4">
              <w:rPr>
                <w:rFonts w:ascii="Arial" w:hAnsi="Arial" w:cs="Arial"/>
                <w:sz w:val="18"/>
                <w:szCs w:val="18"/>
                <w:lang w:val="en-US"/>
              </w:rPr>
              <w:t>OOO</w:t>
            </w:r>
            <w:r w:rsidR="001040D4" w:rsidRPr="001040D4">
              <w:rPr>
                <w:rFonts w:ascii="Arial" w:hAnsi="Arial" w:cs="Arial"/>
                <w:sz w:val="18"/>
                <w:szCs w:val="18"/>
              </w:rPr>
              <w:t xml:space="preserve"> </w:t>
            </w:r>
            <w:r w:rsidR="001040D4">
              <w:rPr>
                <w:rFonts w:ascii="Arial" w:hAnsi="Arial" w:cs="Arial"/>
                <w:sz w:val="18"/>
                <w:szCs w:val="18"/>
                <w:lang w:val="en-US"/>
              </w:rPr>
              <w:t>RC</w:t>
            </w:r>
            <w:r w:rsidR="001040D4" w:rsidRPr="001040D4">
              <w:rPr>
                <w:rFonts w:ascii="Arial" w:hAnsi="Arial" w:cs="Arial"/>
                <w:sz w:val="18"/>
                <w:szCs w:val="18"/>
              </w:rPr>
              <w:t xml:space="preserve"> </w:t>
            </w:r>
            <w:r w:rsidR="001040D4">
              <w:rPr>
                <w:rFonts w:ascii="Arial" w:hAnsi="Arial" w:cs="Arial"/>
                <w:sz w:val="18"/>
                <w:szCs w:val="18"/>
                <w:lang w:val="en-US"/>
              </w:rPr>
              <w:t>Nomos</w:t>
            </w:r>
            <w:r w:rsidR="001040D4" w:rsidRPr="001040D4">
              <w:rPr>
                <w:rFonts w:ascii="Arial" w:hAnsi="Arial" w:cs="Arial"/>
                <w:sz w:val="18"/>
                <w:szCs w:val="18"/>
              </w:rPr>
              <w:t xml:space="preserve"> </w:t>
            </w:r>
            <w:r w:rsidR="001040D4">
              <w:rPr>
                <w:rFonts w:ascii="Arial" w:hAnsi="Arial" w:cs="Arial"/>
                <w:sz w:val="18"/>
                <w:szCs w:val="18"/>
                <w:lang w:val="en-US"/>
              </w:rPr>
              <w:t>Leasing</w:t>
            </w:r>
          </w:p>
        </w:tc>
        <w:tc>
          <w:tcPr>
            <w:tcW w:w="634" w:type="pct"/>
          </w:tcPr>
          <w:p w:rsidR="00F3300C" w:rsidRPr="00B75DE1" w:rsidRDefault="00F3300C" w:rsidP="00B75DE1">
            <w:pPr>
              <w:spacing w:after="0"/>
              <w:rPr>
                <w:rFonts w:ascii="Arial" w:hAnsi="Arial" w:cs="Arial"/>
                <w:sz w:val="18"/>
                <w:szCs w:val="18"/>
              </w:rPr>
            </w:pPr>
            <w:r>
              <w:rPr>
                <w:rFonts w:ascii="Arial" w:hAnsi="Arial" w:cs="Arial"/>
                <w:sz w:val="18"/>
                <w:szCs w:val="18"/>
              </w:rPr>
              <w:t>10.12.2009 г.</w:t>
            </w:r>
          </w:p>
        </w:tc>
        <w:tc>
          <w:tcPr>
            <w:tcW w:w="1337" w:type="pct"/>
          </w:tcPr>
          <w:p w:rsidR="00F3300C" w:rsidRDefault="00F3300C" w:rsidP="00F3300C">
            <w:pPr>
              <w:spacing w:after="0"/>
              <w:rPr>
                <w:rFonts w:ascii="Arial" w:hAnsi="Arial" w:cs="Arial"/>
                <w:sz w:val="18"/>
                <w:szCs w:val="18"/>
              </w:rPr>
            </w:pPr>
            <w:r>
              <w:rPr>
                <w:rFonts w:ascii="Arial" w:hAnsi="Arial" w:cs="Arial"/>
                <w:sz w:val="18"/>
                <w:szCs w:val="18"/>
              </w:rPr>
              <w:t>Р</w:t>
            </w:r>
            <w:r w:rsidRPr="00F3300C">
              <w:rPr>
                <w:rFonts w:ascii="Arial" w:hAnsi="Arial" w:cs="Arial"/>
                <w:sz w:val="18"/>
                <w:szCs w:val="18"/>
              </w:rPr>
              <w:t xml:space="preserve">ешение единственного участника </w:t>
            </w:r>
            <w:r>
              <w:rPr>
                <w:rFonts w:ascii="Arial" w:hAnsi="Arial" w:cs="Arial"/>
                <w:sz w:val="18"/>
                <w:szCs w:val="18"/>
              </w:rPr>
              <w:t>№53 от 13ноября 2009 г</w:t>
            </w:r>
            <w:r w:rsidRPr="00F3300C">
              <w:rPr>
                <w:rFonts w:ascii="Arial" w:hAnsi="Arial" w:cs="Arial"/>
                <w:sz w:val="18"/>
                <w:szCs w:val="18"/>
              </w:rPr>
              <w:t>.</w:t>
            </w:r>
          </w:p>
        </w:tc>
      </w:tr>
    </w:tbl>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7" w:name="_Toc458795882"/>
      <w:r w:rsidRPr="00DA7BB0">
        <w:t>3.1.2. Сведения о государственной регистрации эмитента</w:t>
      </w:r>
      <w:bookmarkEnd w:id="47"/>
    </w:p>
    <w:p w:rsidR="00405578" w:rsidRPr="008A15EA" w:rsidRDefault="00405578" w:rsidP="00A162B3">
      <w:pPr>
        <w:pStyle w:val="ConsPlusNormal"/>
        <w:spacing w:before="60" w:after="60"/>
        <w:jc w:val="both"/>
        <w:rPr>
          <w:rFonts w:ascii="Arial" w:hAnsi="Arial" w:cs="Arial"/>
          <w:sz w:val="20"/>
        </w:rPr>
      </w:pPr>
      <w:r w:rsidRPr="008A15EA">
        <w:rPr>
          <w:rFonts w:ascii="Arial" w:hAnsi="Arial" w:cs="Arial"/>
          <w:sz w:val="20"/>
        </w:rPr>
        <w:t>Эмитент</w:t>
      </w:r>
      <w:r w:rsidR="00DA7BB0" w:rsidRPr="008A15EA">
        <w:rPr>
          <w:rFonts w:ascii="Arial" w:hAnsi="Arial" w:cs="Arial"/>
          <w:sz w:val="20"/>
        </w:rPr>
        <w:t xml:space="preserve"> зарегистрирова</w:t>
      </w:r>
      <w:r w:rsidRPr="008A15EA">
        <w:rPr>
          <w:rFonts w:ascii="Arial" w:hAnsi="Arial" w:cs="Arial"/>
          <w:sz w:val="20"/>
        </w:rPr>
        <w:t>н</w:t>
      </w:r>
      <w:r w:rsidR="00DA7BB0" w:rsidRPr="008A15EA">
        <w:rPr>
          <w:rFonts w:ascii="Arial" w:hAnsi="Arial" w:cs="Arial"/>
          <w:sz w:val="20"/>
        </w:rPr>
        <w:t xml:space="preserve"> до 1 июля 2002 года</w:t>
      </w:r>
      <w:r w:rsidRPr="008A15EA">
        <w:rPr>
          <w:rFonts w:ascii="Arial" w:hAnsi="Arial" w:cs="Arial"/>
          <w:sz w:val="20"/>
        </w:rPr>
        <w:t>.</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номер государственной регистрации юридического лица</w:t>
      </w:r>
      <w:r w:rsidR="00405578" w:rsidRPr="008A15EA">
        <w:rPr>
          <w:rFonts w:ascii="Arial" w:hAnsi="Arial" w:cs="Arial"/>
          <w:b/>
          <w:sz w:val="20"/>
        </w:rPr>
        <w:t>:</w:t>
      </w:r>
      <w:r w:rsidR="008A15EA">
        <w:rPr>
          <w:rFonts w:ascii="Arial" w:hAnsi="Arial" w:cs="Arial"/>
          <w:b/>
          <w:sz w:val="20"/>
        </w:rPr>
        <w:t xml:space="preserve"> </w:t>
      </w:r>
      <w:r w:rsidR="008A15EA" w:rsidRPr="008A15EA">
        <w:rPr>
          <w:rFonts w:ascii="Arial" w:hAnsi="Arial" w:cs="Arial"/>
          <w:sz w:val="20"/>
        </w:rPr>
        <w:t>91237;</w:t>
      </w:r>
    </w:p>
    <w:p w:rsidR="00405578" w:rsidRPr="008A15EA" w:rsidRDefault="00405578" w:rsidP="00A162B3">
      <w:pPr>
        <w:pStyle w:val="ConsPlusNormal"/>
        <w:spacing w:before="60" w:after="60"/>
        <w:jc w:val="both"/>
        <w:rPr>
          <w:rFonts w:ascii="Arial" w:hAnsi="Arial" w:cs="Arial"/>
          <w:sz w:val="20"/>
        </w:rPr>
      </w:pPr>
      <w:r w:rsidRPr="008A15EA">
        <w:rPr>
          <w:rFonts w:ascii="Arial" w:hAnsi="Arial" w:cs="Arial"/>
          <w:b/>
          <w:sz w:val="20"/>
        </w:rPr>
        <w:t>дата</w:t>
      </w:r>
      <w:r w:rsidR="00DA7BB0" w:rsidRPr="008A15EA">
        <w:rPr>
          <w:rFonts w:ascii="Arial" w:hAnsi="Arial" w:cs="Arial"/>
          <w:b/>
          <w:sz w:val="20"/>
        </w:rPr>
        <w:t xml:space="preserve"> государственной регистрации </w:t>
      </w:r>
      <w:r w:rsidRPr="008A15EA">
        <w:rPr>
          <w:rFonts w:ascii="Arial" w:hAnsi="Arial" w:cs="Arial"/>
          <w:b/>
          <w:sz w:val="20"/>
        </w:rPr>
        <w:t>юридического лица:</w:t>
      </w:r>
      <w:r w:rsidR="008A15EA">
        <w:rPr>
          <w:rFonts w:ascii="Arial" w:hAnsi="Arial" w:cs="Arial"/>
          <w:sz w:val="20"/>
        </w:rPr>
        <w:t xml:space="preserve"> 22.07.1999 г.;</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наименование органа, осуществившего государственную регистрацию юридического лица</w:t>
      </w:r>
      <w:r w:rsidR="00405578" w:rsidRPr="008A15EA">
        <w:rPr>
          <w:rFonts w:ascii="Arial" w:hAnsi="Arial" w:cs="Arial"/>
          <w:b/>
          <w:sz w:val="20"/>
        </w:rPr>
        <w:t>:</w:t>
      </w:r>
      <w:r w:rsidR="008A15EA">
        <w:rPr>
          <w:rFonts w:ascii="Arial" w:hAnsi="Arial" w:cs="Arial"/>
          <w:sz w:val="20"/>
        </w:rPr>
        <w:t xml:space="preserve"> Регистрационная палата Санкт-Петербурга;</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ОГРН (если применимо) юридического лица</w:t>
      </w:r>
      <w:r w:rsidR="00405578" w:rsidRPr="008A15EA">
        <w:rPr>
          <w:rFonts w:ascii="Arial" w:hAnsi="Arial" w:cs="Arial"/>
          <w:b/>
          <w:sz w:val="20"/>
        </w:rPr>
        <w:t>:</w:t>
      </w:r>
      <w:r w:rsidR="008A15EA" w:rsidRPr="008A15EA">
        <w:rPr>
          <w:rFonts w:ascii="Arial" w:hAnsi="Arial" w:cs="Arial"/>
          <w:b/>
          <w:sz w:val="20"/>
        </w:rPr>
        <w:t xml:space="preserve"> </w:t>
      </w:r>
      <w:r w:rsidR="008A15EA">
        <w:rPr>
          <w:rFonts w:ascii="Arial" w:hAnsi="Arial" w:cs="Arial"/>
          <w:sz w:val="20"/>
        </w:rPr>
        <w:t>1027810273545;</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 xml:space="preserve">дата присвоения </w:t>
      </w:r>
      <w:r w:rsidR="00405578" w:rsidRPr="008A15EA">
        <w:rPr>
          <w:rFonts w:ascii="Arial" w:hAnsi="Arial" w:cs="Arial"/>
          <w:b/>
          <w:sz w:val="20"/>
        </w:rPr>
        <w:t xml:space="preserve">ОГРН </w:t>
      </w:r>
      <w:r w:rsidRPr="008A15EA">
        <w:rPr>
          <w:rFonts w:ascii="Arial" w:hAnsi="Arial" w:cs="Arial"/>
          <w:b/>
          <w:sz w:val="20"/>
        </w:rPr>
        <w:t>(дата внесения записи о юридическом лице, зарегистрированном до 1 июля 2002 года, в единый государственный реестр юридических лиц)</w:t>
      </w:r>
      <w:r w:rsidR="00405578" w:rsidRPr="008A15EA">
        <w:rPr>
          <w:rFonts w:ascii="Arial" w:hAnsi="Arial" w:cs="Arial"/>
          <w:b/>
          <w:sz w:val="20"/>
        </w:rPr>
        <w:t>:</w:t>
      </w:r>
      <w:r w:rsidR="008A15EA">
        <w:rPr>
          <w:rFonts w:ascii="Arial" w:hAnsi="Arial" w:cs="Arial"/>
          <w:sz w:val="20"/>
        </w:rPr>
        <w:t xml:space="preserve"> 20.11.2002 г.;</w:t>
      </w:r>
    </w:p>
    <w:p w:rsidR="00DA7BB0" w:rsidRPr="00DA7BB0" w:rsidRDefault="00DA7BB0" w:rsidP="00A162B3">
      <w:pPr>
        <w:pStyle w:val="ConsPlusNormal"/>
        <w:spacing w:before="60" w:after="60"/>
        <w:jc w:val="both"/>
        <w:rPr>
          <w:rFonts w:ascii="Arial" w:hAnsi="Arial" w:cs="Arial"/>
          <w:sz w:val="20"/>
        </w:rPr>
      </w:pPr>
      <w:r w:rsidRPr="008A15EA">
        <w:rPr>
          <w:rFonts w:ascii="Arial" w:hAnsi="Arial" w:cs="Arial"/>
          <w:b/>
          <w:sz w:val="20"/>
        </w:rPr>
        <w:t>наименование регистрирующего органа, внесшего запись о юридическом лице, зарегистрированном до 1 июля 2002 года, в единый государ</w:t>
      </w:r>
      <w:r w:rsidR="00405578" w:rsidRPr="008A15EA">
        <w:rPr>
          <w:rFonts w:ascii="Arial" w:hAnsi="Arial" w:cs="Arial"/>
          <w:b/>
          <w:sz w:val="20"/>
        </w:rPr>
        <w:t>ственный реестр юридических лиц:</w:t>
      </w:r>
      <w:r w:rsidR="008A15EA">
        <w:rPr>
          <w:rFonts w:ascii="Arial" w:hAnsi="Arial" w:cs="Arial"/>
          <w:sz w:val="20"/>
        </w:rPr>
        <w:t xml:space="preserve"> Межрайонная инспекция Федеральной налоговой службы №15 по Санкт-Петербургу.</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8" w:name="_Toc458795883"/>
      <w:r w:rsidRPr="00DA7BB0">
        <w:t>3.1.3. Сведения о создании и развитии эмитента</w:t>
      </w:r>
      <w:bookmarkEnd w:id="48"/>
    </w:p>
    <w:p w:rsidR="00DA7BB0"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срок, до которого эмитент будет существовать</w:t>
      </w:r>
      <w:r w:rsidR="000B668E" w:rsidRPr="008A15EA">
        <w:rPr>
          <w:rFonts w:ascii="Arial" w:hAnsi="Arial" w:cs="Arial"/>
          <w:b/>
          <w:sz w:val="20"/>
        </w:rPr>
        <w:t>:</w:t>
      </w:r>
      <w:r w:rsidRPr="008A15EA">
        <w:rPr>
          <w:rFonts w:ascii="Arial" w:hAnsi="Arial" w:cs="Arial"/>
          <w:sz w:val="20"/>
        </w:rPr>
        <w:t xml:space="preserve"> </w:t>
      </w:r>
      <w:r w:rsidR="008A15EA" w:rsidRPr="008A15EA">
        <w:rPr>
          <w:rFonts w:ascii="Arial" w:hAnsi="Arial" w:cs="Arial"/>
          <w:sz w:val="20"/>
        </w:rPr>
        <w:t>Э</w:t>
      </w:r>
      <w:r w:rsidRPr="008A15EA">
        <w:rPr>
          <w:rFonts w:ascii="Arial" w:hAnsi="Arial" w:cs="Arial"/>
          <w:sz w:val="20"/>
        </w:rPr>
        <w:t>митент создан на неопределенный срок.</w:t>
      </w:r>
    </w:p>
    <w:p w:rsidR="000B668E" w:rsidRPr="008A15EA" w:rsidRDefault="000B668E" w:rsidP="00A162B3">
      <w:pPr>
        <w:pStyle w:val="ConsPlusNormal"/>
        <w:spacing w:before="60" w:after="60"/>
        <w:jc w:val="both"/>
        <w:rPr>
          <w:rFonts w:ascii="Arial" w:hAnsi="Arial" w:cs="Arial"/>
          <w:sz w:val="20"/>
        </w:rPr>
      </w:pPr>
    </w:p>
    <w:p w:rsidR="000B668E" w:rsidRPr="008A15EA" w:rsidRDefault="00DA7BB0" w:rsidP="00A162B3">
      <w:pPr>
        <w:pStyle w:val="ConsPlusNormal"/>
        <w:spacing w:before="60" w:after="60"/>
        <w:jc w:val="both"/>
        <w:rPr>
          <w:rFonts w:ascii="Arial" w:hAnsi="Arial" w:cs="Arial"/>
          <w:b/>
          <w:sz w:val="20"/>
        </w:rPr>
      </w:pPr>
      <w:r w:rsidRPr="008A15EA">
        <w:rPr>
          <w:rFonts w:ascii="Arial" w:hAnsi="Arial" w:cs="Arial"/>
          <w:b/>
          <w:sz w:val="20"/>
        </w:rPr>
        <w:t>краткое описание истории создания и развития эмитента</w:t>
      </w:r>
      <w:r w:rsidR="000B668E" w:rsidRPr="008A15EA">
        <w:rPr>
          <w:rFonts w:ascii="Arial" w:hAnsi="Arial" w:cs="Arial"/>
          <w:b/>
          <w:sz w:val="20"/>
        </w:rPr>
        <w:t>:</w:t>
      </w:r>
    </w:p>
    <w:p w:rsidR="00AD2EEB" w:rsidRDefault="00370F94" w:rsidP="00370F94">
      <w:pPr>
        <w:pStyle w:val="ConsPlusNormal"/>
        <w:spacing w:before="60" w:after="60"/>
        <w:jc w:val="both"/>
        <w:rPr>
          <w:rFonts w:ascii="Arial" w:hAnsi="Arial" w:cs="Arial"/>
          <w:sz w:val="20"/>
        </w:rPr>
      </w:pPr>
      <w:r w:rsidRPr="00370F94">
        <w:rPr>
          <w:rFonts w:ascii="Arial" w:hAnsi="Arial" w:cs="Arial"/>
          <w:sz w:val="20"/>
        </w:rPr>
        <w:t xml:space="preserve">Эмитент входит в Группу компаний «Балтийский лизинг». </w:t>
      </w:r>
      <w:r w:rsidR="00AD2EEB" w:rsidRPr="00AD2EEB">
        <w:rPr>
          <w:rFonts w:ascii="Arial" w:hAnsi="Arial" w:cs="Arial"/>
          <w:sz w:val="20"/>
        </w:rPr>
        <w:t xml:space="preserve">Основным видом деятельности Эмитента </w:t>
      </w:r>
      <w:r w:rsidR="00AD2EEB">
        <w:rPr>
          <w:rFonts w:ascii="Arial" w:hAnsi="Arial" w:cs="Arial"/>
          <w:sz w:val="20"/>
        </w:rPr>
        <w:t xml:space="preserve">в рамках Группы </w:t>
      </w:r>
      <w:r w:rsidR="00AD2EEB" w:rsidRPr="00AD2EEB">
        <w:rPr>
          <w:rFonts w:ascii="Arial" w:hAnsi="Arial" w:cs="Arial"/>
          <w:sz w:val="20"/>
        </w:rPr>
        <w:t>является предоставление автотранспорта, спецтехники, оборудования и коммерческой недвижимости в финансовую аренду (лизинг) клиентам – юридическим лицам и индивидуальным предпринимателям</w:t>
      </w:r>
      <w:r w:rsidR="00AD2EEB">
        <w:rPr>
          <w:rFonts w:ascii="Arial" w:hAnsi="Arial" w:cs="Arial"/>
          <w:sz w:val="20"/>
        </w:rPr>
        <w:t>.</w:t>
      </w:r>
    </w:p>
    <w:p w:rsidR="00370F94" w:rsidRDefault="00370F94" w:rsidP="00370F94">
      <w:pPr>
        <w:pStyle w:val="ConsPlusNormal"/>
        <w:spacing w:before="60" w:after="60"/>
        <w:jc w:val="both"/>
        <w:rPr>
          <w:rFonts w:ascii="Arial" w:hAnsi="Arial" w:cs="Arial"/>
          <w:sz w:val="20"/>
        </w:rPr>
      </w:pPr>
      <w:r w:rsidRPr="00370F94">
        <w:rPr>
          <w:rFonts w:ascii="Arial" w:hAnsi="Arial" w:cs="Arial"/>
          <w:sz w:val="20"/>
        </w:rPr>
        <w:t>ГК «Балтийский лизинг» входит в число крупнейших лизинговых компаний России, так по итогам 9 месяцев 2015 года «Балтийский лизинг» занимает 6-е место среди лизинговых компаний России («Эксперт РА») и ведущие места в многочисленных региональных рейтингах.</w:t>
      </w:r>
      <w:r>
        <w:rPr>
          <w:rFonts w:ascii="Arial" w:hAnsi="Arial" w:cs="Arial"/>
          <w:sz w:val="20"/>
        </w:rPr>
        <w:t xml:space="preserve"> </w:t>
      </w:r>
      <w:r w:rsidRPr="00370F94">
        <w:rPr>
          <w:rFonts w:ascii="Arial" w:hAnsi="Arial" w:cs="Arial"/>
          <w:sz w:val="20"/>
        </w:rPr>
        <w:t>По итогам 2015 года объем нового бизнеса по сумме стоимостей предметов лизинга</w:t>
      </w:r>
      <w:r>
        <w:rPr>
          <w:rFonts w:ascii="Arial" w:hAnsi="Arial" w:cs="Arial"/>
          <w:sz w:val="20"/>
        </w:rPr>
        <w:t xml:space="preserve"> ГК «Балтийский лизинг»</w:t>
      </w:r>
      <w:r w:rsidRPr="00370F94">
        <w:rPr>
          <w:rFonts w:ascii="Arial" w:hAnsi="Arial" w:cs="Arial"/>
          <w:sz w:val="20"/>
        </w:rPr>
        <w:t xml:space="preserve"> составляет 19,7 млрд</w:t>
      </w:r>
      <w:r>
        <w:rPr>
          <w:rFonts w:ascii="Arial" w:hAnsi="Arial" w:cs="Arial"/>
          <w:sz w:val="20"/>
        </w:rPr>
        <w:t xml:space="preserve"> </w:t>
      </w:r>
      <w:r w:rsidRPr="00370F94">
        <w:rPr>
          <w:rFonts w:ascii="Arial" w:hAnsi="Arial" w:cs="Arial"/>
          <w:sz w:val="20"/>
        </w:rPr>
        <w:t xml:space="preserve">руб. В портфеле </w:t>
      </w:r>
      <w:r>
        <w:rPr>
          <w:rFonts w:ascii="Arial" w:hAnsi="Arial" w:cs="Arial"/>
          <w:sz w:val="20"/>
        </w:rPr>
        <w:t>Группы</w:t>
      </w:r>
      <w:r w:rsidRPr="00370F94">
        <w:rPr>
          <w:rFonts w:ascii="Arial" w:hAnsi="Arial" w:cs="Arial"/>
          <w:sz w:val="20"/>
        </w:rPr>
        <w:t xml:space="preserve"> более 7 100 клиентов по всей России. Лизинговый портфель </w:t>
      </w:r>
      <w:r>
        <w:rPr>
          <w:rFonts w:ascii="Arial" w:hAnsi="Arial" w:cs="Arial"/>
          <w:sz w:val="20"/>
        </w:rPr>
        <w:t>ГК «</w:t>
      </w:r>
      <w:r w:rsidRPr="00370F94">
        <w:rPr>
          <w:rFonts w:ascii="Arial" w:hAnsi="Arial" w:cs="Arial"/>
          <w:sz w:val="20"/>
        </w:rPr>
        <w:t>Балтийский лизинг</w:t>
      </w:r>
      <w:r>
        <w:rPr>
          <w:rFonts w:ascii="Arial" w:hAnsi="Arial" w:cs="Arial"/>
          <w:sz w:val="20"/>
        </w:rPr>
        <w:t>»</w:t>
      </w:r>
      <w:r w:rsidRPr="00370F94">
        <w:rPr>
          <w:rFonts w:ascii="Arial" w:hAnsi="Arial" w:cs="Arial"/>
          <w:sz w:val="20"/>
        </w:rPr>
        <w:t xml:space="preserve"> по остаткам платежей к получению на </w:t>
      </w:r>
      <w:r>
        <w:rPr>
          <w:rFonts w:ascii="Arial" w:hAnsi="Arial" w:cs="Arial"/>
          <w:sz w:val="20"/>
        </w:rPr>
        <w:t>01.01.2016 г. составил 29,5 млр</w:t>
      </w:r>
      <w:r w:rsidR="00AD2EEB">
        <w:rPr>
          <w:rFonts w:ascii="Arial" w:hAnsi="Arial" w:cs="Arial"/>
          <w:sz w:val="20"/>
        </w:rPr>
        <w:t xml:space="preserve">д </w:t>
      </w:r>
      <w:r w:rsidRPr="00370F94">
        <w:rPr>
          <w:rFonts w:ascii="Arial" w:hAnsi="Arial" w:cs="Arial"/>
          <w:sz w:val="20"/>
        </w:rPr>
        <w:t>руб.</w:t>
      </w:r>
    </w:p>
    <w:p w:rsidR="00370F94" w:rsidRDefault="00370F94" w:rsidP="00370F94">
      <w:pPr>
        <w:pStyle w:val="ConsPlusNormal"/>
        <w:spacing w:before="60" w:after="60"/>
        <w:jc w:val="both"/>
        <w:rPr>
          <w:rFonts w:ascii="Arial" w:hAnsi="Arial" w:cs="Arial"/>
          <w:sz w:val="20"/>
        </w:rPr>
      </w:pPr>
      <w:r w:rsidRPr="00370F94">
        <w:rPr>
          <w:rFonts w:ascii="Arial" w:hAnsi="Arial" w:cs="Arial"/>
          <w:sz w:val="20"/>
        </w:rPr>
        <w:t xml:space="preserve">В настоящий момент Группа компаний «Балтийский лизинг» представлена во всех регионах РФ, </w:t>
      </w:r>
      <w:r w:rsidR="00AA241A">
        <w:rPr>
          <w:rFonts w:ascii="Arial" w:hAnsi="Arial" w:cs="Arial"/>
          <w:sz w:val="20"/>
        </w:rPr>
        <w:t xml:space="preserve">где </w:t>
      </w:r>
      <w:r w:rsidRPr="00370F94">
        <w:rPr>
          <w:rFonts w:ascii="Arial" w:hAnsi="Arial" w:cs="Arial"/>
          <w:sz w:val="20"/>
        </w:rPr>
        <w:t xml:space="preserve">успешно работают более 60 </w:t>
      </w:r>
      <w:r w:rsidR="007B7A03">
        <w:rPr>
          <w:rFonts w:ascii="Arial" w:hAnsi="Arial" w:cs="Arial"/>
          <w:sz w:val="20"/>
        </w:rPr>
        <w:t>точек продаж</w:t>
      </w:r>
      <w:r w:rsidRPr="00370F94">
        <w:rPr>
          <w:rFonts w:ascii="Arial" w:hAnsi="Arial" w:cs="Arial"/>
          <w:sz w:val="20"/>
        </w:rPr>
        <w:t>.</w:t>
      </w:r>
    </w:p>
    <w:p w:rsidR="00370F94" w:rsidRDefault="00370F94" w:rsidP="00F37E51">
      <w:pPr>
        <w:pStyle w:val="ConsPlusNormal"/>
        <w:spacing w:before="60" w:after="60"/>
        <w:jc w:val="both"/>
        <w:rPr>
          <w:rFonts w:ascii="Arial" w:hAnsi="Arial" w:cs="Arial"/>
          <w:sz w:val="20"/>
        </w:rPr>
      </w:pPr>
    </w:p>
    <w:p w:rsidR="00F37E51" w:rsidRDefault="00F37E51" w:rsidP="00F37E51">
      <w:pPr>
        <w:pStyle w:val="ConsPlusNormal"/>
        <w:spacing w:before="60" w:after="60"/>
        <w:jc w:val="both"/>
        <w:rPr>
          <w:rFonts w:ascii="Arial" w:hAnsi="Arial" w:cs="Arial"/>
          <w:sz w:val="20"/>
        </w:rPr>
      </w:pPr>
      <w:r>
        <w:rPr>
          <w:rFonts w:ascii="Arial" w:hAnsi="Arial" w:cs="Arial"/>
          <w:sz w:val="20"/>
        </w:rPr>
        <w:t xml:space="preserve">Эмитент создан 22 июля 1999 года как ООО «Балтлиз (С-Пб)», а затем </w:t>
      </w:r>
      <w:r w:rsidR="00AA241A">
        <w:rPr>
          <w:rFonts w:ascii="Arial" w:hAnsi="Arial" w:cs="Arial"/>
          <w:sz w:val="20"/>
        </w:rPr>
        <w:t xml:space="preserve">был </w:t>
      </w:r>
      <w:r>
        <w:rPr>
          <w:rFonts w:ascii="Arial" w:hAnsi="Arial" w:cs="Arial"/>
          <w:sz w:val="20"/>
        </w:rPr>
        <w:t xml:space="preserve">дважды переименован: в 2006 году – в </w:t>
      </w:r>
      <w:r w:rsidRPr="00F37E51">
        <w:rPr>
          <w:rFonts w:ascii="Arial" w:hAnsi="Arial" w:cs="Arial"/>
          <w:sz w:val="20"/>
        </w:rPr>
        <w:t>ООО «РК «НОМОС-лизинг»</w:t>
      </w:r>
      <w:r>
        <w:rPr>
          <w:rFonts w:ascii="Arial" w:hAnsi="Arial" w:cs="Arial"/>
          <w:sz w:val="20"/>
        </w:rPr>
        <w:t>, а в 2009 году</w:t>
      </w:r>
      <w:r w:rsidR="00AA241A">
        <w:rPr>
          <w:rFonts w:ascii="Arial" w:hAnsi="Arial" w:cs="Arial"/>
          <w:sz w:val="20"/>
        </w:rPr>
        <w:t xml:space="preserve"> –</w:t>
      </w:r>
      <w:r>
        <w:rPr>
          <w:rFonts w:ascii="Arial" w:hAnsi="Arial" w:cs="Arial"/>
          <w:sz w:val="20"/>
        </w:rPr>
        <w:t xml:space="preserve"> в ООО «Балтийский лизинг». Последнее наименование является на дату утверждения Проспекта действующим сокращенным наименованием Эмитента.</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В 2007 году ООО «РК «НОМОС-лизинг» активно развивало свой бизнес в регионах. За год </w:t>
      </w:r>
      <w:r>
        <w:rPr>
          <w:rFonts w:ascii="Arial" w:hAnsi="Arial" w:cs="Arial"/>
          <w:sz w:val="20"/>
        </w:rPr>
        <w:t xml:space="preserve">Эмитентом </w:t>
      </w:r>
      <w:r w:rsidRPr="00F37E51">
        <w:rPr>
          <w:rFonts w:ascii="Arial" w:hAnsi="Arial" w:cs="Arial"/>
          <w:sz w:val="20"/>
        </w:rPr>
        <w:t>было открыто 16 новых филиалов в крупных городах России.</w:t>
      </w:r>
      <w:r w:rsidR="00370F94">
        <w:rPr>
          <w:rFonts w:ascii="Arial" w:hAnsi="Arial" w:cs="Arial"/>
          <w:sz w:val="20"/>
        </w:rPr>
        <w:t xml:space="preserve"> </w:t>
      </w:r>
      <w:r>
        <w:rPr>
          <w:rFonts w:ascii="Arial" w:hAnsi="Arial" w:cs="Arial"/>
          <w:sz w:val="20"/>
        </w:rPr>
        <w:t>В 2007</w:t>
      </w:r>
      <w:r w:rsidRPr="00F37E51">
        <w:rPr>
          <w:rFonts w:ascii="Arial" w:hAnsi="Arial" w:cs="Arial"/>
          <w:sz w:val="20"/>
        </w:rPr>
        <w:t xml:space="preserve"> году Генеральный директор </w:t>
      </w:r>
      <w:r w:rsidR="00370F94">
        <w:rPr>
          <w:rFonts w:ascii="Arial" w:hAnsi="Arial" w:cs="Arial"/>
          <w:sz w:val="20"/>
        </w:rPr>
        <w:t xml:space="preserve">Эмитента – Дмитрий </w:t>
      </w:r>
      <w:r w:rsidR="00370F94" w:rsidRPr="00F37E51">
        <w:rPr>
          <w:rFonts w:ascii="Arial" w:hAnsi="Arial" w:cs="Arial"/>
          <w:sz w:val="20"/>
        </w:rPr>
        <w:t xml:space="preserve">Викторович </w:t>
      </w:r>
      <w:r w:rsidR="00370F94">
        <w:rPr>
          <w:rFonts w:ascii="Arial" w:hAnsi="Arial" w:cs="Arial"/>
          <w:sz w:val="20"/>
        </w:rPr>
        <w:t>Корчагов</w:t>
      </w:r>
      <w:r w:rsidRPr="00F37E51">
        <w:rPr>
          <w:rFonts w:ascii="Arial" w:hAnsi="Arial" w:cs="Arial"/>
          <w:sz w:val="20"/>
        </w:rPr>
        <w:t xml:space="preserve"> получил диплом «За ценный вклад в аналитические исследования Российского лизинга».</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С апреля 2009 года </w:t>
      </w:r>
      <w:r>
        <w:rPr>
          <w:rFonts w:ascii="Arial" w:hAnsi="Arial" w:cs="Arial"/>
          <w:sz w:val="20"/>
        </w:rPr>
        <w:t xml:space="preserve">Эмитент </w:t>
      </w:r>
      <w:r w:rsidRPr="00F37E51">
        <w:rPr>
          <w:rFonts w:ascii="Arial" w:hAnsi="Arial" w:cs="Arial"/>
          <w:sz w:val="20"/>
        </w:rPr>
        <w:t>предлагает новую финансовую услугу - приобретение лизингового портфеля. Данная услуга позволяет улучшить условия лизинга для клиентов и повысить ликвидность компаний, заинтересованных в продаже лизингового портфеля.</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В 2014 году Fitch Ratings присвоило </w:t>
      </w:r>
      <w:r w:rsidR="00370F94">
        <w:rPr>
          <w:rFonts w:ascii="Arial" w:hAnsi="Arial" w:cs="Arial"/>
          <w:sz w:val="20"/>
        </w:rPr>
        <w:t xml:space="preserve">материнской </w:t>
      </w:r>
      <w:r w:rsidRPr="00F37E51">
        <w:rPr>
          <w:rFonts w:ascii="Arial" w:hAnsi="Arial" w:cs="Arial"/>
          <w:sz w:val="20"/>
        </w:rPr>
        <w:t xml:space="preserve">компании </w:t>
      </w:r>
      <w:r w:rsidR="00B532AB">
        <w:rPr>
          <w:rFonts w:ascii="Arial" w:hAnsi="Arial" w:cs="Arial"/>
          <w:sz w:val="20"/>
        </w:rPr>
        <w:t xml:space="preserve">Эмитента – </w:t>
      </w:r>
      <w:r w:rsidR="00370F94">
        <w:rPr>
          <w:rFonts w:ascii="Arial" w:hAnsi="Arial" w:cs="Arial"/>
          <w:sz w:val="20"/>
        </w:rPr>
        <w:t xml:space="preserve">АО </w:t>
      </w:r>
      <w:r w:rsidRPr="00F37E51">
        <w:rPr>
          <w:rFonts w:ascii="Arial" w:hAnsi="Arial" w:cs="Arial"/>
          <w:sz w:val="20"/>
        </w:rPr>
        <w:t>«Балтийский лизинг»</w:t>
      </w:r>
      <w:r w:rsidR="00370F94">
        <w:rPr>
          <w:rFonts w:ascii="Arial" w:hAnsi="Arial" w:cs="Arial"/>
          <w:sz w:val="20"/>
        </w:rPr>
        <w:t xml:space="preserve"> -</w:t>
      </w:r>
      <w:r w:rsidRPr="00F37E51">
        <w:rPr>
          <w:rFonts w:ascii="Arial" w:hAnsi="Arial" w:cs="Arial"/>
          <w:sz w:val="20"/>
        </w:rPr>
        <w:t xml:space="preserve"> </w:t>
      </w:r>
      <w:r w:rsidR="00370F94">
        <w:rPr>
          <w:rFonts w:ascii="Arial" w:hAnsi="Arial" w:cs="Arial"/>
          <w:sz w:val="20"/>
        </w:rPr>
        <w:t>долгосрочный</w:t>
      </w:r>
      <w:r w:rsidRPr="00F37E51">
        <w:rPr>
          <w:rFonts w:ascii="Arial" w:hAnsi="Arial" w:cs="Arial"/>
          <w:sz w:val="20"/>
        </w:rPr>
        <w:t xml:space="preserve"> рейтинг дефолта э</w:t>
      </w:r>
      <w:r>
        <w:rPr>
          <w:rFonts w:ascii="Arial" w:hAnsi="Arial" w:cs="Arial"/>
          <w:sz w:val="20"/>
        </w:rPr>
        <w:t xml:space="preserve">митента («РДЭ») на уровне «B+». </w:t>
      </w:r>
      <w:r w:rsidRPr="00F37E51">
        <w:rPr>
          <w:rFonts w:ascii="Arial" w:hAnsi="Arial" w:cs="Arial"/>
          <w:sz w:val="20"/>
        </w:rPr>
        <w:t>В 2015 г</w:t>
      </w:r>
      <w:r>
        <w:rPr>
          <w:rFonts w:ascii="Arial" w:hAnsi="Arial" w:cs="Arial"/>
          <w:sz w:val="20"/>
        </w:rPr>
        <w:t>оду</w:t>
      </w:r>
      <w:r w:rsidRPr="00F37E51">
        <w:rPr>
          <w:rFonts w:ascii="Arial" w:hAnsi="Arial" w:cs="Arial"/>
          <w:sz w:val="20"/>
        </w:rPr>
        <w:t xml:space="preserve"> долгосрочный рейтинг </w:t>
      </w:r>
      <w:r w:rsidRPr="00EC64CD">
        <w:rPr>
          <w:rFonts w:ascii="Arial" w:hAnsi="Arial" w:cs="Arial"/>
          <w:sz w:val="20"/>
        </w:rPr>
        <w:t>АО Балтийский лизинг с уровня «B+»</w:t>
      </w:r>
      <w:r w:rsidR="00370F94" w:rsidRPr="00EC64CD">
        <w:rPr>
          <w:rFonts w:ascii="Arial" w:hAnsi="Arial" w:cs="Arial"/>
          <w:sz w:val="20"/>
        </w:rPr>
        <w:t xml:space="preserve"> до «BB-», прогноз «Негативный», н</w:t>
      </w:r>
      <w:r w:rsidRPr="00EC64CD">
        <w:rPr>
          <w:rFonts w:ascii="Arial" w:hAnsi="Arial" w:cs="Arial"/>
          <w:sz w:val="20"/>
        </w:rPr>
        <w:t>ациональный долгосрочный</w:t>
      </w:r>
      <w:r w:rsidRPr="00F37E51">
        <w:rPr>
          <w:rFonts w:ascii="Arial" w:hAnsi="Arial" w:cs="Arial"/>
          <w:sz w:val="20"/>
        </w:rPr>
        <w:t xml:space="preserve"> рейтинг повышен </w:t>
      </w:r>
      <w:r w:rsidR="00370F94">
        <w:rPr>
          <w:rFonts w:ascii="Arial" w:hAnsi="Arial" w:cs="Arial"/>
          <w:sz w:val="20"/>
        </w:rPr>
        <w:t xml:space="preserve">с уровня «A-(rus)» до «A+(rus)» с </w:t>
      </w:r>
      <w:r w:rsidRPr="00F37E51">
        <w:rPr>
          <w:rFonts w:ascii="Arial" w:hAnsi="Arial" w:cs="Arial"/>
          <w:sz w:val="20"/>
        </w:rPr>
        <w:t xml:space="preserve"> прогноз</w:t>
      </w:r>
      <w:r w:rsidR="00370F94">
        <w:rPr>
          <w:rFonts w:ascii="Arial" w:hAnsi="Arial" w:cs="Arial"/>
          <w:sz w:val="20"/>
        </w:rPr>
        <w:t>ом</w:t>
      </w:r>
      <w:r w:rsidRPr="00F37E51">
        <w:rPr>
          <w:rFonts w:ascii="Arial" w:hAnsi="Arial" w:cs="Arial"/>
          <w:sz w:val="20"/>
        </w:rPr>
        <w:t xml:space="preserve"> «Негативный».</w:t>
      </w:r>
    </w:p>
    <w:p w:rsid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Генеральный директор </w:t>
      </w:r>
      <w:r w:rsidR="00B532AB">
        <w:rPr>
          <w:rFonts w:ascii="Arial" w:hAnsi="Arial" w:cs="Arial"/>
          <w:sz w:val="20"/>
        </w:rPr>
        <w:t xml:space="preserve">Эмитента и </w:t>
      </w:r>
      <w:r w:rsidR="00370F94">
        <w:rPr>
          <w:rFonts w:ascii="Arial" w:hAnsi="Arial" w:cs="Arial"/>
          <w:sz w:val="20"/>
        </w:rPr>
        <w:t>АО «Балтийский лизинг»</w:t>
      </w:r>
      <w:r w:rsidRPr="00F37E51">
        <w:rPr>
          <w:rFonts w:ascii="Arial" w:hAnsi="Arial" w:cs="Arial"/>
          <w:sz w:val="20"/>
        </w:rPr>
        <w:t xml:space="preserve"> Корчагов Дмитрий Викторович ежегодно становится лучшим </w:t>
      </w:r>
      <w:r w:rsidR="00AA241A">
        <w:rPr>
          <w:rFonts w:ascii="Arial" w:hAnsi="Arial" w:cs="Arial"/>
          <w:sz w:val="20"/>
        </w:rPr>
        <w:t>т</w:t>
      </w:r>
      <w:r w:rsidRPr="00F37E51">
        <w:rPr>
          <w:rFonts w:ascii="Arial" w:hAnsi="Arial" w:cs="Arial"/>
          <w:sz w:val="20"/>
        </w:rPr>
        <w:t>оп-менеджером лизинговой отрасли Санкт-Петербурга и Ленинградской области за активную работу в области лизинга и менеджмента в рамках проекта «Золотой выпуск ТОП-100» издания газеты «Деловой Петербург».</w:t>
      </w:r>
    </w:p>
    <w:p w:rsidR="00370F94" w:rsidRDefault="00370F94" w:rsidP="00A162B3">
      <w:pPr>
        <w:pStyle w:val="ConsPlusNormal"/>
        <w:spacing w:before="60" w:after="60"/>
        <w:jc w:val="both"/>
        <w:rPr>
          <w:rFonts w:ascii="Arial" w:hAnsi="Arial" w:cs="Arial"/>
          <w:sz w:val="20"/>
          <w:highlight w:val="yellow"/>
        </w:rPr>
      </w:pPr>
    </w:p>
    <w:p w:rsidR="00370F94" w:rsidRPr="00370F94" w:rsidRDefault="000B668E" w:rsidP="00370F94">
      <w:pPr>
        <w:pStyle w:val="ConsPlusNormal"/>
        <w:spacing w:before="60" w:after="60"/>
        <w:jc w:val="both"/>
        <w:rPr>
          <w:rFonts w:ascii="Arial" w:hAnsi="Arial" w:cs="Arial"/>
          <w:sz w:val="20"/>
        </w:rPr>
      </w:pPr>
      <w:r w:rsidRPr="00370F94">
        <w:rPr>
          <w:rFonts w:ascii="Arial" w:hAnsi="Arial" w:cs="Arial"/>
          <w:b/>
          <w:sz w:val="20"/>
        </w:rPr>
        <w:t>ц</w:t>
      </w:r>
      <w:r w:rsidR="00DA7BB0" w:rsidRPr="00370F94">
        <w:rPr>
          <w:rFonts w:ascii="Arial" w:hAnsi="Arial" w:cs="Arial"/>
          <w:b/>
          <w:sz w:val="20"/>
        </w:rPr>
        <w:t>ели создания эмитента</w:t>
      </w:r>
      <w:r w:rsidR="00AD2EEB">
        <w:rPr>
          <w:rFonts w:ascii="Arial" w:hAnsi="Arial" w:cs="Arial"/>
          <w:b/>
          <w:sz w:val="20"/>
        </w:rPr>
        <w:t xml:space="preserve">: </w:t>
      </w:r>
      <w:r w:rsidR="00370F94" w:rsidRPr="00370F94">
        <w:rPr>
          <w:rFonts w:ascii="Arial" w:hAnsi="Arial" w:cs="Arial"/>
          <w:sz w:val="20"/>
        </w:rPr>
        <w:t>Эмитент создан в целях извлечения прибыли посредством осуществления предпринимательской деятельности.</w:t>
      </w:r>
      <w:r w:rsidR="004B1135">
        <w:rPr>
          <w:rFonts w:ascii="Arial" w:hAnsi="Arial" w:cs="Arial"/>
          <w:sz w:val="20"/>
        </w:rPr>
        <w:t xml:space="preserve"> </w:t>
      </w:r>
      <w:r w:rsidR="00370F94" w:rsidRPr="00370F94">
        <w:rPr>
          <w:rFonts w:ascii="Arial" w:hAnsi="Arial" w:cs="Arial"/>
          <w:sz w:val="20"/>
        </w:rPr>
        <w:t xml:space="preserve">В соответствии с п.4.2 устава Эмитент осуществляет следующие виды деятельности: </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1)</w:t>
      </w:r>
      <w:r w:rsidRPr="00370F94">
        <w:rPr>
          <w:rFonts w:ascii="Arial" w:hAnsi="Arial" w:cs="Arial"/>
          <w:sz w:val="20"/>
        </w:rPr>
        <w:tab/>
        <w:t>осуществление различных видов лизинговых операций с движимым и недвижимым имуществом, в том числе морскими и воздушными судами, автотранспортом, подвижным составом железных дорог, на внутреннем и международных рынках и привлечение для этих целей кредитов и заемных средств в рублях и иностранной валюте;</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2)</w:t>
      </w:r>
      <w:r w:rsidRPr="00370F94">
        <w:rPr>
          <w:rFonts w:ascii="Arial" w:hAnsi="Arial" w:cs="Arial"/>
          <w:sz w:val="20"/>
        </w:rPr>
        <w:tab/>
        <w:t>осуществление коммерческого посредничества (включая посредничество с использованием иностранной валюты), торгово-закупочной, инновационной, консультационной и иной, не запрещенной действующим законодательством деятельности, включая агентские, представительские, брокерские, дилерские, дистрибьюторские, консигнационные, холдинговые, инжиниринговые, маркетинговые, а также визовые, бухгалтерские, комиссионные, правовые и (или) консультативные услуги;</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3)</w:t>
      </w:r>
      <w:r w:rsidRPr="00370F94">
        <w:rPr>
          <w:rFonts w:ascii="Arial" w:hAnsi="Arial" w:cs="Arial"/>
          <w:sz w:val="20"/>
        </w:rPr>
        <w:tab/>
        <w:t>иные виды деятельности, не запрещенные законодательством.</w:t>
      </w:r>
    </w:p>
    <w:p w:rsidR="004B1135" w:rsidRDefault="00370F94" w:rsidP="00370F94">
      <w:pPr>
        <w:pStyle w:val="ConsPlusNormal"/>
        <w:spacing w:before="60" w:after="60"/>
        <w:jc w:val="both"/>
        <w:rPr>
          <w:rFonts w:ascii="Arial" w:hAnsi="Arial" w:cs="Arial"/>
          <w:sz w:val="20"/>
        </w:rPr>
      </w:pPr>
      <w:r w:rsidRPr="00370F94">
        <w:rPr>
          <w:rFonts w:ascii="Arial" w:hAnsi="Arial" w:cs="Arial"/>
          <w:sz w:val="20"/>
        </w:rPr>
        <w:t>В соответствии с п.4.3 устава Эмитента предмет и цели его деятельности не ограничиваются.</w:t>
      </w:r>
    </w:p>
    <w:p w:rsidR="004B1135" w:rsidRDefault="004B1135" w:rsidP="00370F94">
      <w:pPr>
        <w:pStyle w:val="ConsPlusNormal"/>
        <w:spacing w:before="60" w:after="60"/>
        <w:jc w:val="both"/>
        <w:rPr>
          <w:rFonts w:ascii="Arial" w:hAnsi="Arial" w:cs="Arial"/>
          <w:sz w:val="20"/>
        </w:rPr>
      </w:pPr>
    </w:p>
    <w:p w:rsidR="004B1135" w:rsidRDefault="00DA7BB0" w:rsidP="00370F94">
      <w:pPr>
        <w:pStyle w:val="ConsPlusNormal"/>
        <w:spacing w:before="60" w:after="60"/>
        <w:jc w:val="both"/>
        <w:rPr>
          <w:rFonts w:ascii="Arial" w:hAnsi="Arial" w:cs="Arial"/>
          <w:sz w:val="20"/>
        </w:rPr>
      </w:pPr>
      <w:r w:rsidRPr="004B1135">
        <w:rPr>
          <w:rFonts w:ascii="Arial" w:hAnsi="Arial" w:cs="Arial"/>
          <w:b/>
          <w:sz w:val="20"/>
        </w:rPr>
        <w:t>миссия эмитента (при наличии)</w:t>
      </w:r>
      <w:r w:rsidR="004B1135" w:rsidRPr="004B1135">
        <w:rPr>
          <w:rFonts w:ascii="Arial" w:hAnsi="Arial" w:cs="Arial"/>
          <w:b/>
          <w:sz w:val="20"/>
        </w:rPr>
        <w:t>:</w:t>
      </w:r>
      <w:r w:rsidR="004B1135">
        <w:rPr>
          <w:rFonts w:ascii="Arial" w:hAnsi="Arial" w:cs="Arial"/>
          <w:sz w:val="20"/>
        </w:rPr>
        <w:t xml:space="preserve"> н</w:t>
      </w:r>
      <w:r w:rsidR="004B1135" w:rsidRPr="004B1135">
        <w:rPr>
          <w:rFonts w:ascii="Arial" w:hAnsi="Arial" w:cs="Arial"/>
          <w:sz w:val="20"/>
        </w:rPr>
        <w:t xml:space="preserve">е </w:t>
      </w:r>
      <w:r w:rsidR="004B1135">
        <w:rPr>
          <w:rFonts w:ascii="Arial" w:hAnsi="Arial" w:cs="Arial"/>
          <w:sz w:val="20"/>
        </w:rPr>
        <w:t>определена.</w:t>
      </w:r>
    </w:p>
    <w:p w:rsidR="004B1135" w:rsidRDefault="004B1135" w:rsidP="00370F94">
      <w:pPr>
        <w:pStyle w:val="ConsPlusNormal"/>
        <w:spacing w:before="60" w:after="60"/>
        <w:jc w:val="both"/>
        <w:rPr>
          <w:rFonts w:ascii="Arial" w:hAnsi="Arial" w:cs="Arial"/>
          <w:sz w:val="20"/>
        </w:rPr>
      </w:pPr>
    </w:p>
    <w:p w:rsidR="00DA7BB0" w:rsidRDefault="00DA7BB0" w:rsidP="00370F94">
      <w:pPr>
        <w:pStyle w:val="ConsPlusNormal"/>
        <w:spacing w:before="60" w:after="60"/>
        <w:jc w:val="both"/>
        <w:rPr>
          <w:rFonts w:ascii="Arial" w:hAnsi="Arial" w:cs="Arial"/>
          <w:sz w:val="20"/>
        </w:rPr>
      </w:pPr>
      <w:r w:rsidRPr="004B1135">
        <w:rPr>
          <w:rFonts w:ascii="Arial" w:hAnsi="Arial" w:cs="Arial"/>
          <w:b/>
          <w:sz w:val="20"/>
        </w:rPr>
        <w:t>иная информация о деятельности эмитента, имеющая значение для принятия решения о при</w:t>
      </w:r>
      <w:r w:rsidR="000B668E" w:rsidRPr="004B1135">
        <w:rPr>
          <w:rFonts w:ascii="Arial" w:hAnsi="Arial" w:cs="Arial"/>
          <w:b/>
          <w:sz w:val="20"/>
        </w:rPr>
        <w:t>обретении ценных бумаг эмитента:</w:t>
      </w:r>
      <w:r w:rsidR="004B1135" w:rsidRPr="004B1135">
        <w:t xml:space="preserve"> </w:t>
      </w:r>
      <w:r w:rsidR="004B1135">
        <w:rPr>
          <w:rFonts w:ascii="Arial" w:hAnsi="Arial" w:cs="Arial"/>
          <w:sz w:val="20"/>
        </w:rPr>
        <w:t>отсутствует.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9" w:name="_Toc458795884"/>
      <w:r w:rsidRPr="00DA7BB0">
        <w:t>3.1.4. Контактная информация</w:t>
      </w:r>
      <w:bookmarkEnd w:id="49"/>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место нахождения эмитента</w:t>
      </w:r>
      <w:r w:rsidR="000B668E" w:rsidRPr="002872CC">
        <w:rPr>
          <w:rFonts w:ascii="Arial" w:hAnsi="Arial" w:cs="Arial"/>
          <w:b/>
          <w:sz w:val="20"/>
        </w:rPr>
        <w:t>:</w:t>
      </w:r>
      <w:r w:rsidR="00D65FB5">
        <w:rPr>
          <w:rFonts w:ascii="Arial" w:hAnsi="Arial" w:cs="Arial"/>
          <w:sz w:val="20"/>
        </w:rPr>
        <w:t xml:space="preserve"> </w:t>
      </w:r>
      <w:r w:rsidR="002872CC" w:rsidRPr="002872CC">
        <w:rPr>
          <w:rFonts w:ascii="Arial" w:hAnsi="Arial" w:cs="Arial"/>
          <w:sz w:val="20"/>
        </w:rPr>
        <w:t>190103, Санкт-Петербург, 10-я Красноармейская улица, дом 22, литер А</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адрес эмитента, указанный в едином государс</w:t>
      </w:r>
      <w:r w:rsidR="000B668E" w:rsidRPr="002872CC">
        <w:rPr>
          <w:rFonts w:ascii="Arial" w:hAnsi="Arial" w:cs="Arial"/>
          <w:b/>
          <w:sz w:val="20"/>
        </w:rPr>
        <w:t>твенном реестре юридических лиц:</w:t>
      </w:r>
      <w:r w:rsidR="002872CC">
        <w:rPr>
          <w:rFonts w:ascii="Arial" w:hAnsi="Arial" w:cs="Arial"/>
          <w:sz w:val="20"/>
        </w:rPr>
        <w:t xml:space="preserve"> </w:t>
      </w:r>
      <w:r w:rsidR="002872CC" w:rsidRPr="002872CC">
        <w:rPr>
          <w:rFonts w:ascii="Arial" w:hAnsi="Arial" w:cs="Arial"/>
          <w:sz w:val="20"/>
        </w:rPr>
        <w:t xml:space="preserve">190103, </w:t>
      </w:r>
      <w:r w:rsidR="001040D4">
        <w:rPr>
          <w:rFonts w:ascii="Arial" w:hAnsi="Arial" w:cs="Arial"/>
          <w:sz w:val="20"/>
        </w:rPr>
        <w:t xml:space="preserve">город </w:t>
      </w:r>
      <w:r w:rsidR="002872CC" w:rsidRPr="002872CC">
        <w:rPr>
          <w:rFonts w:ascii="Arial" w:hAnsi="Arial" w:cs="Arial"/>
          <w:sz w:val="20"/>
        </w:rPr>
        <w:t xml:space="preserve">Санкт-Петербург, </w:t>
      </w:r>
      <w:r w:rsidR="001040D4">
        <w:rPr>
          <w:rFonts w:ascii="Arial" w:hAnsi="Arial" w:cs="Arial"/>
          <w:sz w:val="20"/>
        </w:rPr>
        <w:t xml:space="preserve">улица </w:t>
      </w:r>
      <w:r w:rsidR="002872CC" w:rsidRPr="002872CC">
        <w:rPr>
          <w:rFonts w:ascii="Arial" w:hAnsi="Arial" w:cs="Arial"/>
          <w:sz w:val="20"/>
        </w:rPr>
        <w:t>10-я Красноармейская улица, дом 22, литер А</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иной адрес для направления эмитенту почтовой корреспо</w:t>
      </w:r>
      <w:r w:rsidR="000B668E" w:rsidRPr="002872CC">
        <w:rPr>
          <w:rFonts w:ascii="Arial" w:hAnsi="Arial" w:cs="Arial"/>
          <w:b/>
          <w:sz w:val="20"/>
        </w:rPr>
        <w:t>нденции (в случае его наличия):</w:t>
      </w:r>
      <w:r w:rsidR="002872CC">
        <w:rPr>
          <w:rFonts w:ascii="Arial" w:hAnsi="Arial" w:cs="Arial"/>
          <w:sz w:val="20"/>
        </w:rPr>
        <w:t xml:space="preserve"> </w:t>
      </w:r>
      <w:r w:rsidR="002872CC" w:rsidRPr="002872CC">
        <w:rPr>
          <w:rFonts w:ascii="Arial" w:hAnsi="Arial" w:cs="Arial"/>
          <w:sz w:val="20"/>
        </w:rPr>
        <w:t>190103, Санкт-Петербург, 10-я Красноармейская улица, дом 22, литер А</w:t>
      </w:r>
      <w:r w:rsidR="002872CC">
        <w:rPr>
          <w:rFonts w:ascii="Arial" w:hAnsi="Arial" w:cs="Arial"/>
          <w:sz w:val="20"/>
        </w:rPr>
        <w:t xml:space="preserve">, </w:t>
      </w:r>
      <w:r w:rsidR="002872CC" w:rsidRPr="002872CC">
        <w:rPr>
          <w:rFonts w:ascii="Arial" w:hAnsi="Arial" w:cs="Arial"/>
          <w:sz w:val="20"/>
        </w:rPr>
        <w:t>БЦ «Келлерман</w:t>
      </w:r>
      <w:r w:rsidR="002872CC">
        <w:rPr>
          <w:rFonts w:ascii="Arial" w:hAnsi="Arial" w:cs="Arial"/>
          <w:sz w:val="20"/>
        </w:rPr>
        <w:t>»;</w:t>
      </w:r>
    </w:p>
    <w:p w:rsidR="002872CC" w:rsidRPr="002872CC" w:rsidRDefault="002872CC" w:rsidP="002872CC">
      <w:pPr>
        <w:pStyle w:val="ConsPlusNormal"/>
        <w:tabs>
          <w:tab w:val="left" w:pos="5535"/>
        </w:tabs>
        <w:spacing w:before="60" w:after="60"/>
        <w:jc w:val="both"/>
        <w:rPr>
          <w:rFonts w:ascii="Arial" w:hAnsi="Arial" w:cs="Arial"/>
          <w:sz w:val="20"/>
        </w:rPr>
      </w:pPr>
      <w:r w:rsidRPr="002872CC">
        <w:rPr>
          <w:rFonts w:ascii="Arial" w:hAnsi="Arial" w:cs="Arial"/>
          <w:b/>
          <w:sz w:val="20"/>
        </w:rPr>
        <w:t>номер телефона, факса:</w:t>
      </w:r>
      <w:r w:rsidRPr="002872CC">
        <w:rPr>
          <w:rFonts w:ascii="Arial" w:hAnsi="Arial" w:cs="Arial"/>
          <w:sz w:val="20"/>
        </w:rPr>
        <w:t xml:space="preserve"> тел. +7 812 670 90 80, факс</w:t>
      </w:r>
      <w:r>
        <w:rPr>
          <w:rFonts w:ascii="Arial" w:hAnsi="Arial" w:cs="Arial"/>
          <w:sz w:val="20"/>
        </w:rPr>
        <w:t xml:space="preserve"> </w:t>
      </w:r>
      <w:r w:rsidRPr="002872CC">
        <w:rPr>
          <w:rFonts w:ascii="Arial" w:hAnsi="Arial" w:cs="Arial"/>
          <w:sz w:val="20"/>
        </w:rPr>
        <w:t>+7</w:t>
      </w:r>
      <w:r>
        <w:rPr>
          <w:rFonts w:ascii="Arial" w:hAnsi="Arial" w:cs="Arial"/>
          <w:sz w:val="20"/>
        </w:rPr>
        <w:t> 812 </w:t>
      </w:r>
      <w:r w:rsidRPr="002872CC">
        <w:rPr>
          <w:rFonts w:ascii="Arial" w:hAnsi="Arial" w:cs="Arial"/>
          <w:sz w:val="20"/>
        </w:rPr>
        <w:t>670</w:t>
      </w:r>
      <w:r>
        <w:rPr>
          <w:rFonts w:ascii="Arial" w:hAnsi="Arial" w:cs="Arial"/>
          <w:sz w:val="20"/>
        </w:rPr>
        <w:t xml:space="preserve"> </w:t>
      </w:r>
      <w:r w:rsidRPr="002872CC">
        <w:rPr>
          <w:rFonts w:ascii="Arial" w:hAnsi="Arial" w:cs="Arial"/>
          <w:sz w:val="20"/>
        </w:rPr>
        <w:t>90</w:t>
      </w:r>
      <w:r>
        <w:rPr>
          <w:rFonts w:ascii="Arial" w:hAnsi="Arial" w:cs="Arial"/>
          <w:sz w:val="20"/>
        </w:rPr>
        <w:t xml:space="preserve"> </w:t>
      </w:r>
      <w:r w:rsidRPr="002872CC">
        <w:rPr>
          <w:rFonts w:ascii="Arial" w:hAnsi="Arial" w:cs="Arial"/>
          <w:sz w:val="20"/>
        </w:rPr>
        <w:t>80</w:t>
      </w:r>
      <w:r>
        <w:rPr>
          <w:rFonts w:ascii="Arial" w:hAnsi="Arial" w:cs="Arial"/>
          <w:sz w:val="20"/>
        </w:rPr>
        <w:t>;</w:t>
      </w:r>
    </w:p>
    <w:p w:rsidR="002872CC" w:rsidRDefault="00DA7BB0" w:rsidP="00A162B3">
      <w:pPr>
        <w:pStyle w:val="ConsPlusNormal"/>
        <w:spacing w:before="60" w:after="60"/>
        <w:jc w:val="both"/>
        <w:rPr>
          <w:rFonts w:ascii="Arial" w:hAnsi="Arial" w:cs="Arial"/>
          <w:sz w:val="20"/>
        </w:rPr>
      </w:pPr>
      <w:r w:rsidRPr="002872CC">
        <w:rPr>
          <w:rFonts w:ascii="Arial" w:hAnsi="Arial" w:cs="Arial"/>
          <w:b/>
          <w:sz w:val="20"/>
        </w:rPr>
        <w:t xml:space="preserve">адрес электронной </w:t>
      </w:r>
      <w:r w:rsidR="002872CC" w:rsidRPr="002872CC">
        <w:rPr>
          <w:rFonts w:ascii="Arial" w:hAnsi="Arial" w:cs="Arial"/>
          <w:b/>
          <w:sz w:val="20"/>
        </w:rPr>
        <w:t>почты:</w:t>
      </w:r>
      <w:r w:rsidR="002872CC">
        <w:rPr>
          <w:rFonts w:ascii="Arial" w:hAnsi="Arial" w:cs="Arial"/>
          <w:sz w:val="20"/>
        </w:rPr>
        <w:t xml:space="preserve"> </w:t>
      </w:r>
      <w:r w:rsidR="002872CC" w:rsidRPr="002872CC">
        <w:rPr>
          <w:rFonts w:ascii="Arial" w:hAnsi="Arial" w:cs="Arial"/>
          <w:sz w:val="20"/>
        </w:rPr>
        <w:t>spb@baltlease.ru</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3339B0">
        <w:rPr>
          <w:rFonts w:ascii="Arial" w:hAnsi="Arial" w:cs="Arial"/>
          <w:b/>
          <w:sz w:val="20"/>
        </w:rPr>
        <w:t>адрес страницы (страниц) в сети Интернет, на которой (на которых) доступна информация об эмитенте, размещенных и (или</w:t>
      </w:r>
      <w:r w:rsidR="000B668E" w:rsidRPr="003339B0">
        <w:rPr>
          <w:rFonts w:ascii="Arial" w:hAnsi="Arial" w:cs="Arial"/>
          <w:b/>
          <w:sz w:val="20"/>
        </w:rPr>
        <w:t>) размещаемых им ценных бумагах:</w:t>
      </w:r>
      <w:r w:rsidR="002872CC">
        <w:rPr>
          <w:rFonts w:ascii="Arial" w:hAnsi="Arial" w:cs="Arial"/>
          <w:sz w:val="20"/>
        </w:rPr>
        <w:t xml:space="preserve"> </w:t>
      </w:r>
      <w:r w:rsidR="003339B0" w:rsidRPr="003339B0">
        <w:rPr>
          <w:rFonts w:ascii="Arial" w:hAnsi="Arial" w:cs="Arial"/>
          <w:sz w:val="20"/>
        </w:rPr>
        <w:t>https://disclosure.1prime.ru/Portal/Default.aspx?emId=7826705374</w:t>
      </w:r>
      <w:r w:rsidR="003339B0">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r w:rsidRPr="003339B0">
        <w:rPr>
          <w:rFonts w:ascii="Arial" w:hAnsi="Arial" w:cs="Arial"/>
          <w:b/>
          <w:sz w:val="20"/>
        </w:rPr>
        <w:t xml:space="preserve">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w:t>
      </w:r>
      <w:r w:rsidR="000B668E" w:rsidRPr="003339B0">
        <w:rPr>
          <w:rFonts w:ascii="Arial" w:hAnsi="Arial" w:cs="Arial"/>
          <w:b/>
          <w:sz w:val="20"/>
        </w:rPr>
        <w:t>эмитента (в случае его наличия):</w:t>
      </w:r>
      <w:r w:rsidR="003339B0" w:rsidRPr="003339B0">
        <w:rPr>
          <w:rFonts w:ascii="Arial" w:hAnsi="Arial" w:cs="Arial"/>
          <w:b/>
          <w:sz w:val="20"/>
        </w:rPr>
        <w:t xml:space="preserve"> </w:t>
      </w:r>
      <w:r w:rsidR="003339B0" w:rsidRPr="007B3102">
        <w:rPr>
          <w:rFonts w:ascii="Arial" w:hAnsi="Arial" w:cs="Arial"/>
          <w:sz w:val="20"/>
        </w:rPr>
        <w:t>специально</w:t>
      </w:r>
      <w:r w:rsidR="003339B0">
        <w:rPr>
          <w:rFonts w:ascii="Arial" w:hAnsi="Arial" w:cs="Arial"/>
          <w:sz w:val="20"/>
        </w:rPr>
        <w:t>е подразделение</w:t>
      </w:r>
      <w:r w:rsidR="003339B0" w:rsidRPr="007B3102">
        <w:rPr>
          <w:rFonts w:ascii="Arial" w:hAnsi="Arial" w:cs="Arial"/>
          <w:sz w:val="20"/>
        </w:rPr>
        <w:t xml:space="preserve"> </w:t>
      </w:r>
      <w:r w:rsidR="003339B0">
        <w:rPr>
          <w:rFonts w:ascii="Arial" w:hAnsi="Arial" w:cs="Arial"/>
          <w:sz w:val="20"/>
        </w:rPr>
        <w:t>Э</w:t>
      </w:r>
      <w:r w:rsidR="003339B0" w:rsidRPr="007B3102">
        <w:rPr>
          <w:rFonts w:ascii="Arial" w:hAnsi="Arial" w:cs="Arial"/>
          <w:sz w:val="20"/>
        </w:rPr>
        <w:t xml:space="preserve">митента (третьего лица) по работе с акционерами и инвесторами </w:t>
      </w:r>
      <w:r w:rsidR="003339B0">
        <w:rPr>
          <w:rFonts w:ascii="Arial" w:hAnsi="Arial" w:cs="Arial"/>
          <w:sz w:val="20"/>
        </w:rPr>
        <w:t>Э</w:t>
      </w:r>
      <w:r w:rsidR="003339B0" w:rsidRPr="007B3102">
        <w:rPr>
          <w:rFonts w:ascii="Arial" w:hAnsi="Arial" w:cs="Arial"/>
          <w:sz w:val="20"/>
        </w:rPr>
        <w:t>митента</w:t>
      </w:r>
      <w:r w:rsidR="00AA241A">
        <w:rPr>
          <w:rFonts w:ascii="Arial" w:hAnsi="Arial" w:cs="Arial"/>
          <w:sz w:val="20"/>
        </w:rPr>
        <w:t xml:space="preserve"> отсутствует</w:t>
      </w:r>
      <w:r w:rsidR="003339B0">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0" w:name="_Toc458795885"/>
      <w:r w:rsidRPr="00DA7BB0">
        <w:t>3.1.5. Идентификационный номер налогоплательщика</w:t>
      </w:r>
      <w:bookmarkEnd w:id="50"/>
    </w:p>
    <w:p w:rsidR="00DA7BB0" w:rsidRPr="00DA7BB0" w:rsidRDefault="00A815E7" w:rsidP="00A162B3">
      <w:pPr>
        <w:pStyle w:val="ConsPlusNormal"/>
        <w:spacing w:before="60" w:after="60"/>
        <w:jc w:val="both"/>
        <w:rPr>
          <w:rFonts w:ascii="Arial" w:hAnsi="Arial" w:cs="Arial"/>
          <w:sz w:val="20"/>
        </w:rPr>
      </w:pPr>
      <w:r>
        <w:rPr>
          <w:rFonts w:ascii="Arial" w:hAnsi="Arial" w:cs="Arial"/>
          <w:sz w:val="20"/>
        </w:rPr>
        <w:t>7826705374</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1" w:name="P3058"/>
      <w:bookmarkStart w:id="52" w:name="_Toc458795886"/>
      <w:bookmarkEnd w:id="51"/>
      <w:r w:rsidRPr="00DA7BB0">
        <w:t>3.1.6. Филиалы и представительства эмитента</w:t>
      </w:r>
      <w:bookmarkEnd w:id="52"/>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53" w:name="P3061"/>
      <w:bookmarkStart w:id="54" w:name="_Toc458795887"/>
      <w:bookmarkEnd w:id="53"/>
      <w:r w:rsidRPr="00DA7BB0">
        <w:t>3.2. Основная хозяйственная деятельность эмитента</w:t>
      </w:r>
      <w:bookmarkEnd w:id="5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5" w:name="_Toc458795888"/>
      <w:r w:rsidRPr="00DA7BB0">
        <w:t>3.2.1. Основные виды экономической деятельности эмитента</w:t>
      </w:r>
      <w:bookmarkEnd w:id="5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6" w:name="P3067"/>
      <w:bookmarkStart w:id="57" w:name="_Toc458795889"/>
      <w:bookmarkEnd w:id="56"/>
      <w:r w:rsidRPr="00DA7BB0">
        <w:t>3.2.2. Основная хозяйственная деятельность эмитента</w:t>
      </w:r>
      <w:bookmarkEnd w:id="5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8" w:name="_Toc458795890"/>
      <w:r w:rsidRPr="00DA7BB0">
        <w:t>3.2.3. Материалы, товары (сырье) и поставщики эмитента</w:t>
      </w:r>
      <w:bookmarkEnd w:id="5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9" w:name="P3126"/>
      <w:bookmarkStart w:id="60" w:name="_Toc458795891"/>
      <w:bookmarkEnd w:id="59"/>
      <w:r w:rsidRPr="00DA7BB0">
        <w:t>3.2.4. Рынки сбыта продукции (работ, услуг) эмитента</w:t>
      </w:r>
      <w:bookmarkEnd w:id="60"/>
    </w:p>
    <w:p w:rsidR="00DA7BB0" w:rsidRPr="0038159D" w:rsidRDefault="00DA7BB0" w:rsidP="00A162B3">
      <w:pPr>
        <w:pStyle w:val="ConsPlusNormal"/>
        <w:spacing w:before="60" w:after="60"/>
        <w:jc w:val="both"/>
        <w:rPr>
          <w:rFonts w:ascii="Arial" w:hAnsi="Arial" w:cs="Arial"/>
          <w:b/>
          <w:sz w:val="20"/>
        </w:rPr>
      </w:pPr>
      <w:r w:rsidRPr="0038159D">
        <w:rPr>
          <w:rFonts w:ascii="Arial" w:hAnsi="Arial" w:cs="Arial"/>
          <w:b/>
          <w:sz w:val="20"/>
        </w:rPr>
        <w:t>основные рынки, на которых эмитент</w:t>
      </w:r>
      <w:r w:rsidR="0038159D" w:rsidRPr="0038159D">
        <w:rPr>
          <w:rFonts w:ascii="Arial" w:hAnsi="Arial" w:cs="Arial"/>
          <w:b/>
          <w:sz w:val="20"/>
        </w:rPr>
        <w:t xml:space="preserve"> осуществляет свою деятельность</w:t>
      </w:r>
    </w:p>
    <w:p w:rsidR="0038159D" w:rsidRDefault="0038159D" w:rsidP="00A162B3">
      <w:pPr>
        <w:pStyle w:val="ConsPlusNormal"/>
        <w:spacing w:before="60" w:after="60"/>
        <w:jc w:val="both"/>
        <w:rPr>
          <w:rFonts w:ascii="Arial" w:hAnsi="Arial" w:cs="Arial"/>
          <w:sz w:val="20"/>
        </w:rPr>
      </w:pPr>
      <w:r w:rsidRPr="0038159D">
        <w:rPr>
          <w:rFonts w:ascii="Arial" w:hAnsi="Arial" w:cs="Arial"/>
          <w:sz w:val="20"/>
        </w:rPr>
        <w:t>Эмитент осуществляет свою деятельность на рынке лизинговых услуг на территории Российской Федерации. Сделки хорошо диверсифицированы - предметы лизинга переданы лизингополучателям из более чем 60-ти регионов Российской Федерации.</w:t>
      </w:r>
    </w:p>
    <w:p w:rsidR="0038159D" w:rsidRPr="0038159D" w:rsidRDefault="0038159D" w:rsidP="00A162B3">
      <w:pPr>
        <w:pStyle w:val="ConsPlusNormal"/>
        <w:spacing w:before="60" w:after="60"/>
        <w:jc w:val="both"/>
        <w:rPr>
          <w:rFonts w:ascii="Arial" w:hAnsi="Arial" w:cs="Arial"/>
          <w:sz w:val="20"/>
          <w:highlight w:val="yellow"/>
        </w:rPr>
      </w:pPr>
    </w:p>
    <w:p w:rsidR="00DA7BB0" w:rsidRPr="0038159D" w:rsidRDefault="00DA7BB0" w:rsidP="00A162B3">
      <w:pPr>
        <w:pStyle w:val="ConsPlusNormal"/>
        <w:spacing w:before="60" w:after="60"/>
        <w:jc w:val="both"/>
        <w:rPr>
          <w:rFonts w:ascii="Arial" w:hAnsi="Arial" w:cs="Arial"/>
          <w:b/>
          <w:sz w:val="20"/>
        </w:rPr>
      </w:pPr>
      <w:r w:rsidRPr="0038159D">
        <w:rPr>
          <w:rFonts w:ascii="Arial" w:hAnsi="Arial" w:cs="Arial"/>
          <w:b/>
          <w:sz w:val="20"/>
        </w:rPr>
        <w:t>возможные факторы, которые могут негативно повлиять на сбыт эмитентом его продукции (работ, услуг), и возможные действия эмитен</w:t>
      </w:r>
      <w:r w:rsidR="0038159D" w:rsidRPr="0038159D">
        <w:rPr>
          <w:rFonts w:ascii="Arial" w:hAnsi="Arial" w:cs="Arial"/>
          <w:b/>
          <w:sz w:val="20"/>
        </w:rPr>
        <w:t>та по уменьшению такого влияния</w:t>
      </w:r>
    </w:p>
    <w:p w:rsidR="0038159D" w:rsidRPr="0038159D" w:rsidRDefault="0038159D" w:rsidP="0038159D">
      <w:pPr>
        <w:pStyle w:val="ConsPlusNormal"/>
        <w:spacing w:before="60" w:after="60"/>
        <w:jc w:val="both"/>
        <w:rPr>
          <w:rFonts w:ascii="Arial" w:hAnsi="Arial" w:cs="Arial"/>
          <w:sz w:val="20"/>
        </w:rPr>
      </w:pPr>
      <w:r w:rsidRPr="0038159D">
        <w:rPr>
          <w:rFonts w:ascii="Arial" w:hAnsi="Arial" w:cs="Arial"/>
          <w:sz w:val="20"/>
        </w:rPr>
        <w:t xml:space="preserve">К основным факторам, которые могут негативно повлиять на сбыт Эмитентом его услуг, можно отнести невысокий уровень кредитоспособности потенциальных лизингополучателей, что вынуждает лизинговые компании отказываться от заключения сделок. Отрицательно на лизинговую деятельность влияют </w:t>
      </w:r>
      <w:r>
        <w:rPr>
          <w:rFonts w:ascii="Arial" w:hAnsi="Arial" w:cs="Arial"/>
          <w:sz w:val="20"/>
        </w:rPr>
        <w:t xml:space="preserve">сегодня </w:t>
      </w:r>
      <w:r w:rsidRPr="0038159D">
        <w:rPr>
          <w:rFonts w:ascii="Arial" w:hAnsi="Arial" w:cs="Arial"/>
          <w:sz w:val="20"/>
        </w:rPr>
        <w:t>высокая стоимость лизинговых услуг для потенциальных клиентов и низкий спрос на лизинг со стороны субъектов экономики, что обусловлено неопределенностью перспектив их дальнейшего развития и опасениями относи</w:t>
      </w:r>
      <w:r>
        <w:rPr>
          <w:rFonts w:ascii="Arial" w:hAnsi="Arial" w:cs="Arial"/>
          <w:sz w:val="20"/>
        </w:rPr>
        <w:t>тельно долгосрочных инвестиций.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71"/>
      </w:tblGrid>
      <w:tr w:rsidR="0038159D" w:rsidRPr="0038159D" w:rsidTr="0038159D">
        <w:tc>
          <w:tcPr>
            <w:tcW w:w="3794" w:type="dxa"/>
          </w:tcPr>
          <w:p w:rsidR="0038159D" w:rsidRPr="0038159D" w:rsidRDefault="0038159D" w:rsidP="0038159D">
            <w:pPr>
              <w:pStyle w:val="ConsPlusNormal"/>
              <w:spacing w:before="60" w:after="60"/>
              <w:jc w:val="center"/>
              <w:rPr>
                <w:rFonts w:ascii="Arial" w:hAnsi="Arial" w:cs="Arial"/>
                <w:b/>
                <w:sz w:val="18"/>
                <w:szCs w:val="18"/>
              </w:rPr>
            </w:pPr>
            <w:r w:rsidRPr="0038159D">
              <w:rPr>
                <w:rFonts w:ascii="Arial" w:hAnsi="Arial" w:cs="Arial"/>
                <w:b/>
                <w:sz w:val="18"/>
                <w:szCs w:val="18"/>
              </w:rPr>
              <w:t>Фактор</w:t>
            </w:r>
          </w:p>
        </w:tc>
        <w:tc>
          <w:tcPr>
            <w:tcW w:w="6271" w:type="dxa"/>
          </w:tcPr>
          <w:p w:rsidR="0038159D" w:rsidRPr="0038159D" w:rsidRDefault="0038159D" w:rsidP="0038159D">
            <w:pPr>
              <w:pStyle w:val="ConsPlusNormal"/>
              <w:spacing w:before="60" w:after="60"/>
              <w:jc w:val="center"/>
              <w:rPr>
                <w:rFonts w:ascii="Arial" w:hAnsi="Arial" w:cs="Arial"/>
                <w:b/>
                <w:sz w:val="18"/>
                <w:szCs w:val="18"/>
              </w:rPr>
            </w:pPr>
            <w:r w:rsidRPr="0038159D">
              <w:rPr>
                <w:rFonts w:ascii="Arial" w:hAnsi="Arial" w:cs="Arial"/>
                <w:b/>
                <w:sz w:val="18"/>
                <w:szCs w:val="18"/>
              </w:rPr>
              <w:t>Действия Эмитента по уменьшению влияния данного фактора</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Ухудшение кредитного качества потенциальных клиентов, вынуждающее отказывать в осуществлении сделки</w:t>
            </w:r>
            <w:r>
              <w:rPr>
                <w:rFonts w:ascii="Arial" w:hAnsi="Arial" w:cs="Arial"/>
                <w:sz w:val="18"/>
                <w:szCs w:val="18"/>
              </w:rPr>
              <w:t>.</w:t>
            </w:r>
          </w:p>
        </w:tc>
        <w:tc>
          <w:tcPr>
            <w:tcW w:w="6271" w:type="dxa"/>
          </w:tcPr>
          <w:p w:rsidR="0038159D" w:rsidRPr="0038159D" w:rsidRDefault="0038159D" w:rsidP="0038159D">
            <w:pPr>
              <w:pStyle w:val="ConsPlusNormal"/>
              <w:spacing w:before="60" w:after="60"/>
              <w:jc w:val="both"/>
              <w:rPr>
                <w:rFonts w:ascii="Arial" w:hAnsi="Arial" w:cs="Arial"/>
                <w:sz w:val="18"/>
                <w:szCs w:val="18"/>
              </w:rPr>
            </w:pPr>
            <w:r>
              <w:rPr>
                <w:rFonts w:ascii="Arial" w:hAnsi="Arial" w:cs="Arial"/>
                <w:sz w:val="18"/>
                <w:szCs w:val="18"/>
              </w:rPr>
              <w:t>Эмитент осуществляет п</w:t>
            </w:r>
            <w:r w:rsidRPr="0038159D">
              <w:rPr>
                <w:rFonts w:ascii="Arial" w:hAnsi="Arial" w:cs="Arial"/>
                <w:sz w:val="18"/>
                <w:szCs w:val="18"/>
              </w:rPr>
              <w:t>редварительный анализ и последующий мониторинг финансового положения лизингополучателей, прогнозирование вероятных задержек исполнения обязательств отдельными лизингополучателями.</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Увеличение процентных ставок на заемные денежные средства</w:t>
            </w:r>
            <w:r>
              <w:rPr>
                <w:rFonts w:ascii="Arial" w:hAnsi="Arial" w:cs="Arial"/>
                <w:sz w:val="18"/>
                <w:szCs w:val="18"/>
              </w:rPr>
              <w:t>.</w:t>
            </w:r>
          </w:p>
        </w:tc>
        <w:tc>
          <w:tcPr>
            <w:tcW w:w="6271" w:type="dxa"/>
          </w:tcPr>
          <w:p w:rsidR="0038159D" w:rsidRPr="0038159D" w:rsidDel="004C14C5"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Эмитент на постоянной основе прорабатыва</w:t>
            </w:r>
            <w:r>
              <w:rPr>
                <w:rFonts w:ascii="Arial" w:hAnsi="Arial" w:cs="Arial"/>
                <w:sz w:val="18"/>
                <w:szCs w:val="18"/>
              </w:rPr>
              <w:t>ет</w:t>
            </w:r>
            <w:r w:rsidRPr="0038159D">
              <w:rPr>
                <w:rFonts w:ascii="Arial" w:hAnsi="Arial" w:cs="Arial"/>
                <w:sz w:val="18"/>
                <w:szCs w:val="18"/>
              </w:rPr>
              <w:t xml:space="preserve"> структуру распределения привлеченных средств с учетом приоритетного финансирования направлений с более высокой рентабельностью капитала</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Сильное удорожание услуг для потенциальных лизингополучателей (конечная стоимость лизингового финансирования с учетом процентных ставок банков и маржи лизингодателя)</w:t>
            </w:r>
            <w:r w:rsidR="0032144D">
              <w:rPr>
                <w:rFonts w:ascii="Arial" w:hAnsi="Arial" w:cs="Arial"/>
                <w:sz w:val="18"/>
                <w:szCs w:val="18"/>
              </w:rPr>
              <w:t>.</w:t>
            </w:r>
          </w:p>
        </w:tc>
        <w:tc>
          <w:tcPr>
            <w:tcW w:w="6271" w:type="dxa"/>
          </w:tcPr>
          <w:p w:rsidR="0038159D" w:rsidRPr="0038159D" w:rsidRDefault="0038159D" w:rsidP="0032144D">
            <w:pPr>
              <w:pStyle w:val="ConsPlusNormal"/>
              <w:spacing w:before="60" w:after="60"/>
              <w:jc w:val="both"/>
              <w:rPr>
                <w:rFonts w:ascii="Arial" w:hAnsi="Arial" w:cs="Arial"/>
                <w:sz w:val="18"/>
                <w:szCs w:val="18"/>
              </w:rPr>
            </w:pPr>
            <w:r w:rsidRPr="0038159D">
              <w:rPr>
                <w:rFonts w:ascii="Arial" w:hAnsi="Arial" w:cs="Arial"/>
                <w:sz w:val="18"/>
                <w:szCs w:val="18"/>
              </w:rPr>
              <w:t>Диверсификация</w:t>
            </w:r>
            <w:r w:rsidR="0032144D">
              <w:rPr>
                <w:rFonts w:ascii="Arial" w:hAnsi="Arial" w:cs="Arial"/>
                <w:sz w:val="18"/>
                <w:szCs w:val="18"/>
              </w:rPr>
              <w:t xml:space="preserve"> Эмитентом</w:t>
            </w:r>
            <w:r w:rsidRPr="0038159D">
              <w:rPr>
                <w:rFonts w:ascii="Arial" w:hAnsi="Arial" w:cs="Arial"/>
                <w:sz w:val="18"/>
                <w:szCs w:val="18"/>
              </w:rPr>
              <w:t xml:space="preserve"> источников финансирования с целью привлечения дешевых денежных средств. </w:t>
            </w:r>
            <w:r w:rsidR="0032144D">
              <w:rPr>
                <w:rFonts w:ascii="Arial" w:hAnsi="Arial" w:cs="Arial"/>
                <w:sz w:val="18"/>
                <w:szCs w:val="18"/>
              </w:rPr>
              <w:t>Ю</w:t>
            </w:r>
            <w:r w:rsidRPr="0038159D">
              <w:rPr>
                <w:rFonts w:ascii="Arial" w:hAnsi="Arial" w:cs="Arial"/>
                <w:sz w:val="18"/>
                <w:szCs w:val="18"/>
              </w:rPr>
              <w:t>ридическое оформление договоров лизинга с определением права по пересмотру графиков лизинговых платежей в случае изменения конъюнктуры финансового рынка в РФ.</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Низкий спрос на лизинговые услуги из-за опасения клиентов планировать деятельность на длительный срок</w:t>
            </w:r>
            <w:r w:rsidR="0032144D">
              <w:rPr>
                <w:rFonts w:ascii="Arial" w:hAnsi="Arial" w:cs="Arial"/>
                <w:sz w:val="18"/>
                <w:szCs w:val="18"/>
              </w:rPr>
              <w:t>.</w:t>
            </w:r>
          </w:p>
        </w:tc>
        <w:tc>
          <w:tcPr>
            <w:tcW w:w="6271"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Работа с клиентами, специализирующимися на инфраструктурных проектах.</w:t>
            </w:r>
          </w:p>
        </w:tc>
      </w:tr>
    </w:tbl>
    <w:p w:rsidR="0038159D" w:rsidRPr="00DA7BB0" w:rsidRDefault="0038159D"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1" w:name="_Toc458795892"/>
      <w:r w:rsidRPr="00DA7BB0">
        <w:t>3.2.5. Сведения о наличии у эмитента разрешений (лицензий) или допусков к отдельным видам работ</w:t>
      </w:r>
      <w:bookmarkEnd w:id="6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2" w:name="_Toc458795893"/>
      <w:r w:rsidRPr="00DA7BB0">
        <w:t>3.2.6. Сведения о деятельности отдельных категорий эмитентов эмиссионных ценных бумаг</w:t>
      </w:r>
      <w:bookmarkEnd w:id="6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3" w:name="_Toc458795894"/>
      <w:r w:rsidRPr="00DA7BB0">
        <w:t>3.2.6.1. Сведения о деятельности эмитентов, являющихся акционерными инвестиционными фондами</w:t>
      </w:r>
      <w:bookmarkEnd w:id="63"/>
    </w:p>
    <w:p w:rsidR="00DA7BB0" w:rsidRPr="00DA7BB0" w:rsidRDefault="00201A32" w:rsidP="00A162B3">
      <w:pPr>
        <w:pStyle w:val="ConsPlusNormal"/>
        <w:spacing w:before="60" w:after="60"/>
        <w:jc w:val="both"/>
        <w:rPr>
          <w:rFonts w:ascii="Arial" w:hAnsi="Arial" w:cs="Arial"/>
          <w:sz w:val="20"/>
        </w:rPr>
      </w:pPr>
      <w:r>
        <w:rPr>
          <w:rFonts w:ascii="Arial" w:hAnsi="Arial" w:cs="Arial"/>
          <w:sz w:val="20"/>
        </w:rPr>
        <w:t>Эмитент не является акционерным инвестиционным фондом,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4" w:name="_Toc458795895"/>
      <w:r w:rsidRPr="00DA7BB0">
        <w:t>3.2.6.2. Сведения о деятельности эмитентов, являющихся страховыми организациями</w:t>
      </w:r>
      <w:bookmarkEnd w:id="64"/>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страховой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5" w:name="_Toc458795896"/>
      <w:r w:rsidRPr="00DA7BB0">
        <w:t>3.2.6.3. Сведения о деятельности эмитентов, являющихся кредитными организациями</w:t>
      </w:r>
      <w:bookmarkEnd w:id="65"/>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6" w:name="_Toc458795897"/>
      <w:r w:rsidRPr="00DA7BB0">
        <w:t>3.2.6.4. Сведения о деятельности эмитентов, являющихся ипотечными агентами</w:t>
      </w:r>
      <w:bookmarkEnd w:id="66"/>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ипотечным агентом,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7" w:name="_Toc458795898"/>
      <w:r w:rsidRPr="00DA7BB0">
        <w:t>3.2.6.5. Сведения о деятельности эмитентов, являющихся специализированными обществами</w:t>
      </w:r>
      <w:bookmarkEnd w:id="67"/>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специализированным обществом,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8" w:name="P3227"/>
      <w:bookmarkStart w:id="69" w:name="_Toc458795899"/>
      <w:bookmarkEnd w:id="68"/>
      <w:r w:rsidRPr="00DA7BB0">
        <w:t>3.2.7. Дополнительные сведения об эмитентах, основной деятельностью которых является добыча полезных ископаемых</w:t>
      </w:r>
      <w:bookmarkEnd w:id="6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О</w:t>
      </w:r>
      <w:r w:rsidR="00DA7BB0" w:rsidRPr="00DA7BB0">
        <w:rPr>
          <w:rFonts w:ascii="Arial" w:hAnsi="Arial" w:cs="Arial"/>
          <w:sz w:val="20"/>
        </w:rPr>
        <w:t xml:space="preserve">сновной деятельностью </w:t>
      </w:r>
      <w:r w:rsidRPr="00DA7BB0">
        <w:rPr>
          <w:rFonts w:ascii="Arial" w:hAnsi="Arial" w:cs="Arial"/>
          <w:sz w:val="20"/>
        </w:rPr>
        <w:t>Эмитент</w:t>
      </w:r>
      <w:r>
        <w:rPr>
          <w:rFonts w:ascii="Arial" w:hAnsi="Arial" w:cs="Arial"/>
          <w:sz w:val="20"/>
        </w:rPr>
        <w:t>а, его подконтрольных организаций не</w:t>
      </w:r>
      <w:r w:rsidR="00DA7BB0" w:rsidRPr="00DA7BB0">
        <w:rPr>
          <w:rFonts w:ascii="Arial" w:hAnsi="Arial" w:cs="Arial"/>
          <w:sz w:val="20"/>
        </w:rPr>
        <w:t xml:space="preserve"> является добыча полезных ископаемых, </w:t>
      </w:r>
      <w:r w:rsidR="0038159D">
        <w:rPr>
          <w:rFonts w:ascii="Arial" w:hAnsi="Arial" w:cs="Arial"/>
          <w:sz w:val="20"/>
        </w:rPr>
        <w:t>не является</w:t>
      </w:r>
      <w:r w:rsidR="00DA7BB0" w:rsidRPr="00DA7BB0">
        <w:rPr>
          <w:rFonts w:ascii="Arial" w:hAnsi="Arial" w:cs="Arial"/>
          <w:sz w:val="20"/>
        </w:rPr>
        <w:t xml:space="preserve"> добыч</w:t>
      </w:r>
      <w:r w:rsidR="0038159D">
        <w:rPr>
          <w:rFonts w:ascii="Arial" w:hAnsi="Arial" w:cs="Arial"/>
          <w:sz w:val="20"/>
        </w:rPr>
        <w:t>а</w:t>
      </w:r>
      <w:r w:rsidR="00DA7BB0" w:rsidRPr="00DA7BB0">
        <w:rPr>
          <w:rFonts w:ascii="Arial" w:hAnsi="Arial" w:cs="Arial"/>
          <w:sz w:val="20"/>
        </w:rPr>
        <w:t xml:space="preserve"> драгоценных металлов</w:t>
      </w:r>
      <w:r>
        <w:rPr>
          <w:rFonts w:ascii="Arial" w:hAnsi="Arial" w:cs="Arial"/>
          <w:sz w:val="20"/>
        </w:rPr>
        <w:t xml:space="preserve"> и драгоценных камней,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70" w:name="P3240"/>
      <w:bookmarkStart w:id="71" w:name="_Toc458795900"/>
      <w:bookmarkEnd w:id="70"/>
      <w:r w:rsidRPr="00DA7BB0">
        <w:t>3.2.8. Дополнительные сведения об эмитентах, основной деятельностью которых является оказание услуг связи</w:t>
      </w:r>
      <w:bookmarkEnd w:id="71"/>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О</w:t>
      </w:r>
      <w:r w:rsidR="00DA7BB0" w:rsidRPr="00DA7BB0">
        <w:rPr>
          <w:rFonts w:ascii="Arial" w:hAnsi="Arial" w:cs="Arial"/>
          <w:sz w:val="20"/>
        </w:rPr>
        <w:t xml:space="preserve">сновной деятельностью </w:t>
      </w:r>
      <w:r>
        <w:rPr>
          <w:rFonts w:ascii="Arial" w:hAnsi="Arial" w:cs="Arial"/>
          <w:sz w:val="20"/>
        </w:rPr>
        <w:t>Эмитента не</w:t>
      </w:r>
      <w:r w:rsidR="00DA7BB0" w:rsidRPr="00DA7BB0">
        <w:rPr>
          <w:rFonts w:ascii="Arial" w:hAnsi="Arial" w:cs="Arial"/>
          <w:sz w:val="20"/>
        </w:rPr>
        <w:t xml:space="preserve"> является оказание услуг связи, </w:t>
      </w:r>
      <w:r>
        <w:rPr>
          <w:rFonts w:ascii="Arial" w:hAnsi="Arial" w:cs="Arial"/>
          <w:sz w:val="20"/>
        </w:rPr>
        <w:t>в связи с чем информация в настоящем пункте не представляется.</w:t>
      </w:r>
    </w:p>
    <w:p w:rsidR="00DA7BB0" w:rsidRPr="00DA7BB0" w:rsidRDefault="00DA7BB0" w:rsidP="00201A32">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2" w:name="P3248"/>
      <w:bookmarkStart w:id="73" w:name="_Toc458795901"/>
      <w:bookmarkEnd w:id="72"/>
      <w:r w:rsidRPr="00DA7BB0">
        <w:t>3.3. Планы будущей деятельности эмитента</w:t>
      </w:r>
      <w:bookmarkEnd w:id="7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4" w:name="P3251"/>
      <w:bookmarkStart w:id="75" w:name="_Toc458795902"/>
      <w:bookmarkEnd w:id="74"/>
      <w:r w:rsidRPr="00DA7BB0">
        <w:t>3.4. Участие эмитента в банковских группах, банковских холдингах, холдингах и ассоциациях</w:t>
      </w:r>
      <w:bookmarkEnd w:id="7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6" w:name="P3255"/>
      <w:bookmarkStart w:id="77" w:name="_Toc458795903"/>
      <w:bookmarkEnd w:id="76"/>
      <w:r w:rsidRPr="00DA7BB0">
        <w:t>3.5. Дочерние и зависимые хозяйственные общества эмитента</w:t>
      </w:r>
      <w:bookmarkEnd w:id="7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8" w:name="P3263"/>
      <w:bookmarkStart w:id="79" w:name="_Toc458795904"/>
      <w:bookmarkEnd w:id="78"/>
      <w:r w:rsidRPr="00DA7BB0">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0" w:name="P3282"/>
      <w:bookmarkStart w:id="81" w:name="_Toc458795905"/>
      <w:bookmarkEnd w:id="80"/>
      <w:r w:rsidRPr="00DA7BB0">
        <w:t>3.7. Подконтрольные эмитенту организации, имеющие для него существенное значение</w:t>
      </w:r>
      <w:bookmarkEnd w:id="8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82" w:name="P3300"/>
      <w:bookmarkStart w:id="83" w:name="_Toc458795906"/>
      <w:bookmarkEnd w:id="82"/>
      <w:r w:rsidRPr="00DA7BB0">
        <w:t>Раздел IV. Сведения о финансово-хозяйственной деятельности эмитента</w:t>
      </w:r>
      <w:bookmarkEnd w:id="8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4" w:name="_Toc458795907"/>
      <w:r w:rsidRPr="00DA7BB0">
        <w:t>4.1. Результаты финансово-хозяйственной деятельности эмитента</w:t>
      </w:r>
      <w:bookmarkEnd w:id="84"/>
    </w:p>
    <w:p w:rsidR="000B668E" w:rsidRPr="008C05AD" w:rsidRDefault="00DA7BB0" w:rsidP="00A162B3">
      <w:pPr>
        <w:pStyle w:val="ConsPlusNormal"/>
        <w:spacing w:before="60" w:after="60"/>
        <w:jc w:val="both"/>
        <w:rPr>
          <w:rFonts w:ascii="Arial" w:hAnsi="Arial" w:cs="Arial"/>
          <w:b/>
          <w:sz w:val="20"/>
        </w:rPr>
      </w:pPr>
      <w:r w:rsidRPr="005E0ED4">
        <w:rPr>
          <w:rFonts w:ascii="Arial" w:hAnsi="Arial" w:cs="Arial"/>
          <w:b/>
          <w:sz w:val="20"/>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r w:rsidR="000B668E" w:rsidRPr="005E0ED4">
        <w:rPr>
          <w:rFonts w:ascii="Arial" w:hAnsi="Arial" w:cs="Arial"/>
          <w:b/>
          <w:sz w:val="20"/>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993"/>
        <w:gridCol w:w="992"/>
        <w:gridCol w:w="992"/>
        <w:gridCol w:w="992"/>
        <w:gridCol w:w="993"/>
      </w:tblGrid>
      <w:tr w:rsidR="00651B46" w:rsidRPr="008C05AD" w:rsidTr="00651B46">
        <w:trPr>
          <w:trHeight w:val="235"/>
        </w:trPr>
        <w:tc>
          <w:tcPr>
            <w:tcW w:w="2127"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Наименование показателя</w:t>
            </w:r>
          </w:p>
        </w:tc>
        <w:tc>
          <w:tcPr>
            <w:tcW w:w="2976"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Методика расчета</w:t>
            </w:r>
          </w:p>
        </w:tc>
        <w:tc>
          <w:tcPr>
            <w:tcW w:w="993"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1</w:t>
            </w:r>
            <w:r w:rsidR="00651B46">
              <w:rPr>
                <w:rFonts w:ascii="Arial" w:eastAsia="Times New Roman" w:hAnsi="Arial" w:cs="Arial"/>
                <w:b/>
                <w:bCs/>
                <w:color w:val="000000"/>
                <w:sz w:val="18"/>
                <w:szCs w:val="18"/>
              </w:rPr>
              <w:t xml:space="preserve"> год</w:t>
            </w:r>
          </w:p>
        </w:tc>
        <w:tc>
          <w:tcPr>
            <w:tcW w:w="992"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2</w:t>
            </w:r>
            <w:r w:rsidR="00651B46">
              <w:rPr>
                <w:rFonts w:ascii="Arial" w:eastAsia="Times New Roman" w:hAnsi="Arial" w:cs="Arial"/>
                <w:b/>
                <w:bCs/>
                <w:color w:val="000000"/>
                <w:sz w:val="18"/>
                <w:szCs w:val="18"/>
              </w:rPr>
              <w:t xml:space="preserve"> год</w:t>
            </w:r>
          </w:p>
        </w:tc>
        <w:tc>
          <w:tcPr>
            <w:tcW w:w="992"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3</w:t>
            </w:r>
            <w:r w:rsidR="00651B46">
              <w:rPr>
                <w:rFonts w:ascii="Arial" w:eastAsia="Times New Roman" w:hAnsi="Arial" w:cs="Arial"/>
                <w:b/>
                <w:bCs/>
                <w:color w:val="000000"/>
                <w:sz w:val="18"/>
                <w:szCs w:val="18"/>
              </w:rPr>
              <w:t xml:space="preserve"> год</w:t>
            </w:r>
          </w:p>
        </w:tc>
        <w:tc>
          <w:tcPr>
            <w:tcW w:w="992"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2014</w:t>
            </w:r>
            <w:r w:rsidR="00651B46">
              <w:rPr>
                <w:rFonts w:ascii="Arial" w:eastAsia="Times New Roman" w:hAnsi="Arial" w:cs="Arial"/>
                <w:b/>
                <w:bCs/>
                <w:color w:val="000000"/>
                <w:sz w:val="18"/>
                <w:szCs w:val="18"/>
              </w:rPr>
              <w:t xml:space="preserve"> год</w:t>
            </w:r>
          </w:p>
        </w:tc>
        <w:tc>
          <w:tcPr>
            <w:tcW w:w="993"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2015</w:t>
            </w:r>
            <w:r w:rsidR="00651B46">
              <w:rPr>
                <w:rFonts w:ascii="Arial" w:eastAsia="Times New Roman" w:hAnsi="Arial" w:cs="Arial"/>
                <w:b/>
                <w:bCs/>
                <w:color w:val="000000"/>
                <w:sz w:val="18"/>
                <w:szCs w:val="18"/>
              </w:rPr>
              <w:t xml:space="preserve"> год</w:t>
            </w:r>
          </w:p>
        </w:tc>
      </w:tr>
      <w:tr w:rsidR="00651B46" w:rsidRPr="008C05AD" w:rsidTr="00651B46">
        <w:trPr>
          <w:trHeight w:val="10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Норма чистой прибыли,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Выручка от продаж)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3,01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3,49</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2,76</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2,18</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3,05</w:t>
            </w:r>
          </w:p>
        </w:tc>
      </w:tr>
      <w:tr w:rsidR="00651B46" w:rsidRPr="008C05AD" w:rsidTr="00651B46">
        <w:trPr>
          <w:trHeight w:val="106"/>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Коэффициент оборачиваемости активов, раз</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Выручка от продаж / Средняя величина балансовой стоимости активов</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0,72</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0,87</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0,86</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0,85</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Рентабельность активов,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Средняя величина балансовой стоимости активов)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2,16</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2,82</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2,41</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1,87</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2,58</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Рентабельность собственного капитала,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Средняя величина капитала и резервов)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33,51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38,75</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31,25</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24,29</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29,19</w:t>
            </w:r>
          </w:p>
        </w:tc>
      </w:tr>
      <w:tr w:rsidR="005E0ED4" w:rsidRPr="008C05AD" w:rsidTr="00997D93">
        <w:trPr>
          <w:trHeight w:val="257"/>
        </w:trPr>
        <w:tc>
          <w:tcPr>
            <w:tcW w:w="2127" w:type="dxa"/>
            <w:shd w:val="clear" w:color="auto" w:fill="auto"/>
            <w:vAlign w:val="center"/>
            <w:hideMark/>
          </w:tcPr>
          <w:p w:rsidR="005E0ED4" w:rsidRPr="008C05AD" w:rsidRDefault="005E0ED4"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Сумма непокрытого убытка на отчетную дату, тыс. руб.</w:t>
            </w:r>
          </w:p>
        </w:tc>
        <w:tc>
          <w:tcPr>
            <w:tcW w:w="2976" w:type="dxa"/>
            <w:shd w:val="clear" w:color="auto" w:fill="auto"/>
            <w:vAlign w:val="center"/>
            <w:hideMark/>
          </w:tcPr>
          <w:p w:rsidR="005E0ED4" w:rsidRPr="008C05AD" w:rsidRDefault="005E0ED4"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Непокрытый убыток прошлых лет + непокрытый убыток отчетного года</w:t>
            </w:r>
          </w:p>
        </w:tc>
        <w:tc>
          <w:tcPr>
            <w:tcW w:w="4962" w:type="dxa"/>
            <w:gridSpan w:val="5"/>
            <w:vAlign w:val="center"/>
          </w:tcPr>
          <w:p w:rsidR="005E0ED4" w:rsidRPr="00B4633B" w:rsidRDefault="005E0ED4" w:rsidP="005E0ED4">
            <w:pPr>
              <w:spacing w:before="60" w:after="60"/>
              <w:jc w:val="center"/>
              <w:rPr>
                <w:rFonts w:ascii="Arial" w:hAnsi="Arial" w:cs="Arial"/>
                <w:color w:val="000000"/>
                <w:sz w:val="18"/>
                <w:szCs w:val="18"/>
              </w:rPr>
            </w:pPr>
            <w:r w:rsidRPr="00B4633B">
              <w:rPr>
                <w:rFonts w:ascii="Arial" w:hAnsi="Arial" w:cs="Arial"/>
                <w:color w:val="000000"/>
                <w:sz w:val="18"/>
                <w:szCs w:val="18"/>
              </w:rPr>
              <w:t>За указанные периоды</w:t>
            </w:r>
            <w:r w:rsidRPr="00B4633B">
              <w:rPr>
                <w:sz w:val="18"/>
                <w:szCs w:val="18"/>
              </w:rPr>
              <w:t xml:space="preserve"> </w:t>
            </w:r>
            <w:r w:rsidRPr="00B4633B">
              <w:rPr>
                <w:rFonts w:ascii="Arial" w:hAnsi="Arial" w:cs="Arial"/>
                <w:color w:val="000000"/>
                <w:sz w:val="18"/>
                <w:szCs w:val="18"/>
              </w:rPr>
              <w:t>непокрытый убыток прошлых лет и непокрытый убыток отчетного года отсутствовали</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Соотношение непокрытого убытка на отчетную дату и балансовой стоимости активов,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(Сумма непокрытого убытка на отчетную дату / Балансовая стоимость активов)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r>
    </w:tbl>
    <w:p w:rsidR="008C05AD"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Показатель «средняя величина балансовой стоимости активов», используемый для расчетов в таблице за отчетный период, рассчитывается как (Балансовая стоимость активов по итогам предыдущего аналогичного периода + Балансовая стоимость на конец отчетного периода) / 2.</w:t>
      </w:r>
    </w:p>
    <w:p w:rsidR="008C05AD"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Показатель «средняя величина капитала и резервов», используемый для расчетов в таблице за отчетный период, рассчитывается как (Величина капитала и резервов по итогам предыдущего аналогичного периода + Величина капитала и резервов на конец отчетного периода) / 2.</w:t>
      </w:r>
    </w:p>
    <w:p w:rsidR="000B668E"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Исключение составляют показатели по итогам 2014 года, по которым за среднюю величину соответствующего показателя приняты фактические значения соответственно «Балансовой стоимости активов» и «Капитала и резервов» по бухгалтерскому балансу.</w:t>
      </w:r>
    </w:p>
    <w:p w:rsidR="008C05AD" w:rsidRPr="008C05AD" w:rsidRDefault="008C05AD" w:rsidP="00A162B3">
      <w:pPr>
        <w:pStyle w:val="ConsPlusNormal"/>
        <w:spacing w:before="60" w:after="60"/>
        <w:jc w:val="both"/>
        <w:rPr>
          <w:rFonts w:ascii="Arial" w:hAnsi="Arial" w:cs="Arial"/>
          <w:sz w:val="18"/>
          <w:szCs w:val="18"/>
        </w:rPr>
      </w:pPr>
      <w:r w:rsidRPr="008C05AD">
        <w:rPr>
          <w:rFonts w:ascii="Arial" w:hAnsi="Arial" w:cs="Arial"/>
          <w:sz w:val="18"/>
          <w:szCs w:val="18"/>
        </w:rPr>
        <w:t>П</w:t>
      </w:r>
      <w:r w:rsidR="00DA7BB0" w:rsidRPr="008C05AD">
        <w:rPr>
          <w:rFonts w:ascii="Arial" w:hAnsi="Arial" w:cs="Arial"/>
          <w:sz w:val="18"/>
          <w:szCs w:val="18"/>
        </w:rPr>
        <w:t>оказател</w:t>
      </w:r>
      <w:r w:rsidRPr="008C05AD">
        <w:rPr>
          <w:rFonts w:ascii="Arial" w:hAnsi="Arial" w:cs="Arial"/>
          <w:sz w:val="18"/>
          <w:szCs w:val="18"/>
        </w:rPr>
        <w:t>и в таблице рассчитаны</w:t>
      </w:r>
      <w:r w:rsidR="00DA7BB0" w:rsidRPr="008C05AD">
        <w:rPr>
          <w:rFonts w:ascii="Arial" w:hAnsi="Arial" w:cs="Arial"/>
          <w:sz w:val="18"/>
          <w:szCs w:val="18"/>
        </w:rPr>
        <w:t xml:space="preserve"> по </w:t>
      </w:r>
      <w:r w:rsidRPr="008C05AD">
        <w:rPr>
          <w:rFonts w:ascii="Arial" w:hAnsi="Arial" w:cs="Arial"/>
          <w:sz w:val="18"/>
          <w:szCs w:val="18"/>
        </w:rPr>
        <w:t>рекомендуемой</w:t>
      </w:r>
      <w:r w:rsidR="00374B35">
        <w:rPr>
          <w:rFonts w:ascii="Arial" w:hAnsi="Arial" w:cs="Arial"/>
          <w:sz w:val="18"/>
          <w:szCs w:val="18"/>
        </w:rPr>
        <w:t xml:space="preserve"> Положением о раскрытии информации</w:t>
      </w:r>
      <w:r w:rsidRPr="008C05AD">
        <w:rPr>
          <w:rFonts w:ascii="Arial" w:hAnsi="Arial" w:cs="Arial"/>
          <w:sz w:val="18"/>
          <w:szCs w:val="18"/>
        </w:rPr>
        <w:t xml:space="preserve"> и указанной в таблице </w:t>
      </w:r>
      <w:r w:rsidR="00DA7BB0" w:rsidRPr="008C05AD">
        <w:rPr>
          <w:rFonts w:ascii="Arial" w:hAnsi="Arial" w:cs="Arial"/>
          <w:sz w:val="18"/>
          <w:szCs w:val="18"/>
        </w:rPr>
        <w:t>методике</w:t>
      </w:r>
      <w:r w:rsidR="00B83E59">
        <w:rPr>
          <w:rFonts w:ascii="Arial" w:hAnsi="Arial" w:cs="Arial"/>
          <w:sz w:val="18"/>
          <w:szCs w:val="18"/>
        </w:rPr>
        <w:t xml:space="preserve"> с учетом особенностей расчетов, изложенных выше.</w:t>
      </w:r>
    </w:p>
    <w:p w:rsidR="00D26B80" w:rsidRPr="00D26B80" w:rsidRDefault="00D26B80" w:rsidP="00A162B3">
      <w:pPr>
        <w:pStyle w:val="ConsPlusNormal"/>
        <w:spacing w:before="60" w:after="60"/>
        <w:jc w:val="both"/>
        <w:rPr>
          <w:rFonts w:ascii="Arial" w:hAnsi="Arial" w:cs="Arial"/>
          <w:sz w:val="20"/>
          <w:highlight w:val="yellow"/>
        </w:rPr>
      </w:pPr>
    </w:p>
    <w:p w:rsidR="00DA7BB0" w:rsidRPr="008C05AD" w:rsidRDefault="00DA7BB0" w:rsidP="00A162B3">
      <w:pPr>
        <w:pStyle w:val="ConsPlusNormal"/>
        <w:spacing w:before="60" w:after="60"/>
        <w:jc w:val="both"/>
        <w:rPr>
          <w:rFonts w:ascii="Arial" w:hAnsi="Arial" w:cs="Arial"/>
          <w:b/>
          <w:sz w:val="20"/>
        </w:rPr>
      </w:pPr>
      <w:r w:rsidRPr="008C05AD">
        <w:rPr>
          <w:rFonts w:ascii="Arial" w:hAnsi="Arial" w:cs="Arial"/>
          <w:b/>
          <w:sz w:val="20"/>
        </w:rPr>
        <w:t>экономический анализ прибыльности/убыточности эмитента исходя из д</w:t>
      </w:r>
      <w:r w:rsidR="00D26B80" w:rsidRPr="008C05AD">
        <w:rPr>
          <w:rFonts w:ascii="Arial" w:hAnsi="Arial" w:cs="Arial"/>
          <w:b/>
          <w:sz w:val="20"/>
        </w:rPr>
        <w:t>инамики приведенных показателей</w:t>
      </w:r>
      <w:r w:rsidR="008C05AD" w:rsidRPr="008C05AD">
        <w:rPr>
          <w:rFonts w:ascii="Arial" w:hAnsi="Arial" w:cs="Arial"/>
          <w:b/>
          <w:sz w:val="20"/>
        </w:rPr>
        <w:t>, а также информация о причин</w:t>
      </w:r>
      <w:r w:rsidR="005C3246">
        <w:rPr>
          <w:rFonts w:ascii="Arial" w:hAnsi="Arial" w:cs="Arial"/>
          <w:b/>
          <w:sz w:val="20"/>
        </w:rPr>
        <w:t>ах, которые</w:t>
      </w:r>
      <w:r w:rsidR="008C05AD" w:rsidRPr="008C05AD">
        <w:rPr>
          <w:rFonts w:ascii="Arial" w:hAnsi="Arial" w:cs="Arial"/>
          <w:b/>
          <w:sz w:val="20"/>
        </w:rPr>
        <w:t xml:space="preserve">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00D26B80" w:rsidRPr="008C05AD">
        <w:rPr>
          <w:rFonts w:ascii="Arial" w:hAnsi="Arial" w:cs="Arial"/>
          <w:b/>
          <w:sz w:val="20"/>
        </w:rPr>
        <w:t>:</w:t>
      </w:r>
    </w:p>
    <w:p w:rsidR="002453E7" w:rsidRPr="00F136ED" w:rsidRDefault="002453E7" w:rsidP="002453E7">
      <w:pPr>
        <w:pStyle w:val="ConsPlusNormal"/>
        <w:spacing w:before="60" w:after="60"/>
        <w:jc w:val="both"/>
        <w:rPr>
          <w:rFonts w:ascii="Arial" w:hAnsi="Arial" w:cs="Arial"/>
          <w:sz w:val="20"/>
        </w:rPr>
      </w:pPr>
      <w:r w:rsidRPr="002453E7">
        <w:rPr>
          <w:rFonts w:ascii="Arial" w:hAnsi="Arial" w:cs="Arial"/>
          <w:sz w:val="20"/>
        </w:rPr>
        <w:t>Д</w:t>
      </w:r>
      <w:r w:rsidR="00DE4C69" w:rsidRPr="002453E7">
        <w:rPr>
          <w:rFonts w:ascii="Arial" w:hAnsi="Arial" w:cs="Arial"/>
          <w:sz w:val="20"/>
        </w:rPr>
        <w:t xml:space="preserve">оля чистой прибыли в полученной выручке </w:t>
      </w:r>
      <w:r>
        <w:rPr>
          <w:rFonts w:ascii="Arial" w:hAnsi="Arial" w:cs="Arial"/>
          <w:sz w:val="20"/>
        </w:rPr>
        <w:t xml:space="preserve">(норма чистой прибыли) </w:t>
      </w:r>
      <w:r w:rsidR="00DE4C69" w:rsidRPr="002453E7">
        <w:rPr>
          <w:rFonts w:ascii="Arial" w:hAnsi="Arial" w:cs="Arial"/>
          <w:sz w:val="20"/>
        </w:rPr>
        <w:t xml:space="preserve">за </w:t>
      </w:r>
      <w:r w:rsidRPr="002453E7">
        <w:rPr>
          <w:rFonts w:ascii="Arial" w:hAnsi="Arial" w:cs="Arial"/>
          <w:sz w:val="20"/>
        </w:rPr>
        <w:t>анализируемый период находилась в диапазоне 2,18</w:t>
      </w:r>
      <w:r>
        <w:rPr>
          <w:rFonts w:ascii="Arial" w:hAnsi="Arial" w:cs="Arial"/>
          <w:sz w:val="20"/>
        </w:rPr>
        <w:t xml:space="preserve">% </w:t>
      </w:r>
      <w:r w:rsidRPr="002453E7">
        <w:rPr>
          <w:rFonts w:ascii="Arial" w:hAnsi="Arial" w:cs="Arial"/>
          <w:sz w:val="20"/>
        </w:rPr>
        <w:t>– 3,49%</w:t>
      </w:r>
      <w:r>
        <w:rPr>
          <w:rFonts w:ascii="Arial" w:hAnsi="Arial" w:cs="Arial"/>
          <w:sz w:val="20"/>
        </w:rPr>
        <w:t xml:space="preserve">. Максимальный уровень показателя был достигнут в 2012 году, что было обусловлено </w:t>
      </w:r>
      <w:r w:rsidR="00036979">
        <w:rPr>
          <w:rFonts w:ascii="Arial" w:hAnsi="Arial" w:cs="Arial"/>
          <w:sz w:val="20"/>
        </w:rPr>
        <w:t>опережающим ростом</w:t>
      </w:r>
      <w:r>
        <w:rPr>
          <w:rFonts w:ascii="Arial" w:hAnsi="Arial" w:cs="Arial"/>
          <w:sz w:val="20"/>
        </w:rPr>
        <w:t xml:space="preserve"> </w:t>
      </w:r>
      <w:r w:rsidR="00036979">
        <w:rPr>
          <w:rFonts w:ascii="Arial" w:hAnsi="Arial" w:cs="Arial"/>
          <w:sz w:val="20"/>
        </w:rPr>
        <w:t xml:space="preserve">чистой прибыли за этот годовой период по сравнению с ростом выручки. </w:t>
      </w:r>
      <w:r>
        <w:rPr>
          <w:rFonts w:ascii="Arial" w:hAnsi="Arial" w:cs="Arial"/>
          <w:sz w:val="20"/>
        </w:rPr>
        <w:t>В 2013</w:t>
      </w:r>
      <w:r w:rsidR="00036979">
        <w:rPr>
          <w:rFonts w:ascii="Arial" w:hAnsi="Arial" w:cs="Arial"/>
          <w:sz w:val="20"/>
        </w:rPr>
        <w:t xml:space="preserve"> - 2014</w:t>
      </w:r>
      <w:r>
        <w:rPr>
          <w:rFonts w:ascii="Arial" w:hAnsi="Arial" w:cs="Arial"/>
          <w:sz w:val="20"/>
        </w:rPr>
        <w:t xml:space="preserve"> году норма чистой прибыли Эмитента </w:t>
      </w:r>
      <w:r w:rsidR="00036979">
        <w:rPr>
          <w:rFonts w:ascii="Arial" w:hAnsi="Arial" w:cs="Arial"/>
          <w:sz w:val="20"/>
        </w:rPr>
        <w:t>уменьшалась</w:t>
      </w:r>
      <w:r>
        <w:rPr>
          <w:rFonts w:ascii="Arial" w:hAnsi="Arial" w:cs="Arial"/>
          <w:sz w:val="20"/>
        </w:rPr>
        <w:t xml:space="preserve"> (до 2,18%</w:t>
      </w:r>
      <w:r w:rsidR="00036979">
        <w:rPr>
          <w:rFonts w:ascii="Arial" w:hAnsi="Arial" w:cs="Arial"/>
          <w:sz w:val="20"/>
        </w:rPr>
        <w:t xml:space="preserve"> в 2014 году)</w:t>
      </w:r>
      <w:r w:rsidR="00FC2D91">
        <w:rPr>
          <w:rFonts w:ascii="Arial" w:hAnsi="Arial" w:cs="Arial"/>
          <w:sz w:val="20"/>
        </w:rPr>
        <w:t xml:space="preserve">, что было связано с </w:t>
      </w:r>
      <w:r w:rsidR="00FC2D91" w:rsidRPr="00FC2D91">
        <w:rPr>
          <w:rFonts w:ascii="Arial" w:hAnsi="Arial" w:cs="Arial"/>
          <w:sz w:val="20"/>
        </w:rPr>
        <w:t>увеличением лизингового портфеля на фоне роста управленческих и прочих расходов Эмитента в сравнении с аналогичным</w:t>
      </w:r>
      <w:r w:rsidR="00FC2D91">
        <w:rPr>
          <w:rFonts w:ascii="Arial" w:hAnsi="Arial" w:cs="Arial"/>
          <w:sz w:val="20"/>
        </w:rPr>
        <w:t>и предыдущими</w:t>
      </w:r>
      <w:r w:rsidR="00FC2D91" w:rsidRPr="00FC2D91">
        <w:rPr>
          <w:rFonts w:ascii="Arial" w:hAnsi="Arial" w:cs="Arial"/>
          <w:sz w:val="20"/>
        </w:rPr>
        <w:t xml:space="preserve"> период</w:t>
      </w:r>
      <w:r w:rsidR="00FC2D91">
        <w:rPr>
          <w:rFonts w:ascii="Arial" w:hAnsi="Arial" w:cs="Arial"/>
          <w:sz w:val="20"/>
        </w:rPr>
        <w:t>а</w:t>
      </w:r>
      <w:r w:rsidR="00FC2D91" w:rsidRPr="00FC2D91">
        <w:rPr>
          <w:rFonts w:ascii="Arial" w:hAnsi="Arial" w:cs="Arial"/>
          <w:sz w:val="20"/>
        </w:rPr>
        <w:t>м</w:t>
      </w:r>
      <w:r w:rsidR="00FC2D91">
        <w:rPr>
          <w:rFonts w:ascii="Arial" w:hAnsi="Arial" w:cs="Arial"/>
          <w:sz w:val="20"/>
        </w:rPr>
        <w:t xml:space="preserve">и. </w:t>
      </w:r>
      <w:r>
        <w:rPr>
          <w:rFonts w:ascii="Arial" w:hAnsi="Arial" w:cs="Arial"/>
          <w:sz w:val="20"/>
        </w:rPr>
        <w:t xml:space="preserve">В 2015 году </w:t>
      </w:r>
      <w:r w:rsidR="00036979">
        <w:rPr>
          <w:rFonts w:ascii="Arial" w:hAnsi="Arial" w:cs="Arial"/>
          <w:sz w:val="20"/>
        </w:rPr>
        <w:t>показатель вернулся на уровень 2011 года.</w:t>
      </w:r>
    </w:p>
    <w:p w:rsidR="00DE4C69" w:rsidRDefault="00DE4C69" w:rsidP="00DE4C69">
      <w:pPr>
        <w:pStyle w:val="ConsPlusNormal"/>
        <w:spacing w:before="60" w:after="60"/>
        <w:jc w:val="both"/>
        <w:rPr>
          <w:rFonts w:ascii="Arial" w:hAnsi="Arial" w:cs="Arial"/>
          <w:sz w:val="20"/>
        </w:rPr>
      </w:pPr>
      <w:r w:rsidRPr="002453E7">
        <w:rPr>
          <w:rFonts w:ascii="Arial" w:hAnsi="Arial" w:cs="Arial"/>
          <w:sz w:val="20"/>
        </w:rPr>
        <w:t>Значение коэффи</w:t>
      </w:r>
      <w:r w:rsidR="002453E7">
        <w:rPr>
          <w:rFonts w:ascii="Arial" w:hAnsi="Arial" w:cs="Arial"/>
          <w:sz w:val="20"/>
        </w:rPr>
        <w:t xml:space="preserve">циента оборачиваемости активов </w:t>
      </w:r>
      <w:r w:rsidR="00202ACE">
        <w:rPr>
          <w:rFonts w:ascii="Arial" w:hAnsi="Arial" w:cs="Arial"/>
          <w:sz w:val="20"/>
        </w:rPr>
        <w:t xml:space="preserve">Эмитента по итогам последних завершенных пяти лет находится близко к 1. По итогам 2012 года коэффициент оборачиваемости активов Эмитента составил 0,81, продемонстрировав рост на 12,4% по сравнению с уровнем 2011 года. В дальнейшем существенных изменений показателя не происходило, он был стабильно на уровне 0,9, </w:t>
      </w:r>
      <w:r w:rsidRPr="002453E7">
        <w:rPr>
          <w:rFonts w:ascii="Arial" w:hAnsi="Arial" w:cs="Arial"/>
          <w:sz w:val="20"/>
        </w:rPr>
        <w:t xml:space="preserve">что связано </w:t>
      </w:r>
      <w:r w:rsidR="00202ACE">
        <w:rPr>
          <w:rFonts w:ascii="Arial" w:hAnsi="Arial" w:cs="Arial"/>
          <w:sz w:val="20"/>
        </w:rPr>
        <w:t>с пропорциональным увеличением получаемой выручки Э</w:t>
      </w:r>
      <w:r w:rsidRPr="002453E7">
        <w:rPr>
          <w:rFonts w:ascii="Arial" w:hAnsi="Arial" w:cs="Arial"/>
          <w:sz w:val="20"/>
        </w:rPr>
        <w:t xml:space="preserve">митента и увеличением балансовой стоимости активов, на фоне роста </w:t>
      </w:r>
      <w:r w:rsidR="00202ACE">
        <w:rPr>
          <w:rFonts w:ascii="Arial" w:hAnsi="Arial" w:cs="Arial"/>
          <w:sz w:val="20"/>
        </w:rPr>
        <w:t>доходности лизингового портфеля</w:t>
      </w:r>
      <w:r w:rsidRPr="002453E7">
        <w:rPr>
          <w:rFonts w:ascii="Arial" w:hAnsi="Arial" w:cs="Arial"/>
          <w:sz w:val="20"/>
        </w:rPr>
        <w:t>.</w:t>
      </w:r>
    </w:p>
    <w:p w:rsidR="00F136ED" w:rsidRDefault="00DE4C69" w:rsidP="00DE4C69">
      <w:pPr>
        <w:pStyle w:val="ConsPlusNormal"/>
        <w:spacing w:before="60" w:after="60"/>
        <w:jc w:val="both"/>
        <w:rPr>
          <w:rFonts w:ascii="Arial" w:hAnsi="Arial" w:cs="Arial"/>
          <w:sz w:val="20"/>
        </w:rPr>
      </w:pPr>
      <w:r w:rsidRPr="00F136ED">
        <w:rPr>
          <w:rFonts w:ascii="Arial" w:hAnsi="Arial" w:cs="Arial"/>
          <w:sz w:val="20"/>
        </w:rPr>
        <w:t xml:space="preserve">Рентабельность активов </w:t>
      </w:r>
      <w:r w:rsidR="005613D2">
        <w:rPr>
          <w:rFonts w:ascii="Arial" w:hAnsi="Arial" w:cs="Arial"/>
          <w:sz w:val="20"/>
        </w:rPr>
        <w:t xml:space="preserve">повторяет динамику нормы чистой прибыли. Так, </w:t>
      </w:r>
      <w:r w:rsidR="00F136ED">
        <w:rPr>
          <w:rFonts w:ascii="Arial" w:hAnsi="Arial" w:cs="Arial"/>
          <w:sz w:val="20"/>
        </w:rPr>
        <w:t>по итогам 2011 года составила 2,16%, а в 2012 году в</w:t>
      </w:r>
      <w:r w:rsidR="005613D2">
        <w:rPr>
          <w:rFonts w:ascii="Arial" w:hAnsi="Arial" w:cs="Arial"/>
          <w:sz w:val="20"/>
        </w:rPr>
        <w:t>ыросла на 30,5% до уровня 2,82%, а в</w:t>
      </w:r>
      <w:r w:rsidR="00F136ED">
        <w:rPr>
          <w:rFonts w:ascii="Arial" w:hAnsi="Arial" w:cs="Arial"/>
          <w:sz w:val="20"/>
        </w:rPr>
        <w:t xml:space="preserve"> последующие 2013 и 2014 годы упал до 1,87%, </w:t>
      </w:r>
      <w:r w:rsidR="005613D2">
        <w:rPr>
          <w:rFonts w:ascii="Arial" w:hAnsi="Arial" w:cs="Arial"/>
          <w:sz w:val="20"/>
        </w:rPr>
        <w:t>что было связано с опережающим ростом управленческих и прочих расходов Эмитента.</w:t>
      </w:r>
      <w:r w:rsidR="00F136ED">
        <w:rPr>
          <w:rFonts w:ascii="Arial" w:hAnsi="Arial" w:cs="Arial"/>
          <w:sz w:val="20"/>
        </w:rPr>
        <w:t xml:space="preserve"> В 2015 году рентабельность активов вернулась к уровням 2013 года и составила 2,58%.</w:t>
      </w:r>
    </w:p>
    <w:p w:rsidR="00F136ED" w:rsidRDefault="00F136ED" w:rsidP="00DE4C69">
      <w:pPr>
        <w:pStyle w:val="ConsPlusNormal"/>
        <w:spacing w:before="60" w:after="60"/>
        <w:jc w:val="both"/>
        <w:rPr>
          <w:rFonts w:ascii="Arial" w:hAnsi="Arial" w:cs="Arial"/>
          <w:sz w:val="20"/>
        </w:rPr>
      </w:pPr>
      <w:r>
        <w:rPr>
          <w:rFonts w:ascii="Arial" w:hAnsi="Arial" w:cs="Arial"/>
          <w:sz w:val="20"/>
        </w:rPr>
        <w:t>Показатель рентабельности</w:t>
      </w:r>
      <w:r w:rsidR="00DE4C69" w:rsidRPr="00F136ED">
        <w:rPr>
          <w:rFonts w:ascii="Arial" w:hAnsi="Arial" w:cs="Arial"/>
          <w:sz w:val="20"/>
        </w:rPr>
        <w:t xml:space="preserve"> собственного капитала </w:t>
      </w:r>
      <w:r>
        <w:rPr>
          <w:rFonts w:ascii="Arial" w:hAnsi="Arial" w:cs="Arial"/>
          <w:sz w:val="20"/>
        </w:rPr>
        <w:t>повторяет тенденции показателя рентабельности активов: с 2012 до 2014 года его уровень снизился с 38,75% до 24,29%, а в 2015 году вырос до 29,19%.</w:t>
      </w:r>
    </w:p>
    <w:p w:rsidR="00DE4C69" w:rsidRPr="00723206" w:rsidRDefault="00723206" w:rsidP="00DE4C69">
      <w:pPr>
        <w:pStyle w:val="ConsPlusNormal"/>
        <w:spacing w:before="60" w:after="60"/>
        <w:jc w:val="both"/>
        <w:rPr>
          <w:rFonts w:ascii="Arial" w:hAnsi="Arial" w:cs="Arial"/>
          <w:sz w:val="20"/>
        </w:rPr>
      </w:pPr>
      <w:r w:rsidRPr="00723206">
        <w:rPr>
          <w:rFonts w:ascii="Arial" w:hAnsi="Arial" w:cs="Arial"/>
          <w:sz w:val="20"/>
        </w:rPr>
        <w:t>Благодаря эффективной политике Эмитента по управлению расходами, направленн</w:t>
      </w:r>
      <w:r>
        <w:rPr>
          <w:rFonts w:ascii="Arial" w:hAnsi="Arial" w:cs="Arial"/>
          <w:sz w:val="20"/>
        </w:rPr>
        <w:t>ой</w:t>
      </w:r>
      <w:r w:rsidRPr="00723206">
        <w:rPr>
          <w:rFonts w:ascii="Arial" w:hAnsi="Arial" w:cs="Arial"/>
          <w:sz w:val="20"/>
        </w:rPr>
        <w:t xml:space="preserve"> на сохранение и увеличение процентной маржи, позволяющ</w:t>
      </w:r>
      <w:r>
        <w:rPr>
          <w:rFonts w:ascii="Arial" w:hAnsi="Arial" w:cs="Arial"/>
          <w:sz w:val="20"/>
        </w:rPr>
        <w:t>ей</w:t>
      </w:r>
      <w:r w:rsidRPr="00723206">
        <w:rPr>
          <w:rFonts w:ascii="Arial" w:hAnsi="Arial" w:cs="Arial"/>
          <w:sz w:val="20"/>
        </w:rPr>
        <w:t xml:space="preserve"> осуществлять контроль над расходами</w:t>
      </w:r>
      <w:r>
        <w:rPr>
          <w:rFonts w:ascii="Arial" w:hAnsi="Arial" w:cs="Arial"/>
          <w:sz w:val="20"/>
        </w:rPr>
        <w:t>,</w:t>
      </w:r>
      <w:r w:rsidRPr="00723206">
        <w:rPr>
          <w:rFonts w:ascii="Arial" w:hAnsi="Arial" w:cs="Arial"/>
          <w:sz w:val="20"/>
        </w:rPr>
        <w:t xml:space="preserve"> </w:t>
      </w:r>
      <w:r>
        <w:rPr>
          <w:rFonts w:ascii="Arial" w:hAnsi="Arial" w:cs="Arial"/>
          <w:sz w:val="20"/>
        </w:rPr>
        <w:t>н</w:t>
      </w:r>
      <w:r w:rsidR="00DE4C69" w:rsidRPr="00723206">
        <w:rPr>
          <w:rFonts w:ascii="Arial" w:hAnsi="Arial" w:cs="Arial"/>
          <w:sz w:val="20"/>
        </w:rPr>
        <w:t xml:space="preserve">а протяжении всего </w:t>
      </w:r>
      <w:r w:rsidR="00F136ED" w:rsidRPr="00723206">
        <w:rPr>
          <w:rFonts w:ascii="Arial" w:hAnsi="Arial" w:cs="Arial"/>
          <w:sz w:val="20"/>
        </w:rPr>
        <w:t>анализируемого</w:t>
      </w:r>
      <w:r w:rsidR="00DE4C69" w:rsidRPr="00723206">
        <w:rPr>
          <w:rFonts w:ascii="Arial" w:hAnsi="Arial" w:cs="Arial"/>
          <w:sz w:val="20"/>
        </w:rPr>
        <w:t xml:space="preserve"> периода непокрытый убыток у Эмитента отсутствовал</w:t>
      </w:r>
      <w:r w:rsidR="00F136ED" w:rsidRPr="00723206">
        <w:rPr>
          <w:rFonts w:ascii="Arial" w:hAnsi="Arial" w:cs="Arial"/>
          <w:sz w:val="20"/>
        </w:rPr>
        <w:t>, в связи с чем соотношение непокрытого убытка и балансовой стоимости активов</w:t>
      </w:r>
      <w:r w:rsidRPr="00723206">
        <w:rPr>
          <w:rFonts w:ascii="Arial" w:hAnsi="Arial" w:cs="Arial"/>
          <w:sz w:val="20"/>
        </w:rPr>
        <w:t xml:space="preserve"> Эмитента имеет нулевое значение в 2011-2015 гг</w:t>
      </w:r>
      <w:r w:rsidR="00DE4C69" w:rsidRPr="00723206">
        <w:rPr>
          <w:rFonts w:ascii="Arial" w:hAnsi="Arial" w:cs="Arial"/>
          <w:sz w:val="20"/>
        </w:rPr>
        <w:t>.</w:t>
      </w:r>
    </w:p>
    <w:p w:rsidR="00DE4C69" w:rsidRPr="00DE4C69" w:rsidRDefault="00DE4C69" w:rsidP="00DE4C69">
      <w:pPr>
        <w:pStyle w:val="ConsPlusNormal"/>
        <w:spacing w:before="60" w:after="60"/>
        <w:jc w:val="both"/>
        <w:rPr>
          <w:rFonts w:ascii="Arial" w:hAnsi="Arial" w:cs="Arial"/>
          <w:sz w:val="20"/>
        </w:rPr>
      </w:pPr>
    </w:p>
    <w:p w:rsidR="00D26B80" w:rsidRPr="00D26B80" w:rsidRDefault="008C05AD" w:rsidP="00DE4C69">
      <w:pPr>
        <w:pStyle w:val="ConsPlusNormal"/>
        <w:spacing w:before="60" w:after="60"/>
        <w:jc w:val="both"/>
        <w:rPr>
          <w:rFonts w:ascii="Arial" w:hAnsi="Arial" w:cs="Arial"/>
          <w:sz w:val="20"/>
          <w:highlight w:val="yellow"/>
        </w:rPr>
      </w:pPr>
      <w:r w:rsidRPr="008C05AD">
        <w:rPr>
          <w:rFonts w:ascii="Arial" w:hAnsi="Arial" w:cs="Arial"/>
          <w:sz w:val="20"/>
        </w:rPr>
        <w:t>Мнения органов управления Эмитента относительно упомянутых причин и (или) степени их влияния на результаты финанс</w:t>
      </w:r>
      <w:r>
        <w:rPr>
          <w:rFonts w:ascii="Arial" w:hAnsi="Arial" w:cs="Arial"/>
          <w:sz w:val="20"/>
        </w:rPr>
        <w:t>ово-хозяйственной деятельности Э</w:t>
      </w:r>
      <w:r w:rsidRPr="008C05AD">
        <w:rPr>
          <w:rFonts w:ascii="Arial" w:hAnsi="Arial" w:cs="Arial"/>
          <w:sz w:val="20"/>
        </w:rPr>
        <w:t>митента совпадают.</w:t>
      </w:r>
    </w:p>
    <w:p w:rsidR="008C05AD" w:rsidRPr="008C05AD" w:rsidRDefault="008C05AD" w:rsidP="00A162B3">
      <w:pPr>
        <w:pStyle w:val="ConsPlusNormal"/>
        <w:spacing w:before="60" w:after="60"/>
        <w:jc w:val="both"/>
        <w:rPr>
          <w:rFonts w:ascii="Arial" w:hAnsi="Arial" w:cs="Arial"/>
          <w:sz w:val="20"/>
        </w:rPr>
      </w:pPr>
      <w:r w:rsidRPr="008C05AD">
        <w:rPr>
          <w:rFonts w:ascii="Arial" w:hAnsi="Arial" w:cs="Arial"/>
          <w:sz w:val="20"/>
        </w:rPr>
        <w:t>Сведения об особых мнениях членов совета директоров (наблюдательного совета) и/или коллеги</w:t>
      </w:r>
      <w:r w:rsidR="00B31D46">
        <w:rPr>
          <w:rFonts w:ascii="Arial" w:hAnsi="Arial" w:cs="Arial"/>
          <w:sz w:val="20"/>
        </w:rPr>
        <w:t>ального исполнительного органа Э</w:t>
      </w:r>
      <w:r w:rsidRPr="008C05AD">
        <w:rPr>
          <w:rFonts w:ascii="Arial" w:hAnsi="Arial" w:cs="Arial"/>
          <w:sz w:val="20"/>
        </w:rPr>
        <w:t xml:space="preserve">митента </w:t>
      </w:r>
      <w:r w:rsidR="00B31D46">
        <w:rPr>
          <w:rFonts w:ascii="Arial" w:hAnsi="Arial" w:cs="Arial"/>
          <w:sz w:val="20"/>
        </w:rPr>
        <w:t xml:space="preserve">по данному вопросу </w:t>
      </w:r>
      <w:r w:rsidRPr="008C05AD">
        <w:rPr>
          <w:rFonts w:ascii="Arial" w:hAnsi="Arial" w:cs="Arial"/>
          <w:sz w:val="20"/>
        </w:rPr>
        <w:t>не приводятся в связи с тем, что совет директоров (наблюдательный совет) и коллегиальный исполнительный орган Эмитента не предусмотрены</w:t>
      </w:r>
      <w:r w:rsidR="00B31D46">
        <w:rPr>
          <w:rFonts w:ascii="Arial" w:hAnsi="Arial" w:cs="Arial"/>
          <w:sz w:val="20"/>
        </w:rPr>
        <w:t xml:space="preserve"> его</w:t>
      </w:r>
      <w:r w:rsidRPr="008C05AD">
        <w:rPr>
          <w:rFonts w:ascii="Arial" w:hAnsi="Arial" w:cs="Arial"/>
          <w:sz w:val="20"/>
        </w:rPr>
        <w:t xml:space="preserve"> уставом.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5" w:name="_Toc458795908"/>
      <w:r w:rsidRPr="00DA7BB0">
        <w:t>4.2. Ликвидность эмитента, достаточность капитала и оборотных средств</w:t>
      </w:r>
      <w:bookmarkEnd w:id="85"/>
    </w:p>
    <w:p w:rsidR="00DA7BB0" w:rsidRPr="005C3246" w:rsidRDefault="00DA7BB0" w:rsidP="00A162B3">
      <w:pPr>
        <w:pStyle w:val="ConsPlusNormal"/>
        <w:spacing w:before="60" w:after="60"/>
        <w:jc w:val="both"/>
        <w:rPr>
          <w:rFonts w:ascii="Arial" w:hAnsi="Arial" w:cs="Arial"/>
          <w:b/>
          <w:sz w:val="20"/>
        </w:rPr>
      </w:pPr>
      <w:r w:rsidRPr="005E0ED4">
        <w:rPr>
          <w:rFonts w:ascii="Arial" w:hAnsi="Arial" w:cs="Arial"/>
          <w:b/>
          <w:sz w:val="20"/>
        </w:rPr>
        <w:t>динамика показателей, характеризующих ликвидность эмитента, за пять посл</w:t>
      </w:r>
      <w:r w:rsidR="00D26B80" w:rsidRPr="005E0ED4">
        <w:rPr>
          <w:rFonts w:ascii="Arial" w:hAnsi="Arial" w:cs="Arial"/>
          <w:b/>
          <w:sz w:val="20"/>
        </w:rPr>
        <w:t>едних завершенных отчетных лет: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3402"/>
        <w:gridCol w:w="992"/>
        <w:gridCol w:w="992"/>
        <w:gridCol w:w="993"/>
        <w:gridCol w:w="992"/>
        <w:gridCol w:w="993"/>
      </w:tblGrid>
      <w:tr w:rsidR="00651B46" w:rsidRPr="00651B46" w:rsidTr="00651B46">
        <w:trPr>
          <w:trHeight w:val="42"/>
        </w:trPr>
        <w:tc>
          <w:tcPr>
            <w:tcW w:w="1701"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Наименование показателя</w:t>
            </w:r>
          </w:p>
        </w:tc>
        <w:tc>
          <w:tcPr>
            <w:tcW w:w="3402"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Методика расчета</w:t>
            </w:r>
          </w:p>
        </w:tc>
        <w:tc>
          <w:tcPr>
            <w:tcW w:w="992" w:type="dxa"/>
            <w:vAlign w:val="center"/>
          </w:tcPr>
          <w:p w:rsidR="00651B46" w:rsidRPr="00651B46" w:rsidRDefault="00651B46" w:rsidP="005E0ED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w:t>
            </w:r>
            <w:r w:rsidR="005E0ED4">
              <w:rPr>
                <w:rFonts w:ascii="Arial" w:eastAsia="Times New Roman" w:hAnsi="Arial" w:cs="Arial"/>
                <w:b/>
                <w:bCs/>
                <w:color w:val="000000"/>
                <w:sz w:val="18"/>
                <w:szCs w:val="18"/>
              </w:rPr>
              <w:t>1</w:t>
            </w:r>
            <w:r w:rsidRPr="00651B46">
              <w:rPr>
                <w:rFonts w:ascii="Arial" w:eastAsia="Times New Roman" w:hAnsi="Arial" w:cs="Arial"/>
                <w:b/>
                <w:bCs/>
                <w:color w:val="000000"/>
                <w:sz w:val="18"/>
                <w:szCs w:val="18"/>
              </w:rPr>
              <w:t xml:space="preserve"> год</w:t>
            </w:r>
          </w:p>
        </w:tc>
        <w:tc>
          <w:tcPr>
            <w:tcW w:w="992" w:type="dxa"/>
            <w:vAlign w:val="center"/>
          </w:tcPr>
          <w:p w:rsidR="00651B46" w:rsidRPr="00651B46" w:rsidRDefault="00651B46" w:rsidP="005E0ED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w:t>
            </w:r>
            <w:r w:rsidR="005E0ED4">
              <w:rPr>
                <w:rFonts w:ascii="Arial" w:eastAsia="Times New Roman" w:hAnsi="Arial" w:cs="Arial"/>
                <w:b/>
                <w:bCs/>
                <w:color w:val="000000"/>
                <w:sz w:val="18"/>
                <w:szCs w:val="18"/>
              </w:rPr>
              <w:t>2</w:t>
            </w:r>
            <w:r w:rsidRPr="00651B46">
              <w:rPr>
                <w:rFonts w:ascii="Arial" w:eastAsia="Times New Roman" w:hAnsi="Arial" w:cs="Arial"/>
                <w:b/>
                <w:bCs/>
                <w:color w:val="000000"/>
                <w:sz w:val="18"/>
                <w:szCs w:val="18"/>
              </w:rPr>
              <w:t xml:space="preserve"> год</w:t>
            </w:r>
          </w:p>
        </w:tc>
        <w:tc>
          <w:tcPr>
            <w:tcW w:w="993" w:type="dxa"/>
            <w:vAlign w:val="center"/>
          </w:tcPr>
          <w:p w:rsidR="00651B46" w:rsidRPr="00651B46" w:rsidRDefault="005E0ED4" w:rsidP="00582F34">
            <w:pPr>
              <w:spacing w:before="60" w:after="60"/>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2013</w:t>
            </w:r>
            <w:r w:rsidR="00651B46" w:rsidRPr="00651B46">
              <w:rPr>
                <w:rFonts w:ascii="Arial" w:eastAsia="Times New Roman" w:hAnsi="Arial" w:cs="Arial"/>
                <w:b/>
                <w:bCs/>
                <w:color w:val="000000"/>
                <w:sz w:val="18"/>
                <w:szCs w:val="18"/>
              </w:rPr>
              <w:t xml:space="preserve"> год</w:t>
            </w:r>
          </w:p>
        </w:tc>
        <w:tc>
          <w:tcPr>
            <w:tcW w:w="992"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2014 год</w:t>
            </w:r>
          </w:p>
        </w:tc>
        <w:tc>
          <w:tcPr>
            <w:tcW w:w="993"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2015 год</w:t>
            </w:r>
          </w:p>
        </w:tc>
      </w:tr>
      <w:tr w:rsidR="00B76F31" w:rsidRPr="00651B46" w:rsidTr="00651B46">
        <w:trPr>
          <w:trHeight w:val="52"/>
        </w:trPr>
        <w:tc>
          <w:tcPr>
            <w:tcW w:w="1701" w:type="dxa"/>
            <w:shd w:val="clear" w:color="auto" w:fill="auto"/>
            <w:tcMar>
              <w:top w:w="28" w:type="dxa"/>
              <w:bottom w:w="28" w:type="dxa"/>
            </w:tcMar>
            <w:vAlign w:val="center"/>
            <w:hideMark/>
          </w:tcPr>
          <w:p w:rsidR="00B76F31" w:rsidRPr="00651B46" w:rsidRDefault="00B76F31"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Чистый оборотный капитал, тыс. руб.</w:t>
            </w:r>
          </w:p>
        </w:tc>
        <w:tc>
          <w:tcPr>
            <w:tcW w:w="3402" w:type="dxa"/>
            <w:shd w:val="clear" w:color="auto" w:fill="auto"/>
            <w:tcMar>
              <w:top w:w="28" w:type="dxa"/>
              <w:bottom w:w="28" w:type="dxa"/>
            </w:tcMar>
            <w:vAlign w:val="center"/>
            <w:hideMark/>
          </w:tcPr>
          <w:p w:rsidR="00B76F31" w:rsidRPr="00651B46" w:rsidRDefault="00B76F31"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992"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6 615 645</w:t>
            </w:r>
          </w:p>
        </w:tc>
        <w:tc>
          <w:tcPr>
            <w:tcW w:w="992"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2 914 724</w:t>
            </w:r>
          </w:p>
        </w:tc>
        <w:tc>
          <w:tcPr>
            <w:tcW w:w="993"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3 245 383</w:t>
            </w:r>
          </w:p>
        </w:tc>
        <w:tc>
          <w:tcPr>
            <w:tcW w:w="992" w:type="dxa"/>
            <w:shd w:val="clear" w:color="auto" w:fill="auto"/>
            <w:tcMar>
              <w:top w:w="28" w:type="dxa"/>
              <w:bottom w:w="28" w:type="dxa"/>
            </w:tcMar>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5 912 344</w:t>
            </w:r>
          </w:p>
        </w:tc>
        <w:tc>
          <w:tcPr>
            <w:tcW w:w="993" w:type="dxa"/>
            <w:shd w:val="clear" w:color="auto" w:fill="auto"/>
            <w:tcMar>
              <w:top w:w="28" w:type="dxa"/>
              <w:bottom w:w="28" w:type="dxa"/>
            </w:tcMar>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8 812 825</w:t>
            </w:r>
          </w:p>
        </w:tc>
      </w:tr>
      <w:tr w:rsidR="00F515FD" w:rsidRPr="00651B46" w:rsidTr="00651B46">
        <w:trPr>
          <w:trHeight w:val="52"/>
        </w:trPr>
        <w:tc>
          <w:tcPr>
            <w:tcW w:w="1701"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Коэффициент текущей ликвидности</w:t>
            </w:r>
          </w:p>
        </w:tc>
        <w:tc>
          <w:tcPr>
            <w:tcW w:w="3402"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4,17</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1,68</w:t>
            </w:r>
          </w:p>
        </w:tc>
        <w:tc>
          <w:tcPr>
            <w:tcW w:w="993"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1,48</w:t>
            </w:r>
          </w:p>
        </w:tc>
        <w:tc>
          <w:tcPr>
            <w:tcW w:w="992"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1,78</w:t>
            </w:r>
          </w:p>
        </w:tc>
        <w:tc>
          <w:tcPr>
            <w:tcW w:w="993"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2,59</w:t>
            </w:r>
          </w:p>
        </w:tc>
      </w:tr>
      <w:tr w:rsidR="00F515FD" w:rsidRPr="00651B46" w:rsidTr="00651B46">
        <w:trPr>
          <w:trHeight w:val="52"/>
        </w:trPr>
        <w:tc>
          <w:tcPr>
            <w:tcW w:w="1701"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Коэффициент быстрой ликвидности</w:t>
            </w:r>
          </w:p>
        </w:tc>
        <w:tc>
          <w:tcPr>
            <w:tcW w:w="3402"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4,13</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1,66</w:t>
            </w:r>
          </w:p>
        </w:tc>
        <w:tc>
          <w:tcPr>
            <w:tcW w:w="993"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1,46</w:t>
            </w:r>
          </w:p>
        </w:tc>
        <w:tc>
          <w:tcPr>
            <w:tcW w:w="992"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1,75</w:t>
            </w:r>
          </w:p>
        </w:tc>
        <w:tc>
          <w:tcPr>
            <w:tcW w:w="993"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2,54</w:t>
            </w:r>
          </w:p>
        </w:tc>
      </w:tr>
    </w:tbl>
    <w:p w:rsidR="00B15E5B" w:rsidRPr="00B15E5B" w:rsidRDefault="00B15E5B" w:rsidP="00B15E5B">
      <w:pPr>
        <w:pStyle w:val="ConsPlusNormal"/>
        <w:spacing w:before="60" w:after="60"/>
        <w:jc w:val="both"/>
        <w:rPr>
          <w:rFonts w:ascii="Arial" w:hAnsi="Arial" w:cs="Arial"/>
          <w:sz w:val="18"/>
          <w:szCs w:val="18"/>
        </w:rPr>
      </w:pPr>
      <w:r>
        <w:rPr>
          <w:rFonts w:ascii="Arial" w:hAnsi="Arial" w:cs="Arial"/>
          <w:sz w:val="18"/>
          <w:szCs w:val="18"/>
        </w:rPr>
        <w:t>В</w:t>
      </w:r>
      <w:r w:rsidRPr="00B15E5B">
        <w:rPr>
          <w:rFonts w:ascii="Arial" w:hAnsi="Arial" w:cs="Arial"/>
          <w:sz w:val="18"/>
          <w:szCs w:val="18"/>
        </w:rPr>
        <w:t xml:space="preserve"> бухгалтерском балансе Эмитента за 2011 г. в состав оборотных активов включалась задолженность лизингополучатетелей, платежи по которой ожидались более чем через </w:t>
      </w:r>
      <w:r>
        <w:rPr>
          <w:rFonts w:ascii="Arial" w:hAnsi="Arial" w:cs="Arial"/>
          <w:sz w:val="18"/>
          <w:szCs w:val="18"/>
        </w:rPr>
        <w:t>12 месяцев после отчетной даты. В</w:t>
      </w:r>
      <w:r w:rsidRPr="00B15E5B">
        <w:rPr>
          <w:rFonts w:ascii="Arial" w:hAnsi="Arial" w:cs="Arial"/>
          <w:sz w:val="18"/>
          <w:szCs w:val="18"/>
        </w:rPr>
        <w:t xml:space="preserve"> данных бухгалтерского баланса за 2012 и 2013 гг. </w:t>
      </w:r>
      <w:r>
        <w:rPr>
          <w:rFonts w:ascii="Arial" w:hAnsi="Arial" w:cs="Arial"/>
          <w:sz w:val="18"/>
          <w:szCs w:val="18"/>
        </w:rPr>
        <w:t xml:space="preserve">этот </w:t>
      </w:r>
      <w:r w:rsidRPr="00B15E5B">
        <w:rPr>
          <w:rFonts w:ascii="Arial" w:hAnsi="Arial" w:cs="Arial"/>
          <w:sz w:val="18"/>
          <w:szCs w:val="18"/>
        </w:rPr>
        <w:t>показатель 2011</w:t>
      </w:r>
      <w:r>
        <w:rPr>
          <w:rFonts w:ascii="Arial" w:hAnsi="Arial" w:cs="Arial"/>
          <w:sz w:val="18"/>
          <w:szCs w:val="18"/>
        </w:rPr>
        <w:t xml:space="preserve"> </w:t>
      </w:r>
      <w:r w:rsidRPr="00B15E5B">
        <w:rPr>
          <w:rFonts w:ascii="Arial" w:hAnsi="Arial" w:cs="Arial"/>
          <w:sz w:val="18"/>
          <w:szCs w:val="18"/>
        </w:rPr>
        <w:t xml:space="preserve">г. для сопоставимости </w:t>
      </w:r>
      <w:r>
        <w:rPr>
          <w:rFonts w:ascii="Arial" w:hAnsi="Arial" w:cs="Arial"/>
          <w:sz w:val="18"/>
          <w:szCs w:val="18"/>
        </w:rPr>
        <w:t xml:space="preserve">был </w:t>
      </w:r>
      <w:r w:rsidRPr="00B15E5B">
        <w:rPr>
          <w:rFonts w:ascii="Arial" w:hAnsi="Arial" w:cs="Arial"/>
          <w:sz w:val="18"/>
          <w:szCs w:val="18"/>
        </w:rPr>
        <w:t>откорректирован.</w:t>
      </w:r>
    </w:p>
    <w:p w:rsidR="00F515FD" w:rsidRDefault="005E0ED4" w:rsidP="005E0ED4">
      <w:pPr>
        <w:pStyle w:val="ConsPlusNormal"/>
        <w:spacing w:before="60" w:after="60"/>
        <w:jc w:val="both"/>
        <w:rPr>
          <w:rFonts w:ascii="Arial" w:hAnsi="Arial" w:cs="Arial"/>
          <w:sz w:val="18"/>
          <w:szCs w:val="18"/>
        </w:rPr>
      </w:pPr>
      <w:r w:rsidRPr="005E0ED4">
        <w:rPr>
          <w:rFonts w:ascii="Arial" w:hAnsi="Arial" w:cs="Arial"/>
          <w:sz w:val="18"/>
          <w:szCs w:val="18"/>
        </w:rPr>
        <w:t>В соответствии с пояснени</w:t>
      </w:r>
      <w:r w:rsidR="00F515FD">
        <w:rPr>
          <w:rFonts w:ascii="Arial" w:hAnsi="Arial" w:cs="Arial"/>
          <w:sz w:val="18"/>
          <w:szCs w:val="18"/>
        </w:rPr>
        <w:t>ями</w:t>
      </w:r>
      <w:r w:rsidRPr="005E0ED4">
        <w:rPr>
          <w:rFonts w:ascii="Arial" w:hAnsi="Arial" w:cs="Arial"/>
          <w:sz w:val="18"/>
          <w:szCs w:val="18"/>
        </w:rPr>
        <w:t xml:space="preserve"> к бухгалтерскому балансу и отчету о финансовых результата</w:t>
      </w:r>
      <w:r w:rsidR="00F515FD">
        <w:rPr>
          <w:rFonts w:ascii="Arial" w:hAnsi="Arial" w:cs="Arial"/>
          <w:sz w:val="18"/>
          <w:szCs w:val="18"/>
        </w:rPr>
        <w:t>х за 2011, 2012, 2013, 2014 и 2015</w:t>
      </w:r>
      <w:r w:rsidRPr="005E0ED4">
        <w:rPr>
          <w:rFonts w:ascii="Arial" w:hAnsi="Arial" w:cs="Arial"/>
          <w:sz w:val="18"/>
          <w:szCs w:val="18"/>
        </w:rPr>
        <w:t xml:space="preserve"> год</w:t>
      </w:r>
      <w:r w:rsidR="00F515FD">
        <w:rPr>
          <w:rFonts w:ascii="Arial" w:hAnsi="Arial" w:cs="Arial"/>
          <w:sz w:val="18"/>
          <w:szCs w:val="18"/>
        </w:rPr>
        <w:t>ы в разделе «оборотные активы» по строке 1230 указана только сумма краткосрочной дебиторской задолженности</w:t>
      </w:r>
      <w:r w:rsidR="00F136ED">
        <w:rPr>
          <w:rFonts w:ascii="Arial" w:hAnsi="Arial" w:cs="Arial"/>
          <w:sz w:val="18"/>
          <w:szCs w:val="18"/>
        </w:rPr>
        <w:t>, долгосрочная дебиторская задолженность по состоянию на конец 2011 и 2012 гг. отсутствует, а по итогам 2013, 2014 и 2015 гг. – отражена в разделе «внеоборотные активы» бухгалтерского баланса Эмитента</w:t>
      </w:r>
      <w:r w:rsidR="00F515FD">
        <w:rPr>
          <w:rFonts w:ascii="Arial" w:hAnsi="Arial" w:cs="Arial"/>
          <w:sz w:val="18"/>
          <w:szCs w:val="18"/>
        </w:rPr>
        <w:t>. В связи с этим в целях корректного расчета показателей, указанных в таблице, долгосрочная дебиторская задолженность не вычитается из суммы оборотных активов.</w:t>
      </w:r>
    </w:p>
    <w:p w:rsidR="00B31D46" w:rsidRPr="005E0ED4" w:rsidRDefault="00B31D46" w:rsidP="00B31D46">
      <w:pPr>
        <w:pStyle w:val="ConsPlusNormal"/>
        <w:spacing w:before="60" w:after="60"/>
        <w:jc w:val="both"/>
        <w:rPr>
          <w:rFonts w:ascii="Arial" w:hAnsi="Arial" w:cs="Arial"/>
          <w:sz w:val="18"/>
          <w:szCs w:val="18"/>
        </w:rPr>
      </w:pPr>
      <w:r w:rsidRPr="008C05AD">
        <w:rPr>
          <w:rFonts w:ascii="Arial" w:hAnsi="Arial" w:cs="Arial"/>
          <w:sz w:val="18"/>
          <w:szCs w:val="18"/>
        </w:rPr>
        <w:t xml:space="preserve">Показатели в таблице рассчитаны по </w:t>
      </w:r>
      <w:r>
        <w:rPr>
          <w:rFonts w:ascii="Arial" w:hAnsi="Arial" w:cs="Arial"/>
          <w:sz w:val="18"/>
          <w:szCs w:val="18"/>
        </w:rPr>
        <w:t xml:space="preserve">методике, </w:t>
      </w:r>
      <w:r w:rsidRPr="008C05AD">
        <w:rPr>
          <w:rFonts w:ascii="Arial" w:hAnsi="Arial" w:cs="Arial"/>
          <w:sz w:val="18"/>
          <w:szCs w:val="18"/>
        </w:rPr>
        <w:t>рекомендуемой</w:t>
      </w:r>
      <w:r>
        <w:rPr>
          <w:rFonts w:ascii="Arial" w:hAnsi="Arial" w:cs="Arial"/>
          <w:sz w:val="18"/>
          <w:szCs w:val="18"/>
        </w:rPr>
        <w:t xml:space="preserve"> Положением о раскрытии информации и указанной в таблице</w:t>
      </w:r>
      <w:r w:rsidR="005E0ED4" w:rsidRPr="005E0ED4">
        <w:rPr>
          <w:rFonts w:ascii="Arial" w:hAnsi="Arial" w:cs="Arial"/>
          <w:sz w:val="18"/>
          <w:szCs w:val="18"/>
        </w:rPr>
        <w:t xml:space="preserve"> </w:t>
      </w:r>
      <w:r w:rsidR="005E0ED4">
        <w:rPr>
          <w:rFonts w:ascii="Arial" w:hAnsi="Arial" w:cs="Arial"/>
          <w:sz w:val="18"/>
          <w:szCs w:val="18"/>
        </w:rPr>
        <w:t xml:space="preserve">с учетом </w:t>
      </w:r>
      <w:r w:rsidR="00F515FD">
        <w:rPr>
          <w:rFonts w:ascii="Arial" w:hAnsi="Arial" w:cs="Arial"/>
          <w:sz w:val="18"/>
          <w:szCs w:val="18"/>
        </w:rPr>
        <w:t>указанных особенностей расчетов</w:t>
      </w:r>
      <w:r>
        <w:rPr>
          <w:rFonts w:ascii="Arial" w:hAnsi="Arial" w:cs="Arial"/>
          <w:sz w:val="18"/>
          <w:szCs w:val="18"/>
        </w:rPr>
        <w:t>.</w:t>
      </w:r>
    </w:p>
    <w:p w:rsidR="00D26B80" w:rsidRPr="00D26B80" w:rsidRDefault="00D26B80" w:rsidP="00A162B3">
      <w:pPr>
        <w:pStyle w:val="ConsPlusNormal"/>
        <w:spacing w:before="60" w:after="60"/>
        <w:jc w:val="both"/>
        <w:rPr>
          <w:rFonts w:ascii="Arial" w:hAnsi="Arial" w:cs="Arial"/>
          <w:sz w:val="20"/>
          <w:highlight w:val="yellow"/>
        </w:rPr>
      </w:pPr>
    </w:p>
    <w:p w:rsidR="00DA7BB0" w:rsidRPr="00B31D46" w:rsidRDefault="00DA7BB0" w:rsidP="00A162B3">
      <w:pPr>
        <w:pStyle w:val="ConsPlusNormal"/>
        <w:spacing w:before="60" w:after="60"/>
        <w:jc w:val="both"/>
        <w:rPr>
          <w:rFonts w:ascii="Arial" w:hAnsi="Arial" w:cs="Arial"/>
          <w:b/>
          <w:sz w:val="20"/>
        </w:rPr>
      </w:pPr>
      <w:r w:rsidRPr="00B31D46">
        <w:rPr>
          <w:rFonts w:ascii="Arial" w:hAnsi="Arial" w:cs="Arial"/>
          <w:b/>
          <w:sz w:val="20"/>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w:t>
      </w:r>
      <w:r w:rsidR="00D26B80" w:rsidRPr="00B31D46">
        <w:rPr>
          <w:rFonts w:ascii="Arial" w:hAnsi="Arial" w:cs="Arial"/>
          <w:b/>
          <w:sz w:val="20"/>
        </w:rPr>
        <w:t>сть эмитента в отчетном периоде:</w:t>
      </w:r>
    </w:p>
    <w:p w:rsidR="00C4042B" w:rsidRDefault="00DE4C69" w:rsidP="00DE4C69">
      <w:pPr>
        <w:pStyle w:val="ConsPlusNormal"/>
        <w:spacing w:before="60" w:after="60"/>
        <w:jc w:val="both"/>
        <w:rPr>
          <w:rFonts w:ascii="Arial" w:hAnsi="Arial" w:cs="Arial"/>
          <w:sz w:val="20"/>
        </w:rPr>
      </w:pPr>
      <w:r w:rsidRPr="00BB4D85">
        <w:rPr>
          <w:rFonts w:ascii="Arial" w:hAnsi="Arial" w:cs="Arial"/>
          <w:sz w:val="20"/>
        </w:rPr>
        <w:t>Чистый 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r w:rsidR="00BB4D85">
        <w:rPr>
          <w:rFonts w:ascii="Arial" w:hAnsi="Arial" w:cs="Arial"/>
          <w:sz w:val="20"/>
        </w:rPr>
        <w:t xml:space="preserve"> </w:t>
      </w:r>
      <w:r w:rsidRPr="00BB4D85">
        <w:rPr>
          <w:rFonts w:ascii="Arial" w:hAnsi="Arial" w:cs="Arial"/>
          <w:sz w:val="20"/>
        </w:rPr>
        <w:t xml:space="preserve">Из представленных данных видно, что величина чистого оборотного капитала Эмитента </w:t>
      </w:r>
      <w:r w:rsidR="00B76F31">
        <w:rPr>
          <w:rFonts w:ascii="Arial" w:hAnsi="Arial" w:cs="Arial"/>
          <w:sz w:val="20"/>
        </w:rPr>
        <w:t>существенно снизилась в</w:t>
      </w:r>
      <w:r w:rsidR="00C4042B">
        <w:rPr>
          <w:rFonts w:ascii="Arial" w:hAnsi="Arial" w:cs="Arial"/>
          <w:sz w:val="20"/>
        </w:rPr>
        <w:t xml:space="preserve"> 2012 гг. по сравнению с уровнем 2011 года</w:t>
      </w:r>
      <w:r w:rsidR="00036979" w:rsidRPr="00036979">
        <w:rPr>
          <w:rFonts w:ascii="Arial" w:hAnsi="Arial" w:cs="Arial"/>
          <w:sz w:val="20"/>
        </w:rPr>
        <w:t xml:space="preserve"> </w:t>
      </w:r>
      <w:r w:rsidR="00036979">
        <w:rPr>
          <w:rFonts w:ascii="Arial" w:hAnsi="Arial" w:cs="Arial"/>
          <w:sz w:val="20"/>
        </w:rPr>
        <w:t xml:space="preserve">         (- 56%)</w:t>
      </w:r>
      <w:r w:rsidR="00C4042B">
        <w:rPr>
          <w:rFonts w:ascii="Arial" w:hAnsi="Arial" w:cs="Arial"/>
          <w:sz w:val="20"/>
        </w:rPr>
        <w:t xml:space="preserve">, когда его величина составляла </w:t>
      </w:r>
      <w:r w:rsidR="00B76F31">
        <w:rPr>
          <w:rFonts w:ascii="Arial" w:hAnsi="Arial" w:cs="Arial"/>
          <w:sz w:val="20"/>
        </w:rPr>
        <w:t>6,6</w:t>
      </w:r>
      <w:r w:rsidR="00C4042B">
        <w:rPr>
          <w:rFonts w:ascii="Arial" w:hAnsi="Arial" w:cs="Arial"/>
          <w:sz w:val="20"/>
        </w:rPr>
        <w:t xml:space="preserve"> млрд руб. Снижение чистого оборотного капитала </w:t>
      </w:r>
      <w:r w:rsidR="00B76F31">
        <w:rPr>
          <w:rFonts w:ascii="Arial" w:hAnsi="Arial" w:cs="Arial"/>
          <w:sz w:val="20"/>
        </w:rPr>
        <w:t>произошло из-за</w:t>
      </w:r>
      <w:r w:rsidR="00C4042B">
        <w:rPr>
          <w:rFonts w:ascii="Arial" w:hAnsi="Arial" w:cs="Arial"/>
          <w:sz w:val="20"/>
        </w:rPr>
        <w:t xml:space="preserve"> существенн</w:t>
      </w:r>
      <w:r w:rsidR="00B76F31">
        <w:rPr>
          <w:rFonts w:ascii="Arial" w:hAnsi="Arial" w:cs="Arial"/>
          <w:sz w:val="20"/>
        </w:rPr>
        <w:t>ого</w:t>
      </w:r>
      <w:r w:rsidR="00C4042B">
        <w:rPr>
          <w:rFonts w:ascii="Arial" w:hAnsi="Arial" w:cs="Arial"/>
          <w:sz w:val="20"/>
        </w:rPr>
        <w:t xml:space="preserve"> рост</w:t>
      </w:r>
      <w:r w:rsidR="00B76F31">
        <w:rPr>
          <w:rFonts w:ascii="Arial" w:hAnsi="Arial" w:cs="Arial"/>
          <w:sz w:val="20"/>
        </w:rPr>
        <w:t>а</w:t>
      </w:r>
      <w:r w:rsidR="00C4042B">
        <w:rPr>
          <w:rFonts w:ascii="Arial" w:hAnsi="Arial" w:cs="Arial"/>
          <w:sz w:val="20"/>
        </w:rPr>
        <w:t xml:space="preserve"> краткосрочных обязательств Эмитента</w:t>
      </w:r>
      <w:r w:rsidR="00B76F31">
        <w:rPr>
          <w:rFonts w:ascii="Arial" w:hAnsi="Arial" w:cs="Arial"/>
          <w:sz w:val="20"/>
        </w:rPr>
        <w:t xml:space="preserve"> за вычетом доходов будущих периодов</w:t>
      </w:r>
      <w:r w:rsidR="00C4042B">
        <w:rPr>
          <w:rFonts w:ascii="Arial" w:hAnsi="Arial" w:cs="Arial"/>
          <w:sz w:val="20"/>
        </w:rPr>
        <w:t xml:space="preserve"> (</w:t>
      </w:r>
      <w:r w:rsidR="00B76F31">
        <w:rPr>
          <w:rFonts w:ascii="Arial" w:hAnsi="Arial" w:cs="Arial"/>
          <w:sz w:val="20"/>
        </w:rPr>
        <w:t xml:space="preserve">объем </w:t>
      </w:r>
      <w:r w:rsidR="00C4042B">
        <w:rPr>
          <w:rFonts w:ascii="Arial" w:hAnsi="Arial" w:cs="Arial"/>
          <w:sz w:val="20"/>
        </w:rPr>
        <w:t>краткосрочных обязательств Эмитента в 201</w:t>
      </w:r>
      <w:r w:rsidR="00B76F31">
        <w:rPr>
          <w:rFonts w:ascii="Arial" w:hAnsi="Arial" w:cs="Arial"/>
          <w:sz w:val="20"/>
        </w:rPr>
        <w:t>2</w:t>
      </w:r>
      <w:r w:rsidR="00C4042B">
        <w:rPr>
          <w:rFonts w:ascii="Arial" w:hAnsi="Arial" w:cs="Arial"/>
          <w:sz w:val="20"/>
        </w:rPr>
        <w:t xml:space="preserve"> году по сравнению с 2011 годом </w:t>
      </w:r>
      <w:r w:rsidR="00B76F31">
        <w:rPr>
          <w:rFonts w:ascii="Arial" w:hAnsi="Arial" w:cs="Arial"/>
          <w:sz w:val="20"/>
        </w:rPr>
        <w:t>вырос в 2,2 раза</w:t>
      </w:r>
      <w:r w:rsidR="00C4042B">
        <w:rPr>
          <w:rFonts w:ascii="Arial" w:hAnsi="Arial" w:cs="Arial"/>
          <w:sz w:val="20"/>
        </w:rPr>
        <w:t xml:space="preserve">) на фоне </w:t>
      </w:r>
      <w:r w:rsidR="00B76F31">
        <w:rPr>
          <w:rFonts w:ascii="Arial" w:hAnsi="Arial" w:cs="Arial"/>
          <w:sz w:val="20"/>
        </w:rPr>
        <w:t>небольшого падения уровня</w:t>
      </w:r>
      <w:r w:rsidR="00C4042B">
        <w:rPr>
          <w:rFonts w:ascii="Arial" w:hAnsi="Arial" w:cs="Arial"/>
          <w:sz w:val="20"/>
        </w:rPr>
        <w:t xml:space="preserve"> оборотных активов.</w:t>
      </w:r>
      <w:r w:rsidR="00B76F31">
        <w:rPr>
          <w:rFonts w:ascii="Arial" w:hAnsi="Arial" w:cs="Arial"/>
          <w:sz w:val="20"/>
        </w:rPr>
        <w:t xml:space="preserve"> Падение оборотных активов в 2012 году носит больше технический характер из-за изменений учета </w:t>
      </w:r>
      <w:r w:rsidR="00843415">
        <w:rPr>
          <w:rFonts w:ascii="Arial" w:hAnsi="Arial" w:cs="Arial"/>
          <w:sz w:val="20"/>
        </w:rPr>
        <w:t>задолженностей лизингополучателей по лизинговым платежам, срок начисления которых еще не наступил.</w:t>
      </w:r>
    </w:p>
    <w:p w:rsidR="00843415" w:rsidRDefault="00843415" w:rsidP="00DE4C69">
      <w:pPr>
        <w:pStyle w:val="ConsPlusNormal"/>
        <w:spacing w:before="60" w:after="60"/>
        <w:jc w:val="both"/>
        <w:rPr>
          <w:rFonts w:ascii="Arial" w:hAnsi="Arial" w:cs="Arial"/>
          <w:sz w:val="20"/>
        </w:rPr>
      </w:pPr>
      <w:r>
        <w:rPr>
          <w:rFonts w:ascii="Arial" w:hAnsi="Arial" w:cs="Arial"/>
          <w:sz w:val="20"/>
        </w:rPr>
        <w:t>В 2013, 2014 и 2015 году показатель демонстрирует положительную динамику на фоне увеличения объема лизингового портфеля. По состоянию на 31.12.2015 г величина чистого оборотного капитала составила 8,8 млрд руб.</w:t>
      </w:r>
    </w:p>
    <w:p w:rsidR="00D26B80" w:rsidRPr="00B31D46" w:rsidRDefault="00DE4C69" w:rsidP="00DE4C69">
      <w:pPr>
        <w:pStyle w:val="ConsPlusNormal"/>
        <w:spacing w:before="60" w:after="60"/>
        <w:jc w:val="both"/>
        <w:rPr>
          <w:rFonts w:ascii="Arial" w:hAnsi="Arial" w:cs="Arial"/>
          <w:sz w:val="20"/>
        </w:rPr>
      </w:pPr>
      <w:r w:rsidRPr="00843415">
        <w:rPr>
          <w:rFonts w:ascii="Arial" w:hAnsi="Arial" w:cs="Arial"/>
          <w:sz w:val="20"/>
        </w:rPr>
        <w:t>Коэффициенты текущей и быстрой ликвидности Эмитента демонстрируют  темпы изменения аналогичные темпам изменениям величи</w:t>
      </w:r>
      <w:r w:rsidR="00C938A3">
        <w:rPr>
          <w:rFonts w:ascii="Arial" w:hAnsi="Arial" w:cs="Arial"/>
          <w:sz w:val="20"/>
        </w:rPr>
        <w:t xml:space="preserve">ны чистого оборотного капитала. </w:t>
      </w:r>
      <w:r w:rsidRPr="00843415">
        <w:rPr>
          <w:rFonts w:ascii="Arial" w:hAnsi="Arial" w:cs="Arial"/>
          <w:sz w:val="20"/>
        </w:rPr>
        <w:t>В целом ООО «Балтийский лизинг» сохраняет достаточный уровень как текущей, так и быстрой ликвидности, что свидетельствует о приемлемом уровне кредитного качества, традиционного для лизинговых компаний высокой зависимости от внешнего финансирования.</w:t>
      </w:r>
    </w:p>
    <w:p w:rsidR="00B31D46" w:rsidRPr="00B31D46" w:rsidRDefault="00B31D46" w:rsidP="00A162B3">
      <w:pPr>
        <w:pStyle w:val="ConsPlusNormal"/>
        <w:spacing w:before="60" w:after="60"/>
        <w:jc w:val="both"/>
        <w:rPr>
          <w:rFonts w:ascii="Arial" w:hAnsi="Arial" w:cs="Arial"/>
          <w:sz w:val="20"/>
        </w:rPr>
      </w:pPr>
      <w:r w:rsidRPr="00B31D46">
        <w:rPr>
          <w:rFonts w:ascii="Arial" w:hAnsi="Arial" w:cs="Arial"/>
          <w:sz w:val="20"/>
        </w:rPr>
        <w:t>М</w:t>
      </w:r>
      <w:r w:rsidR="00DA7BB0" w:rsidRPr="00B31D46">
        <w:rPr>
          <w:rFonts w:ascii="Arial" w:hAnsi="Arial" w:cs="Arial"/>
          <w:sz w:val="20"/>
        </w:rPr>
        <w:t xml:space="preserve">нения </w:t>
      </w:r>
      <w:r w:rsidRPr="00B31D46">
        <w:rPr>
          <w:rFonts w:ascii="Arial" w:hAnsi="Arial" w:cs="Arial"/>
          <w:sz w:val="20"/>
        </w:rPr>
        <w:t>органов управления Э</w:t>
      </w:r>
      <w:r w:rsidR="00DA7BB0" w:rsidRPr="00B31D46">
        <w:rPr>
          <w:rFonts w:ascii="Arial" w:hAnsi="Arial" w:cs="Arial"/>
          <w:sz w:val="20"/>
        </w:rPr>
        <w:t xml:space="preserve">митента относительно упомянутых факторов и (или) степени их влияния на показатели финансово-хозяйственной деятельности </w:t>
      </w:r>
      <w:r w:rsidRPr="00B31D46">
        <w:rPr>
          <w:rFonts w:ascii="Arial" w:hAnsi="Arial" w:cs="Arial"/>
          <w:sz w:val="20"/>
        </w:rPr>
        <w:t>Э</w:t>
      </w:r>
      <w:r w:rsidR="00DA7BB0" w:rsidRPr="00B31D46">
        <w:rPr>
          <w:rFonts w:ascii="Arial" w:hAnsi="Arial" w:cs="Arial"/>
          <w:sz w:val="20"/>
        </w:rPr>
        <w:t>митента совпадают</w:t>
      </w:r>
      <w:r w:rsidRPr="00B31D46">
        <w:rPr>
          <w:rFonts w:ascii="Arial" w:hAnsi="Arial" w:cs="Arial"/>
          <w:sz w:val="20"/>
        </w:rPr>
        <w:t>.</w:t>
      </w:r>
    </w:p>
    <w:p w:rsidR="00B31D46" w:rsidRPr="008C05AD" w:rsidRDefault="00B31D46" w:rsidP="00B31D46">
      <w:pPr>
        <w:pStyle w:val="ConsPlusNormal"/>
        <w:spacing w:before="60" w:after="60"/>
        <w:jc w:val="both"/>
        <w:rPr>
          <w:rFonts w:ascii="Arial" w:hAnsi="Arial" w:cs="Arial"/>
          <w:sz w:val="20"/>
        </w:rPr>
      </w:pPr>
      <w:r w:rsidRPr="008C05AD">
        <w:rPr>
          <w:rFonts w:ascii="Arial" w:hAnsi="Arial" w:cs="Arial"/>
          <w:sz w:val="20"/>
        </w:rPr>
        <w:t>Сведения об особых мнениях членов совета директоров (наблюдательного совета) и/или коллеги</w:t>
      </w:r>
      <w:r>
        <w:rPr>
          <w:rFonts w:ascii="Arial" w:hAnsi="Arial" w:cs="Arial"/>
          <w:sz w:val="20"/>
        </w:rPr>
        <w:t>ального исполнительного органа Э</w:t>
      </w:r>
      <w:r w:rsidRPr="008C05AD">
        <w:rPr>
          <w:rFonts w:ascii="Arial" w:hAnsi="Arial" w:cs="Arial"/>
          <w:sz w:val="20"/>
        </w:rPr>
        <w:t xml:space="preserve">митента </w:t>
      </w:r>
      <w:r>
        <w:rPr>
          <w:rFonts w:ascii="Arial" w:hAnsi="Arial" w:cs="Arial"/>
          <w:sz w:val="20"/>
        </w:rPr>
        <w:t xml:space="preserve">по данному вопросу </w:t>
      </w:r>
      <w:r w:rsidRPr="008C05AD">
        <w:rPr>
          <w:rFonts w:ascii="Arial" w:hAnsi="Arial" w:cs="Arial"/>
          <w:sz w:val="20"/>
        </w:rPr>
        <w:t xml:space="preserve">не приводятся в связи с тем, что совет директоров (наблюдательный совет) и коллегиальный исполнительный орган Эмитента не предусмотрены </w:t>
      </w:r>
      <w:r>
        <w:rPr>
          <w:rFonts w:ascii="Arial" w:hAnsi="Arial" w:cs="Arial"/>
          <w:sz w:val="20"/>
        </w:rPr>
        <w:t xml:space="preserve">его </w:t>
      </w:r>
      <w:r w:rsidRPr="008C05AD">
        <w:rPr>
          <w:rFonts w:ascii="Arial" w:hAnsi="Arial" w:cs="Arial"/>
          <w:sz w:val="20"/>
        </w:rPr>
        <w:t>уставом.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6" w:name="P3389"/>
      <w:bookmarkStart w:id="87" w:name="_Toc458795909"/>
      <w:bookmarkEnd w:id="86"/>
      <w:r w:rsidRPr="00DA7BB0">
        <w:t>4.3. Размер и структура капитала и оборотных средств эмитента</w:t>
      </w:r>
      <w:bookmarkEnd w:id="8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88" w:name="_Toc458795910"/>
      <w:r w:rsidRPr="00DA7BB0">
        <w:t>4.3.1. Размер и структура капитала и оборотных средств эмитента</w:t>
      </w:r>
      <w:bookmarkEnd w:id="8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89" w:name="_Toc458795911"/>
      <w:r w:rsidRPr="00DA7BB0">
        <w:t>4.3.2. Финансовые вложения эмитента</w:t>
      </w:r>
      <w:bookmarkEnd w:id="8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90" w:name="_Toc458795912"/>
      <w:r w:rsidRPr="00DA7BB0">
        <w:t>4.3.3. Нематериальные активы эмитента</w:t>
      </w:r>
      <w:bookmarkEnd w:id="9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1" w:name="_Toc458795913"/>
      <w:r w:rsidRPr="00DA7BB0">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2" w:name="P3448"/>
      <w:bookmarkStart w:id="93" w:name="_Toc458795914"/>
      <w:bookmarkEnd w:id="92"/>
      <w:r w:rsidRPr="00DA7BB0">
        <w:t>4.5. Анализ тенденций развития в сфере основной деятельности эмитента</w:t>
      </w:r>
      <w:bookmarkEnd w:id="9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4" w:name="_Toc458795915"/>
      <w:r w:rsidRPr="00DA7BB0">
        <w:t>4.6. Анализ факторов и условий, влияющих на деятельность эмитента</w:t>
      </w:r>
      <w:bookmarkEnd w:id="94"/>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D26B80" w:rsidRPr="00DE4C69">
        <w:rPr>
          <w:rFonts w:ascii="Arial" w:hAnsi="Arial" w:cs="Arial"/>
          <w:b/>
          <w:sz w:val="20"/>
        </w:rPr>
        <w:t>:</w:t>
      </w:r>
    </w:p>
    <w:p w:rsidR="00DE4C69" w:rsidRPr="00FD561A" w:rsidRDefault="00FD561A" w:rsidP="00DE4C69">
      <w:pPr>
        <w:pStyle w:val="ConsPlusNormal"/>
        <w:spacing w:before="60" w:after="60"/>
        <w:jc w:val="both"/>
        <w:rPr>
          <w:rFonts w:ascii="Arial" w:hAnsi="Arial" w:cs="Arial"/>
          <w:sz w:val="20"/>
        </w:rPr>
      </w:pPr>
      <w:r w:rsidRPr="00FD561A">
        <w:rPr>
          <w:rFonts w:ascii="Arial" w:hAnsi="Arial" w:cs="Arial"/>
          <w:sz w:val="20"/>
        </w:rPr>
        <w:t>Н</w:t>
      </w:r>
      <w:r w:rsidR="00DE4C69" w:rsidRPr="00FD561A">
        <w:rPr>
          <w:rFonts w:ascii="Arial" w:hAnsi="Arial" w:cs="Arial"/>
          <w:sz w:val="20"/>
        </w:rPr>
        <w:t>аиболее значимы</w:t>
      </w:r>
      <w:r w:rsidRPr="00FD561A">
        <w:rPr>
          <w:rFonts w:ascii="Arial" w:hAnsi="Arial" w:cs="Arial"/>
          <w:sz w:val="20"/>
        </w:rPr>
        <w:t>ми</w:t>
      </w:r>
      <w:r w:rsidR="00DE4C69" w:rsidRPr="00FD561A">
        <w:rPr>
          <w:rFonts w:ascii="Arial" w:hAnsi="Arial" w:cs="Arial"/>
          <w:sz w:val="20"/>
        </w:rPr>
        <w:t xml:space="preserve"> фактор</w:t>
      </w:r>
      <w:r w:rsidRPr="00FD561A">
        <w:rPr>
          <w:rFonts w:ascii="Arial" w:hAnsi="Arial" w:cs="Arial"/>
          <w:sz w:val="20"/>
        </w:rPr>
        <w:t>ами и условиями</w:t>
      </w:r>
      <w:r w:rsidR="00DE4C69" w:rsidRPr="00FD561A">
        <w:rPr>
          <w:rFonts w:ascii="Arial" w:hAnsi="Arial" w:cs="Arial"/>
          <w:sz w:val="20"/>
        </w:rPr>
        <w:t xml:space="preserve">, </w:t>
      </w:r>
      <w:r w:rsidR="005B0D66">
        <w:rPr>
          <w:rFonts w:ascii="Arial" w:hAnsi="Arial" w:cs="Arial"/>
          <w:sz w:val="20"/>
        </w:rPr>
        <w:t xml:space="preserve">оказавшими влияние и </w:t>
      </w:r>
      <w:r w:rsidR="00DE4C69" w:rsidRPr="00FD561A">
        <w:rPr>
          <w:rFonts w:ascii="Arial" w:hAnsi="Arial" w:cs="Arial"/>
          <w:sz w:val="20"/>
        </w:rPr>
        <w:t>влияющи</w:t>
      </w:r>
      <w:r w:rsidRPr="00FD561A">
        <w:rPr>
          <w:rFonts w:ascii="Arial" w:hAnsi="Arial" w:cs="Arial"/>
          <w:sz w:val="20"/>
        </w:rPr>
        <w:t>ми</w:t>
      </w:r>
      <w:r w:rsidR="00DE4C69" w:rsidRPr="00FD561A">
        <w:rPr>
          <w:rFonts w:ascii="Arial" w:hAnsi="Arial" w:cs="Arial"/>
          <w:sz w:val="20"/>
        </w:rPr>
        <w:t xml:space="preserve"> на деятельность Эмитента, </w:t>
      </w:r>
      <w:r w:rsidRPr="00FD561A">
        <w:rPr>
          <w:rFonts w:ascii="Arial" w:hAnsi="Arial" w:cs="Arial"/>
          <w:sz w:val="20"/>
        </w:rPr>
        <w:t>являются</w:t>
      </w:r>
      <w:r w:rsidR="00DE4C69" w:rsidRPr="00FD561A">
        <w:rPr>
          <w:rFonts w:ascii="Arial" w:hAnsi="Arial" w:cs="Arial"/>
          <w:sz w:val="20"/>
        </w:rPr>
        <w:t>:</w:t>
      </w:r>
    </w:p>
    <w:p w:rsidR="005B0D66" w:rsidRPr="005B0D66" w:rsidRDefault="009877A4" w:rsidP="005B0D66">
      <w:pPr>
        <w:pStyle w:val="ConsPlusNormal"/>
        <w:numPr>
          <w:ilvl w:val="0"/>
          <w:numId w:val="11"/>
        </w:numPr>
        <w:spacing w:before="60" w:after="60"/>
        <w:jc w:val="both"/>
        <w:rPr>
          <w:rFonts w:ascii="Arial" w:hAnsi="Arial" w:cs="Arial"/>
          <w:sz w:val="20"/>
        </w:rPr>
      </w:pPr>
      <w:r>
        <w:rPr>
          <w:rFonts w:ascii="Arial" w:hAnsi="Arial" w:cs="Arial"/>
          <w:sz w:val="20"/>
        </w:rPr>
        <w:t>нестабильное</w:t>
      </w:r>
      <w:r w:rsidR="005B0D66" w:rsidRPr="005B0D66">
        <w:rPr>
          <w:rFonts w:ascii="Arial" w:hAnsi="Arial" w:cs="Arial"/>
          <w:sz w:val="20"/>
        </w:rPr>
        <w:t xml:space="preserve"> состояние экономической ситуации в стране, оказывающее влияние на снижение инвестиционной и покупательской активности;</w:t>
      </w:r>
    </w:p>
    <w:p w:rsidR="009877A4" w:rsidRPr="009877A4" w:rsidRDefault="005B0D66" w:rsidP="009877A4">
      <w:pPr>
        <w:pStyle w:val="ConsPlusNormal"/>
        <w:numPr>
          <w:ilvl w:val="0"/>
          <w:numId w:val="11"/>
        </w:numPr>
        <w:spacing w:before="60" w:after="60"/>
        <w:jc w:val="both"/>
        <w:rPr>
          <w:rFonts w:ascii="Arial" w:hAnsi="Arial" w:cs="Arial"/>
          <w:sz w:val="20"/>
        </w:rPr>
      </w:pPr>
      <w:r w:rsidRPr="005B0D66">
        <w:rPr>
          <w:rFonts w:ascii="Arial" w:hAnsi="Arial" w:cs="Arial"/>
          <w:sz w:val="20"/>
        </w:rPr>
        <w:t>функционирование банковской системы/банковского сектора Российской Федерации</w:t>
      </w:r>
    </w:p>
    <w:p w:rsidR="005B0D66" w:rsidRPr="005B0D66" w:rsidRDefault="009877A4" w:rsidP="009877A4">
      <w:pPr>
        <w:pStyle w:val="ConsPlusNormal"/>
        <w:numPr>
          <w:ilvl w:val="0"/>
          <w:numId w:val="11"/>
        </w:numPr>
        <w:spacing w:before="60" w:after="60"/>
        <w:jc w:val="both"/>
        <w:rPr>
          <w:rFonts w:ascii="Arial" w:hAnsi="Arial" w:cs="Arial"/>
          <w:sz w:val="20"/>
        </w:rPr>
      </w:pPr>
      <w:r>
        <w:rPr>
          <w:rFonts w:ascii="Arial" w:hAnsi="Arial" w:cs="Arial"/>
          <w:sz w:val="20"/>
        </w:rPr>
        <w:t>изменение процентных ставок на долговом рынке</w:t>
      </w:r>
      <w:r w:rsidR="005B0D66" w:rsidRPr="005B0D66">
        <w:rPr>
          <w:rFonts w:ascii="Arial" w:hAnsi="Arial" w:cs="Arial"/>
          <w:sz w:val="20"/>
        </w:rPr>
        <w:t>;</w:t>
      </w:r>
    </w:p>
    <w:p w:rsidR="009877A4" w:rsidRPr="005B0D66" w:rsidRDefault="009877A4" w:rsidP="009877A4">
      <w:pPr>
        <w:pStyle w:val="ConsPlusNormal"/>
        <w:numPr>
          <w:ilvl w:val="0"/>
          <w:numId w:val="11"/>
        </w:numPr>
        <w:spacing w:before="60" w:after="60"/>
        <w:jc w:val="both"/>
        <w:rPr>
          <w:rFonts w:ascii="Arial" w:hAnsi="Arial" w:cs="Arial"/>
          <w:sz w:val="20"/>
        </w:rPr>
      </w:pPr>
      <w:r w:rsidRPr="005B0D66">
        <w:rPr>
          <w:rFonts w:ascii="Arial" w:hAnsi="Arial" w:cs="Arial"/>
          <w:sz w:val="20"/>
        </w:rPr>
        <w:t>усиление конкуренции на рынке со стороны лизинговых компаний с государственным участием и выход на российский рынок крупных иностранных конкурентов;</w:t>
      </w:r>
    </w:p>
    <w:p w:rsidR="005B0D66" w:rsidRPr="005B0D66" w:rsidRDefault="005B0D66" w:rsidP="005B0D66">
      <w:pPr>
        <w:pStyle w:val="ConsPlusNormal"/>
        <w:numPr>
          <w:ilvl w:val="0"/>
          <w:numId w:val="11"/>
        </w:numPr>
        <w:spacing w:before="60" w:after="60"/>
        <w:jc w:val="both"/>
        <w:rPr>
          <w:rFonts w:ascii="Arial" w:hAnsi="Arial" w:cs="Arial"/>
          <w:sz w:val="20"/>
        </w:rPr>
      </w:pPr>
      <w:r w:rsidRPr="005B0D66">
        <w:rPr>
          <w:rFonts w:ascii="Arial" w:hAnsi="Arial" w:cs="Arial"/>
          <w:sz w:val="20"/>
        </w:rPr>
        <w:t>государственные инициативы по поддержке лизингового рынка (программа субсидирования лизинга при поддержке Минпромторга РФ, программа «Лизинговые проекты» Фонда развития промышленности);</w:t>
      </w:r>
    </w:p>
    <w:p w:rsidR="00DE4C69" w:rsidRPr="009877A4" w:rsidRDefault="00DE4C69" w:rsidP="005B0D66">
      <w:pPr>
        <w:pStyle w:val="ConsPlusNormal"/>
        <w:numPr>
          <w:ilvl w:val="0"/>
          <w:numId w:val="11"/>
        </w:numPr>
        <w:spacing w:before="60" w:after="60"/>
        <w:jc w:val="both"/>
        <w:rPr>
          <w:rFonts w:ascii="Arial" w:hAnsi="Arial" w:cs="Arial"/>
          <w:sz w:val="20"/>
        </w:rPr>
      </w:pPr>
      <w:r w:rsidRPr="009877A4">
        <w:rPr>
          <w:rFonts w:ascii="Arial" w:hAnsi="Arial" w:cs="Arial"/>
          <w:sz w:val="20"/>
        </w:rPr>
        <w:t>инфляция и обесцениван</w:t>
      </w:r>
      <w:r w:rsidR="009877A4">
        <w:rPr>
          <w:rFonts w:ascii="Arial" w:hAnsi="Arial" w:cs="Arial"/>
          <w:sz w:val="20"/>
        </w:rPr>
        <w:t>ие/удорожание российского рубля.</w:t>
      </w:r>
    </w:p>
    <w:p w:rsidR="00D26B80" w:rsidRDefault="00DE4C69" w:rsidP="00DE4C69">
      <w:pPr>
        <w:pStyle w:val="ConsPlusNormal"/>
        <w:spacing w:before="60" w:after="60"/>
        <w:jc w:val="both"/>
        <w:rPr>
          <w:rFonts w:ascii="Arial" w:hAnsi="Arial" w:cs="Arial"/>
          <w:sz w:val="20"/>
        </w:rPr>
      </w:pPr>
      <w:r w:rsidRPr="00FD561A">
        <w:rPr>
          <w:rFonts w:ascii="Arial" w:hAnsi="Arial" w:cs="Arial"/>
          <w:sz w:val="20"/>
        </w:rPr>
        <w:t>Эмитент ведет свою деятельность с 1999</w:t>
      </w:r>
      <w:r w:rsidR="00FD561A" w:rsidRPr="00FD561A">
        <w:rPr>
          <w:rFonts w:ascii="Arial" w:hAnsi="Arial" w:cs="Arial"/>
          <w:sz w:val="20"/>
        </w:rPr>
        <w:t xml:space="preserve"> </w:t>
      </w:r>
      <w:r w:rsidRPr="00FD561A">
        <w:rPr>
          <w:rFonts w:ascii="Arial" w:hAnsi="Arial" w:cs="Arial"/>
          <w:sz w:val="20"/>
        </w:rPr>
        <w:t>года и в настоящее время Эмитент располагает уже сформировавшейся базой лояльных клиентов в различных регионах страны.</w:t>
      </w:r>
    </w:p>
    <w:p w:rsidR="00DE4C69" w:rsidRDefault="00DE4C69"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прогноз в отношении продолжительности действия указанных факторов и условий</w:t>
      </w:r>
      <w:r w:rsidR="00D26B80" w:rsidRPr="00DE4C69">
        <w:rPr>
          <w:rFonts w:ascii="Arial" w:hAnsi="Arial" w:cs="Arial"/>
          <w:b/>
          <w:sz w:val="20"/>
        </w:rPr>
        <w:t>:</w:t>
      </w:r>
    </w:p>
    <w:p w:rsidR="00D26B80" w:rsidRDefault="00FD561A" w:rsidP="00A162B3">
      <w:pPr>
        <w:pStyle w:val="ConsPlusNormal"/>
        <w:spacing w:before="60" w:after="60"/>
        <w:jc w:val="both"/>
        <w:rPr>
          <w:rFonts w:ascii="Arial" w:hAnsi="Arial" w:cs="Arial"/>
          <w:sz w:val="20"/>
        </w:rPr>
      </w:pPr>
      <w:r>
        <w:rPr>
          <w:rFonts w:ascii="Arial" w:hAnsi="Arial" w:cs="Arial"/>
          <w:sz w:val="20"/>
        </w:rPr>
        <w:t xml:space="preserve">Эмитент прогнозирует действие указанных факторов и условий на </w:t>
      </w:r>
      <w:r w:rsidR="005B0D66">
        <w:rPr>
          <w:rFonts w:ascii="Arial" w:hAnsi="Arial" w:cs="Arial"/>
          <w:sz w:val="20"/>
        </w:rPr>
        <w:t xml:space="preserve">средне и </w:t>
      </w:r>
      <w:r>
        <w:rPr>
          <w:rFonts w:ascii="Arial" w:hAnsi="Arial" w:cs="Arial"/>
          <w:sz w:val="20"/>
        </w:rPr>
        <w:t xml:space="preserve">долгосрочную перспективу (более </w:t>
      </w:r>
      <w:r w:rsidR="005B0D66">
        <w:rPr>
          <w:rFonts w:ascii="Arial" w:hAnsi="Arial" w:cs="Arial"/>
          <w:sz w:val="20"/>
        </w:rPr>
        <w:t>3-</w:t>
      </w:r>
      <w:r>
        <w:rPr>
          <w:rFonts w:ascii="Arial" w:hAnsi="Arial" w:cs="Arial"/>
          <w:sz w:val="20"/>
        </w:rPr>
        <w:t>5 лет).</w:t>
      </w:r>
    </w:p>
    <w:p w:rsidR="00DE4C69" w:rsidRPr="00D26B80" w:rsidRDefault="00DE4C69" w:rsidP="00A162B3">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00D26B80" w:rsidRPr="00DE4C69">
        <w:rPr>
          <w:rFonts w:ascii="Arial" w:hAnsi="Arial" w:cs="Arial"/>
          <w:b/>
          <w:sz w:val="20"/>
        </w:rPr>
        <w:t>:</w:t>
      </w:r>
    </w:p>
    <w:p w:rsidR="00FD561A" w:rsidRPr="009877A4" w:rsidRDefault="00DE4C69" w:rsidP="00DE4C69">
      <w:pPr>
        <w:pStyle w:val="ConsPlusNormal"/>
        <w:spacing w:before="60" w:after="60"/>
        <w:jc w:val="both"/>
        <w:rPr>
          <w:rFonts w:ascii="Arial" w:hAnsi="Arial" w:cs="Arial"/>
          <w:sz w:val="20"/>
        </w:rPr>
      </w:pPr>
      <w:r w:rsidRPr="009877A4">
        <w:rPr>
          <w:rFonts w:ascii="Arial" w:hAnsi="Arial" w:cs="Arial"/>
          <w:sz w:val="20"/>
        </w:rPr>
        <w:t xml:space="preserve">Стратегия развития Эмитента предусматривает сохранение лидерских позиций на рынке лизинговых услуг, получение дополнительных конкурентных преимуществ за счет расширения продуктовой линейки. Эмитент планирует продолжать развитие своего бизнеса, что позволит занимать лидирующие позиции </w:t>
      </w:r>
      <w:r w:rsidR="00FD561A" w:rsidRPr="009877A4">
        <w:rPr>
          <w:rFonts w:ascii="Arial" w:hAnsi="Arial" w:cs="Arial"/>
          <w:sz w:val="20"/>
        </w:rPr>
        <w:t>на ключевых рыночных сегментах.</w:t>
      </w:r>
    </w:p>
    <w:p w:rsidR="00FD561A" w:rsidRPr="009877A4" w:rsidRDefault="00DE4C69" w:rsidP="00DE4C69">
      <w:pPr>
        <w:pStyle w:val="ConsPlusNormal"/>
        <w:spacing w:before="60" w:after="60"/>
        <w:jc w:val="both"/>
        <w:rPr>
          <w:rFonts w:ascii="Arial" w:hAnsi="Arial" w:cs="Arial"/>
          <w:sz w:val="20"/>
        </w:rPr>
      </w:pPr>
      <w:r w:rsidRPr="009877A4">
        <w:rPr>
          <w:rFonts w:ascii="Arial" w:hAnsi="Arial" w:cs="Arial"/>
          <w:sz w:val="20"/>
        </w:rPr>
        <w:t>В отношении привлечения финансирования Эмитент планирует применять широкий спектр инструментов для привлечения финансирования, увеличивать средние сроки привлечения, снижение стоимости и диверсиф</w:t>
      </w:r>
      <w:r w:rsidR="00FD561A" w:rsidRPr="009877A4">
        <w:rPr>
          <w:rFonts w:ascii="Arial" w:hAnsi="Arial" w:cs="Arial"/>
          <w:sz w:val="20"/>
        </w:rPr>
        <w:t>икацию источников.</w:t>
      </w:r>
    </w:p>
    <w:p w:rsidR="00DE4C69" w:rsidRPr="009877A4" w:rsidRDefault="00DE4C69" w:rsidP="00DE4C69">
      <w:pPr>
        <w:pStyle w:val="ConsPlusNormal"/>
        <w:spacing w:before="60" w:after="60"/>
        <w:jc w:val="both"/>
        <w:rPr>
          <w:rFonts w:ascii="Arial" w:hAnsi="Arial" w:cs="Arial"/>
          <w:sz w:val="20"/>
        </w:rPr>
      </w:pPr>
      <w:r w:rsidRPr="009877A4">
        <w:rPr>
          <w:rFonts w:ascii="Arial" w:hAnsi="Arial" w:cs="Arial"/>
          <w:sz w:val="20"/>
        </w:rPr>
        <w:t>Особое внимание Эмитент уделяет развитию взаимоотношений с производителями предметов лизинга, страховыми компаниями, разработке совместных программ с производителями предметов лизинга для их ключевых клиентов и решений по финансированию для поставщиков и их дилеров.</w:t>
      </w:r>
    </w:p>
    <w:p w:rsidR="009877A4" w:rsidRDefault="009877A4" w:rsidP="009877A4">
      <w:pPr>
        <w:pStyle w:val="ConsPlusNormal"/>
        <w:spacing w:before="60" w:after="60"/>
        <w:jc w:val="both"/>
        <w:rPr>
          <w:rFonts w:ascii="Arial" w:hAnsi="Arial" w:cs="Arial"/>
          <w:sz w:val="20"/>
        </w:rPr>
      </w:pPr>
      <w:r>
        <w:rPr>
          <w:rFonts w:ascii="Arial" w:hAnsi="Arial" w:cs="Arial"/>
          <w:sz w:val="20"/>
        </w:rPr>
        <w:t>В</w:t>
      </w:r>
      <w:r w:rsidRPr="009877A4">
        <w:rPr>
          <w:rFonts w:ascii="Arial" w:hAnsi="Arial" w:cs="Arial"/>
          <w:sz w:val="20"/>
        </w:rPr>
        <w:t xml:space="preserve"> июле текущего года Эмитент вошел в список участников программы «Лизинговые проекты»</w:t>
      </w:r>
      <w:r>
        <w:rPr>
          <w:rFonts w:ascii="Arial" w:hAnsi="Arial" w:cs="Arial"/>
          <w:sz w:val="20"/>
        </w:rPr>
        <w:t xml:space="preserve"> Фонда развития промышленности, </w:t>
      </w:r>
      <w:r w:rsidR="00E1416F">
        <w:rPr>
          <w:rFonts w:ascii="Arial" w:hAnsi="Arial" w:cs="Arial"/>
          <w:sz w:val="20"/>
        </w:rPr>
        <w:t>целью которой является увеличение</w:t>
      </w:r>
      <w:r w:rsidR="00E1416F" w:rsidRPr="00E1416F">
        <w:rPr>
          <w:rFonts w:ascii="Arial" w:hAnsi="Arial" w:cs="Arial"/>
          <w:sz w:val="20"/>
        </w:rPr>
        <w:t xml:space="preserve"> реального спроса на новое отечественное промышленное оборудование</w:t>
      </w:r>
      <w:r w:rsidR="00E1416F">
        <w:rPr>
          <w:rFonts w:ascii="Arial" w:hAnsi="Arial" w:cs="Arial"/>
          <w:sz w:val="20"/>
        </w:rPr>
        <w:t>.</w:t>
      </w:r>
    </w:p>
    <w:p w:rsidR="00DE4C69" w:rsidRPr="00DE4C69" w:rsidRDefault="009877A4" w:rsidP="009877A4">
      <w:pPr>
        <w:pStyle w:val="ConsPlusNormal"/>
        <w:spacing w:before="60" w:after="60"/>
        <w:jc w:val="both"/>
        <w:rPr>
          <w:rFonts w:ascii="Arial" w:hAnsi="Arial" w:cs="Arial"/>
          <w:sz w:val="20"/>
          <w:highlight w:val="yellow"/>
        </w:rPr>
      </w:pPr>
      <w:r w:rsidRPr="009877A4">
        <w:rPr>
          <w:rFonts w:ascii="Arial" w:hAnsi="Arial" w:cs="Arial"/>
          <w:sz w:val="20"/>
        </w:rPr>
        <w:t>Повышение уровня инфляции не способно оказать прямое отрицательное влияние на рентабельность Эмитента. Инфляция может повлиять на рентабельность только в части нераспределенной прибыли, сберегаемой в денежной рублевой форме и не инвестированной в лизинговые контракты.</w:t>
      </w:r>
      <w:r>
        <w:rPr>
          <w:rFonts w:ascii="Arial" w:hAnsi="Arial" w:cs="Arial"/>
          <w:sz w:val="20"/>
        </w:rPr>
        <w:t xml:space="preserve"> </w:t>
      </w:r>
      <w:r w:rsidRPr="009877A4">
        <w:rPr>
          <w:rFonts w:ascii="Arial" w:hAnsi="Arial" w:cs="Arial"/>
          <w:sz w:val="20"/>
        </w:rPr>
        <w:t>При этом для всей экономики Российской Федерации высокие значения инфляции могут иметь негативное влияние, что не может не сказаться на деятельности Эмитента, вследствие падения спроса на услуги Эмитента. В случае значительного снижения спроса на его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При росте инфляции Эмитент планирует уделить особое внимание повышению оборачиваемости оборотных активов в основном за счет изменения существующих договорных отношений с лизингополучателями с целью сокращения дебиторской задолженности. В целом, влияние инфляционных факторов на финансовую устойчивость Эмитента в перспективе не представляется значительным и прогнозируется при составлении финансовых планов компании.</w:t>
      </w:r>
    </w:p>
    <w:p w:rsidR="009877A4" w:rsidRDefault="009877A4" w:rsidP="00DE4C69">
      <w:pPr>
        <w:pStyle w:val="ConsPlusNormal"/>
        <w:spacing w:before="60" w:after="60"/>
        <w:jc w:val="both"/>
        <w:rPr>
          <w:rFonts w:ascii="Arial" w:hAnsi="Arial" w:cs="Arial"/>
          <w:sz w:val="20"/>
        </w:rPr>
      </w:pPr>
      <w:r w:rsidRPr="009877A4">
        <w:rPr>
          <w:rFonts w:ascii="Arial" w:hAnsi="Arial" w:cs="Arial"/>
          <w:sz w:val="20"/>
        </w:rPr>
        <w:t xml:space="preserve">Изменение процентных ставок </w:t>
      </w:r>
      <w:r>
        <w:rPr>
          <w:rFonts w:ascii="Arial" w:hAnsi="Arial" w:cs="Arial"/>
          <w:sz w:val="20"/>
        </w:rPr>
        <w:t xml:space="preserve">над долговом рынке </w:t>
      </w:r>
      <w:r w:rsidRPr="009877A4">
        <w:rPr>
          <w:rFonts w:ascii="Arial" w:hAnsi="Arial" w:cs="Arial"/>
          <w:sz w:val="20"/>
        </w:rPr>
        <w:t>прямым образом не влияет на финансово-экономическое состояние Эмитента, так как повышение или снижение стоимости заимствований, в конечном счете, ведет к увеличению или уменьшению валовой лизинговой ставки. Однако, уровень окончательной валовой лизинговой ставки является основным фактором, определяющим привлекательность сделки для лизингополучателя, то есть размер процентных ставок влияет на темпы прироста лизингового портфеля Эмитента в будущем.</w:t>
      </w:r>
    </w:p>
    <w:p w:rsidR="00DE4C69" w:rsidRPr="009877A4" w:rsidRDefault="00DE4C69" w:rsidP="00DE4C69">
      <w:pPr>
        <w:pStyle w:val="ConsPlusNormal"/>
        <w:spacing w:before="60" w:after="60"/>
        <w:jc w:val="both"/>
        <w:rPr>
          <w:rFonts w:ascii="Arial" w:hAnsi="Arial" w:cs="Arial"/>
          <w:sz w:val="20"/>
        </w:rPr>
      </w:pPr>
      <w:r w:rsidRPr="009877A4">
        <w:rPr>
          <w:rFonts w:ascii="Arial" w:hAnsi="Arial" w:cs="Arial"/>
          <w:sz w:val="20"/>
        </w:rPr>
        <w:t xml:space="preserve">Для минимизации эффекта значительных изменений валютного курса российского рубля Эмитент сохраняет на минимальном уровне размер валютного лизингового портфеля, </w:t>
      </w:r>
      <w:r w:rsidR="00FD561A" w:rsidRPr="009877A4">
        <w:rPr>
          <w:rFonts w:ascii="Arial" w:hAnsi="Arial" w:cs="Arial"/>
          <w:sz w:val="20"/>
        </w:rPr>
        <w:t>одновременно</w:t>
      </w:r>
      <w:r w:rsidRPr="009877A4">
        <w:rPr>
          <w:rFonts w:ascii="Arial" w:hAnsi="Arial" w:cs="Arial"/>
          <w:sz w:val="20"/>
        </w:rPr>
        <w:t xml:space="preserve"> сохраняя бала</w:t>
      </w:r>
      <w:r w:rsidR="00FD561A" w:rsidRPr="009877A4">
        <w:rPr>
          <w:rFonts w:ascii="Arial" w:hAnsi="Arial" w:cs="Arial"/>
          <w:sz w:val="20"/>
        </w:rPr>
        <w:t>нс валютных активов и пассивов.</w:t>
      </w:r>
    </w:p>
    <w:p w:rsidR="00FD561A" w:rsidRPr="00D26B80" w:rsidRDefault="00FD561A"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r w:rsidR="00D26B80" w:rsidRPr="00DE4C69">
        <w:rPr>
          <w:rFonts w:ascii="Arial" w:hAnsi="Arial" w:cs="Arial"/>
          <w:b/>
          <w:sz w:val="20"/>
        </w:rPr>
        <w:t>:</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Эмитент использует различные технологии и программы для повышения эффективности своей деятельности и минимизации воздействия ниженазванных негативных факторов, а именно:</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расширение спектра предоставляемых услуг;</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развитие продуктового предложения лизингового бизнеса;</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применение широкого спектра инструментов для привлечения финансирования;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развитие партнерских взаимоотношений и заключение долгосрочных контрактов с производителями предметов лизинга, страховыми компаниями;</w:t>
      </w:r>
    </w:p>
    <w:p w:rsidR="00D26B80"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применение совместных программ с производителями предметов лизинга для их ключевых клиентов и решений по финансирован</w:t>
      </w:r>
      <w:r w:rsidR="00F776AB">
        <w:rPr>
          <w:rFonts w:ascii="Arial" w:hAnsi="Arial" w:cs="Arial"/>
          <w:sz w:val="20"/>
        </w:rPr>
        <w:t>ию для поставщиков и их дилеров;</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работа с краткосрочными ликвидными активами;</w:t>
      </w:r>
    </w:p>
    <w:p w:rsidR="00F776AB" w:rsidRPr="00F776AB" w:rsidRDefault="00F776AB" w:rsidP="00F776AB">
      <w:pPr>
        <w:pStyle w:val="ConsPlusNormal"/>
        <w:numPr>
          <w:ilvl w:val="0"/>
          <w:numId w:val="12"/>
        </w:numPr>
        <w:spacing w:before="60" w:after="60"/>
        <w:jc w:val="both"/>
        <w:rPr>
          <w:rFonts w:ascii="Arial" w:hAnsi="Arial" w:cs="Arial"/>
          <w:sz w:val="20"/>
          <w:lang w:val="en-US"/>
        </w:rPr>
      </w:pPr>
      <w:r w:rsidRPr="00F776AB">
        <w:rPr>
          <w:rFonts w:ascii="Arial" w:hAnsi="Arial" w:cs="Arial"/>
          <w:sz w:val="20"/>
        </w:rPr>
        <w:t>соблюдение</w:t>
      </w:r>
      <w:r w:rsidRPr="00F776AB">
        <w:rPr>
          <w:rFonts w:ascii="Arial" w:hAnsi="Arial" w:cs="Arial"/>
          <w:sz w:val="20"/>
          <w:lang w:val="en-US"/>
        </w:rPr>
        <w:t xml:space="preserve"> </w:t>
      </w:r>
      <w:r w:rsidRPr="00F776AB">
        <w:rPr>
          <w:rFonts w:ascii="Arial" w:hAnsi="Arial" w:cs="Arial"/>
          <w:sz w:val="20"/>
        </w:rPr>
        <w:t>принципа</w:t>
      </w:r>
      <w:r w:rsidRPr="00F776AB">
        <w:rPr>
          <w:rFonts w:ascii="Arial" w:hAnsi="Arial" w:cs="Arial"/>
          <w:sz w:val="20"/>
          <w:lang w:val="en-US"/>
        </w:rPr>
        <w:t xml:space="preserve"> fix-to-fix flow-to-flow;</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поддержание оптимального баланса валютных активов и пассивов;</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 xml:space="preserve">увязки потоков денежных средств во времени и по объектам, создания </w:t>
      </w:r>
      <w:r>
        <w:rPr>
          <w:rFonts w:ascii="Arial" w:hAnsi="Arial" w:cs="Arial"/>
          <w:sz w:val="20"/>
        </w:rPr>
        <w:t>резервного фонда, диверсификация</w:t>
      </w:r>
      <w:r w:rsidRPr="00F776AB">
        <w:rPr>
          <w:rFonts w:ascii="Arial" w:hAnsi="Arial" w:cs="Arial"/>
          <w:sz w:val="20"/>
        </w:rPr>
        <w:t xml:space="preserve"> пассивных операций.</w:t>
      </w:r>
    </w:p>
    <w:p w:rsidR="00DE4C69" w:rsidRPr="00D26B80" w:rsidRDefault="00DE4C69"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r w:rsidR="00D26B80" w:rsidRPr="00DE4C69">
        <w:rPr>
          <w:rFonts w:ascii="Arial" w:hAnsi="Arial" w:cs="Arial"/>
          <w:b/>
          <w:sz w:val="20"/>
        </w:rPr>
        <w:t>:</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относятся: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ухудшение макроэкономической ситуации;</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 xml:space="preserve">рост конкуренции; </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рост процентных ставок на заемные денежные средства;</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валютный риск;</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ухудшение кредитного качества потенциальных клиентов;</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сокращение возможностей привлечения дополнительного финансирования;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сокращение спроса на лизинговые услуги из-за опасения клиентов планировать деятельность на длительный срок.</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Вероятность наступления вышеуказанных факторов оце</w:t>
      </w:r>
      <w:r w:rsidR="00FD561A" w:rsidRPr="00F776AB">
        <w:rPr>
          <w:rFonts w:ascii="Arial" w:hAnsi="Arial" w:cs="Arial"/>
          <w:sz w:val="20"/>
        </w:rPr>
        <w:t>нивается Эмитентом как средняя.</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К основным факторам, которые могут негативно повлиять на сбыт Эмитентом его услуг, можно отнести невысокий уровень кредитоспособности потенциальных лизингополучателей, что вынуждает лизинговые компании отказываться от заключения сделок, нехватка долгосрочного финансирования в требуемых объемах. Отрицательно на лизинговую деятельность сегодня влияют высокая стоимость лизинговых услуг для потенциальных клиентов и низкий спрос на лизинг со стороны субъектов экономики, что обусловлено неопределенностью перспектив их дальнейшего развития и опасениями относи</w:t>
      </w:r>
      <w:r w:rsidR="00FD561A" w:rsidRPr="00F776AB">
        <w:rPr>
          <w:rFonts w:ascii="Arial" w:hAnsi="Arial" w:cs="Arial"/>
          <w:sz w:val="20"/>
        </w:rPr>
        <w:t>тельно долгосрочных инвестиций.</w:t>
      </w:r>
    </w:p>
    <w:p w:rsidR="00D26B80" w:rsidRDefault="00DE4C69" w:rsidP="00DE4C69">
      <w:pPr>
        <w:pStyle w:val="ConsPlusNormal"/>
        <w:spacing w:before="60" w:after="60"/>
        <w:jc w:val="both"/>
        <w:rPr>
          <w:rFonts w:ascii="Arial" w:hAnsi="Arial" w:cs="Arial"/>
          <w:sz w:val="20"/>
        </w:rPr>
      </w:pPr>
      <w:r w:rsidRPr="00F776AB">
        <w:rPr>
          <w:rFonts w:ascii="Arial" w:hAnsi="Arial" w:cs="Arial"/>
          <w:sz w:val="20"/>
        </w:rPr>
        <w:t>По мнению экспертов, острая потребность в обновлении основных средств российской экономики вызывает расширение масштабов лизинговой деятельности в РФ, что позволит Эмитенту сформировать широко диверсифицированный портфель лизинговых сделок в будущем.</w:t>
      </w:r>
    </w:p>
    <w:p w:rsidR="00DE4C69" w:rsidRPr="00D26B80" w:rsidRDefault="00DE4C69" w:rsidP="00DE4C69">
      <w:pPr>
        <w:pStyle w:val="ConsPlusNormal"/>
        <w:spacing w:before="60" w:after="60"/>
        <w:jc w:val="both"/>
        <w:rPr>
          <w:rFonts w:ascii="Arial" w:hAnsi="Arial" w:cs="Arial"/>
          <w:sz w:val="20"/>
          <w:highlight w:val="yellow"/>
        </w:rPr>
      </w:pPr>
    </w:p>
    <w:p w:rsidR="00DA7BB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существенные события/факторы, которые могут улучшить результаты деятельности эмитента, и вероятность их наступления, а такж</w:t>
      </w:r>
      <w:r w:rsidR="00D26B80" w:rsidRPr="00DE4C69">
        <w:rPr>
          <w:rFonts w:ascii="Arial" w:hAnsi="Arial" w:cs="Arial"/>
          <w:b/>
          <w:sz w:val="20"/>
        </w:rPr>
        <w:t>е продолжительность их действия:</w:t>
      </w:r>
    </w:p>
    <w:tbl>
      <w:tblPr>
        <w:tblStyle w:val="ab"/>
        <w:tblW w:w="0" w:type="auto"/>
        <w:tblInd w:w="108" w:type="dxa"/>
        <w:tblLook w:val="04A0" w:firstRow="1" w:lastRow="0" w:firstColumn="1" w:lastColumn="0" w:noHBand="0" w:noVBand="1"/>
      </w:tblPr>
      <w:tblGrid>
        <w:gridCol w:w="6096"/>
        <w:gridCol w:w="1842"/>
        <w:gridCol w:w="2127"/>
      </w:tblGrid>
      <w:tr w:rsidR="00DE4C69" w:rsidRPr="005B0D66" w:rsidTr="00DE4C69">
        <w:tc>
          <w:tcPr>
            <w:tcW w:w="6096"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Событие</w:t>
            </w:r>
          </w:p>
        </w:tc>
        <w:tc>
          <w:tcPr>
            <w:tcW w:w="1842"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Вероятность наступления</w:t>
            </w:r>
          </w:p>
        </w:tc>
        <w:tc>
          <w:tcPr>
            <w:tcW w:w="2127"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Продолжительность действия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Снижение процентных ставок на заемные денежные средства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низкая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среднесрочная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 xml:space="preserve">Диверсификация источников финансирования </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средняя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Увеличение клиентской базы Эмитента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средняя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Э</w:t>
            </w:r>
            <w:r w:rsidR="00FD561A" w:rsidRPr="005B0D66">
              <w:rPr>
                <w:rFonts w:ascii="Arial" w:hAnsi="Arial" w:cs="Arial"/>
                <w:sz w:val="18"/>
                <w:szCs w:val="18"/>
              </w:rPr>
              <w:t>кспансия в новые сегменты рынка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высокая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DE4C69" w:rsidTr="00DE4C69">
        <w:tc>
          <w:tcPr>
            <w:tcW w:w="6096" w:type="dxa"/>
          </w:tcPr>
          <w:p w:rsidR="00DE4C69" w:rsidRPr="005B0D66" w:rsidRDefault="00DE4C69" w:rsidP="005B0D66">
            <w:pPr>
              <w:spacing w:before="60" w:after="60"/>
              <w:rPr>
                <w:rFonts w:ascii="Arial" w:hAnsi="Arial" w:cs="Arial"/>
                <w:sz w:val="18"/>
                <w:szCs w:val="18"/>
              </w:rPr>
            </w:pPr>
            <w:r w:rsidRPr="005B0D66">
              <w:rPr>
                <w:rFonts w:ascii="Arial" w:hAnsi="Arial" w:cs="Arial"/>
                <w:sz w:val="18"/>
                <w:szCs w:val="18"/>
              </w:rPr>
              <w:t xml:space="preserve">Повышение </w:t>
            </w:r>
            <w:r w:rsidR="005B0D66" w:rsidRPr="005B0D66">
              <w:rPr>
                <w:rFonts w:ascii="Arial" w:hAnsi="Arial" w:cs="Arial"/>
                <w:sz w:val="18"/>
                <w:szCs w:val="18"/>
              </w:rPr>
              <w:t>Эмитентом эффективности бизнеса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высокая</w:t>
            </w:r>
          </w:p>
        </w:tc>
        <w:tc>
          <w:tcPr>
            <w:tcW w:w="2127" w:type="dxa"/>
          </w:tcPr>
          <w:p w:rsidR="00DE4C69" w:rsidRPr="00DE4C69"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bl>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5" w:name="P3458"/>
      <w:bookmarkStart w:id="96" w:name="_Toc458795916"/>
      <w:bookmarkEnd w:id="95"/>
      <w:r w:rsidRPr="00DA7BB0">
        <w:t>4.7. Конкуренты эмитента</w:t>
      </w:r>
      <w:bookmarkEnd w:id="96"/>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97" w:name="P3461"/>
      <w:bookmarkStart w:id="98" w:name="_Toc458795917"/>
      <w:bookmarkEnd w:id="97"/>
      <w:r w:rsidRPr="00DA7BB0">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9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9" w:name="P3463"/>
      <w:bookmarkStart w:id="100" w:name="_Toc458795918"/>
      <w:bookmarkEnd w:id="99"/>
      <w:r w:rsidRPr="00DA7BB0">
        <w:t>5.1. Сведения о структуре и компетенции органов управления эмитента</w:t>
      </w:r>
      <w:bookmarkEnd w:id="10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1" w:name="_Toc458795919"/>
      <w:r w:rsidRPr="00DA7BB0">
        <w:t>5.2. Информация о лицах, входящих в состав органов управления эмитента</w:t>
      </w:r>
      <w:bookmarkEnd w:id="101"/>
    </w:p>
    <w:p w:rsidR="002422CA" w:rsidRPr="002422CA" w:rsidRDefault="002422CA" w:rsidP="002422CA">
      <w:pPr>
        <w:pStyle w:val="ConsPlusNormal"/>
        <w:spacing w:before="60" w:after="60"/>
        <w:jc w:val="both"/>
        <w:rPr>
          <w:rFonts w:ascii="Arial" w:hAnsi="Arial" w:cs="Arial"/>
          <w:b/>
          <w:sz w:val="20"/>
        </w:rPr>
      </w:pPr>
      <w:r w:rsidRPr="002422CA">
        <w:rPr>
          <w:rFonts w:ascii="Arial" w:hAnsi="Arial" w:cs="Arial"/>
          <w:b/>
          <w:sz w:val="20"/>
        </w:rPr>
        <w:t>информация о единоличном исполнительном органе управления эмитента:</w:t>
      </w:r>
    </w:p>
    <w:p w:rsidR="002422CA" w:rsidRPr="002422CA" w:rsidRDefault="002422CA" w:rsidP="002422CA">
      <w:pPr>
        <w:pStyle w:val="ConsPlusNormal"/>
        <w:spacing w:before="60" w:after="60"/>
        <w:jc w:val="both"/>
        <w:rPr>
          <w:rFonts w:ascii="Arial" w:hAnsi="Arial" w:cs="Arial"/>
          <w:sz w:val="20"/>
        </w:rPr>
      </w:pPr>
      <w:r w:rsidRPr="002422CA">
        <w:rPr>
          <w:rFonts w:ascii="Arial" w:hAnsi="Arial" w:cs="Arial"/>
          <w:sz w:val="20"/>
        </w:rPr>
        <w:t>Генеральный директор</w:t>
      </w:r>
    </w:p>
    <w:tbl>
      <w:tblPr>
        <w:tblStyle w:val="ab"/>
        <w:tblW w:w="10065" w:type="dxa"/>
        <w:tblInd w:w="108" w:type="dxa"/>
        <w:tblLayout w:type="fixed"/>
        <w:tblLook w:val="04A0" w:firstRow="1" w:lastRow="0" w:firstColumn="1" w:lastColumn="0" w:noHBand="0" w:noVBand="1"/>
      </w:tblPr>
      <w:tblGrid>
        <w:gridCol w:w="1134"/>
        <w:gridCol w:w="1985"/>
        <w:gridCol w:w="142"/>
        <w:gridCol w:w="3402"/>
        <w:gridCol w:w="567"/>
        <w:gridCol w:w="2835"/>
      </w:tblGrid>
      <w:tr w:rsidR="002422CA" w:rsidRPr="002422CA" w:rsidTr="002422CA">
        <w:tc>
          <w:tcPr>
            <w:tcW w:w="3261" w:type="dxa"/>
            <w:gridSpan w:val="3"/>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Фамилия, имя, отчество</w:t>
            </w:r>
          </w:p>
        </w:tc>
        <w:tc>
          <w:tcPr>
            <w:tcW w:w="6804" w:type="dxa"/>
            <w:gridSpan w:val="3"/>
          </w:tcPr>
          <w:p w:rsidR="002422CA" w:rsidRPr="002422CA" w:rsidRDefault="002422CA" w:rsidP="00582F34">
            <w:pPr>
              <w:spacing w:before="60" w:after="60"/>
              <w:rPr>
                <w:rFonts w:ascii="Arial" w:hAnsi="Arial" w:cs="Arial"/>
                <w:sz w:val="18"/>
                <w:szCs w:val="18"/>
              </w:rPr>
            </w:pPr>
            <w:r w:rsidRPr="002422CA">
              <w:rPr>
                <w:rFonts w:ascii="Arial" w:hAnsi="Arial" w:cs="Arial"/>
                <w:sz w:val="18"/>
                <w:szCs w:val="18"/>
              </w:rPr>
              <w:t>Корчагов Дмитрий Викторович</w:t>
            </w:r>
          </w:p>
        </w:tc>
      </w:tr>
      <w:tr w:rsidR="002422CA" w:rsidRPr="002422CA" w:rsidTr="002422CA">
        <w:tc>
          <w:tcPr>
            <w:tcW w:w="3261" w:type="dxa"/>
            <w:gridSpan w:val="3"/>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Год рождения</w:t>
            </w:r>
          </w:p>
        </w:tc>
        <w:tc>
          <w:tcPr>
            <w:tcW w:w="6804" w:type="dxa"/>
            <w:gridSpan w:val="3"/>
          </w:tcPr>
          <w:p w:rsidR="002422CA" w:rsidRPr="002422CA" w:rsidRDefault="002422CA" w:rsidP="00582F34">
            <w:pPr>
              <w:spacing w:before="60" w:after="60"/>
              <w:rPr>
                <w:rFonts w:ascii="Arial" w:hAnsi="Arial" w:cs="Arial"/>
                <w:sz w:val="18"/>
                <w:szCs w:val="18"/>
              </w:rPr>
            </w:pPr>
            <w:r w:rsidRPr="002422CA">
              <w:rPr>
                <w:rFonts w:ascii="Arial" w:hAnsi="Arial" w:cs="Arial"/>
                <w:sz w:val="18"/>
                <w:szCs w:val="18"/>
              </w:rPr>
              <w:t>1961</w:t>
            </w:r>
          </w:p>
        </w:tc>
      </w:tr>
      <w:tr w:rsidR="002422CA" w:rsidRPr="002422CA" w:rsidTr="002422CA">
        <w:tc>
          <w:tcPr>
            <w:tcW w:w="3261" w:type="dxa"/>
            <w:gridSpan w:val="3"/>
            <w:tcBorders>
              <w:bottom w:val="single" w:sz="4" w:space="0" w:color="auto"/>
            </w:tcBorders>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об образовании</w:t>
            </w:r>
          </w:p>
        </w:tc>
        <w:tc>
          <w:tcPr>
            <w:tcW w:w="6804" w:type="dxa"/>
            <w:gridSpan w:val="3"/>
            <w:tcBorders>
              <w:bottom w:val="single" w:sz="4" w:space="0" w:color="auto"/>
            </w:tcBorders>
          </w:tcPr>
          <w:p w:rsidR="002422CA" w:rsidRPr="002422CA" w:rsidRDefault="002422CA" w:rsidP="002422CA">
            <w:pPr>
              <w:spacing w:before="60" w:after="60"/>
              <w:jc w:val="both"/>
              <w:rPr>
                <w:rFonts w:ascii="Arial" w:hAnsi="Arial" w:cs="Arial"/>
                <w:sz w:val="18"/>
                <w:szCs w:val="18"/>
              </w:rPr>
            </w:pPr>
            <w:r w:rsidRPr="002422CA">
              <w:rPr>
                <w:rFonts w:ascii="Arial" w:hAnsi="Arial" w:cs="Arial"/>
                <w:sz w:val="18"/>
                <w:szCs w:val="18"/>
              </w:rPr>
              <w:t>Высшее</w:t>
            </w:r>
            <w:r>
              <w:rPr>
                <w:rFonts w:ascii="Arial" w:hAnsi="Arial" w:cs="Arial"/>
                <w:sz w:val="18"/>
                <w:szCs w:val="18"/>
              </w:rPr>
              <w:t>;</w:t>
            </w:r>
            <w:r w:rsidRPr="002422CA">
              <w:rPr>
                <w:rFonts w:ascii="Arial" w:hAnsi="Arial" w:cs="Arial"/>
                <w:sz w:val="18"/>
                <w:szCs w:val="18"/>
              </w:rPr>
              <w:t xml:space="preserve"> в 1984 году закончил Ленинградский механический институт, </w:t>
            </w:r>
            <w:r>
              <w:rPr>
                <w:rFonts w:ascii="Arial" w:hAnsi="Arial" w:cs="Arial"/>
                <w:sz w:val="18"/>
                <w:szCs w:val="18"/>
              </w:rPr>
              <w:t xml:space="preserve">специальность: инженер-механик; </w:t>
            </w:r>
            <w:r w:rsidRPr="002422CA">
              <w:rPr>
                <w:rFonts w:ascii="Arial" w:hAnsi="Arial" w:cs="Arial"/>
                <w:sz w:val="18"/>
                <w:szCs w:val="18"/>
              </w:rPr>
              <w:t>в 1991 закончил Санкт-Петербургский государственный университет экономики и финансов, специальность: экономист–менеджер, в 2000 году закончил Санкт-Петербургский государственный университет, специальность: финансовый менеджер</w:t>
            </w:r>
          </w:p>
        </w:tc>
      </w:tr>
      <w:tr w:rsidR="002422CA" w:rsidRPr="002422CA" w:rsidTr="002422CA">
        <w:tc>
          <w:tcPr>
            <w:tcW w:w="10065" w:type="dxa"/>
            <w:gridSpan w:val="6"/>
            <w:tcBorders>
              <w:left w:val="nil"/>
              <w:right w:val="nil"/>
            </w:tcBorders>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2422CA" w:rsidRPr="002422CA" w:rsidTr="002422CA">
        <w:tc>
          <w:tcPr>
            <w:tcW w:w="3119"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Период</w:t>
            </w:r>
          </w:p>
        </w:tc>
        <w:tc>
          <w:tcPr>
            <w:tcW w:w="3544"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Полное или сокращенное фирменное наименование организации</w:t>
            </w:r>
          </w:p>
        </w:tc>
        <w:tc>
          <w:tcPr>
            <w:tcW w:w="3402"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Наименование должности</w:t>
            </w:r>
          </w:p>
        </w:tc>
      </w:tr>
      <w:tr w:rsidR="002422CA" w:rsidRPr="002422CA" w:rsidTr="002422CA">
        <w:trPr>
          <w:trHeight w:val="72"/>
        </w:trPr>
        <w:tc>
          <w:tcPr>
            <w:tcW w:w="1134" w:type="dxa"/>
            <w:vAlign w:val="center"/>
          </w:tcPr>
          <w:p w:rsidR="002422CA" w:rsidRPr="002422CA" w:rsidRDefault="002422CA" w:rsidP="002422CA">
            <w:pPr>
              <w:spacing w:before="60" w:after="60"/>
              <w:jc w:val="center"/>
              <w:rPr>
                <w:rFonts w:ascii="Arial" w:hAnsi="Arial" w:cs="Arial"/>
                <w:sz w:val="18"/>
                <w:szCs w:val="18"/>
                <w:lang w:eastAsia="ru-RU"/>
              </w:rPr>
            </w:pPr>
            <w:r>
              <w:rPr>
                <w:rFonts w:ascii="Arial" w:hAnsi="Arial" w:cs="Arial"/>
                <w:sz w:val="18"/>
                <w:szCs w:val="18"/>
                <w:lang w:eastAsia="ru-RU"/>
              </w:rPr>
              <w:t>06.</w:t>
            </w:r>
            <w:r w:rsidRPr="002422CA">
              <w:rPr>
                <w:rFonts w:ascii="Arial" w:hAnsi="Arial" w:cs="Arial"/>
                <w:sz w:val="18"/>
                <w:szCs w:val="18"/>
                <w:lang w:eastAsia="ru-RU"/>
              </w:rPr>
              <w:t>04</w:t>
            </w:r>
            <w:r>
              <w:rPr>
                <w:rFonts w:ascii="Arial" w:hAnsi="Arial" w:cs="Arial"/>
                <w:sz w:val="18"/>
                <w:szCs w:val="18"/>
                <w:lang w:eastAsia="ru-RU"/>
              </w:rPr>
              <w:t>.</w:t>
            </w:r>
            <w:r w:rsidRPr="002422CA">
              <w:rPr>
                <w:rFonts w:ascii="Arial" w:hAnsi="Arial" w:cs="Arial"/>
                <w:sz w:val="18"/>
                <w:szCs w:val="18"/>
                <w:lang w:eastAsia="ru-RU"/>
              </w:rPr>
              <w:t>2007</w:t>
            </w:r>
          </w:p>
        </w:tc>
        <w:tc>
          <w:tcPr>
            <w:tcW w:w="1985" w:type="dxa"/>
            <w:vAlign w:val="center"/>
          </w:tcPr>
          <w:p w:rsidR="002422CA" w:rsidRPr="002422CA" w:rsidRDefault="002422CA" w:rsidP="00582F34">
            <w:pPr>
              <w:spacing w:before="60" w:after="60"/>
              <w:jc w:val="center"/>
              <w:rPr>
                <w:rFonts w:ascii="Arial" w:hAnsi="Arial" w:cs="Arial"/>
                <w:sz w:val="18"/>
                <w:szCs w:val="18"/>
                <w:lang w:eastAsia="ru-RU"/>
              </w:rPr>
            </w:pPr>
            <w:r w:rsidRPr="002422CA">
              <w:rPr>
                <w:rFonts w:ascii="Arial" w:hAnsi="Arial" w:cs="Arial"/>
                <w:sz w:val="18"/>
                <w:szCs w:val="18"/>
                <w:lang w:eastAsia="ru-RU"/>
              </w:rPr>
              <w:t>настоящее время</w:t>
            </w:r>
          </w:p>
        </w:tc>
        <w:tc>
          <w:tcPr>
            <w:tcW w:w="3544" w:type="dxa"/>
            <w:gridSpan w:val="2"/>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rPr>
              <w:t>о</w:t>
            </w:r>
            <w:r w:rsidRPr="002422CA">
              <w:rPr>
                <w:rFonts w:ascii="Arial" w:hAnsi="Arial" w:cs="Arial"/>
                <w:sz w:val="18"/>
                <w:szCs w:val="18"/>
              </w:rPr>
              <w:t>бщество с ограниченной ответственностью «Балтийский лизинг»</w:t>
            </w:r>
          </w:p>
        </w:tc>
        <w:tc>
          <w:tcPr>
            <w:tcW w:w="3402" w:type="dxa"/>
            <w:gridSpan w:val="2"/>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rPr>
              <w:t>Генеральный директор</w:t>
            </w:r>
          </w:p>
        </w:tc>
      </w:tr>
      <w:tr w:rsidR="002422CA" w:rsidRPr="002422CA" w:rsidTr="002422CA">
        <w:tc>
          <w:tcPr>
            <w:tcW w:w="1134" w:type="dxa"/>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lang w:eastAsia="ru-RU"/>
              </w:rPr>
              <w:t>18.05.2009</w:t>
            </w:r>
          </w:p>
        </w:tc>
        <w:tc>
          <w:tcPr>
            <w:tcW w:w="1985" w:type="dxa"/>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lang w:eastAsia="ru-RU"/>
              </w:rPr>
              <w:t>настоящее время</w:t>
            </w:r>
          </w:p>
        </w:tc>
        <w:tc>
          <w:tcPr>
            <w:tcW w:w="3544" w:type="dxa"/>
            <w:gridSpan w:val="2"/>
            <w:vAlign w:val="center"/>
          </w:tcPr>
          <w:p w:rsidR="002422CA" w:rsidRPr="002422CA" w:rsidRDefault="002422CA" w:rsidP="00582F34">
            <w:pPr>
              <w:spacing w:before="60" w:after="60"/>
              <w:jc w:val="center"/>
              <w:rPr>
                <w:rFonts w:ascii="Arial" w:hAnsi="Arial" w:cs="Arial"/>
                <w:sz w:val="18"/>
                <w:szCs w:val="18"/>
              </w:rPr>
            </w:pPr>
            <w:r>
              <w:rPr>
                <w:rFonts w:ascii="Arial" w:hAnsi="Arial" w:cs="Arial"/>
                <w:sz w:val="18"/>
                <w:szCs w:val="18"/>
              </w:rPr>
              <w:t>А</w:t>
            </w:r>
            <w:r w:rsidRPr="002422CA">
              <w:rPr>
                <w:rFonts w:ascii="Arial" w:hAnsi="Arial" w:cs="Arial"/>
                <w:sz w:val="18"/>
                <w:szCs w:val="18"/>
              </w:rPr>
              <w:t>кционерное общество «Балтийский лизинг»</w:t>
            </w:r>
          </w:p>
        </w:tc>
        <w:tc>
          <w:tcPr>
            <w:tcW w:w="3402" w:type="dxa"/>
            <w:gridSpan w:val="2"/>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rPr>
              <w:t>Генеральный директор</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участия такого лица в уставном капитале эмитента, являющегося коммерческой организацией</w:t>
            </w:r>
          </w:p>
        </w:tc>
        <w:tc>
          <w:tcPr>
            <w:tcW w:w="2835" w:type="dxa"/>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принадлежащих такому лицу обыкновенных акций эмитента</w:t>
            </w:r>
          </w:p>
        </w:tc>
        <w:tc>
          <w:tcPr>
            <w:tcW w:w="2835" w:type="dxa"/>
            <w:vAlign w:val="center"/>
          </w:tcPr>
          <w:p w:rsidR="002422CA" w:rsidRPr="002422CA" w:rsidRDefault="002422CA" w:rsidP="002422CA">
            <w:pPr>
              <w:spacing w:before="60" w:after="60"/>
              <w:jc w:val="center"/>
              <w:rPr>
                <w:rFonts w:ascii="Arial" w:hAnsi="Arial" w:cs="Arial"/>
                <w:sz w:val="18"/>
                <w:szCs w:val="18"/>
              </w:rPr>
            </w:pPr>
            <w:r w:rsidRPr="002422CA">
              <w:rPr>
                <w:rFonts w:ascii="Arial" w:hAnsi="Arial" w:cs="Arial"/>
                <w:sz w:val="18"/>
                <w:szCs w:val="18"/>
              </w:rPr>
              <w:t xml:space="preserve">Не </w:t>
            </w:r>
            <w:r>
              <w:rPr>
                <w:rFonts w:ascii="Arial" w:hAnsi="Arial" w:cs="Arial"/>
                <w:sz w:val="18"/>
                <w:szCs w:val="18"/>
              </w:rPr>
              <w:t>применимо</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Pr>
                <w:rFonts w:ascii="Arial" w:hAnsi="Arial" w:cs="Arial"/>
                <w:sz w:val="18"/>
                <w:szCs w:val="18"/>
              </w:rPr>
              <w:t>Не применимо</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участия такого лица в уставном капитале дочерних и зависимых обществ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принадлежащих такому лицу обыкновенных акций дочернего или зависимого общества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Опционов 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Родственные связи с указанными лицами отсутствуют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К ответственности не привлекался (судимости отсутствуют)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Указанные должности не занимал</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В работе комитетов совета директоров (наблюдательного совета) не участвует</w:t>
            </w:r>
          </w:p>
        </w:tc>
      </w:tr>
    </w:tbl>
    <w:p w:rsidR="002422CA" w:rsidRPr="002422CA" w:rsidRDefault="002422CA" w:rsidP="002422CA">
      <w:pPr>
        <w:pStyle w:val="ConsPlusNormal"/>
        <w:spacing w:before="60" w:after="60"/>
        <w:jc w:val="both"/>
        <w:rPr>
          <w:rFonts w:ascii="Arial" w:hAnsi="Arial" w:cs="Arial"/>
          <w:sz w:val="20"/>
        </w:rPr>
      </w:pPr>
    </w:p>
    <w:p w:rsidR="002422CA" w:rsidRPr="002422CA" w:rsidRDefault="002422CA" w:rsidP="002422CA">
      <w:pPr>
        <w:pStyle w:val="ConsPlusNormal"/>
        <w:spacing w:before="60" w:after="60"/>
        <w:jc w:val="both"/>
        <w:rPr>
          <w:rFonts w:ascii="Arial" w:hAnsi="Arial" w:cs="Arial"/>
          <w:sz w:val="20"/>
        </w:rPr>
      </w:pPr>
      <w:r w:rsidRPr="002422CA">
        <w:rPr>
          <w:rFonts w:ascii="Arial" w:hAnsi="Arial" w:cs="Arial"/>
          <w:sz w:val="20"/>
        </w:rPr>
        <w:t>Полномочия исполнительного органа Эмитента на дату утверждения Проспекта не переданы другому лицу.</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2" w:name="P3488"/>
      <w:bookmarkStart w:id="103" w:name="_Toc458795920"/>
      <w:bookmarkEnd w:id="102"/>
      <w:r w:rsidRPr="00DA7BB0">
        <w:t>5.3. Сведения о размере вознаграждения, льгот и (или) компенсации расходов по каждому органу управления эмитента</w:t>
      </w:r>
      <w:bookmarkEnd w:id="10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4" w:name="_Toc458795921"/>
      <w:r w:rsidRPr="00DA7BB0">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04"/>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5" w:name="_Toc458795922"/>
      <w:r w:rsidRPr="00DA7BB0">
        <w:t>5.5. Информация о лицах, входящих в состав органов контроля за финансово-хозяйственной деятельностью эмитента</w:t>
      </w:r>
      <w:bookmarkEnd w:id="10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6" w:name="_Toc458795923"/>
      <w:r w:rsidRPr="00DA7BB0">
        <w:t>5.6. Сведения о размере вознаграждения и (или) компенсации расходов по органу контроля за финансово-хозяйственной деятельностью эмитента</w:t>
      </w:r>
      <w:bookmarkEnd w:id="106"/>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7" w:name="_Toc458795924"/>
      <w:r w:rsidRPr="00DA7BB0">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0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8" w:name="P3533"/>
      <w:bookmarkStart w:id="109" w:name="_Toc458795925"/>
      <w:bookmarkEnd w:id="108"/>
      <w:r w:rsidRPr="00DA7BB0">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0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10" w:name="P3538"/>
      <w:bookmarkStart w:id="111" w:name="_Toc458795926"/>
      <w:bookmarkEnd w:id="110"/>
      <w:r w:rsidRPr="00DA7BB0">
        <w:t>Раздел VI. Сведения об участниках (акционерах) эмитента и о совершенных эмитентом сделках, в совершении которых имелась заинтересованность</w:t>
      </w:r>
      <w:bookmarkEnd w:id="111"/>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2" w:name="_Toc458795927"/>
      <w:r w:rsidRPr="00DA7BB0">
        <w:t>6.1. Сведения об общем количестве акционеров (участников) эмитента</w:t>
      </w:r>
      <w:bookmarkEnd w:id="112"/>
    </w:p>
    <w:p w:rsidR="00DA7BB0" w:rsidRPr="00DA7BB0" w:rsidRDefault="00DA7BB0" w:rsidP="00A162B3">
      <w:pPr>
        <w:pStyle w:val="ConsPlusNormal"/>
        <w:spacing w:before="60" w:after="60"/>
        <w:jc w:val="both"/>
        <w:rPr>
          <w:rFonts w:ascii="Arial" w:hAnsi="Arial" w:cs="Arial"/>
          <w:sz w:val="20"/>
        </w:rPr>
      </w:pPr>
      <w:r w:rsidRPr="00392927">
        <w:rPr>
          <w:rFonts w:ascii="Arial" w:hAnsi="Arial" w:cs="Arial"/>
          <w:b/>
          <w:sz w:val="20"/>
        </w:rPr>
        <w:t>общее количество участников эмитента на дату утверждения проспе</w:t>
      </w:r>
      <w:r w:rsidR="00D26B80" w:rsidRPr="00392927">
        <w:rPr>
          <w:rFonts w:ascii="Arial" w:hAnsi="Arial" w:cs="Arial"/>
          <w:b/>
          <w:sz w:val="20"/>
        </w:rPr>
        <w:t>кта ценных бумаг:</w:t>
      </w:r>
      <w:r w:rsidR="00392927">
        <w:rPr>
          <w:rFonts w:ascii="Arial" w:hAnsi="Arial" w:cs="Arial"/>
          <w:sz w:val="20"/>
        </w:rPr>
        <w:t xml:space="preserve"> 1 (Один) участник.</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3" w:name="P3546"/>
      <w:bookmarkStart w:id="114" w:name="_Toc458795928"/>
      <w:bookmarkEnd w:id="113"/>
      <w:r w:rsidRPr="00DA7BB0">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14"/>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5" w:name="_Toc458795929"/>
      <w:r w:rsidRPr="00DA7BB0">
        <w:t>6.3. Сведения о доле участия государства или муниципального образования в уставном капитале эмитента, наличии специального права (</w:t>
      </w:r>
      <w:r w:rsidR="00201A32">
        <w:t>«</w:t>
      </w:r>
      <w:r w:rsidRPr="00DA7BB0">
        <w:t>золотой акции</w:t>
      </w:r>
      <w:r w:rsidR="00201A32">
        <w:t>»</w:t>
      </w:r>
      <w:r w:rsidRPr="00DA7BB0">
        <w:t>)</w:t>
      </w:r>
      <w:bookmarkEnd w:id="115"/>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6" w:name="_Toc458795930"/>
      <w:r w:rsidRPr="00DA7BB0">
        <w:t>6.4. Сведения об ограничениях на участие в уставном капитале эмитента</w:t>
      </w:r>
      <w:bookmarkEnd w:id="116"/>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7" w:name="_Toc458795931"/>
      <w:r w:rsidRPr="00DA7BB0">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17"/>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8" w:name="_Toc458795932"/>
      <w:r w:rsidRPr="00DA7BB0">
        <w:t>6.6. Сведения о совершенных эмитентом сделках, в совершении которых имелась заинтересованность</w:t>
      </w:r>
      <w:bookmarkEnd w:id="11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9" w:name="P3624"/>
      <w:bookmarkStart w:id="120" w:name="_Toc458795933"/>
      <w:bookmarkEnd w:id="119"/>
      <w:r w:rsidRPr="00DA7BB0">
        <w:t>6.7. Сведения о размере дебиторской задолженности</w:t>
      </w:r>
      <w:bookmarkEnd w:id="120"/>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21" w:name="P3661"/>
      <w:bookmarkStart w:id="122" w:name="_Toc458795934"/>
      <w:bookmarkEnd w:id="121"/>
      <w:r w:rsidRPr="00DA7BB0">
        <w:t>Раздел VII. Бухгалтерская (финансовая) отчетность эмитента и иная финансовая информация</w:t>
      </w:r>
      <w:bookmarkEnd w:id="12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3" w:name="_Toc458795935"/>
      <w:r w:rsidRPr="00DA7BB0">
        <w:t>7.1. Годовая бухгалтерская (финансовая) отчетность эмитента</w:t>
      </w:r>
      <w:bookmarkEnd w:id="123"/>
    </w:p>
    <w:p w:rsidR="00DA7BB0" w:rsidRPr="0015568B" w:rsidRDefault="00DA7BB0" w:rsidP="00A162B3">
      <w:pPr>
        <w:pStyle w:val="ConsPlusNormal"/>
        <w:spacing w:before="60" w:after="60"/>
        <w:jc w:val="both"/>
        <w:rPr>
          <w:rFonts w:ascii="Arial" w:hAnsi="Arial" w:cs="Arial"/>
          <w:b/>
          <w:sz w:val="20"/>
        </w:rPr>
      </w:pPr>
      <w:r w:rsidRPr="0015568B">
        <w:rPr>
          <w:rFonts w:ascii="Arial" w:hAnsi="Arial" w:cs="Arial"/>
          <w:b/>
          <w:sz w:val="20"/>
        </w:rPr>
        <w:t>состав годовой бухгалтерской (финансовой) отчетности эмитента, прилагаемой к проспекту ценных бумаг:</w:t>
      </w:r>
    </w:p>
    <w:p w:rsidR="00AA241A" w:rsidRPr="0015568B" w:rsidRDefault="00DA7BB0" w:rsidP="00AA241A">
      <w:pPr>
        <w:pStyle w:val="ConsPlusNormal"/>
        <w:spacing w:before="60" w:after="60"/>
        <w:jc w:val="both"/>
        <w:rPr>
          <w:rFonts w:ascii="Arial" w:hAnsi="Arial" w:cs="Arial"/>
          <w:b/>
          <w:sz w:val="20"/>
        </w:rPr>
      </w:pPr>
      <w:bookmarkStart w:id="124" w:name="P3665"/>
      <w:bookmarkEnd w:id="124"/>
      <w:r w:rsidRPr="0015568B">
        <w:rPr>
          <w:rFonts w:ascii="Arial" w:hAnsi="Arial" w:cs="Arial"/>
          <w:b/>
          <w:sz w:val="20"/>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w:t>
      </w:r>
      <w:r w:rsidR="0015568B" w:rsidRPr="0015568B">
        <w:rPr>
          <w:rFonts w:ascii="Arial" w:hAnsi="Arial" w:cs="Arial"/>
          <w:b/>
          <w:sz w:val="20"/>
        </w:rPr>
        <w:t>терской (финансовой) отчетности</w:t>
      </w:r>
      <w:r w:rsidR="00AA241A" w:rsidRPr="0015568B">
        <w:rPr>
          <w:rFonts w:ascii="Arial" w:hAnsi="Arial" w:cs="Arial"/>
          <w:b/>
          <w:sz w:val="20"/>
        </w:rPr>
        <w:t>:</w:t>
      </w:r>
    </w:p>
    <w:tbl>
      <w:tblPr>
        <w:tblStyle w:val="ab"/>
        <w:tblW w:w="0" w:type="auto"/>
        <w:tblInd w:w="108" w:type="dxa"/>
        <w:tblLayout w:type="fixed"/>
        <w:tblLook w:val="04A0" w:firstRow="1" w:lastRow="0" w:firstColumn="1" w:lastColumn="0" w:noHBand="0" w:noVBand="1"/>
      </w:tblPr>
      <w:tblGrid>
        <w:gridCol w:w="6379"/>
        <w:gridCol w:w="3544"/>
      </w:tblGrid>
      <w:tr w:rsidR="00AA241A" w:rsidRPr="00AA241A" w:rsidTr="00B55490">
        <w:tc>
          <w:tcPr>
            <w:tcW w:w="9923" w:type="dxa"/>
            <w:gridSpan w:val="2"/>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 Годовая бухгалтерская (финансовая) отчетность </w:t>
            </w:r>
            <w:r w:rsidR="0015568B">
              <w:rPr>
                <w:rFonts w:ascii="Arial" w:hAnsi="Arial" w:cs="Arial"/>
                <w:sz w:val="18"/>
                <w:szCs w:val="18"/>
              </w:rPr>
              <w:t>эмитента</w:t>
            </w:r>
            <w:r w:rsidRPr="00AA241A">
              <w:rPr>
                <w:rFonts w:ascii="Arial" w:hAnsi="Arial" w:cs="Arial"/>
                <w:sz w:val="18"/>
                <w:szCs w:val="18"/>
              </w:rPr>
              <w:t xml:space="preserve"> за 2013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sidR="0015568B">
              <w:rPr>
                <w:rFonts w:ascii="Arial" w:hAnsi="Arial" w:cs="Arial"/>
                <w:sz w:val="18"/>
                <w:szCs w:val="18"/>
              </w:rPr>
              <w:t xml:space="preserve">отчетности, </w:t>
            </w:r>
            <w:r w:rsidRPr="00AA241A">
              <w:rPr>
                <w:rFonts w:ascii="Arial" w:hAnsi="Arial" w:cs="Arial"/>
                <w:sz w:val="18"/>
                <w:szCs w:val="18"/>
              </w:rPr>
              <w:t>2013 год</w:t>
            </w:r>
          </w:p>
        </w:tc>
        <w:tc>
          <w:tcPr>
            <w:tcW w:w="3544" w:type="dxa"/>
            <w:vMerge w:val="restart"/>
            <w:vAlign w:val="center"/>
          </w:tcPr>
          <w:p w:rsidR="00AA241A" w:rsidRPr="00AA241A" w:rsidRDefault="00AA241A" w:rsidP="0015568B">
            <w:pPr>
              <w:pStyle w:val="ConsPlusNormal"/>
              <w:jc w:val="center"/>
              <w:rPr>
                <w:rFonts w:ascii="Arial" w:hAnsi="Arial" w:cs="Arial"/>
                <w:sz w:val="18"/>
                <w:szCs w:val="18"/>
              </w:rPr>
            </w:pPr>
            <w:r w:rsidRPr="00AA241A">
              <w:rPr>
                <w:rFonts w:ascii="Arial" w:hAnsi="Arial" w:cs="Arial"/>
                <w:sz w:val="18"/>
                <w:szCs w:val="18"/>
              </w:rPr>
              <w:t>Документы представлены в составе Приложения №</w:t>
            </w:r>
            <w:r w:rsidR="0015568B">
              <w:rPr>
                <w:rFonts w:ascii="Arial" w:hAnsi="Arial" w:cs="Arial"/>
                <w:sz w:val="18"/>
                <w:szCs w:val="18"/>
              </w:rPr>
              <w:t>1</w:t>
            </w:r>
            <w:r w:rsidRPr="00AA241A">
              <w:rPr>
                <w:rFonts w:ascii="Arial" w:hAnsi="Arial" w:cs="Arial"/>
                <w:sz w:val="18"/>
                <w:szCs w:val="18"/>
              </w:rPr>
              <w:t xml:space="preserve"> к Проспекту.</w:t>
            </w: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sidR="0015568B">
              <w:rPr>
                <w:rFonts w:ascii="Arial" w:hAnsi="Arial" w:cs="Arial"/>
                <w:sz w:val="18"/>
                <w:szCs w:val="18"/>
              </w:rPr>
              <w:t xml:space="preserve">по состоянию </w:t>
            </w:r>
            <w:r w:rsidRPr="00AA241A">
              <w:rPr>
                <w:rFonts w:ascii="Arial" w:hAnsi="Arial" w:cs="Arial"/>
                <w:sz w:val="18"/>
                <w:szCs w:val="18"/>
              </w:rPr>
              <w:t>на 31 декабря 2013 года</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1.6. Пояснения к бухгалтерскому балансу и отчету о финансовых результатах</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9923" w:type="dxa"/>
            <w:gridSpan w:val="2"/>
          </w:tcPr>
          <w:p w:rsidR="00AA241A" w:rsidRPr="00AA241A" w:rsidRDefault="00AA241A" w:rsidP="00B55490">
            <w:pPr>
              <w:pStyle w:val="ConsPlusNormal"/>
              <w:jc w:val="both"/>
              <w:rPr>
                <w:rFonts w:ascii="Arial" w:hAnsi="Arial" w:cs="Arial"/>
                <w:sz w:val="18"/>
                <w:szCs w:val="18"/>
              </w:rPr>
            </w:pPr>
          </w:p>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2. Годовая бухгалтерская (финансовая) отчетность </w:t>
            </w:r>
            <w:r w:rsidR="0015568B">
              <w:rPr>
                <w:rFonts w:ascii="Arial" w:hAnsi="Arial" w:cs="Arial"/>
                <w:sz w:val="18"/>
                <w:szCs w:val="18"/>
              </w:rPr>
              <w:t>эмитента</w:t>
            </w:r>
            <w:r w:rsidRPr="00AA241A">
              <w:rPr>
                <w:rFonts w:ascii="Arial" w:hAnsi="Arial" w:cs="Arial"/>
                <w:sz w:val="18"/>
                <w:szCs w:val="18"/>
              </w:rPr>
              <w:t xml:space="preserve"> за 2014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15568B" w:rsidRPr="00AA241A" w:rsidTr="00B55490">
        <w:tc>
          <w:tcPr>
            <w:tcW w:w="6379" w:type="dxa"/>
          </w:tcPr>
          <w:p w:rsidR="0015568B" w:rsidRPr="00AA241A" w:rsidRDefault="0015568B" w:rsidP="0015568B">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Pr>
                <w:rFonts w:ascii="Arial" w:hAnsi="Arial" w:cs="Arial"/>
                <w:sz w:val="18"/>
                <w:szCs w:val="18"/>
              </w:rPr>
              <w:t xml:space="preserve">отчетности, </w:t>
            </w:r>
            <w:r w:rsidRPr="00AA241A">
              <w:rPr>
                <w:rFonts w:ascii="Arial" w:hAnsi="Arial" w:cs="Arial"/>
                <w:sz w:val="18"/>
                <w:szCs w:val="18"/>
              </w:rPr>
              <w:t>201</w:t>
            </w:r>
            <w:r>
              <w:rPr>
                <w:rFonts w:ascii="Arial" w:hAnsi="Arial" w:cs="Arial"/>
                <w:sz w:val="18"/>
                <w:szCs w:val="18"/>
              </w:rPr>
              <w:t>4</w:t>
            </w:r>
            <w:r w:rsidRPr="00AA241A">
              <w:rPr>
                <w:rFonts w:ascii="Arial" w:hAnsi="Arial" w:cs="Arial"/>
                <w:sz w:val="18"/>
                <w:szCs w:val="18"/>
              </w:rPr>
              <w:t xml:space="preserve"> год</w:t>
            </w:r>
          </w:p>
        </w:tc>
        <w:tc>
          <w:tcPr>
            <w:tcW w:w="3544" w:type="dxa"/>
            <w:vMerge w:val="restart"/>
            <w:vAlign w:val="center"/>
          </w:tcPr>
          <w:p w:rsidR="0015568B" w:rsidRPr="00AA241A" w:rsidRDefault="00C10334" w:rsidP="00E3247D">
            <w:pPr>
              <w:pStyle w:val="ConsPlusNormal"/>
              <w:jc w:val="center"/>
              <w:rPr>
                <w:rFonts w:ascii="Arial" w:hAnsi="Arial" w:cs="Arial"/>
                <w:sz w:val="18"/>
                <w:szCs w:val="18"/>
              </w:rPr>
            </w:pPr>
            <w:r w:rsidRPr="00C10334">
              <w:rPr>
                <w:rFonts w:ascii="Arial" w:hAnsi="Arial" w:cs="Arial"/>
                <w:sz w:val="18"/>
                <w:szCs w:val="18"/>
              </w:rPr>
              <w:t>Документ</w:t>
            </w:r>
            <w:r>
              <w:rPr>
                <w:rFonts w:ascii="Arial" w:hAnsi="Arial" w:cs="Arial"/>
                <w:sz w:val="18"/>
                <w:szCs w:val="18"/>
              </w:rPr>
              <w:t>ы раскрыты в форме приложения №2</w:t>
            </w:r>
            <w:r w:rsidRPr="00C10334">
              <w:rPr>
                <w:rFonts w:ascii="Arial" w:hAnsi="Arial" w:cs="Arial"/>
                <w:sz w:val="18"/>
                <w:szCs w:val="18"/>
              </w:rPr>
              <w:t xml:space="preserve"> к ежек</w:t>
            </w:r>
            <w:r>
              <w:rPr>
                <w:rFonts w:ascii="Arial" w:hAnsi="Arial" w:cs="Arial"/>
                <w:sz w:val="18"/>
                <w:szCs w:val="18"/>
              </w:rPr>
              <w:t>вартальному отчету Эмитента за 1 квартал 2015</w:t>
            </w:r>
            <w:r w:rsidRPr="00C10334">
              <w:rPr>
                <w:rFonts w:ascii="Arial" w:hAnsi="Arial" w:cs="Arial"/>
                <w:sz w:val="18"/>
                <w:szCs w:val="18"/>
              </w:rPr>
              <w:t xml:space="preserve"> года, </w:t>
            </w:r>
            <w:r w:rsidR="00E3247D">
              <w:rPr>
                <w:rFonts w:ascii="Arial" w:hAnsi="Arial" w:cs="Arial"/>
                <w:sz w:val="18"/>
                <w:szCs w:val="18"/>
              </w:rPr>
              <w:t xml:space="preserve">который </w:t>
            </w:r>
            <w:r w:rsidRPr="00C10334">
              <w:rPr>
                <w:rFonts w:ascii="Arial" w:hAnsi="Arial" w:cs="Arial"/>
                <w:sz w:val="18"/>
                <w:szCs w:val="18"/>
              </w:rPr>
              <w:t>опубликован под названием «Ежеквартальный отчет за 1-й квартал 2015 г.» на странице в сети Интерне</w:t>
            </w:r>
            <w:r>
              <w:rPr>
                <w:rFonts w:ascii="Arial" w:hAnsi="Arial" w:cs="Arial"/>
                <w:sz w:val="18"/>
                <w:szCs w:val="18"/>
              </w:rPr>
              <w:t xml:space="preserve">т </w:t>
            </w:r>
            <w:hyperlink r:id="rId10" w:history="1">
              <w:r w:rsidRPr="003D1F0F">
                <w:rPr>
                  <w:rStyle w:val="ac"/>
                  <w:rFonts w:ascii="Arial" w:hAnsi="Arial" w:cs="Arial"/>
                  <w:sz w:val="18"/>
                  <w:szCs w:val="18"/>
                </w:rPr>
                <w:t>https://disclosure.1prime.ru/Portal/Default.aspx?emId=7826705374</w:t>
              </w:r>
            </w:hyperlink>
          </w:p>
        </w:tc>
      </w:tr>
      <w:tr w:rsidR="0015568B" w:rsidRPr="00AA241A" w:rsidTr="00B55490">
        <w:tc>
          <w:tcPr>
            <w:tcW w:w="6379" w:type="dxa"/>
          </w:tcPr>
          <w:p w:rsidR="0015568B" w:rsidRPr="00AA241A" w:rsidRDefault="0015568B" w:rsidP="004F04AB">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sidR="00703C1A">
              <w:rPr>
                <w:rFonts w:ascii="Arial" w:hAnsi="Arial" w:cs="Arial"/>
                <w:sz w:val="18"/>
                <w:szCs w:val="18"/>
              </w:rPr>
              <w:t>на 31 декабря 2014</w:t>
            </w:r>
            <w:r w:rsidRPr="00AA241A">
              <w:rPr>
                <w:rFonts w:ascii="Arial" w:hAnsi="Arial" w:cs="Arial"/>
                <w:sz w:val="18"/>
                <w:szCs w:val="18"/>
              </w:rPr>
              <w:t xml:space="preserve"> года</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703C1A">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Pr>
                <w:rFonts w:ascii="Arial" w:hAnsi="Arial" w:cs="Arial"/>
                <w:sz w:val="18"/>
                <w:szCs w:val="18"/>
              </w:rPr>
              <w:t>201</w:t>
            </w:r>
            <w:r w:rsidR="00703C1A">
              <w:rPr>
                <w:rFonts w:ascii="Arial" w:hAnsi="Arial" w:cs="Arial"/>
                <w:sz w:val="18"/>
                <w:szCs w:val="18"/>
              </w:rPr>
              <w:t>4</w:t>
            </w:r>
            <w:r w:rsidR="00C10334">
              <w:rPr>
                <w:rFonts w:ascii="Arial" w:hAnsi="Arial" w:cs="Arial"/>
                <w:sz w:val="18"/>
                <w:szCs w:val="18"/>
              </w:rPr>
              <w:t xml:space="preserve"> г.</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B55490">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sidR="00703C1A">
              <w:rPr>
                <w:rFonts w:ascii="Arial" w:hAnsi="Arial" w:cs="Arial"/>
                <w:sz w:val="18"/>
                <w:szCs w:val="18"/>
              </w:rPr>
              <w:t>2014</w:t>
            </w:r>
            <w:r w:rsidR="00C10334">
              <w:rPr>
                <w:rFonts w:ascii="Arial" w:hAnsi="Arial" w:cs="Arial"/>
                <w:sz w:val="18"/>
                <w:szCs w:val="18"/>
              </w:rPr>
              <w:t xml:space="preserve"> г.</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703C1A">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Pr>
                <w:rFonts w:ascii="Arial" w:hAnsi="Arial" w:cs="Arial"/>
                <w:sz w:val="18"/>
                <w:szCs w:val="18"/>
              </w:rPr>
              <w:t>201</w:t>
            </w:r>
            <w:r w:rsidR="00703C1A">
              <w:rPr>
                <w:rFonts w:ascii="Arial" w:hAnsi="Arial" w:cs="Arial"/>
                <w:sz w:val="18"/>
                <w:szCs w:val="18"/>
              </w:rPr>
              <w:t>4</w:t>
            </w:r>
            <w:r>
              <w:rPr>
                <w:rFonts w:ascii="Arial" w:hAnsi="Arial" w:cs="Arial"/>
                <w:sz w:val="18"/>
                <w:szCs w:val="18"/>
              </w:rPr>
              <w:t xml:space="preserve"> год</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B55490">
            <w:pPr>
              <w:pStyle w:val="ConsPlusNormal"/>
              <w:jc w:val="both"/>
              <w:rPr>
                <w:rFonts w:ascii="Arial" w:hAnsi="Arial" w:cs="Arial"/>
                <w:sz w:val="18"/>
                <w:szCs w:val="18"/>
              </w:rPr>
            </w:pPr>
            <w:r w:rsidRPr="00AA241A">
              <w:rPr>
                <w:rFonts w:ascii="Arial" w:hAnsi="Arial" w:cs="Arial"/>
                <w:sz w:val="18"/>
                <w:szCs w:val="18"/>
              </w:rPr>
              <w:t>1.6. Пояснения к бухгалтерскому балансу и отчету о финансовых результатах</w:t>
            </w:r>
            <w:r w:rsidR="00C10334">
              <w:rPr>
                <w:rFonts w:ascii="Arial" w:hAnsi="Arial" w:cs="Arial"/>
                <w:sz w:val="18"/>
                <w:szCs w:val="18"/>
              </w:rPr>
              <w:t xml:space="preserve"> за 2014 год</w:t>
            </w:r>
          </w:p>
        </w:tc>
        <w:tc>
          <w:tcPr>
            <w:tcW w:w="3544" w:type="dxa"/>
            <w:vMerge/>
          </w:tcPr>
          <w:p w:rsidR="0015568B" w:rsidRPr="00AA241A" w:rsidRDefault="0015568B" w:rsidP="00B55490">
            <w:pPr>
              <w:pStyle w:val="ConsPlusNormal"/>
              <w:jc w:val="both"/>
              <w:rPr>
                <w:rFonts w:ascii="Arial" w:hAnsi="Arial" w:cs="Arial"/>
                <w:sz w:val="18"/>
                <w:szCs w:val="18"/>
              </w:rPr>
            </w:pPr>
          </w:p>
        </w:tc>
      </w:tr>
      <w:tr w:rsidR="00AA241A" w:rsidRPr="00AA241A" w:rsidTr="00B55490">
        <w:trPr>
          <w:trHeight w:val="76"/>
        </w:trPr>
        <w:tc>
          <w:tcPr>
            <w:tcW w:w="9923" w:type="dxa"/>
            <w:gridSpan w:val="2"/>
            <w:vAlign w:val="bottom"/>
          </w:tcPr>
          <w:p w:rsidR="00AA241A" w:rsidRPr="00AA241A" w:rsidRDefault="00AA241A" w:rsidP="00B55490">
            <w:pPr>
              <w:pStyle w:val="ConsPlusNormal"/>
              <w:jc w:val="both"/>
              <w:rPr>
                <w:rFonts w:ascii="Arial" w:hAnsi="Arial" w:cs="Arial"/>
                <w:sz w:val="18"/>
                <w:szCs w:val="18"/>
              </w:rPr>
            </w:pPr>
          </w:p>
          <w:p w:rsidR="00AA241A" w:rsidRPr="00AA241A" w:rsidRDefault="00AA241A" w:rsidP="00703C1A">
            <w:pPr>
              <w:pStyle w:val="ConsPlusNormal"/>
              <w:jc w:val="both"/>
              <w:rPr>
                <w:rFonts w:ascii="Arial" w:hAnsi="Arial" w:cs="Arial"/>
                <w:sz w:val="18"/>
                <w:szCs w:val="18"/>
              </w:rPr>
            </w:pPr>
            <w:r w:rsidRPr="00AA241A">
              <w:rPr>
                <w:rFonts w:ascii="Arial" w:hAnsi="Arial" w:cs="Arial"/>
                <w:sz w:val="18"/>
                <w:szCs w:val="18"/>
              </w:rPr>
              <w:t xml:space="preserve">3. Годовая бухгалтерская (финансовая) отчетность </w:t>
            </w:r>
            <w:r w:rsidR="00703C1A">
              <w:rPr>
                <w:rFonts w:ascii="Arial" w:hAnsi="Arial" w:cs="Arial"/>
                <w:sz w:val="18"/>
                <w:szCs w:val="18"/>
              </w:rPr>
              <w:t>эмитента</w:t>
            </w:r>
            <w:r w:rsidRPr="00AA241A">
              <w:rPr>
                <w:rFonts w:ascii="Arial" w:hAnsi="Arial" w:cs="Arial"/>
                <w:sz w:val="18"/>
                <w:szCs w:val="18"/>
              </w:rPr>
              <w:t xml:space="preserve"> за 2015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703C1A" w:rsidRPr="00AA241A" w:rsidTr="00B55490">
        <w:tc>
          <w:tcPr>
            <w:tcW w:w="6379" w:type="dxa"/>
          </w:tcPr>
          <w:p w:rsidR="00703C1A" w:rsidRPr="00AA241A" w:rsidRDefault="00703C1A" w:rsidP="00B55490">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Pr>
                <w:rFonts w:ascii="Arial" w:hAnsi="Arial" w:cs="Arial"/>
                <w:sz w:val="18"/>
                <w:szCs w:val="18"/>
              </w:rPr>
              <w:t xml:space="preserve">отчетности, </w:t>
            </w:r>
            <w:r w:rsidRPr="00AA241A">
              <w:rPr>
                <w:rFonts w:ascii="Arial" w:hAnsi="Arial" w:cs="Arial"/>
                <w:sz w:val="18"/>
                <w:szCs w:val="18"/>
              </w:rPr>
              <w:t>201</w:t>
            </w:r>
            <w:r>
              <w:rPr>
                <w:rFonts w:ascii="Arial" w:hAnsi="Arial" w:cs="Arial"/>
                <w:sz w:val="18"/>
                <w:szCs w:val="18"/>
              </w:rPr>
              <w:t>5</w:t>
            </w:r>
            <w:r w:rsidRPr="00AA241A">
              <w:rPr>
                <w:rFonts w:ascii="Arial" w:hAnsi="Arial" w:cs="Arial"/>
                <w:sz w:val="18"/>
                <w:szCs w:val="18"/>
              </w:rPr>
              <w:t xml:space="preserve"> год</w:t>
            </w:r>
          </w:p>
        </w:tc>
        <w:tc>
          <w:tcPr>
            <w:tcW w:w="3544" w:type="dxa"/>
            <w:vMerge w:val="restart"/>
            <w:vAlign w:val="center"/>
          </w:tcPr>
          <w:p w:rsidR="00703C1A" w:rsidRPr="00AA241A" w:rsidRDefault="00C10334" w:rsidP="00E3247D">
            <w:pPr>
              <w:pStyle w:val="ConsPlusNormal"/>
              <w:jc w:val="center"/>
              <w:rPr>
                <w:rFonts w:ascii="Arial" w:hAnsi="Arial" w:cs="Arial"/>
                <w:sz w:val="18"/>
                <w:szCs w:val="18"/>
              </w:rPr>
            </w:pPr>
            <w:r w:rsidRPr="00C10334">
              <w:rPr>
                <w:rFonts w:ascii="Arial" w:hAnsi="Arial" w:cs="Arial"/>
                <w:sz w:val="18"/>
                <w:szCs w:val="18"/>
              </w:rPr>
              <w:t>Документы раскрыты в форме приложения №2 к ежеквартальному отчету Эмитента за 1 квартал 201</w:t>
            </w:r>
            <w:r>
              <w:rPr>
                <w:rFonts w:ascii="Arial" w:hAnsi="Arial" w:cs="Arial"/>
                <w:sz w:val="18"/>
                <w:szCs w:val="18"/>
              </w:rPr>
              <w:t>6</w:t>
            </w:r>
            <w:r w:rsidRPr="00C10334">
              <w:rPr>
                <w:rFonts w:ascii="Arial" w:hAnsi="Arial" w:cs="Arial"/>
                <w:sz w:val="18"/>
                <w:szCs w:val="18"/>
              </w:rPr>
              <w:t xml:space="preserve"> года, </w:t>
            </w:r>
            <w:r w:rsidR="00E3247D">
              <w:rPr>
                <w:rFonts w:ascii="Arial" w:hAnsi="Arial" w:cs="Arial"/>
                <w:sz w:val="18"/>
                <w:szCs w:val="18"/>
              </w:rPr>
              <w:t xml:space="preserve">который </w:t>
            </w:r>
            <w:r w:rsidRPr="00C10334">
              <w:rPr>
                <w:rFonts w:ascii="Arial" w:hAnsi="Arial" w:cs="Arial"/>
                <w:sz w:val="18"/>
                <w:szCs w:val="18"/>
              </w:rPr>
              <w:t>опубликован под названием «Ежекварт</w:t>
            </w:r>
            <w:r>
              <w:rPr>
                <w:rFonts w:ascii="Arial" w:hAnsi="Arial" w:cs="Arial"/>
                <w:sz w:val="18"/>
                <w:szCs w:val="18"/>
              </w:rPr>
              <w:t>альный отчет за 1-й квартал 2016</w:t>
            </w:r>
            <w:r w:rsidRPr="00C10334">
              <w:rPr>
                <w:rFonts w:ascii="Arial" w:hAnsi="Arial" w:cs="Arial"/>
                <w:sz w:val="18"/>
                <w:szCs w:val="18"/>
              </w:rPr>
              <w:t xml:space="preserve"> г.» на странице в сети Интернет</w:t>
            </w:r>
            <w:r>
              <w:rPr>
                <w:rFonts w:ascii="Arial" w:hAnsi="Arial" w:cs="Arial"/>
                <w:sz w:val="18"/>
                <w:szCs w:val="18"/>
              </w:rPr>
              <w:t xml:space="preserve"> </w:t>
            </w:r>
            <w:hyperlink r:id="rId11" w:history="1">
              <w:r w:rsidRPr="003D1F0F">
                <w:rPr>
                  <w:rStyle w:val="ac"/>
                  <w:rFonts w:ascii="Arial" w:hAnsi="Arial" w:cs="Arial"/>
                  <w:sz w:val="18"/>
                  <w:szCs w:val="18"/>
                </w:rPr>
                <w:t>https://disclosure.1prime.ru/Portal/Default.aspx?emId=7826705374</w:t>
              </w:r>
            </w:hyperlink>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Pr>
                <w:rFonts w:ascii="Arial" w:hAnsi="Arial" w:cs="Arial"/>
                <w:sz w:val="18"/>
                <w:szCs w:val="18"/>
              </w:rPr>
              <w:t>на 31 декабря 2015</w:t>
            </w:r>
            <w:r w:rsidR="00C10334">
              <w:rPr>
                <w:rFonts w:ascii="Arial" w:hAnsi="Arial" w:cs="Arial"/>
                <w:sz w:val="18"/>
                <w:szCs w:val="18"/>
              </w:rPr>
              <w:t xml:space="preserve"> г.</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1.6. </w:t>
            </w:r>
            <w:r w:rsidR="00C10334" w:rsidRPr="00C10334">
              <w:rPr>
                <w:rFonts w:ascii="Arial" w:hAnsi="Arial" w:cs="Arial"/>
                <w:sz w:val="18"/>
                <w:szCs w:val="18"/>
              </w:rPr>
              <w:t>Пояснения к бухгалтерскому балансу и отчету о финансовых результатах за 201</w:t>
            </w:r>
            <w:r w:rsidR="00C10334">
              <w:rPr>
                <w:rFonts w:ascii="Arial" w:hAnsi="Arial" w:cs="Arial"/>
                <w:sz w:val="18"/>
                <w:szCs w:val="18"/>
              </w:rPr>
              <w:t>5</w:t>
            </w:r>
            <w:r w:rsidR="00C10334" w:rsidRPr="00C10334">
              <w:rPr>
                <w:rFonts w:ascii="Arial" w:hAnsi="Arial" w:cs="Arial"/>
                <w:sz w:val="18"/>
                <w:szCs w:val="18"/>
              </w:rPr>
              <w:t xml:space="preserve"> год</w:t>
            </w:r>
          </w:p>
        </w:tc>
        <w:tc>
          <w:tcPr>
            <w:tcW w:w="3544" w:type="dxa"/>
            <w:vMerge/>
          </w:tcPr>
          <w:p w:rsidR="00703C1A" w:rsidRPr="00AA241A" w:rsidRDefault="00703C1A" w:rsidP="00B55490">
            <w:pPr>
              <w:pStyle w:val="ConsPlusNormal"/>
              <w:jc w:val="both"/>
              <w:rPr>
                <w:rFonts w:ascii="Arial" w:hAnsi="Arial" w:cs="Arial"/>
                <w:sz w:val="18"/>
                <w:szCs w:val="18"/>
              </w:rPr>
            </w:pPr>
          </w:p>
        </w:tc>
      </w:tr>
    </w:tbl>
    <w:p w:rsidR="00AA241A" w:rsidRPr="00AA241A" w:rsidRDefault="00AA241A" w:rsidP="00A162B3">
      <w:pPr>
        <w:pStyle w:val="ConsPlusNormal"/>
        <w:spacing w:before="60" w:after="60"/>
        <w:jc w:val="both"/>
        <w:rPr>
          <w:rFonts w:ascii="Arial" w:hAnsi="Arial" w:cs="Arial"/>
          <w:sz w:val="20"/>
          <w:highlight w:val="yellow"/>
        </w:rPr>
      </w:pPr>
    </w:p>
    <w:p w:rsidR="00613AD9" w:rsidRPr="00613AD9" w:rsidRDefault="00DA7BB0" w:rsidP="00A162B3">
      <w:pPr>
        <w:pStyle w:val="ConsPlusNormal"/>
        <w:spacing w:before="60" w:after="60"/>
        <w:jc w:val="both"/>
        <w:rPr>
          <w:rFonts w:ascii="Arial" w:hAnsi="Arial" w:cs="Arial"/>
          <w:b/>
          <w:sz w:val="20"/>
        </w:rPr>
      </w:pPr>
      <w:r w:rsidRPr="00613AD9">
        <w:rPr>
          <w:rFonts w:ascii="Arial" w:hAnsi="Arial" w:cs="Arial"/>
          <w:b/>
          <w:sz w:val="20"/>
        </w:rPr>
        <w:t>б) годов</w:t>
      </w:r>
      <w:r w:rsidR="00613AD9" w:rsidRPr="00613AD9">
        <w:rPr>
          <w:rFonts w:ascii="Arial" w:hAnsi="Arial" w:cs="Arial"/>
          <w:b/>
          <w:sz w:val="20"/>
        </w:rPr>
        <w:t>ая</w:t>
      </w:r>
      <w:r w:rsidRPr="00613AD9">
        <w:rPr>
          <w:rFonts w:ascii="Arial" w:hAnsi="Arial" w:cs="Arial"/>
          <w:b/>
          <w:sz w:val="20"/>
        </w:rPr>
        <w:t xml:space="preserve"> финансов</w:t>
      </w:r>
      <w:r w:rsidR="00613AD9" w:rsidRPr="00613AD9">
        <w:rPr>
          <w:rFonts w:ascii="Arial" w:hAnsi="Arial" w:cs="Arial"/>
          <w:b/>
          <w:sz w:val="20"/>
        </w:rPr>
        <w:t>ая</w:t>
      </w:r>
      <w:r w:rsidRPr="00613AD9">
        <w:rPr>
          <w:rFonts w:ascii="Arial" w:hAnsi="Arial" w:cs="Arial"/>
          <w:b/>
          <w:sz w:val="20"/>
        </w:rPr>
        <w:t xml:space="preserve"> отчетност</w:t>
      </w:r>
      <w:r w:rsidR="00613AD9" w:rsidRPr="00613AD9">
        <w:rPr>
          <w:rFonts w:ascii="Arial" w:hAnsi="Arial" w:cs="Arial"/>
          <w:b/>
          <w:sz w:val="20"/>
        </w:rPr>
        <w:t>ь, составленная</w:t>
      </w:r>
      <w:r w:rsidRPr="00613AD9">
        <w:rPr>
          <w:rFonts w:ascii="Arial" w:hAnsi="Arial" w:cs="Arial"/>
          <w:b/>
          <w:sz w:val="20"/>
        </w:rPr>
        <w:t xml:space="preserve"> в соответствии с Международными стандартами финансовой отчетности (МСФО) либо иными, отличными от МСФО, международно признанными правилами, а если в отношении нее проведен аудит - вместе с соответствующим аудиторским заключением на русском языке </w:t>
      </w:r>
      <w:r w:rsidR="00613AD9" w:rsidRPr="00613AD9">
        <w:rPr>
          <w:rFonts w:ascii="Arial" w:hAnsi="Arial" w:cs="Arial"/>
          <w:b/>
          <w:sz w:val="20"/>
        </w:rPr>
        <w:t>за три последних завершенных отчетных года, предшествующих дате утверждения проспекта ценных бумаг:</w:t>
      </w:r>
    </w:p>
    <w:p w:rsidR="00DA7BB0" w:rsidRDefault="00613AD9" w:rsidP="00A162B3">
      <w:pPr>
        <w:pStyle w:val="ConsPlusNormal"/>
        <w:spacing w:before="60" w:after="60"/>
        <w:jc w:val="both"/>
        <w:rPr>
          <w:rFonts w:ascii="Arial" w:hAnsi="Arial" w:cs="Arial"/>
          <w:sz w:val="20"/>
        </w:rPr>
      </w:pPr>
      <w:r w:rsidRPr="00613AD9">
        <w:rPr>
          <w:rFonts w:ascii="Arial" w:hAnsi="Arial" w:cs="Arial"/>
          <w:sz w:val="20"/>
        </w:rPr>
        <w:t xml:space="preserve">Эмитент не составлял за </w:t>
      </w:r>
      <w:r>
        <w:rPr>
          <w:rFonts w:ascii="Arial" w:hAnsi="Arial" w:cs="Arial"/>
          <w:sz w:val="20"/>
        </w:rPr>
        <w:t xml:space="preserve">2013, за </w:t>
      </w:r>
      <w:r w:rsidRPr="00613AD9">
        <w:rPr>
          <w:rFonts w:ascii="Arial" w:hAnsi="Arial" w:cs="Arial"/>
          <w:sz w:val="20"/>
        </w:rPr>
        <w:t>2014 и за 2015 годы финансовую отчетность в соответствии с МСФО либо иными, отличными от МСФО, международно признанными правилами, в связи с чем указанная отчетность у Эмитента отсутствует и не прилагается к Проспекту.</w:t>
      </w:r>
    </w:p>
    <w:p w:rsidR="00613AD9" w:rsidRPr="00DA7BB0" w:rsidRDefault="00613AD9"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5" w:name="_Toc458795936"/>
      <w:r w:rsidRPr="00DA7BB0">
        <w:t>7.2. Промежуточная бухгалтерская (финансовая) отчетность эмитента</w:t>
      </w:r>
      <w:bookmarkEnd w:id="125"/>
    </w:p>
    <w:p w:rsidR="00DA7BB0" w:rsidRPr="00AA2D09" w:rsidRDefault="00DA7BB0" w:rsidP="00A162B3">
      <w:pPr>
        <w:pStyle w:val="ConsPlusNormal"/>
        <w:spacing w:before="60" w:after="60"/>
        <w:jc w:val="both"/>
        <w:rPr>
          <w:rFonts w:ascii="Arial" w:hAnsi="Arial" w:cs="Arial"/>
          <w:b/>
          <w:sz w:val="20"/>
        </w:rPr>
      </w:pPr>
      <w:r w:rsidRPr="00AA2D09">
        <w:rPr>
          <w:rFonts w:ascii="Arial" w:hAnsi="Arial" w:cs="Arial"/>
          <w:b/>
          <w:sz w:val="20"/>
        </w:rPr>
        <w:t>состав промежуточной бухгалтерской (финансовой) отчетности эмитента, прилагаемой к проспекту ценных бумаг:</w:t>
      </w:r>
    </w:p>
    <w:p w:rsidR="00DA7BB0" w:rsidRDefault="00DA7BB0" w:rsidP="00A162B3">
      <w:pPr>
        <w:pStyle w:val="ConsPlusNormal"/>
        <w:spacing w:before="60" w:after="60"/>
        <w:jc w:val="both"/>
        <w:rPr>
          <w:rFonts w:ascii="Arial" w:hAnsi="Arial" w:cs="Arial"/>
          <w:b/>
          <w:sz w:val="20"/>
        </w:rPr>
      </w:pPr>
      <w:r w:rsidRPr="00AA2D09">
        <w:rPr>
          <w:rFonts w:ascii="Arial" w:hAnsi="Arial" w:cs="Arial"/>
          <w:b/>
          <w:sz w:val="20"/>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w:t>
      </w:r>
      <w:r w:rsidR="00AA2D09">
        <w:rPr>
          <w:rFonts w:ascii="Arial" w:hAnsi="Arial" w:cs="Arial"/>
          <w:b/>
          <w:sz w:val="20"/>
        </w:rPr>
        <w:t>твующим аудиторским заключением:</w:t>
      </w:r>
    </w:p>
    <w:tbl>
      <w:tblPr>
        <w:tblStyle w:val="ab"/>
        <w:tblW w:w="0" w:type="auto"/>
        <w:tblInd w:w="108" w:type="dxa"/>
        <w:tblLayout w:type="fixed"/>
        <w:tblLook w:val="04A0" w:firstRow="1" w:lastRow="0" w:firstColumn="1" w:lastColumn="0" w:noHBand="0" w:noVBand="1"/>
      </w:tblPr>
      <w:tblGrid>
        <w:gridCol w:w="3686"/>
        <w:gridCol w:w="6485"/>
      </w:tblGrid>
      <w:tr w:rsidR="00AA2D09" w:rsidRPr="00AA2D09" w:rsidTr="00FA4C92">
        <w:tc>
          <w:tcPr>
            <w:tcW w:w="3686" w:type="dxa"/>
          </w:tcPr>
          <w:p w:rsidR="00AA2D09" w:rsidRPr="00AA2D09" w:rsidRDefault="00AA2D09" w:rsidP="00B55490">
            <w:pPr>
              <w:pStyle w:val="ConsPlusNormal"/>
              <w:spacing w:before="60" w:after="60"/>
              <w:jc w:val="both"/>
              <w:rPr>
                <w:rFonts w:ascii="Arial" w:hAnsi="Arial" w:cs="Arial"/>
                <w:sz w:val="18"/>
                <w:szCs w:val="18"/>
              </w:rPr>
            </w:pPr>
            <w:r w:rsidRPr="00AA2D09">
              <w:rPr>
                <w:rFonts w:ascii="Arial" w:hAnsi="Arial" w:cs="Arial"/>
                <w:sz w:val="18"/>
                <w:szCs w:val="18"/>
              </w:rPr>
              <w:t>1. Бухгалтерский баланс на 30 июня 2016 г.</w:t>
            </w:r>
          </w:p>
        </w:tc>
        <w:tc>
          <w:tcPr>
            <w:tcW w:w="6485" w:type="dxa"/>
            <w:vMerge w:val="restart"/>
            <w:vAlign w:val="center"/>
          </w:tcPr>
          <w:p w:rsidR="00AA2D09" w:rsidRPr="00AA2D09" w:rsidRDefault="00FA4C92" w:rsidP="00E50969">
            <w:pPr>
              <w:pStyle w:val="ConsPlusNormal"/>
              <w:spacing w:before="60" w:after="60"/>
              <w:jc w:val="center"/>
              <w:rPr>
                <w:rFonts w:ascii="Arial" w:hAnsi="Arial" w:cs="Arial"/>
                <w:sz w:val="18"/>
                <w:szCs w:val="18"/>
              </w:rPr>
            </w:pPr>
            <w:r w:rsidRPr="00FA4C92">
              <w:rPr>
                <w:rFonts w:ascii="Arial" w:hAnsi="Arial" w:cs="Arial"/>
                <w:sz w:val="18"/>
                <w:szCs w:val="18"/>
              </w:rPr>
              <w:t>Документ</w:t>
            </w:r>
            <w:r>
              <w:rPr>
                <w:rFonts w:ascii="Arial" w:hAnsi="Arial" w:cs="Arial"/>
                <w:sz w:val="18"/>
                <w:szCs w:val="18"/>
              </w:rPr>
              <w:t xml:space="preserve">ы раскрыты в форме приложения </w:t>
            </w:r>
            <w:r w:rsidRPr="003A055D">
              <w:rPr>
                <w:rFonts w:ascii="Arial" w:hAnsi="Arial" w:cs="Arial"/>
                <w:sz w:val="18"/>
                <w:szCs w:val="18"/>
              </w:rPr>
              <w:t>№</w:t>
            </w:r>
            <w:r w:rsidR="00E50969">
              <w:rPr>
                <w:rFonts w:ascii="Arial" w:hAnsi="Arial" w:cs="Arial"/>
                <w:sz w:val="18"/>
                <w:szCs w:val="18"/>
              </w:rPr>
              <w:t>2</w:t>
            </w:r>
            <w:r w:rsidRPr="00FA4C92">
              <w:rPr>
                <w:rFonts w:ascii="Arial" w:hAnsi="Arial" w:cs="Arial"/>
                <w:sz w:val="18"/>
                <w:szCs w:val="18"/>
              </w:rPr>
              <w:t xml:space="preserve"> к ежеквартальному отчету Эмитента за </w:t>
            </w:r>
            <w:r>
              <w:rPr>
                <w:rFonts w:ascii="Arial" w:hAnsi="Arial" w:cs="Arial"/>
                <w:sz w:val="18"/>
                <w:szCs w:val="18"/>
              </w:rPr>
              <w:t>2</w:t>
            </w:r>
            <w:r w:rsidRPr="00FA4C92">
              <w:rPr>
                <w:rFonts w:ascii="Arial" w:hAnsi="Arial" w:cs="Arial"/>
                <w:sz w:val="18"/>
                <w:szCs w:val="18"/>
              </w:rPr>
              <w:t xml:space="preserve"> квартал 201</w:t>
            </w:r>
            <w:r>
              <w:rPr>
                <w:rFonts w:ascii="Arial" w:hAnsi="Arial" w:cs="Arial"/>
                <w:sz w:val="18"/>
                <w:szCs w:val="18"/>
              </w:rPr>
              <w:t>6</w:t>
            </w:r>
            <w:r w:rsidRPr="00FA4C92">
              <w:rPr>
                <w:rFonts w:ascii="Arial" w:hAnsi="Arial" w:cs="Arial"/>
                <w:sz w:val="18"/>
                <w:szCs w:val="18"/>
              </w:rPr>
              <w:t xml:space="preserve"> года, </w:t>
            </w:r>
            <w:r w:rsidR="00E3247D">
              <w:rPr>
                <w:rFonts w:ascii="Arial" w:hAnsi="Arial" w:cs="Arial"/>
                <w:sz w:val="18"/>
                <w:szCs w:val="18"/>
              </w:rPr>
              <w:t xml:space="preserve">который </w:t>
            </w:r>
            <w:r w:rsidRPr="00FA4C92">
              <w:rPr>
                <w:rFonts w:ascii="Arial" w:hAnsi="Arial" w:cs="Arial"/>
                <w:sz w:val="18"/>
                <w:szCs w:val="18"/>
              </w:rPr>
              <w:t>опубликован под назв</w:t>
            </w:r>
            <w:r>
              <w:rPr>
                <w:rFonts w:ascii="Arial" w:hAnsi="Arial" w:cs="Arial"/>
                <w:sz w:val="18"/>
                <w:szCs w:val="18"/>
              </w:rPr>
              <w:t>анием «Ежеквартальный отчет за 2</w:t>
            </w:r>
            <w:r w:rsidRPr="00FA4C92">
              <w:rPr>
                <w:rFonts w:ascii="Arial" w:hAnsi="Arial" w:cs="Arial"/>
                <w:sz w:val="18"/>
                <w:szCs w:val="18"/>
              </w:rPr>
              <w:t>-й квартал 201</w:t>
            </w:r>
            <w:r>
              <w:rPr>
                <w:rFonts w:ascii="Arial" w:hAnsi="Arial" w:cs="Arial"/>
                <w:sz w:val="18"/>
                <w:szCs w:val="18"/>
              </w:rPr>
              <w:t>6</w:t>
            </w:r>
            <w:r w:rsidRPr="00FA4C92">
              <w:rPr>
                <w:rFonts w:ascii="Arial" w:hAnsi="Arial" w:cs="Arial"/>
                <w:sz w:val="18"/>
                <w:szCs w:val="18"/>
              </w:rPr>
              <w:t xml:space="preserve"> г.» на странице в сети Интернет</w:t>
            </w:r>
            <w:r>
              <w:rPr>
                <w:rFonts w:ascii="Arial" w:hAnsi="Arial" w:cs="Arial"/>
                <w:sz w:val="18"/>
                <w:szCs w:val="18"/>
              </w:rPr>
              <w:t xml:space="preserve"> </w:t>
            </w:r>
            <w:hyperlink r:id="rId12" w:history="1">
              <w:r w:rsidRPr="003D1F0F">
                <w:rPr>
                  <w:rStyle w:val="ac"/>
                  <w:rFonts w:ascii="Arial" w:hAnsi="Arial" w:cs="Arial"/>
                  <w:sz w:val="18"/>
                  <w:szCs w:val="18"/>
                </w:rPr>
                <w:t>https://disclosure.1prime.ru/Portal/Default.aspx?emId=7826705374</w:t>
              </w:r>
            </w:hyperlink>
          </w:p>
        </w:tc>
      </w:tr>
      <w:tr w:rsidR="00AA2D09" w:rsidRPr="00AA2D09" w:rsidTr="00FA4C92">
        <w:tc>
          <w:tcPr>
            <w:tcW w:w="3686" w:type="dxa"/>
          </w:tcPr>
          <w:p w:rsidR="00AA2D09" w:rsidRPr="00AA2D09" w:rsidRDefault="00AA2D09" w:rsidP="00AA2D09">
            <w:pPr>
              <w:pStyle w:val="ConsPlusNormal"/>
              <w:spacing w:before="60" w:after="60"/>
              <w:jc w:val="both"/>
              <w:rPr>
                <w:rFonts w:ascii="Arial" w:hAnsi="Arial" w:cs="Arial"/>
                <w:sz w:val="18"/>
                <w:szCs w:val="18"/>
              </w:rPr>
            </w:pPr>
            <w:r w:rsidRPr="00AA2D09">
              <w:rPr>
                <w:rFonts w:ascii="Arial" w:hAnsi="Arial" w:cs="Arial"/>
                <w:sz w:val="18"/>
                <w:szCs w:val="18"/>
              </w:rPr>
              <w:t xml:space="preserve">2. Отчет о финансовых результатах за </w:t>
            </w:r>
            <w:r>
              <w:rPr>
                <w:rFonts w:ascii="Arial" w:hAnsi="Arial" w:cs="Arial"/>
                <w:sz w:val="18"/>
                <w:szCs w:val="18"/>
              </w:rPr>
              <w:t>1 полугодие</w:t>
            </w:r>
            <w:r w:rsidRPr="00AA2D09">
              <w:rPr>
                <w:rFonts w:ascii="Arial" w:hAnsi="Arial" w:cs="Arial"/>
                <w:sz w:val="18"/>
                <w:szCs w:val="18"/>
              </w:rPr>
              <w:t xml:space="preserve"> 2016 г.</w:t>
            </w:r>
          </w:p>
        </w:tc>
        <w:tc>
          <w:tcPr>
            <w:tcW w:w="6485" w:type="dxa"/>
            <w:vMerge/>
          </w:tcPr>
          <w:p w:rsidR="00AA2D09" w:rsidRPr="00AA2D09" w:rsidRDefault="00AA2D09" w:rsidP="00B55490">
            <w:pPr>
              <w:pStyle w:val="ConsPlusNormal"/>
              <w:spacing w:before="60" w:after="60"/>
              <w:jc w:val="both"/>
              <w:rPr>
                <w:rFonts w:ascii="Arial" w:hAnsi="Arial" w:cs="Arial"/>
                <w:sz w:val="18"/>
                <w:szCs w:val="18"/>
              </w:rPr>
            </w:pPr>
          </w:p>
        </w:tc>
      </w:tr>
    </w:tbl>
    <w:p w:rsidR="00AA2D09" w:rsidRPr="00030BCB" w:rsidRDefault="00AA2D09" w:rsidP="00030BCB">
      <w:pPr>
        <w:pStyle w:val="ConsPlusNormal"/>
        <w:spacing w:before="20" w:after="20"/>
        <w:jc w:val="both"/>
        <w:rPr>
          <w:rFonts w:ascii="Arial" w:hAnsi="Arial" w:cs="Arial"/>
          <w:b/>
          <w:sz w:val="19"/>
          <w:szCs w:val="19"/>
        </w:rPr>
      </w:pPr>
    </w:p>
    <w:p w:rsidR="00FB7028"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 xml:space="preserve">б) </w:t>
      </w:r>
      <w:r w:rsidR="00FB7028" w:rsidRPr="00030BCB">
        <w:rPr>
          <w:rFonts w:ascii="Arial" w:hAnsi="Arial" w:cs="Arial"/>
          <w:b/>
          <w:sz w:val="19"/>
          <w:szCs w:val="19"/>
        </w:rPr>
        <w:t>промежуточная</w:t>
      </w:r>
      <w:r w:rsidRPr="00030BCB">
        <w:rPr>
          <w:rFonts w:ascii="Arial" w:hAnsi="Arial" w:cs="Arial"/>
          <w:b/>
          <w:sz w:val="19"/>
          <w:szCs w:val="19"/>
        </w:rPr>
        <w:t xml:space="preserve"> финансов</w:t>
      </w:r>
      <w:r w:rsidR="00FB7028" w:rsidRPr="00030BCB">
        <w:rPr>
          <w:rFonts w:ascii="Arial" w:hAnsi="Arial" w:cs="Arial"/>
          <w:b/>
          <w:sz w:val="19"/>
          <w:szCs w:val="19"/>
        </w:rPr>
        <w:t>ая отчетность</w:t>
      </w:r>
      <w:r w:rsidRPr="00030BCB">
        <w:rPr>
          <w:rFonts w:ascii="Arial" w:hAnsi="Arial" w:cs="Arial"/>
          <w:b/>
          <w:sz w:val="19"/>
          <w:szCs w:val="19"/>
        </w:rPr>
        <w:t>, составленн</w:t>
      </w:r>
      <w:r w:rsidR="00FB7028" w:rsidRPr="00030BCB">
        <w:rPr>
          <w:rFonts w:ascii="Arial" w:hAnsi="Arial" w:cs="Arial"/>
          <w:b/>
          <w:sz w:val="19"/>
          <w:szCs w:val="19"/>
        </w:rPr>
        <w:t>ая</w:t>
      </w:r>
      <w:r w:rsidRPr="00030BCB">
        <w:rPr>
          <w:rFonts w:ascii="Arial" w:hAnsi="Arial" w:cs="Arial"/>
          <w:b/>
          <w:sz w:val="19"/>
          <w:szCs w:val="19"/>
        </w:rPr>
        <w:t xml:space="preserve"> в соответствии с Международными стандартами финансовой отчетности (МСФО) либо иными, отличными от МСФО, международно признанными правилами,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00FB7028" w:rsidRPr="00030BCB">
        <w:rPr>
          <w:rFonts w:ascii="Arial" w:hAnsi="Arial" w:cs="Arial"/>
          <w:b/>
          <w:sz w:val="19"/>
          <w:szCs w:val="19"/>
        </w:rPr>
        <w:t>:</w:t>
      </w:r>
    </w:p>
    <w:p w:rsidR="00FB7028" w:rsidRPr="00030BCB" w:rsidRDefault="00FB7028" w:rsidP="00030BCB">
      <w:pPr>
        <w:pStyle w:val="ConsPlusNormal"/>
        <w:spacing w:before="20" w:after="20"/>
        <w:jc w:val="both"/>
        <w:rPr>
          <w:rFonts w:ascii="Arial" w:hAnsi="Arial" w:cs="Arial"/>
          <w:sz w:val="19"/>
          <w:szCs w:val="19"/>
        </w:rPr>
      </w:pPr>
      <w:r w:rsidRPr="00030BCB">
        <w:rPr>
          <w:rFonts w:ascii="Arial" w:hAnsi="Arial" w:cs="Arial"/>
          <w:sz w:val="19"/>
          <w:szCs w:val="19"/>
        </w:rPr>
        <w:t>Эмитент не составляет финансовую отчетность в соответствии с МСФО либо иными, отличными от МСФО, международно признанными правилами, за отчетные периоды, состоящие из трех, шести или девяти месяцев отчетного года, в связи с чем указанная отчетность у Эмитента отсутствует и не прилагается к Проспекту.</w:t>
      </w:r>
    </w:p>
    <w:p w:rsidR="00DA7BB0" w:rsidRPr="00DA7BB0" w:rsidRDefault="00DA7BB0" w:rsidP="00030BCB">
      <w:pPr>
        <w:pStyle w:val="ConsPlusNormal"/>
        <w:spacing w:before="20" w:after="20"/>
        <w:jc w:val="both"/>
        <w:rPr>
          <w:rFonts w:ascii="Arial" w:hAnsi="Arial" w:cs="Arial"/>
          <w:sz w:val="20"/>
        </w:rPr>
      </w:pPr>
    </w:p>
    <w:p w:rsidR="00DA7BB0" w:rsidRPr="00DA7BB0" w:rsidRDefault="00DA7BB0" w:rsidP="00030BCB">
      <w:pPr>
        <w:pStyle w:val="2"/>
        <w:spacing w:before="20" w:after="20" w:line="240" w:lineRule="auto"/>
      </w:pPr>
      <w:bookmarkStart w:id="126" w:name="P3675"/>
      <w:bookmarkStart w:id="127" w:name="_Toc458795937"/>
      <w:bookmarkEnd w:id="126"/>
      <w:r w:rsidRPr="00DA7BB0">
        <w:t>7.3. Консолидированная финансовая отчетность эмитента</w:t>
      </w:r>
      <w:bookmarkEnd w:id="127"/>
    </w:p>
    <w:p w:rsidR="00DA7BB0"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состав консолидированной финансовой отчетности эмитента, прилагаемой к проспекту ценных бумаг:</w:t>
      </w: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r w:rsidR="0058181F" w:rsidRPr="00030BCB">
        <w:rPr>
          <w:rFonts w:ascii="Arial" w:hAnsi="Arial" w:cs="Arial"/>
          <w:b/>
          <w:sz w:val="19"/>
          <w:szCs w:val="19"/>
        </w:rPr>
        <w:t>:</w:t>
      </w:r>
    </w:p>
    <w:p w:rsidR="0058181F" w:rsidRPr="00030BCB" w:rsidRDefault="00405E09" w:rsidP="00030BCB">
      <w:pPr>
        <w:pStyle w:val="ConsPlusNormal"/>
        <w:spacing w:before="20" w:after="20"/>
        <w:jc w:val="both"/>
        <w:rPr>
          <w:rFonts w:ascii="Arial" w:hAnsi="Arial" w:cs="Arial"/>
          <w:sz w:val="19"/>
          <w:szCs w:val="19"/>
        </w:rPr>
      </w:pPr>
      <w:r w:rsidRPr="00030BCB">
        <w:rPr>
          <w:rFonts w:ascii="Arial" w:hAnsi="Arial" w:cs="Arial"/>
          <w:sz w:val="19"/>
          <w:szCs w:val="19"/>
        </w:rPr>
        <w:t xml:space="preserve">Эмитент не </w:t>
      </w:r>
      <w:r w:rsidR="00A163D1" w:rsidRPr="00030BCB">
        <w:rPr>
          <w:rFonts w:ascii="Arial" w:hAnsi="Arial" w:cs="Arial"/>
          <w:sz w:val="19"/>
          <w:szCs w:val="19"/>
        </w:rPr>
        <w:t>составлял</w:t>
      </w:r>
      <w:r w:rsidRPr="00030BCB">
        <w:rPr>
          <w:rFonts w:ascii="Arial" w:hAnsi="Arial" w:cs="Arial"/>
          <w:sz w:val="19"/>
          <w:szCs w:val="19"/>
        </w:rPr>
        <w:t xml:space="preserve"> консолидированную финансовую отчетность по итогам 2013 года, 2014 года и 2015 года.</w:t>
      </w:r>
      <w:r w:rsidR="00030BCB" w:rsidRPr="00030BCB">
        <w:rPr>
          <w:rFonts w:ascii="Arial" w:hAnsi="Arial" w:cs="Arial"/>
          <w:sz w:val="19"/>
          <w:szCs w:val="19"/>
        </w:rPr>
        <w:t xml:space="preserve"> </w:t>
      </w:r>
      <w:r w:rsidR="0058181F" w:rsidRPr="00030BCB">
        <w:rPr>
          <w:rFonts w:ascii="Arial" w:hAnsi="Arial" w:cs="Arial"/>
          <w:sz w:val="19"/>
          <w:szCs w:val="19"/>
        </w:rPr>
        <w:t>Эмитент не обязан составлять (представлять) и раскрывать консолидированную финансовую отчетность по итогам 2013 года, 2014 года и 2015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31.12.2013 г, на 31.12.2014 г. и на 31.12.2015 г. Эмитент не имел дочерних обществ и/или подконтрольных ему организаций.</w:t>
      </w:r>
    </w:p>
    <w:p w:rsidR="0058181F" w:rsidRPr="00030BCB" w:rsidRDefault="0058181F" w:rsidP="00030BCB">
      <w:pPr>
        <w:pStyle w:val="ConsPlusNormal"/>
        <w:spacing w:before="20" w:after="20"/>
        <w:jc w:val="both"/>
        <w:rPr>
          <w:rFonts w:ascii="Arial" w:hAnsi="Arial" w:cs="Arial"/>
          <w:sz w:val="19"/>
          <w:szCs w:val="19"/>
          <w:highlight w:val="yellow"/>
        </w:rPr>
      </w:pP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w:t>
      </w:r>
      <w:r w:rsidR="0058181F" w:rsidRPr="00030BCB">
        <w:rPr>
          <w:rFonts w:ascii="Arial" w:hAnsi="Arial" w:cs="Arial"/>
          <w:b/>
          <w:sz w:val="19"/>
          <w:szCs w:val="19"/>
        </w:rPr>
        <w:t>вующего аудиторского заключения:</w:t>
      </w:r>
    </w:p>
    <w:p w:rsidR="00B55FF5" w:rsidRPr="00030BCB" w:rsidRDefault="00405E09" w:rsidP="00030BCB">
      <w:pPr>
        <w:pStyle w:val="ConsPlusNormal"/>
        <w:spacing w:before="20" w:after="20"/>
        <w:jc w:val="both"/>
        <w:rPr>
          <w:rFonts w:ascii="Arial" w:hAnsi="Arial" w:cs="Arial"/>
          <w:sz w:val="19"/>
          <w:szCs w:val="19"/>
        </w:rPr>
      </w:pPr>
      <w:r w:rsidRPr="00030BCB">
        <w:rPr>
          <w:rFonts w:ascii="Arial" w:hAnsi="Arial" w:cs="Arial"/>
          <w:sz w:val="19"/>
          <w:szCs w:val="19"/>
        </w:rPr>
        <w:t xml:space="preserve">Эмитент не </w:t>
      </w:r>
      <w:r w:rsidR="00A163D1" w:rsidRPr="00030BCB">
        <w:rPr>
          <w:rFonts w:ascii="Arial" w:hAnsi="Arial" w:cs="Arial"/>
          <w:sz w:val="19"/>
          <w:szCs w:val="19"/>
        </w:rPr>
        <w:t>составлял</w:t>
      </w:r>
      <w:r w:rsidRPr="00030BCB">
        <w:rPr>
          <w:rFonts w:ascii="Arial" w:hAnsi="Arial" w:cs="Arial"/>
          <w:sz w:val="19"/>
          <w:szCs w:val="19"/>
        </w:rPr>
        <w:t xml:space="preserve"> промежуточную консолидированную финансовую отчетность за отчетный период, состоящий из 6 месяцев текущего 2016 года, составленная в соответствии с требованиями законодательства Российской Федерации.</w:t>
      </w:r>
      <w:r w:rsidR="00030BCB" w:rsidRPr="00030BCB">
        <w:rPr>
          <w:rFonts w:ascii="Arial" w:hAnsi="Arial" w:cs="Arial"/>
          <w:sz w:val="19"/>
          <w:szCs w:val="19"/>
        </w:rPr>
        <w:t xml:space="preserve"> </w:t>
      </w:r>
      <w:r w:rsidR="00B55FF5" w:rsidRPr="00030BCB">
        <w:rPr>
          <w:rFonts w:ascii="Arial" w:hAnsi="Arial" w:cs="Arial"/>
          <w:sz w:val="19"/>
          <w:szCs w:val="19"/>
        </w:rPr>
        <w:t>Эмитент не обязан составлять (представлять) и раскрывать промежуточную консолидированную финансовую отчетность за отчетный период, состоящий из 6 месяцев текущего 2016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30.06.2016 г. Эмитент не имел дочерних обществ и/или подконтрольных ему организаций.</w:t>
      </w:r>
    </w:p>
    <w:p w:rsidR="0058181F" w:rsidRPr="00030BCB" w:rsidRDefault="0058181F" w:rsidP="00030BCB">
      <w:pPr>
        <w:pStyle w:val="ConsPlusNormal"/>
        <w:spacing w:before="20" w:after="20"/>
        <w:jc w:val="both"/>
        <w:rPr>
          <w:rFonts w:ascii="Arial" w:hAnsi="Arial" w:cs="Arial"/>
          <w:b/>
          <w:sz w:val="19"/>
          <w:szCs w:val="19"/>
        </w:rPr>
      </w:pP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 xml:space="preserve">в) </w:t>
      </w:r>
      <w:r w:rsidR="0058181F" w:rsidRPr="00030BCB">
        <w:rPr>
          <w:rFonts w:ascii="Arial" w:hAnsi="Arial" w:cs="Arial"/>
          <w:b/>
          <w:sz w:val="19"/>
          <w:szCs w:val="19"/>
        </w:rPr>
        <w:t>промежуточная</w:t>
      </w:r>
      <w:r w:rsidRPr="00030BCB">
        <w:rPr>
          <w:rFonts w:ascii="Arial" w:hAnsi="Arial" w:cs="Arial"/>
          <w:b/>
          <w:sz w:val="19"/>
          <w:szCs w:val="19"/>
        </w:rPr>
        <w:t xml:space="preserve"> консолидированн</w:t>
      </w:r>
      <w:r w:rsidR="0058181F" w:rsidRPr="00030BCB">
        <w:rPr>
          <w:rFonts w:ascii="Arial" w:hAnsi="Arial" w:cs="Arial"/>
          <w:b/>
          <w:sz w:val="19"/>
          <w:szCs w:val="19"/>
        </w:rPr>
        <w:t>ая</w:t>
      </w:r>
      <w:r w:rsidRPr="00030BCB">
        <w:rPr>
          <w:rFonts w:ascii="Arial" w:hAnsi="Arial" w:cs="Arial"/>
          <w:b/>
          <w:sz w:val="19"/>
          <w:szCs w:val="19"/>
        </w:rPr>
        <w:t xml:space="preserve"> финансов</w:t>
      </w:r>
      <w:r w:rsidR="0058181F" w:rsidRPr="00030BCB">
        <w:rPr>
          <w:rFonts w:ascii="Arial" w:hAnsi="Arial" w:cs="Arial"/>
          <w:b/>
          <w:sz w:val="19"/>
          <w:szCs w:val="19"/>
        </w:rPr>
        <w:t>ая отчетность</w:t>
      </w:r>
      <w:r w:rsidRPr="00030BCB">
        <w:rPr>
          <w:rFonts w:ascii="Arial" w:hAnsi="Arial" w:cs="Arial"/>
          <w:b/>
          <w:sz w:val="19"/>
          <w:szCs w:val="19"/>
        </w:rPr>
        <w:t xml:space="preserve">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r w:rsidR="0058181F" w:rsidRPr="00030BCB">
        <w:rPr>
          <w:rFonts w:ascii="Arial" w:hAnsi="Arial" w:cs="Arial"/>
          <w:b/>
          <w:sz w:val="19"/>
          <w:szCs w:val="19"/>
        </w:rPr>
        <w:t>:</w:t>
      </w:r>
    </w:p>
    <w:p w:rsidR="00DA7BB0" w:rsidRPr="00030BCB" w:rsidRDefault="0058181F" w:rsidP="00030BCB">
      <w:pPr>
        <w:pStyle w:val="ConsPlusNormal"/>
        <w:spacing w:before="20" w:after="20"/>
        <w:jc w:val="both"/>
        <w:rPr>
          <w:rFonts w:ascii="Arial" w:hAnsi="Arial" w:cs="Arial"/>
          <w:sz w:val="19"/>
          <w:szCs w:val="19"/>
        </w:rPr>
      </w:pPr>
      <w:r w:rsidRPr="00030BCB">
        <w:rPr>
          <w:rFonts w:ascii="Arial" w:hAnsi="Arial" w:cs="Arial"/>
          <w:sz w:val="19"/>
          <w:szCs w:val="19"/>
        </w:rPr>
        <w:t>На дату утверждения Проспекта у Эмитента отсутствует промежуточная консолидированная финансовая отчетность за отчетный период, состоящий из трех или девяти месяцев текущего 2016 года.</w:t>
      </w:r>
    </w:p>
    <w:p w:rsidR="0058181F" w:rsidRPr="00DA7BB0" w:rsidRDefault="0058181F"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8" w:name="P3681"/>
      <w:bookmarkStart w:id="129" w:name="_Toc458795938"/>
      <w:bookmarkEnd w:id="128"/>
      <w:r w:rsidRPr="00DA7BB0">
        <w:t>7.4. Сведения об учетной политике эмитента</w:t>
      </w:r>
      <w:bookmarkEnd w:id="129"/>
    </w:p>
    <w:p w:rsidR="00DA7BB0" w:rsidRPr="00030BCB" w:rsidRDefault="00E3247D" w:rsidP="00A162B3">
      <w:pPr>
        <w:pStyle w:val="ConsPlusNormal"/>
        <w:spacing w:before="60" w:after="60"/>
        <w:jc w:val="both"/>
        <w:rPr>
          <w:rFonts w:ascii="Arial" w:hAnsi="Arial" w:cs="Arial"/>
          <w:b/>
          <w:sz w:val="19"/>
          <w:szCs w:val="19"/>
        </w:rPr>
      </w:pPr>
      <w:r w:rsidRPr="00030BCB">
        <w:rPr>
          <w:rFonts w:ascii="Arial" w:hAnsi="Arial" w:cs="Arial"/>
          <w:b/>
          <w:sz w:val="19"/>
          <w:szCs w:val="19"/>
        </w:rPr>
        <w:t xml:space="preserve">сведения об </w:t>
      </w:r>
      <w:r w:rsidR="00DA7BB0" w:rsidRPr="00030BCB">
        <w:rPr>
          <w:rFonts w:ascii="Arial" w:hAnsi="Arial" w:cs="Arial"/>
          <w:b/>
          <w:sz w:val="19"/>
          <w:szCs w:val="19"/>
        </w:rPr>
        <w:t>основны</w:t>
      </w:r>
      <w:r w:rsidRPr="00030BCB">
        <w:rPr>
          <w:rFonts w:ascii="Arial" w:hAnsi="Arial" w:cs="Arial"/>
          <w:b/>
          <w:sz w:val="19"/>
          <w:szCs w:val="19"/>
        </w:rPr>
        <w:t>х</w:t>
      </w:r>
      <w:r w:rsidR="00DA7BB0" w:rsidRPr="00030BCB">
        <w:rPr>
          <w:rFonts w:ascii="Arial" w:hAnsi="Arial" w:cs="Arial"/>
          <w:b/>
          <w:sz w:val="19"/>
          <w:szCs w:val="19"/>
        </w:rPr>
        <w:t xml:space="preserve"> положения</w:t>
      </w:r>
      <w:r w:rsidR="003B3C7E" w:rsidRPr="00030BCB">
        <w:rPr>
          <w:rFonts w:ascii="Arial" w:hAnsi="Arial" w:cs="Arial"/>
          <w:b/>
          <w:sz w:val="19"/>
          <w:szCs w:val="19"/>
        </w:rPr>
        <w:t>х</w:t>
      </w:r>
      <w:r w:rsidR="00DA7BB0" w:rsidRPr="00030BCB">
        <w:rPr>
          <w:rFonts w:ascii="Arial" w:hAnsi="Arial" w:cs="Arial"/>
          <w:b/>
          <w:sz w:val="19"/>
          <w:szCs w:val="19"/>
        </w:rPr>
        <w:t xml:space="preserve">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rsidRPr="00030BCB">
        <w:rPr>
          <w:rFonts w:ascii="Arial" w:hAnsi="Arial" w:cs="Arial"/>
          <w:b/>
          <w:sz w:val="19"/>
          <w:szCs w:val="19"/>
        </w:rPr>
        <w:t>е бухгалтерского учета эмитента:</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2013 года и 2014 года</w:t>
      </w:r>
      <w:r w:rsidR="00E3247D" w:rsidRPr="00E3247D">
        <w:rPr>
          <w:rFonts w:ascii="Arial" w:hAnsi="Arial" w:cs="Arial"/>
          <w:sz w:val="20"/>
        </w:rPr>
        <w:t>, годовая бухгалтерская (финансовая) отчетность за которы</w:t>
      </w:r>
      <w:r w:rsidR="00E3247D">
        <w:rPr>
          <w:rFonts w:ascii="Arial" w:hAnsi="Arial" w:cs="Arial"/>
          <w:sz w:val="20"/>
        </w:rPr>
        <w:t>е</w:t>
      </w:r>
      <w:r w:rsidR="00E3247D" w:rsidRPr="00E3247D">
        <w:rPr>
          <w:rFonts w:ascii="Arial" w:hAnsi="Arial" w:cs="Arial"/>
          <w:sz w:val="20"/>
        </w:rPr>
        <w:t xml:space="preserve">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Проспекта, указаны в составе Приложения №2</w:t>
      </w:r>
      <w:r>
        <w:rPr>
          <w:rFonts w:ascii="Arial" w:hAnsi="Arial" w:cs="Arial"/>
          <w:sz w:val="20"/>
        </w:rPr>
        <w:t xml:space="preserve"> к Проспекту.</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2015 года</w:t>
      </w:r>
      <w:r w:rsidR="00E3247D" w:rsidRPr="00E3247D">
        <w:rPr>
          <w:rFonts w:ascii="Arial" w:hAnsi="Arial" w:cs="Arial"/>
          <w:sz w:val="20"/>
        </w:rPr>
        <w:t>, годовая бухгалтерская (финансовая) отчетность за который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 xml:space="preserve">Проспекта, </w:t>
      </w:r>
      <w:r w:rsidR="00E3247D" w:rsidRPr="00E3247D">
        <w:rPr>
          <w:rFonts w:ascii="Arial" w:hAnsi="Arial" w:cs="Arial"/>
          <w:sz w:val="20"/>
        </w:rPr>
        <w:t>раскрыты в форме приложения №</w:t>
      </w:r>
      <w:r w:rsidR="00E3247D">
        <w:rPr>
          <w:rFonts w:ascii="Arial" w:hAnsi="Arial" w:cs="Arial"/>
          <w:sz w:val="20"/>
        </w:rPr>
        <w:t>4</w:t>
      </w:r>
      <w:r w:rsidR="00E3247D" w:rsidRPr="00E3247D">
        <w:rPr>
          <w:rFonts w:ascii="Arial" w:hAnsi="Arial" w:cs="Arial"/>
          <w:sz w:val="20"/>
        </w:rPr>
        <w:t xml:space="preserve"> к ежеквартальному отчету Эмитента за 1 квартал 2015 года, </w:t>
      </w:r>
      <w:r w:rsidR="00E3247D">
        <w:rPr>
          <w:rFonts w:ascii="Arial" w:hAnsi="Arial" w:cs="Arial"/>
          <w:sz w:val="20"/>
        </w:rPr>
        <w:t>который опубликован</w:t>
      </w:r>
      <w:r w:rsidR="00E3247D" w:rsidRPr="00E3247D">
        <w:rPr>
          <w:rFonts w:ascii="Arial" w:hAnsi="Arial" w:cs="Arial"/>
          <w:sz w:val="20"/>
        </w:rPr>
        <w:t xml:space="preserve"> под названием «Ежеквартальный отчет за 1-й квартал 2015 г.» на странице в сети Интернет </w:t>
      </w:r>
      <w:hyperlink r:id="rId13" w:history="1">
        <w:r w:rsidR="00E3247D" w:rsidRPr="003D1F0F">
          <w:rPr>
            <w:rStyle w:val="ac"/>
            <w:rFonts w:ascii="Arial" w:hAnsi="Arial" w:cs="Arial"/>
            <w:sz w:val="20"/>
          </w:rPr>
          <w:t>https://disclosure.1prime.ru/Portal/Default.aspx?emId=7826705374</w:t>
        </w:r>
      </w:hyperlink>
      <w:r>
        <w:rPr>
          <w:rFonts w:ascii="Arial" w:hAnsi="Arial" w:cs="Arial"/>
          <w:sz w:val="20"/>
        </w:rPr>
        <w:t>.</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2016 года</w:t>
      </w:r>
      <w:r w:rsidR="00E3247D" w:rsidRPr="00E3247D">
        <w:rPr>
          <w:rFonts w:ascii="Arial" w:hAnsi="Arial" w:cs="Arial"/>
          <w:sz w:val="20"/>
        </w:rPr>
        <w:t>, годовая бухгалтерская (финансовая) отчетность за который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 xml:space="preserve">Проспекта, </w:t>
      </w:r>
      <w:r w:rsidR="00E3247D" w:rsidRPr="00E3247D">
        <w:rPr>
          <w:rFonts w:ascii="Arial" w:hAnsi="Arial" w:cs="Arial"/>
          <w:sz w:val="20"/>
        </w:rPr>
        <w:t>раскрыты в форме приложения №</w:t>
      </w:r>
      <w:r w:rsidR="00E3247D">
        <w:rPr>
          <w:rFonts w:ascii="Arial" w:hAnsi="Arial" w:cs="Arial"/>
          <w:sz w:val="20"/>
        </w:rPr>
        <w:t>4</w:t>
      </w:r>
      <w:r w:rsidR="00E3247D" w:rsidRPr="00E3247D">
        <w:rPr>
          <w:rFonts w:ascii="Arial" w:hAnsi="Arial" w:cs="Arial"/>
          <w:sz w:val="20"/>
        </w:rPr>
        <w:t xml:space="preserve"> к ежеквартальному отчету Эмитента за 1 квартал 201</w:t>
      </w:r>
      <w:r w:rsidR="00E3247D">
        <w:rPr>
          <w:rFonts w:ascii="Arial" w:hAnsi="Arial" w:cs="Arial"/>
          <w:sz w:val="20"/>
        </w:rPr>
        <w:t>6</w:t>
      </w:r>
      <w:r w:rsidR="00E3247D" w:rsidRPr="00E3247D">
        <w:rPr>
          <w:rFonts w:ascii="Arial" w:hAnsi="Arial" w:cs="Arial"/>
          <w:sz w:val="20"/>
        </w:rPr>
        <w:t xml:space="preserve"> года, </w:t>
      </w:r>
      <w:r w:rsidR="00E3247D">
        <w:rPr>
          <w:rFonts w:ascii="Arial" w:hAnsi="Arial" w:cs="Arial"/>
          <w:sz w:val="20"/>
        </w:rPr>
        <w:t>который опубликован</w:t>
      </w:r>
      <w:r w:rsidR="00E3247D" w:rsidRPr="00E3247D">
        <w:rPr>
          <w:rFonts w:ascii="Arial" w:hAnsi="Arial" w:cs="Arial"/>
          <w:sz w:val="20"/>
        </w:rPr>
        <w:t xml:space="preserve"> под названием «Ежеквартальный от</w:t>
      </w:r>
      <w:r w:rsidR="00E3247D">
        <w:rPr>
          <w:rFonts w:ascii="Arial" w:hAnsi="Arial" w:cs="Arial"/>
          <w:sz w:val="20"/>
        </w:rPr>
        <w:t>чет за 1-й квартал 2016</w:t>
      </w:r>
      <w:r w:rsidR="00E3247D" w:rsidRPr="00E3247D">
        <w:rPr>
          <w:rFonts w:ascii="Arial" w:hAnsi="Arial" w:cs="Arial"/>
          <w:sz w:val="20"/>
        </w:rPr>
        <w:t xml:space="preserve"> г.» на странице в сети Интернет </w:t>
      </w:r>
      <w:hyperlink r:id="rId14" w:history="1">
        <w:r w:rsidR="00E3247D" w:rsidRPr="003D1F0F">
          <w:rPr>
            <w:rStyle w:val="ac"/>
            <w:rFonts w:ascii="Arial" w:hAnsi="Arial" w:cs="Arial"/>
            <w:sz w:val="20"/>
          </w:rPr>
          <w:t>https://disclosure.1prime.ru/Portal/Default.aspx?emId=7826705374</w:t>
        </w:r>
      </w:hyperlink>
      <w:r w:rsidR="00B063C2">
        <w:rPr>
          <w:rFonts w:ascii="Arial" w:hAnsi="Arial" w:cs="Arial"/>
          <w:sz w:val="20"/>
        </w:rPr>
        <w:t>.</w:t>
      </w:r>
      <w:r w:rsidR="00EC64CD">
        <w:rPr>
          <w:rFonts w:ascii="Arial" w:hAnsi="Arial" w:cs="Arial"/>
          <w:sz w:val="20"/>
        </w:rPr>
        <w:t xml:space="preserve"> По состоянию на дату утверждения Проспекта опубликованные основные положения учетной политики в отношении 2016 года не изменялись.</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0" w:name="P3685"/>
      <w:bookmarkStart w:id="131" w:name="_Toc458795939"/>
      <w:bookmarkEnd w:id="130"/>
      <w:r w:rsidRPr="00DA7BB0">
        <w:t>7.5. Сведения об общей сумме экспорта, а также о доле, которую составляет экспорт в общем объеме продаж</w:t>
      </w:r>
      <w:bookmarkEnd w:id="131"/>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2" w:name="P3689"/>
      <w:bookmarkStart w:id="133" w:name="_Toc458795940"/>
      <w:bookmarkEnd w:id="132"/>
      <w:r w:rsidRPr="00DA7BB0">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33"/>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4" w:name="P3697"/>
      <w:bookmarkStart w:id="135" w:name="_Toc458795941"/>
      <w:bookmarkEnd w:id="134"/>
      <w:r w:rsidRPr="00DA7BB0">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35"/>
    </w:p>
    <w:p w:rsidR="00392927" w:rsidRPr="00594EB8" w:rsidRDefault="00DA7BB0" w:rsidP="00A162B3">
      <w:pPr>
        <w:pStyle w:val="ConsPlusNormal"/>
        <w:spacing w:before="60" w:after="60"/>
        <w:jc w:val="both"/>
        <w:rPr>
          <w:b/>
        </w:rPr>
      </w:pPr>
      <w:r w:rsidRPr="00594EB8">
        <w:rPr>
          <w:rFonts w:ascii="Arial" w:hAnsi="Arial" w:cs="Arial"/>
          <w:b/>
          <w:sz w:val="20"/>
        </w:rPr>
        <w:t xml:space="preserve">сведения об участии эмитента в судебных процессах в качестве истца либо ответчика </w:t>
      </w:r>
      <w:r w:rsidR="00D26B80" w:rsidRPr="00594EB8">
        <w:rPr>
          <w:rFonts w:ascii="Arial" w:hAnsi="Arial" w:cs="Arial"/>
          <w:b/>
          <w:sz w:val="20"/>
        </w:rPr>
        <w:t xml:space="preserve">за три последних завершенных отчетных года, предшествующих дате утверждения проспекта ценных бумаг </w:t>
      </w:r>
      <w:r w:rsidRPr="00594EB8">
        <w:rPr>
          <w:rFonts w:ascii="Arial" w:hAnsi="Arial" w:cs="Arial"/>
          <w:b/>
          <w:sz w:val="20"/>
        </w:rPr>
        <w:t>(с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w:t>
      </w:r>
      <w:r w:rsidR="00D26B80" w:rsidRPr="00594EB8">
        <w:rPr>
          <w:rFonts w:ascii="Arial" w:hAnsi="Arial" w:cs="Arial"/>
          <w:b/>
          <w:sz w:val="20"/>
        </w:rPr>
        <w:t>:</w:t>
      </w:r>
    </w:p>
    <w:p w:rsidR="00D26B80" w:rsidRDefault="00392927" w:rsidP="00A162B3">
      <w:pPr>
        <w:pStyle w:val="ConsPlusNormal"/>
        <w:spacing w:before="60" w:after="60"/>
        <w:jc w:val="both"/>
        <w:rPr>
          <w:rFonts w:ascii="Arial" w:hAnsi="Arial" w:cs="Arial"/>
          <w:sz w:val="20"/>
        </w:rPr>
      </w:pPr>
      <w:r w:rsidRPr="00392927">
        <w:rPr>
          <w:rFonts w:ascii="Arial" w:hAnsi="Arial" w:cs="Arial"/>
          <w:sz w:val="20"/>
        </w:rPr>
        <w:t xml:space="preserve">По мнению </w:t>
      </w:r>
      <w:r>
        <w:rPr>
          <w:rFonts w:ascii="Arial" w:hAnsi="Arial" w:cs="Arial"/>
          <w:sz w:val="20"/>
        </w:rPr>
        <w:t>Эмитента, за</w:t>
      </w:r>
      <w:r w:rsidRPr="00392927">
        <w:t xml:space="preserve"> </w:t>
      </w:r>
      <w:r w:rsidRPr="00392927">
        <w:rPr>
          <w:rFonts w:ascii="Arial" w:hAnsi="Arial" w:cs="Arial"/>
          <w:sz w:val="20"/>
        </w:rPr>
        <w:t>три последних завершенных отчетных года, предшествующих дате утверждения проспекта</w:t>
      </w:r>
      <w:r>
        <w:rPr>
          <w:rFonts w:ascii="Arial" w:hAnsi="Arial" w:cs="Arial"/>
          <w:sz w:val="20"/>
        </w:rPr>
        <w:t>,</w:t>
      </w:r>
      <w:r w:rsidRPr="00392927">
        <w:rPr>
          <w:rFonts w:ascii="Arial" w:hAnsi="Arial" w:cs="Arial"/>
          <w:sz w:val="20"/>
        </w:rPr>
        <w:t xml:space="preserve"> </w:t>
      </w:r>
      <w:r>
        <w:rPr>
          <w:rFonts w:ascii="Arial" w:hAnsi="Arial" w:cs="Arial"/>
          <w:sz w:val="20"/>
        </w:rPr>
        <w:t>Эмитент</w:t>
      </w:r>
      <w:r w:rsidRPr="00392927">
        <w:rPr>
          <w:rFonts w:ascii="Arial" w:hAnsi="Arial" w:cs="Arial"/>
          <w:sz w:val="20"/>
        </w:rPr>
        <w:t xml:space="preserve"> не принимал и в настоящее время не принимает участия в текущих судебных процессах, участие в которых существенно (свыше 10% от балансовой стоимости активов Эмитента на дату окончания </w:t>
      </w:r>
      <w:r>
        <w:rPr>
          <w:rFonts w:ascii="Arial" w:hAnsi="Arial" w:cs="Arial"/>
          <w:sz w:val="20"/>
        </w:rPr>
        <w:t>предшествующего дате утверждения</w:t>
      </w:r>
      <w:r w:rsidRPr="00392927">
        <w:rPr>
          <w:rFonts w:ascii="Arial" w:hAnsi="Arial" w:cs="Arial"/>
          <w:sz w:val="20"/>
        </w:rPr>
        <w:t xml:space="preserve"> отчетного периода (</w:t>
      </w:r>
      <w:r>
        <w:rPr>
          <w:rFonts w:ascii="Arial" w:hAnsi="Arial" w:cs="Arial"/>
          <w:sz w:val="20"/>
        </w:rPr>
        <w:t xml:space="preserve">2 </w:t>
      </w:r>
      <w:r w:rsidRPr="00392927">
        <w:rPr>
          <w:rFonts w:ascii="Arial" w:hAnsi="Arial" w:cs="Arial"/>
          <w:sz w:val="20"/>
        </w:rPr>
        <w:t>квартал</w:t>
      </w:r>
      <w:r>
        <w:rPr>
          <w:rFonts w:ascii="Arial" w:hAnsi="Arial" w:cs="Arial"/>
          <w:sz w:val="20"/>
        </w:rPr>
        <w:t xml:space="preserve"> 2016 года</w:t>
      </w:r>
      <w:r w:rsidRPr="00392927">
        <w:rPr>
          <w:rFonts w:ascii="Arial" w:hAnsi="Arial" w:cs="Arial"/>
          <w:sz w:val="20"/>
        </w:rPr>
        <w:t>)</w:t>
      </w:r>
      <w:r>
        <w:rPr>
          <w:rFonts w:ascii="Arial" w:hAnsi="Arial" w:cs="Arial"/>
          <w:sz w:val="20"/>
        </w:rPr>
        <w:t>)</w:t>
      </w:r>
      <w:r w:rsidRPr="00392927">
        <w:rPr>
          <w:rFonts w:ascii="Arial" w:hAnsi="Arial" w:cs="Arial"/>
          <w:sz w:val="20"/>
        </w:rPr>
        <w:t xml:space="preserve"> отразилось бы на финансово-хозяйственной деятельности </w:t>
      </w:r>
      <w:r>
        <w:rPr>
          <w:rFonts w:ascii="Arial" w:hAnsi="Arial" w:cs="Arial"/>
          <w:sz w:val="20"/>
        </w:rPr>
        <w:t>Эмитента</w:t>
      </w:r>
      <w:r w:rsidRPr="00392927">
        <w:rPr>
          <w:rFonts w:ascii="Arial" w:hAnsi="Arial" w:cs="Arial"/>
          <w:sz w:val="20"/>
        </w:rPr>
        <w:t>.</w:t>
      </w:r>
    </w:p>
    <w:p w:rsidR="007A644E" w:rsidRDefault="007A644E"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36" w:name="P3700"/>
      <w:bookmarkStart w:id="137" w:name="_Toc458795942"/>
      <w:bookmarkEnd w:id="136"/>
      <w:r w:rsidRPr="00DA7BB0">
        <w:t>Раздел VIII. Сведения о размещаемых эмиссионных ценных бумагах, а также об объеме, о сроке, об условиях и о порядке их размещения</w:t>
      </w:r>
      <w:bookmarkEnd w:id="13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8" w:name="_Toc458795943"/>
      <w:r w:rsidRPr="00DA7BB0">
        <w:t>8.1. Вид, категория (тип) ценных бумаг</w:t>
      </w:r>
      <w:bookmarkEnd w:id="138"/>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вид ценных бумаг, размещаемых в рамках программы облигаций:</w:t>
      </w:r>
      <w:r w:rsidRPr="00F84C43">
        <w:rPr>
          <w:rFonts w:ascii="Arial" w:hAnsi="Arial" w:cs="Arial"/>
          <w:sz w:val="20"/>
        </w:rPr>
        <w:t xml:space="preserve"> биржевые облигации на предъявителя;</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иные идентификационные признаки облигаций, размещаемых ценных бумаг в рамках программы облигаций:</w:t>
      </w:r>
      <w:r w:rsidRPr="00F84C43">
        <w:rPr>
          <w:rFonts w:ascii="Arial" w:hAnsi="Arial" w:cs="Arial"/>
          <w:sz w:val="20"/>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случаях, предусмотренных Программой и Условиями выпуска.</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серия:</w:t>
      </w:r>
      <w:r w:rsidRPr="00F84C43">
        <w:rPr>
          <w:rFonts w:ascii="Arial" w:hAnsi="Arial" w:cs="Arial"/>
          <w:sz w:val="20"/>
        </w:rPr>
        <w:t xml:space="preserve"> серия Биржевых облигаций в условиях Программы </w:t>
      </w:r>
      <w:r>
        <w:rPr>
          <w:rFonts w:ascii="Arial" w:hAnsi="Arial" w:cs="Arial"/>
          <w:sz w:val="20"/>
        </w:rPr>
        <w:t xml:space="preserve">и Проспекта </w:t>
      </w:r>
      <w:r w:rsidRPr="00F84C43">
        <w:rPr>
          <w:rFonts w:ascii="Arial" w:hAnsi="Arial" w:cs="Arial"/>
          <w:sz w:val="20"/>
        </w:rPr>
        <w:t>не определяется.</w:t>
      </w:r>
    </w:p>
    <w:p w:rsidR="00F84C43" w:rsidRPr="00F84C43" w:rsidRDefault="00F84C43" w:rsidP="00F84C43">
      <w:pPr>
        <w:pStyle w:val="ConsPlusNormal"/>
        <w:spacing w:before="60" w:after="60"/>
        <w:jc w:val="both"/>
        <w:rPr>
          <w:rFonts w:ascii="Arial" w:hAnsi="Arial" w:cs="Arial"/>
          <w:sz w:val="20"/>
          <w:u w:val="single"/>
        </w:rPr>
      </w:pPr>
      <w:r w:rsidRPr="00F84C43">
        <w:rPr>
          <w:rFonts w:ascii="Arial" w:hAnsi="Arial" w:cs="Arial"/>
          <w:sz w:val="20"/>
          <w:u w:val="single"/>
        </w:rPr>
        <w:t>Информация о серии Биржевых облигаций выпуска будет указана в Условиях выпуска.</w:t>
      </w:r>
    </w:p>
    <w:p w:rsidR="00DA7BB0" w:rsidRPr="00F84C4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9" w:name="_Toc458795944"/>
      <w:r w:rsidRPr="00DA7BB0">
        <w:t>8.2. Форма ценных бумаг</w:t>
      </w:r>
      <w:bookmarkEnd w:id="139"/>
    </w:p>
    <w:p w:rsidR="00D26B80" w:rsidRPr="00DA7BB0" w:rsidRDefault="00D26B80" w:rsidP="00A162B3">
      <w:pPr>
        <w:pStyle w:val="ConsPlusNormal"/>
        <w:spacing w:before="60" w:after="60"/>
        <w:jc w:val="both"/>
        <w:rPr>
          <w:rFonts w:ascii="Arial" w:hAnsi="Arial" w:cs="Arial"/>
          <w:sz w:val="20"/>
        </w:rPr>
      </w:pPr>
      <w:r>
        <w:rPr>
          <w:rFonts w:ascii="Arial" w:hAnsi="Arial" w:cs="Arial"/>
          <w:sz w:val="20"/>
        </w:rPr>
        <w:t>Документарные.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0" w:name="_Toc458795945"/>
      <w:r w:rsidRPr="00DA7BB0">
        <w:t>8.3. Указание на обязательное централизованное хранение</w:t>
      </w:r>
      <w:bookmarkEnd w:id="140"/>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Предусмотрено обязательное централизованное хранение Биржевых облигаций, которые могут быть размещены в рамках Программы.</w:t>
      </w:r>
    </w:p>
    <w:p w:rsidR="00F84C43" w:rsidRPr="00F84C43" w:rsidRDefault="00F84C43" w:rsidP="00F84C43">
      <w:pPr>
        <w:pStyle w:val="ConsPlusNormal"/>
        <w:spacing w:before="60" w:after="60"/>
        <w:jc w:val="both"/>
        <w:rPr>
          <w:rFonts w:ascii="Arial" w:hAnsi="Arial" w:cs="Arial"/>
          <w:b/>
          <w:sz w:val="20"/>
        </w:rPr>
      </w:pPr>
      <w:r w:rsidRPr="00F84C43">
        <w:rPr>
          <w:rFonts w:ascii="Arial" w:hAnsi="Arial" w:cs="Arial"/>
          <w:b/>
          <w:sz w:val="20"/>
        </w:rPr>
        <w:t>Сведения о депозитарии, осуществляющем централизованное хранение:</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полное фирменное наименование:</w:t>
      </w:r>
      <w:r w:rsidRPr="00F84C43">
        <w:rPr>
          <w:rFonts w:ascii="Arial" w:hAnsi="Arial" w:cs="Arial"/>
          <w:sz w:val="20"/>
        </w:rPr>
        <w:t xml:space="preserve"> Небанковская кредитная организация акционерное общество «Национальный расчетный депозитарий»;</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сокращенное фирменное наименование:</w:t>
      </w:r>
      <w:r w:rsidRPr="00F84C43">
        <w:rPr>
          <w:rFonts w:ascii="Arial" w:hAnsi="Arial" w:cs="Arial"/>
          <w:sz w:val="20"/>
        </w:rPr>
        <w:t xml:space="preserve"> НКО АО НРД;</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место нахождения:</w:t>
      </w:r>
      <w:r w:rsidRPr="00F84C43">
        <w:rPr>
          <w:rFonts w:ascii="Arial" w:hAnsi="Arial" w:cs="Arial"/>
          <w:sz w:val="20"/>
        </w:rPr>
        <w:t xml:space="preserve"> город Москва, улица Спартаковская, дом 12;</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F84C43">
        <w:rPr>
          <w:rFonts w:ascii="Arial" w:hAnsi="Arial" w:cs="Arial"/>
          <w:sz w:val="20"/>
        </w:rPr>
        <w:t xml:space="preserve"> лицензия профессионального участника рынка ценных бумаг на осуществление депозитарной деятельности №177-12042-000100, выданная 19.02.2009 г. Банком России без ограничения срока действия.</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В случае прекращения деятельности НКО АО НРД (далее по тексту также –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w:t>
      </w:r>
      <w:r>
        <w:rPr>
          <w:rFonts w:ascii="Arial" w:hAnsi="Arial" w:cs="Arial"/>
          <w:sz w:val="20"/>
        </w:rPr>
        <w:t>, Проспекте</w:t>
      </w:r>
      <w:r w:rsidRPr="00F84C43">
        <w:rPr>
          <w:rFonts w:ascii="Arial" w:hAnsi="Arial" w:cs="Arial"/>
          <w:sz w:val="20"/>
        </w:rPr>
        <w:t xml:space="preserve"> и/или в Условиях выпуска упоминается НКО АО НРД, подразумевается НКО АО НРД или его правопреемник.</w:t>
      </w:r>
    </w:p>
    <w:p w:rsidR="00F84C43" w:rsidRPr="00F84C43" w:rsidRDefault="00F84C43" w:rsidP="00F84C43">
      <w:pPr>
        <w:pStyle w:val="ConsPlusNormal"/>
        <w:spacing w:before="60" w:after="60"/>
        <w:jc w:val="both"/>
        <w:rPr>
          <w:rFonts w:ascii="Arial" w:hAnsi="Arial" w:cs="Arial"/>
          <w:sz w:val="20"/>
        </w:rPr>
      </w:pP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F84C43" w:rsidRPr="00F84C43" w:rsidRDefault="00F84C43" w:rsidP="00F84C43">
      <w:pPr>
        <w:pStyle w:val="ConsPlusNormal"/>
        <w:spacing w:before="60" w:after="60"/>
        <w:jc w:val="both"/>
        <w:rPr>
          <w:rFonts w:ascii="Arial" w:hAnsi="Arial" w:cs="Arial"/>
          <w:sz w:val="20"/>
          <w:u w:val="single"/>
        </w:rPr>
      </w:pPr>
      <w:r w:rsidRPr="00F84C43">
        <w:rPr>
          <w:rFonts w:ascii="Arial" w:hAnsi="Arial" w:cs="Arial"/>
          <w:sz w:val="20"/>
        </w:rPr>
        <w:t xml:space="preserve">До даты начала размещения Биржевых облигаций Эмитент передает Сертификат на хранение в НРД. </w:t>
      </w:r>
      <w:r w:rsidRPr="00F84C43">
        <w:rPr>
          <w:rFonts w:ascii="Arial" w:hAnsi="Arial" w:cs="Arial"/>
          <w:sz w:val="20"/>
          <w:u w:val="single"/>
        </w:rPr>
        <w:t>Образец Сертификата Биржевых облигаций приводится в приложении к соответствующим Условиям выпуска.</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 «Депозитарии»).</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F84C43" w:rsidRPr="008A465C" w:rsidRDefault="00F84C43" w:rsidP="008A465C">
      <w:pPr>
        <w:pStyle w:val="ConsPlusNormal"/>
        <w:spacing w:before="40" w:after="40"/>
        <w:jc w:val="both"/>
        <w:rPr>
          <w:rFonts w:ascii="Arial" w:hAnsi="Arial" w:cs="Arial"/>
          <w:spacing w:val="-4"/>
          <w:sz w:val="20"/>
        </w:rPr>
      </w:pPr>
      <w:r w:rsidRPr="008A465C">
        <w:rPr>
          <w:rFonts w:ascii="Arial" w:hAnsi="Arial" w:cs="Arial"/>
          <w:spacing w:val="-4"/>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1" w:name="P3714"/>
      <w:bookmarkStart w:id="142" w:name="_Toc458795946"/>
      <w:bookmarkEnd w:id="141"/>
      <w:r w:rsidRPr="00DA7BB0">
        <w:t>8.4. Номинальная стоимость каждой ценной бумаги выпуска (дополнительного выпуска)</w:t>
      </w:r>
      <w:bookmarkEnd w:id="142"/>
    </w:p>
    <w:p w:rsidR="00F84C43" w:rsidRPr="00F84C43" w:rsidRDefault="00F84C43" w:rsidP="008A465C">
      <w:pPr>
        <w:pStyle w:val="ConsPlusNormal"/>
        <w:spacing w:before="40" w:after="40"/>
        <w:jc w:val="both"/>
        <w:rPr>
          <w:rFonts w:ascii="Arial" w:hAnsi="Arial" w:cs="Arial"/>
          <w:bCs/>
          <w:sz w:val="20"/>
        </w:rPr>
      </w:pPr>
      <w:r w:rsidRPr="00F84C43">
        <w:rPr>
          <w:rFonts w:ascii="Arial" w:hAnsi="Arial" w:cs="Arial"/>
          <w:bCs/>
          <w:sz w:val="20"/>
        </w:rPr>
        <w:t>Минимальная и максимальная номинальная стоимость Биржевых облигаций в условиях Программы</w:t>
      </w:r>
      <w:r>
        <w:rPr>
          <w:rFonts w:ascii="Arial" w:hAnsi="Arial" w:cs="Arial"/>
          <w:bCs/>
          <w:sz w:val="20"/>
        </w:rPr>
        <w:t xml:space="preserve"> и Проспекта</w:t>
      </w:r>
      <w:r w:rsidRPr="00F84C43">
        <w:rPr>
          <w:rFonts w:ascii="Arial" w:hAnsi="Arial" w:cs="Arial"/>
          <w:bCs/>
          <w:sz w:val="20"/>
        </w:rPr>
        <w:t xml:space="preserve"> не определяется.</w:t>
      </w:r>
    </w:p>
    <w:p w:rsidR="00F84C43" w:rsidRPr="00F84C43" w:rsidRDefault="00F84C43" w:rsidP="008A465C">
      <w:pPr>
        <w:pStyle w:val="ConsPlusNormal"/>
        <w:spacing w:before="40" w:after="40"/>
        <w:jc w:val="both"/>
        <w:rPr>
          <w:rFonts w:ascii="Arial" w:hAnsi="Arial" w:cs="Arial"/>
          <w:sz w:val="20"/>
          <w:u w:val="single"/>
        </w:rPr>
      </w:pPr>
      <w:r w:rsidRPr="00F84C43">
        <w:rPr>
          <w:rFonts w:ascii="Arial" w:hAnsi="Arial" w:cs="Arial"/>
          <w:bCs/>
          <w:sz w:val="20"/>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3" w:name="_Toc458795947"/>
      <w:r w:rsidRPr="00DA7BB0">
        <w:t>8.5. Количество ценных бумаг выпуска (дополнительного выпуска)</w:t>
      </w:r>
      <w:bookmarkEnd w:id="143"/>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 xml:space="preserve">Минимальное и максимальное количество Биржевых облигаций Выпуска (дополнительного выпуска) в условиях Программы </w:t>
      </w:r>
      <w:r>
        <w:rPr>
          <w:rFonts w:ascii="Arial" w:hAnsi="Arial" w:cs="Arial"/>
          <w:sz w:val="20"/>
        </w:rPr>
        <w:t xml:space="preserve">и Проспекта </w:t>
      </w:r>
      <w:r w:rsidRPr="00F84C43">
        <w:rPr>
          <w:rFonts w:ascii="Arial" w:hAnsi="Arial" w:cs="Arial"/>
          <w:sz w:val="20"/>
        </w:rPr>
        <w:t>не определяется.</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Выпуски (дополнительные выпуски) Биржевых облигаций, которые могут быть размещены в рамках Программы, не предполагается размещать траншами.</w:t>
      </w:r>
    </w:p>
    <w:p w:rsidR="00F84C43" w:rsidRPr="00F84C43" w:rsidRDefault="00F84C43" w:rsidP="008A465C">
      <w:pPr>
        <w:pStyle w:val="ConsPlusNormal"/>
        <w:spacing w:before="40" w:after="40"/>
        <w:jc w:val="both"/>
        <w:rPr>
          <w:rFonts w:ascii="Arial" w:hAnsi="Arial" w:cs="Arial"/>
          <w:bCs/>
          <w:sz w:val="20"/>
          <w:u w:val="single"/>
        </w:rPr>
      </w:pPr>
      <w:r w:rsidRPr="00F84C43">
        <w:rPr>
          <w:rFonts w:ascii="Arial" w:hAnsi="Arial" w:cs="Arial"/>
          <w:sz w:val="20"/>
          <w:u w:val="single"/>
        </w:rPr>
        <w:t xml:space="preserve">Количество Биржевых облигаций Выпуска (дополнительного выпуска), размещаемых в рамках Программы, </w:t>
      </w:r>
      <w:r w:rsidRPr="00F84C43">
        <w:rPr>
          <w:rFonts w:ascii="Arial" w:hAnsi="Arial" w:cs="Arial"/>
          <w:bCs/>
          <w:sz w:val="20"/>
          <w:u w:val="single"/>
        </w:rPr>
        <w:t>будет установлено в соответствующих Условиях выпуска.</w:t>
      </w:r>
    </w:p>
    <w:p w:rsidR="00021658" w:rsidRPr="00F84C43" w:rsidRDefault="00021658" w:rsidP="008A465C">
      <w:pPr>
        <w:pStyle w:val="ConsPlusNormal"/>
        <w:spacing w:before="40" w:after="40"/>
        <w:jc w:val="both"/>
        <w:rPr>
          <w:rFonts w:ascii="Arial" w:hAnsi="Arial" w:cs="Arial"/>
          <w:sz w:val="20"/>
        </w:rPr>
      </w:pPr>
      <w:r w:rsidRPr="00F84C43">
        <w:rPr>
          <w:rFonts w:ascii="Arial" w:hAnsi="Arial" w:cs="Arial"/>
          <w:sz w:val="20"/>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100 000 000 000 (Сто миллиардов) российских рублей включительно</w:t>
      </w:r>
      <w:r w:rsidRPr="00F84C43">
        <w:rPr>
          <w:sz w:val="20"/>
        </w:rPr>
        <w:t xml:space="preserve"> </w:t>
      </w:r>
      <w:r w:rsidRPr="00F84C43">
        <w:rPr>
          <w:rFonts w:ascii="Arial" w:hAnsi="Arial" w:cs="Arial"/>
          <w:sz w:val="20"/>
        </w:rPr>
        <w:t>или эквивалента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021658" w:rsidRPr="00F84C43" w:rsidRDefault="00021658" w:rsidP="008A465C">
      <w:pPr>
        <w:pStyle w:val="ConsPlusNormal"/>
        <w:spacing w:before="40" w:after="40"/>
        <w:jc w:val="both"/>
        <w:rPr>
          <w:rFonts w:ascii="Arial" w:hAnsi="Arial" w:cs="Arial"/>
          <w:sz w:val="20"/>
        </w:rPr>
      </w:pPr>
      <w:r w:rsidRPr="00F84C43">
        <w:rPr>
          <w:rFonts w:ascii="Arial" w:hAnsi="Arial" w:cs="Arial"/>
          <w:sz w:val="20"/>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4" w:name="_Toc458795948"/>
      <w:r w:rsidRPr="00DA7BB0">
        <w:t>8.6. Общее количество ценных бумаг данного выпуска, размещенных ранее</w:t>
      </w:r>
      <w:bookmarkEnd w:id="144"/>
    </w:p>
    <w:p w:rsidR="00144EED" w:rsidRPr="008A465C" w:rsidRDefault="00144EED" w:rsidP="008A465C">
      <w:pPr>
        <w:pStyle w:val="Default"/>
        <w:spacing w:before="40" w:after="40"/>
        <w:jc w:val="both"/>
        <w:rPr>
          <w:rFonts w:ascii="Arial" w:hAnsi="Arial" w:cs="Arial"/>
          <w:color w:val="auto"/>
          <w:spacing w:val="-6"/>
          <w:sz w:val="20"/>
          <w:szCs w:val="20"/>
          <w:u w:val="single"/>
        </w:rPr>
      </w:pPr>
      <w:r w:rsidRPr="008A465C">
        <w:rPr>
          <w:rFonts w:ascii="Arial" w:hAnsi="Arial" w:cs="Arial"/>
          <w:color w:val="auto"/>
          <w:spacing w:val="-6"/>
          <w:sz w:val="20"/>
          <w:szCs w:val="20"/>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144EED" w:rsidRPr="00DA7BB0" w:rsidRDefault="00144EED"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5" w:name="_Toc458795949"/>
      <w:r w:rsidRPr="00DA7BB0">
        <w:t>8.7. Права владельца каждой ценной бумаги выпуска (дополнительного выпуска)</w:t>
      </w:r>
      <w:bookmarkEnd w:id="145"/>
    </w:p>
    <w:p w:rsidR="001D3AAF" w:rsidRPr="001D3AAF" w:rsidRDefault="001D3AAF" w:rsidP="008A465C">
      <w:pPr>
        <w:pStyle w:val="ConsPlusNormal"/>
        <w:spacing w:before="40" w:after="40"/>
        <w:jc w:val="both"/>
        <w:rPr>
          <w:rFonts w:ascii="Arial" w:hAnsi="Arial" w:cs="Arial"/>
          <w:sz w:val="20"/>
        </w:rPr>
      </w:pPr>
      <w:r w:rsidRPr="001D3AAF">
        <w:rPr>
          <w:rFonts w:ascii="Arial" w:hAnsi="Arial" w:cs="Arial"/>
          <w:sz w:val="20"/>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1D3AAF" w:rsidRPr="001D3AAF" w:rsidRDefault="001D3AAF" w:rsidP="008A465C">
      <w:pPr>
        <w:pStyle w:val="ConsPlusNormal"/>
        <w:spacing w:before="40" w:after="40"/>
        <w:jc w:val="both"/>
        <w:rPr>
          <w:rFonts w:ascii="Arial" w:hAnsi="Arial" w:cs="Arial"/>
          <w:sz w:val="20"/>
        </w:rPr>
      </w:pPr>
      <w:r w:rsidRPr="001D3AAF">
        <w:rPr>
          <w:rFonts w:ascii="Arial" w:hAnsi="Arial" w:cs="Arial"/>
          <w:sz w:val="2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Pr>
          <w:rFonts w:ascii="Arial" w:hAnsi="Arial" w:cs="Arial"/>
          <w:sz w:val="20"/>
        </w:rPr>
        <w:t xml:space="preserve"> и п.8.9.5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 xml:space="preserve">В случае принятия Эмитентом в соответствии с п. 9.5 Программы </w:t>
      </w:r>
      <w:r>
        <w:rPr>
          <w:rFonts w:ascii="Arial" w:hAnsi="Arial" w:cs="Arial"/>
          <w:sz w:val="20"/>
        </w:rPr>
        <w:t xml:space="preserve">и п.8.9.5 Проспекта </w:t>
      </w:r>
      <w:r w:rsidRPr="001D3AAF">
        <w:rPr>
          <w:rFonts w:ascii="Arial" w:hAnsi="Arial" w:cs="Arial"/>
          <w:sz w:val="20"/>
        </w:rPr>
        <w:t>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на получение дохода (процента), порядок определения размера которого указан в п.9.3 Программы</w:t>
      </w:r>
      <w:r>
        <w:rPr>
          <w:rFonts w:ascii="Arial" w:hAnsi="Arial" w:cs="Arial"/>
          <w:sz w:val="20"/>
        </w:rPr>
        <w:t xml:space="preserve"> и п.8.9.3 Проспекта</w:t>
      </w:r>
      <w:r w:rsidRPr="001D3AAF">
        <w:rPr>
          <w:rFonts w:ascii="Arial" w:hAnsi="Arial" w:cs="Arial"/>
          <w:sz w:val="20"/>
        </w:rPr>
        <w:t>, а сроки выплаты в п. 9.4. Программы</w:t>
      </w:r>
      <w:r>
        <w:rPr>
          <w:rFonts w:ascii="Arial" w:hAnsi="Arial" w:cs="Arial"/>
          <w:sz w:val="20"/>
        </w:rPr>
        <w:t xml:space="preserve"> и п.8.9.4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требовать приобретения Биржевых облигаций Эмитентом в случаях и на условиях, указанных в п. 10.1. Программы</w:t>
      </w:r>
      <w:r>
        <w:rPr>
          <w:rFonts w:ascii="Arial" w:hAnsi="Arial" w:cs="Arial"/>
          <w:sz w:val="20"/>
        </w:rPr>
        <w:t xml:space="preserve"> и п.8.10.1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w:t>
      </w:r>
      <w:r>
        <w:rPr>
          <w:rFonts w:ascii="Arial" w:hAnsi="Arial" w:cs="Arial"/>
          <w:sz w:val="20"/>
        </w:rPr>
        <w:t xml:space="preserve"> и п.8.9.5 Проспекта</w:t>
      </w:r>
      <w:r w:rsidRPr="001D3AAF">
        <w:rPr>
          <w:rFonts w:ascii="Arial" w:hAnsi="Arial" w:cs="Arial"/>
          <w:sz w:val="20"/>
        </w:rPr>
        <w:t>, а также предусмотренных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Все задолженности Эмитента по Биржевым облигациям будут юридически равны и в равной степени обязательны к исполнению.</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вправе осуществлять иные права, предусмотренные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1D3AAF" w:rsidRPr="001D3AAF" w:rsidRDefault="001D3AAF" w:rsidP="001D3AAF">
      <w:pPr>
        <w:pStyle w:val="ConsPlusNormal"/>
        <w:spacing w:before="60" w:after="60"/>
        <w:jc w:val="both"/>
        <w:rPr>
          <w:rFonts w:ascii="Arial" w:hAnsi="Arial" w:cs="Arial"/>
          <w:sz w:val="20"/>
        </w:rPr>
      </w:pP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Предоставление обеспечения по Биржевым облигациям, которые могут быть размещены в рамках Программы, не предусмотрено.</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Биржевые облигации, которые могут быть размещены в рамках Программы, не являются ценными бумагами, предназначенными для квалифицированных инвесторов.</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6" w:name="_Toc458795950"/>
      <w:r w:rsidRPr="00DA7BB0">
        <w:t>8.8. Условия и порядок размещения ценных бумаг выпуска (дополнительного выпуска)</w:t>
      </w:r>
      <w:bookmarkEnd w:id="146"/>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7" w:name="_Toc458795951"/>
      <w:r w:rsidRPr="00DA7BB0">
        <w:t>8.8.1. Способ размещения ценных бумаг</w:t>
      </w:r>
      <w:bookmarkEnd w:id="147"/>
    </w:p>
    <w:p w:rsidR="00DA7BB0" w:rsidRPr="00DA7BB0" w:rsidRDefault="00AD1A61" w:rsidP="00A162B3">
      <w:pPr>
        <w:pStyle w:val="ConsPlusNormal"/>
        <w:spacing w:before="60" w:after="60"/>
        <w:jc w:val="both"/>
        <w:rPr>
          <w:rFonts w:ascii="Arial" w:hAnsi="Arial" w:cs="Arial"/>
          <w:sz w:val="20"/>
        </w:rPr>
      </w:pPr>
      <w:r>
        <w:rPr>
          <w:rFonts w:ascii="Arial" w:hAnsi="Arial" w:cs="Arial"/>
          <w:sz w:val="20"/>
        </w:rPr>
        <w:t>Открытая подписка.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8" w:name="_Toc458795952"/>
      <w:r w:rsidRPr="00DA7BB0">
        <w:t>8.8.2. Срок размещения ценных бумаг</w:t>
      </w:r>
      <w:bookmarkEnd w:id="148"/>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b/>
          <w:sz w:val="20"/>
        </w:rPr>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26571">
        <w:rPr>
          <w:rFonts w:ascii="Arial" w:hAnsi="Arial" w:cs="Arial"/>
          <w:sz w:val="20"/>
        </w:rPr>
        <w:t>Не допускается размещение Биржевых облигаций в рамках Программы ранее даты, с которой Эмитент предоставляет доступ к Программе.</w:t>
      </w:r>
    </w:p>
    <w:p w:rsidR="00F26571" w:rsidRPr="00F26571" w:rsidRDefault="00F26571" w:rsidP="00F26571">
      <w:pPr>
        <w:pStyle w:val="ConsPlusNormal"/>
        <w:spacing w:before="60" w:after="60"/>
        <w:jc w:val="both"/>
        <w:rPr>
          <w:rFonts w:ascii="Arial" w:hAnsi="Arial" w:cs="Arial"/>
          <w:sz w:val="20"/>
          <w:u w:val="single"/>
        </w:rPr>
      </w:pPr>
      <w:r w:rsidRPr="00F26571">
        <w:rPr>
          <w:rFonts w:ascii="Arial" w:hAnsi="Arial" w:cs="Arial"/>
          <w:sz w:val="20"/>
        </w:rPr>
        <w:t xml:space="preserve">Дата (порядок определения даты), не позднее которой допускается размещение Биржевых облигаций, условиями Программы </w:t>
      </w:r>
      <w:r>
        <w:rPr>
          <w:rFonts w:ascii="Arial" w:hAnsi="Arial" w:cs="Arial"/>
          <w:sz w:val="20"/>
        </w:rPr>
        <w:t xml:space="preserve">и Проспекта </w:t>
      </w:r>
      <w:r w:rsidRPr="00F26571">
        <w:rPr>
          <w:rFonts w:ascii="Arial" w:hAnsi="Arial" w:cs="Arial"/>
          <w:sz w:val="20"/>
        </w:rPr>
        <w:t>не определяется.</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присвоении Программе идентификационного номера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Текст представленной Бирже Программы Эмитент публикует на странице в сети Интернет в срок не позднее даты начала размещения Биржевых облигаций первого выпуска в рамках Программы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по тексту – «Список»)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Об определенной дате начала размещения Эмитент уведомляет Биржу и НРД в согласованном порядке.</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Pr>
          <w:rFonts w:ascii="Arial" w:hAnsi="Arial" w:cs="Arial"/>
          <w:sz w:val="20"/>
        </w:rPr>
        <w:t xml:space="preserve">, </w:t>
      </w:r>
      <w:r w:rsidRPr="00F26571">
        <w:rPr>
          <w:rFonts w:ascii="Arial" w:hAnsi="Arial" w:cs="Arial"/>
          <w:sz w:val="20"/>
        </w:rPr>
        <w:t>Программой</w:t>
      </w:r>
      <w:r>
        <w:rPr>
          <w:rFonts w:ascii="Arial" w:hAnsi="Arial" w:cs="Arial"/>
          <w:sz w:val="20"/>
        </w:rPr>
        <w:t xml:space="preserve"> и Проспектом</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Pr>
          <w:rFonts w:ascii="Arial" w:hAnsi="Arial" w:cs="Arial"/>
          <w:sz w:val="20"/>
        </w:rPr>
        <w:t xml:space="preserve"> и п.8.11 Проспекта</w:t>
      </w:r>
      <w:r w:rsidRPr="00F26571">
        <w:rPr>
          <w:rFonts w:ascii="Arial" w:hAnsi="Arial" w:cs="Arial"/>
          <w:sz w:val="20"/>
        </w:rPr>
        <w:t>.</w:t>
      </w:r>
      <w:r w:rsidRPr="00F26571">
        <w:rPr>
          <w:sz w:val="20"/>
        </w:rPr>
        <w:t xml:space="preserve"> </w:t>
      </w:r>
      <w:r w:rsidRPr="00F26571">
        <w:rPr>
          <w:rFonts w:ascii="Arial" w:hAnsi="Arial" w:cs="Arial"/>
          <w:sz w:val="20"/>
        </w:rPr>
        <w:t>Об изменении даты начала размещения Биржевых облигаций Эмитент уведомляет Биржу и НРД в согласованном порядке.</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u w:val="single"/>
        </w:rPr>
      </w:pPr>
      <w:r w:rsidRPr="00F26571">
        <w:rPr>
          <w:rFonts w:ascii="Arial" w:hAnsi="Arial" w:cs="Arial"/>
          <w:sz w:val="20"/>
          <w:u w:val="single"/>
        </w:rPr>
        <w:t>Дата окончания размещения Биржевых облигаций (или порядок определения срока их</w:t>
      </w:r>
      <w:r w:rsidRPr="00F26571">
        <w:rPr>
          <w:sz w:val="20"/>
          <w:u w:val="single"/>
        </w:rPr>
        <w:t xml:space="preserve"> </w:t>
      </w:r>
      <w:r w:rsidRPr="00F26571">
        <w:rPr>
          <w:rFonts w:ascii="Arial" w:hAnsi="Arial" w:cs="Arial"/>
          <w:sz w:val="20"/>
          <w:u w:val="single"/>
        </w:rPr>
        <w:t>размещения) будет установлена в соответствующих Условиях выпуска.</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Выпуски (дополнительные выпуски) Биржевых облигаций не предполагается размещать траншами.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9" w:name="_Toc458795953"/>
      <w:r w:rsidRPr="00DA7BB0">
        <w:t>8.8.3. Порядок размещения ценных бумаг</w:t>
      </w:r>
      <w:bookmarkEnd w:id="149"/>
    </w:p>
    <w:p w:rsidR="00DA7BB0" w:rsidRPr="00B67D03" w:rsidRDefault="00DA7BB0" w:rsidP="00A162B3">
      <w:pPr>
        <w:pStyle w:val="ConsPlusNormal"/>
        <w:spacing w:before="60" w:after="60"/>
        <w:jc w:val="both"/>
        <w:rPr>
          <w:rFonts w:ascii="Arial" w:hAnsi="Arial" w:cs="Arial"/>
          <w:b/>
          <w:sz w:val="20"/>
        </w:rPr>
      </w:pPr>
      <w:r w:rsidRPr="00B67D03">
        <w:rPr>
          <w:rFonts w:ascii="Arial" w:hAnsi="Arial" w:cs="Arial"/>
          <w:b/>
          <w:sz w:val="2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Сделки при размещении Биржевых облигаций заключаются в Закрытом акционерном обществе «Фондовая Биржа ММВБ» (далее по тексту – «Биржа», «ФБ ММВБ») путём удовлетворения заявок на приобретение Биржевых облигаций, поданных с использованием системы торгов Биржи (далее по тексту – «Система торгов») в соответствии с правилами проведения торгов по ценным бумагам в Закрытом акционерном обществе «Фондовая биржа ММВБ» (далее по тексту – «Правила торгов Биржи», «Правила Биржи»).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выпуска Биржевых облигаций, который размещается впервые в рамках Программы, размещение Биржевых облигаций может происходить:</w:t>
      </w:r>
    </w:p>
    <w:p w:rsidR="00B67D03" w:rsidRPr="00B67D03" w:rsidRDefault="00B67D03" w:rsidP="00B67D03">
      <w:pPr>
        <w:pStyle w:val="ConsPlusNormal"/>
        <w:widowControl/>
        <w:numPr>
          <w:ilvl w:val="0"/>
          <w:numId w:val="16"/>
        </w:numPr>
        <w:adjustRightInd w:val="0"/>
        <w:spacing w:before="60" w:after="60"/>
        <w:jc w:val="both"/>
        <w:rPr>
          <w:rFonts w:ascii="Arial" w:hAnsi="Arial" w:cs="Arial"/>
          <w:sz w:val="20"/>
        </w:rPr>
      </w:pPr>
      <w:r w:rsidRPr="00B67D03">
        <w:rPr>
          <w:rFonts w:ascii="Arial" w:hAnsi="Arial" w:cs="Arial"/>
          <w:sz w:val="20"/>
        </w:rPr>
        <w:t>в форме конкурса по определению процентной ставки по первому купону (далее также – «Конкурс»);</w:t>
      </w:r>
    </w:p>
    <w:p w:rsidR="00B67D03" w:rsidRPr="00B67D03" w:rsidRDefault="00B67D03" w:rsidP="00B67D03">
      <w:pPr>
        <w:pStyle w:val="ConsPlusNormal"/>
        <w:widowControl/>
        <w:numPr>
          <w:ilvl w:val="0"/>
          <w:numId w:val="16"/>
        </w:numPr>
        <w:adjustRightInd w:val="0"/>
        <w:spacing w:before="60" w:after="60"/>
        <w:jc w:val="both"/>
        <w:rPr>
          <w:rFonts w:ascii="Arial" w:hAnsi="Arial" w:cs="Arial"/>
          <w:sz w:val="20"/>
        </w:rPr>
      </w:pPr>
      <w:r w:rsidRPr="00B67D03">
        <w:rPr>
          <w:rFonts w:ascii="Arial" w:hAnsi="Arial" w:cs="Arial"/>
          <w:sz w:val="20"/>
        </w:rPr>
        <w:t xml:space="preserve">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Pr>
          <w:rFonts w:ascii="Arial" w:hAnsi="Arial" w:cs="Arial"/>
          <w:sz w:val="20"/>
        </w:rPr>
        <w:t>и Проспектом</w:t>
      </w:r>
      <w:r w:rsidRPr="00B67D03">
        <w:rPr>
          <w:rFonts w:ascii="Arial" w:hAnsi="Arial" w:cs="Arial"/>
          <w:sz w:val="20"/>
        </w:rPr>
        <w:t xml:space="preserve"> (далее по тексту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rsidR="00B67D03" w:rsidRPr="00B67D03" w:rsidRDefault="00B67D03" w:rsidP="00B67D03">
      <w:pPr>
        <w:pStyle w:val="ConsPlusNormal"/>
        <w:widowControl/>
        <w:numPr>
          <w:ilvl w:val="0"/>
          <w:numId w:val="17"/>
        </w:numPr>
        <w:adjustRightInd w:val="0"/>
        <w:spacing w:before="60" w:after="60"/>
        <w:jc w:val="both"/>
        <w:rPr>
          <w:rFonts w:ascii="Arial" w:hAnsi="Arial" w:cs="Arial"/>
          <w:sz w:val="20"/>
        </w:rPr>
      </w:pPr>
      <w:r w:rsidRPr="00B67D03">
        <w:rPr>
          <w:rFonts w:ascii="Arial" w:hAnsi="Arial" w:cs="Arial"/>
          <w:sz w:val="20"/>
        </w:rPr>
        <w:t>аукциона по определению единой цены размещения Биржевых облигаций (далее также – «Аукцион»);</w:t>
      </w:r>
    </w:p>
    <w:p w:rsidR="00B67D03" w:rsidRPr="00B67D03" w:rsidRDefault="00B67D03" w:rsidP="00B67D03">
      <w:pPr>
        <w:pStyle w:val="ConsPlusNormal"/>
        <w:widowControl/>
        <w:numPr>
          <w:ilvl w:val="0"/>
          <w:numId w:val="17"/>
        </w:numPr>
        <w:adjustRightInd w:val="0"/>
        <w:spacing w:before="60" w:after="60"/>
        <w:jc w:val="both"/>
        <w:rPr>
          <w:rFonts w:ascii="Arial" w:hAnsi="Arial" w:cs="Arial"/>
          <w:sz w:val="20"/>
        </w:rPr>
      </w:pPr>
      <w:r w:rsidRPr="00B67D03">
        <w:rPr>
          <w:rFonts w:ascii="Arial" w:hAnsi="Arial" w:cs="Arial"/>
          <w:sz w:val="20"/>
        </w:rPr>
        <w:t>путем сбора адресных заявок со стороны потенциальных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w:t>
      </w:r>
      <w:r w:rsidR="00244613">
        <w:rPr>
          <w:rFonts w:ascii="Arial" w:hAnsi="Arial" w:cs="Arial"/>
          <w:sz w:val="20"/>
        </w:rPr>
        <w:t xml:space="preserve"> и Проспектом</w:t>
      </w:r>
      <w:r w:rsidRPr="00B67D03">
        <w:rPr>
          <w:rFonts w:ascii="Arial" w:hAnsi="Arial" w:cs="Arial"/>
          <w:sz w:val="20"/>
        </w:rPr>
        <w:t xml:space="preserve"> (далее – «Размещение по цене размещения путем сбора адресных заявок»).</w:t>
      </w:r>
    </w:p>
    <w:p w:rsidR="00B67D03" w:rsidRPr="00B67D03" w:rsidRDefault="00B67D03" w:rsidP="00B67D03">
      <w:pPr>
        <w:pStyle w:val="ConsPlusNormal"/>
        <w:spacing w:before="60" w:after="60"/>
        <w:jc w:val="both"/>
        <w:rPr>
          <w:rFonts w:ascii="Arial" w:hAnsi="Arial" w:cs="Arial"/>
          <w:sz w:val="20"/>
          <w:u w:val="single"/>
        </w:rPr>
      </w:pPr>
      <w:r w:rsidRPr="00B67D03">
        <w:rPr>
          <w:rFonts w:ascii="Arial" w:hAnsi="Arial" w:cs="Arial"/>
          <w:sz w:val="20"/>
        </w:rPr>
        <w:t xml:space="preserve">Решение о порядке размещения Биржевых облигаций принимается единоличным исполнительным органом Эмитента. </w:t>
      </w:r>
      <w:r w:rsidRPr="00B67D03">
        <w:rPr>
          <w:rFonts w:ascii="Arial" w:hAnsi="Arial" w:cs="Arial"/>
          <w:sz w:val="20"/>
          <w:u w:val="single"/>
        </w:rPr>
        <w:t>Информация о выбранном порядке размещения будет указана в п. 8.3 Условий выпуска либо раскрыта Эмитентом не позднее даты начала размещения Биржевых облигаций в порядке, предусмотренном п. 11 Программы</w:t>
      </w:r>
      <w:r>
        <w:rPr>
          <w:rFonts w:ascii="Arial" w:hAnsi="Arial" w:cs="Arial"/>
          <w:sz w:val="20"/>
          <w:u w:val="single"/>
        </w:rPr>
        <w:t xml:space="preserve"> и п.8.11 Проспекта</w:t>
      </w:r>
      <w:r w:rsidRPr="00B67D03">
        <w:rPr>
          <w:rFonts w:ascii="Arial" w:hAnsi="Arial" w:cs="Arial"/>
          <w:sz w:val="20"/>
          <w:u w:val="single"/>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Эмитент информирует Биржу о принятом решении не позднее даты начала размещения Биржевых облигаций.</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Для любого из указанных выше порядков размещения Биржевых облигаций действует следующее:</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Отдельные письменные уведомления (сообщения) об удовлетворении (об отказе в удовлетворении) заявок, участникам торгов не направляются.</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u w:val="single"/>
        </w:rPr>
        <w:t>Лицо,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назначении такого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принятом органом управления Эмитента решении о назначении Андеррайтера раскрывается в порядке, предусмотренном в п. 11 Программы</w:t>
      </w:r>
      <w:r>
        <w:rPr>
          <w:rFonts w:ascii="Arial" w:hAnsi="Arial" w:cs="Arial"/>
          <w:sz w:val="20"/>
        </w:rPr>
        <w:t xml:space="preserve"> и п.8.11 Проспекта</w:t>
      </w:r>
      <w:r w:rsidRPr="00B67D03">
        <w:rPr>
          <w:rFonts w:ascii="Arial" w:hAnsi="Arial" w:cs="Arial"/>
          <w:sz w:val="20"/>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Размещение Биржевых облигаций выпуска (дополнительного выпуска) проводится по цене размещения Биржевых облигаций выпуска (дополнительного выпуска), определяемой в соответствии с п. 8.4 Программы</w:t>
      </w:r>
      <w:r>
        <w:rPr>
          <w:rFonts w:ascii="Arial" w:hAnsi="Arial" w:cs="Arial"/>
          <w:sz w:val="20"/>
        </w:rPr>
        <w:t xml:space="preserve"> и п.8.8.4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Приобретение Биржевых облигаций Эмитента в ходе их размещения не может быть осуществлено за счет Эмитента.</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Потенциальный приобретатель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рассчитанного в соответствии с п.18 Программы</w:t>
      </w:r>
      <w:r>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u w:val="single"/>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1) Размещение Биржевых облигаций в форме Конкурса: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Конкурс начинается и заканчивается в дату начала размещения Биржевых облигаций отдельного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как за свой счет, так и за счет и по поручению потенциальных приобретателей. Время и порядок подачи заявок на Конкурс устанавливается Биржей по согласованию с Эмитентом или Андеррайтером в соответствии с Программой</w:t>
      </w:r>
      <w:r>
        <w:rPr>
          <w:rFonts w:ascii="Arial" w:hAnsi="Arial" w:cs="Arial"/>
          <w:sz w:val="20"/>
        </w:rPr>
        <w:t>, Проспектом</w:t>
      </w:r>
      <w:r w:rsidRPr="00B67D03">
        <w:rPr>
          <w:rFonts w:ascii="Arial" w:hAnsi="Arial" w:cs="Arial"/>
          <w:sz w:val="20"/>
        </w:rPr>
        <w:t xml:space="preserve"> и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направляются Участниками торгов в адрес Андеррайтера. Заявка на приобретение должна содержать следующие значимые условия:</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цена приобретения (100% от номинальной стоимости Биржевых облигаций);</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количество Биржевых облигаций;</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величина процентной ставки по первому купону;</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цена размещения Биржевых облигаций, определяемая в соответствии с пп. 1 п. 8.4 Программы</w:t>
      </w:r>
      <w:r>
        <w:rPr>
          <w:rFonts w:ascii="Arial" w:hAnsi="Arial" w:cs="Arial"/>
          <w:sz w:val="20"/>
        </w:rPr>
        <w:t xml:space="preserve"> и пп.1 п.8.8.4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размещения. Величина процентной ставки должна быть выражена в процентах годовых с точностью до одной сотой процента.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к участию в Конкурсе не допускаются.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Конкурс, Биржа составляет сводный реестр заявок на приобретение ценных бумаг (далее по тексту настоящего раздела – «Сводный реестр заявок») и передает его Эмитенту или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информационном ресурсе, обновляемом в режиме реального времени и предоставляемом информационным агентством (далее по тексту – «Лента новостей»). Информация о величине процентной ставки по первому купону раскрывается Эмитентом в порядке, описанном в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опубликования в Ленте новостей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w:t>
      </w:r>
      <w:r>
        <w:rPr>
          <w:rFonts w:ascii="Arial" w:hAnsi="Arial" w:cs="Arial"/>
          <w:sz w:val="20"/>
        </w:rPr>
        <w:t>, Проспектом</w:t>
      </w:r>
      <w:r w:rsidRPr="00B67D03">
        <w:rPr>
          <w:rFonts w:ascii="Arial" w:hAnsi="Arial" w:cs="Arial"/>
          <w:sz w:val="20"/>
        </w:rPr>
        <w:t xml:space="preserve">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2) 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потенциальных приобретателей являются офертами Участников торгов на приобретение размещаемых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потенциальному приобретателю. При этом Участник торгов соглашается с тем, что его заявка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потенциальных приобретателей.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 или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вышеуказанную информацию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Андеррайтер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потенциальными приобретателями которых (в случае, если Участник торгов действует в ходе размещения в качестве агента по приобретению Биржевых облигаций за счет потенциального приобретателя Биржевых облигаций, не являющегося Участником торгов) Эмитент или Андеррайтер заключили Предварительные договоры (как этот термин определен ниже в настоящем разделе), в соответствии с которыми потенциальный приобретатель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Факт невыставления встречной адресной заявки Андеррайтером будет означать, что Эмитентом было принято решение об отклонении Заявки.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Неудовлетворенные заявки Участников торгов отклоняются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направляются Участниками торгов в адрес Андеррайтера. Заявка на приобретение должна содержать следующие значимые условия:</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цена приобретения (100% от номинальной стоимости Биржевой облигации);</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количество Биржевых облигаций;</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цена размещения Биржевых облигаций, определяемая в соответствии с пп.1 п.8.4 Программы</w:t>
      </w:r>
      <w:r>
        <w:rPr>
          <w:rFonts w:ascii="Arial" w:hAnsi="Arial" w:cs="Arial"/>
          <w:sz w:val="20"/>
        </w:rPr>
        <w:t xml:space="preserve"> и пп.1 п.8.8.4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не принимаются.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размещении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или Андеррайтером (в случае предоставления ему Эмитентом соответствующих полномочий)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по тексту настоящего раздела – «Предварительные договоры»).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по цене размещения Биржевых облигаций, определяемой в соответствии с пп.1 п.8.4 Программы</w:t>
      </w:r>
      <w:r>
        <w:rPr>
          <w:rFonts w:ascii="Arial" w:hAnsi="Arial" w:cs="Arial"/>
          <w:sz w:val="20"/>
        </w:rPr>
        <w:t xml:space="preserve"> и пп.1 п.8.8.4 Проспекта</w:t>
      </w:r>
      <w:r w:rsidRPr="00B67D03">
        <w:rPr>
          <w:rFonts w:ascii="Arial" w:hAnsi="Arial" w:cs="Arial"/>
          <w:sz w:val="20"/>
        </w:rPr>
        <w:t>,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предложения на заключение Предварительного договора (акцепт) направляется Эмитентом или Андеррайтером (в случае предоставления ему Эмитентом соответствующих полномочий)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Порядок раскрытия информации о сроке и об истечении срока для направления оферт от потенциальных приобретателей (инвесторов) Биржевых облигаций с предложением заключить Предварительные договоры:</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сроке для направления оферт с предложением заключить Предварительный договор, принимается единоличным исполнительным органом</w:t>
      </w:r>
      <w:r w:rsidRPr="00B67D03" w:rsidDel="00396791">
        <w:rPr>
          <w:rFonts w:ascii="Arial" w:hAnsi="Arial" w:cs="Arial"/>
          <w:sz w:val="20"/>
        </w:rPr>
        <w:t xml:space="preserve"> </w:t>
      </w:r>
      <w:r w:rsidRPr="00B67D03">
        <w:rPr>
          <w:rFonts w:ascii="Arial" w:hAnsi="Arial" w:cs="Arial"/>
          <w:sz w:val="20"/>
        </w:rPr>
        <w:t>Эмитента и раскрывается в порядке, предусмотренном п. 11 Программы</w:t>
      </w:r>
      <w:r>
        <w:rPr>
          <w:rFonts w:ascii="Arial" w:hAnsi="Arial" w:cs="Arial"/>
          <w:sz w:val="20"/>
        </w:rPr>
        <w:t xml:space="preserve"> и п.8.11 Проспекта</w:t>
      </w:r>
      <w:r w:rsidRPr="00B67D03">
        <w:rPr>
          <w:rFonts w:ascii="Arial" w:hAnsi="Arial" w:cs="Arial"/>
          <w:sz w:val="20"/>
        </w:rPr>
        <w:t>. Указанная информация должна содержать в себе форму оферты от потенциального приобретателя (инвестора) с предложением заключить Предварительный договор, а также порядок и срок направления данных оферт.</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Первоначально установленная решением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3) Размещение Биржевых облигаций дополнительного выпуска в форме Аукциона (для размещения дополнительных выпусков):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Аукцион начинается и заканчивается в дату начала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потенциальных приобретателей. Время и порядок подачи заявок на Аукцион устанавливается Биржей по согласованию с Эмитентом или Андеррайтером, оказывающим Эмитенту услуги по размещению Биржевых облигаций дополнительного выпуска, в соответствии с Программой</w:t>
      </w:r>
      <w:r>
        <w:rPr>
          <w:rFonts w:ascii="Arial" w:hAnsi="Arial" w:cs="Arial"/>
          <w:sz w:val="20"/>
        </w:rPr>
        <w:t>, Проспектом</w:t>
      </w:r>
      <w:r w:rsidRPr="00B67D03">
        <w:rPr>
          <w:rFonts w:ascii="Arial" w:hAnsi="Arial" w:cs="Arial"/>
          <w:sz w:val="20"/>
        </w:rPr>
        <w:t xml:space="preserve"> и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Заявка на приобретение Биржевых облигаций дополнительного выпуска должна содержать следующие значимые условия:</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цена приобретения (в процентах к непогашенной части номинальной стоимости Биржевых облигаций с точностью до сотой доли процента);</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количество Биржевых облигаций дополнительного выпуска, соответствующее этой цене;</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w:t>
      </w:r>
      <w:r>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сбора заявок на Аукцион Участники торгов не могут снять поданные ими заявки.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или Андеррайтеру, оказывающего Эмитенту услуги по размещению Биржевых облигаций дополнительного выпуска. Сводный реестр заявок содержит все значимые условия каждой заявки и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 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Pr>
          <w:rFonts w:ascii="Arial" w:hAnsi="Arial" w:cs="Arial"/>
          <w:sz w:val="20"/>
        </w:rPr>
        <w:t xml:space="preserve"> и п.8.11 Проспекта</w:t>
      </w:r>
      <w:r w:rsidRPr="00B67D03">
        <w:rPr>
          <w:rFonts w:ascii="Arial" w:hAnsi="Arial" w:cs="Arial"/>
          <w:sz w:val="20"/>
        </w:rPr>
        <w:t>. После опубликования в Ленте новостей сообщения о цене размещения Эмитент информирует о ней Андеррайтера.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и опубликования цены размещения Андеррайтер, оказывающий Эмитенту услуги по размещению Биржевых облигаций дополнительного выпуска, заключает сделки путем удовлетворения заявок, согласно установленному Программой</w:t>
      </w:r>
      <w:r>
        <w:rPr>
          <w:rFonts w:ascii="Arial" w:hAnsi="Arial" w:cs="Arial"/>
          <w:sz w:val="20"/>
        </w:rPr>
        <w:t>, Проспектом</w:t>
      </w:r>
      <w:r w:rsidRPr="00B67D03">
        <w:rPr>
          <w:rFonts w:ascii="Arial" w:hAnsi="Arial" w:cs="Arial"/>
          <w:sz w:val="20"/>
        </w:rPr>
        <w:t xml:space="preserve"> и Правилами Биржи порядку.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оказывающего Эмитенту услуги по размещению Биржевых облигаций дополнительного выпуска, в случае неполного размещения выпуска Биржевых облигаций дополнительного выпуска в ходе проведения Аукциона.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дополнительного выпуска удовлетворяются Андеррайтером, оказывающим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Условием приема к исполнению заявок на покупку Биржевых облигаций дополнительного выпуска,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Бирже (далее - Клиринговая организация).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w:t>
      </w:r>
      <w:r w:rsidR="00244613">
        <w:rPr>
          <w:rFonts w:ascii="Arial" w:hAnsi="Arial" w:cs="Arial"/>
          <w:b/>
          <w:sz w:val="20"/>
        </w:rPr>
        <w:t xml:space="preserve"> и Проспектом</w:t>
      </w:r>
      <w:r w:rsidRPr="00B67D03">
        <w:rPr>
          <w:rFonts w:ascii="Arial" w:hAnsi="Arial" w:cs="Arial"/>
          <w:b/>
          <w:sz w:val="20"/>
        </w:rPr>
        <w:t xml:space="preserve"> (Размещение по цене размещения путем сбора адресных заявок) (для размещения дополнительных выпусков):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Об определенной цене размещения Эмитент уведомляет Биржу и НРД до даты начала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 оказывающим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 или Андеррайтеру, оказывающему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Сводный реестр заявок содержит все значимые условия каждой заявки и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 и передает вышеуказанную информацию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Андеррайтер, оказывающий Эмитенту услуги по размещению Биржевых облигаций дополнительного выпуска, заключает сделки купли-продажи Биржевых облигаций дополнительного выпуска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приобретателя Биржевых облигаций дополнительного выпуска, не являющегося Участником торгов) Андеррайтер (в случае предоставления ему Эмитентом соответствующих полномочий), оказывающий Эмитенту услуги по размещению Биржевых облигаций дополнительного выпуска, заключили Предварительные договоры, в соответствии с которыми потенциальный приобретатель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Факт невыставления встречной адресной заявки Андеррайтером, оказывающим Эмитенту услуги по размещению Биржевых облигаций дополнительного выпуска,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или Андеррайтер (в случае предоставления ему Эмитентом соответствующих полномочий) заключили Предварительные договоры. Неудовлетворенные заявки Участников торгов отклоняются Андеррайтером, оказывающим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 Андеррайтера, оказывающего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дополнительного выпуска удовлетворяются Андеррайтером, оказывающим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 Заявки на приобретение Биржевых облигаций дополнительного выпуска направляются Участниками торгов в адрес Андеррайтера, оказывающего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Заявка на приобретение Биржевых облигаций дополнительного выпуска должна содержать следующие значимые условия:</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количество Биржевых облигаций дополнительного выпуска;</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w:t>
      </w:r>
      <w:r w:rsidR="00B51F94">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не принимаются.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размещении Биржевых облигаций дополнительного выпуска путем сбора адресных заявок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таких Предварительных договоров осуществляется путем акцепта Эмитентом или Андеррайтером (в случае предоставления ему Эмитентом соответствующих полномочий), оказывающим Эмитенту услуги по размещению Биржевых облигаций дополнительного выпуска,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по тексту настоящего раздела – «Предварительные договоры»).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предложения на заключение Предварительного договора (акцепт) направляется Эмитентом или Андеррайтером (в случае предоставления ему Эмитентом соответствующих полномочий), оказывающим Эмитенту услуги по размещению Биржевых облигаций дополнительного выпуска,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Порядок раскрытия информации о сроке и об истечении срока для направления оферт от потенциальных приобретателей (инвесторов) Биржевых облигаций дополнительного выпуска с предложением заключить Предварительные договоры:</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 11 Программы</w:t>
      </w:r>
      <w:r w:rsidR="00096912">
        <w:rPr>
          <w:rFonts w:ascii="Arial" w:hAnsi="Arial" w:cs="Arial"/>
          <w:sz w:val="20"/>
        </w:rPr>
        <w:t xml:space="preserve"> и п.8.11 Проспекта</w:t>
      </w:r>
      <w:r w:rsidRPr="00B67D03">
        <w:rPr>
          <w:rFonts w:ascii="Arial" w:hAnsi="Arial" w:cs="Arial"/>
          <w:sz w:val="20"/>
        </w:rPr>
        <w:t>. Указанная информация должна содержать в себе форму оферты от потенциального приобретателя (инвестора) с предложением заключить Предварительный договор, а также порядок и срок направления данных оферт.</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Первоначально установленная решением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sidR="00096912">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 11 Программы</w:t>
      </w:r>
      <w:r w:rsidR="00096912">
        <w:rPr>
          <w:rFonts w:ascii="Arial" w:hAnsi="Arial" w:cs="Arial"/>
          <w:sz w:val="20"/>
        </w:rPr>
        <w:t xml:space="preserve"> и п.8.11 Проспекта</w:t>
      </w:r>
      <w:r w:rsidRPr="00B67D03">
        <w:rPr>
          <w:rFonts w:ascii="Arial" w:hAnsi="Arial" w:cs="Arial"/>
          <w:sz w:val="20"/>
        </w:rPr>
        <w:t>.</w:t>
      </w:r>
    </w:p>
    <w:p w:rsidR="00B67D03" w:rsidRPr="00B67D03" w:rsidRDefault="00B67D03" w:rsidP="00A162B3">
      <w:pPr>
        <w:pStyle w:val="ConsPlusNormal"/>
        <w:spacing w:before="60" w:after="60"/>
        <w:jc w:val="both"/>
        <w:rPr>
          <w:rFonts w:ascii="Arial" w:hAnsi="Arial" w:cs="Arial"/>
          <w:sz w:val="20"/>
          <w:highlight w:val="cyan"/>
        </w:rPr>
      </w:pPr>
    </w:p>
    <w:p w:rsidR="00096912" w:rsidRDefault="00DA7BB0" w:rsidP="00A162B3">
      <w:pPr>
        <w:pStyle w:val="ConsPlusNormal"/>
        <w:spacing w:before="60" w:after="60"/>
        <w:jc w:val="both"/>
        <w:rPr>
          <w:rFonts w:ascii="Arial" w:hAnsi="Arial" w:cs="Arial"/>
          <w:sz w:val="20"/>
        </w:rPr>
      </w:pPr>
      <w:r w:rsidRPr="00096912">
        <w:rPr>
          <w:rFonts w:ascii="Arial" w:hAnsi="Arial" w:cs="Arial"/>
          <w:b/>
          <w:sz w:val="2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5" w:history="1">
        <w:r w:rsidRPr="00096912">
          <w:rPr>
            <w:rFonts w:ascii="Arial" w:hAnsi="Arial" w:cs="Arial"/>
            <w:b/>
            <w:color w:val="0000FF"/>
            <w:sz w:val="20"/>
          </w:rPr>
          <w:t>статьями 40</w:t>
        </w:r>
      </w:hyperlink>
      <w:r w:rsidRPr="00096912">
        <w:rPr>
          <w:rFonts w:ascii="Arial" w:hAnsi="Arial" w:cs="Arial"/>
          <w:b/>
          <w:sz w:val="20"/>
        </w:rPr>
        <w:t xml:space="preserve"> и </w:t>
      </w:r>
      <w:hyperlink r:id="rId16" w:history="1">
        <w:r w:rsidRPr="00096912">
          <w:rPr>
            <w:rFonts w:ascii="Arial" w:hAnsi="Arial" w:cs="Arial"/>
            <w:b/>
            <w:color w:val="0000FF"/>
            <w:sz w:val="20"/>
          </w:rPr>
          <w:t>41</w:t>
        </w:r>
      </w:hyperlink>
      <w:r w:rsidRPr="00096912">
        <w:rPr>
          <w:rFonts w:ascii="Arial" w:hAnsi="Arial" w:cs="Arial"/>
          <w:b/>
          <w:sz w:val="20"/>
        </w:rPr>
        <w:t xml:space="preserve"> Федерального за</w:t>
      </w:r>
      <w:r w:rsidR="00096912">
        <w:rPr>
          <w:rFonts w:ascii="Arial" w:hAnsi="Arial" w:cs="Arial"/>
          <w:b/>
          <w:sz w:val="20"/>
        </w:rPr>
        <w:t xml:space="preserve">кона "Об акционерных обществах": </w:t>
      </w:r>
      <w:r w:rsidR="00096912" w:rsidRPr="00096912">
        <w:rPr>
          <w:rFonts w:ascii="Arial" w:hAnsi="Arial" w:cs="Arial"/>
          <w:sz w:val="20"/>
        </w:rPr>
        <w:t>преимущественное право приобретения Биржевых облигаций, которые могут быть размещены в рамках Программы, не предусмотрено</w:t>
      </w:r>
      <w:r w:rsidR="00096912">
        <w:rPr>
          <w:rFonts w:ascii="Arial" w:hAnsi="Arial" w:cs="Arial"/>
          <w:sz w:val="20"/>
        </w:rPr>
        <w:t>.</w:t>
      </w:r>
    </w:p>
    <w:p w:rsidR="00096912" w:rsidRDefault="00096912" w:rsidP="00096912">
      <w:pPr>
        <w:pStyle w:val="ConsPlusNormal"/>
        <w:spacing w:before="60" w:after="60"/>
        <w:jc w:val="both"/>
        <w:rPr>
          <w:rFonts w:ascii="Arial" w:hAnsi="Arial" w:cs="Arial"/>
          <w:b/>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096912">
        <w:rPr>
          <w:rFonts w:ascii="Arial" w:hAnsi="Arial" w:cs="Arial"/>
          <w:sz w:val="20"/>
        </w:rPr>
        <w:t xml:space="preserve"> сведения не указываются, т.к. Биржевые облигации не являются именными ценными бумагами.</w:t>
      </w:r>
    </w:p>
    <w:p w:rsidR="00096912" w:rsidRPr="00096912" w:rsidRDefault="00096912" w:rsidP="00A162B3">
      <w:pPr>
        <w:pStyle w:val="ConsPlusNormal"/>
        <w:spacing w:before="60" w:after="60"/>
        <w:jc w:val="both"/>
        <w:rPr>
          <w:rFonts w:ascii="Arial" w:hAnsi="Arial" w:cs="Arial"/>
          <w:b/>
          <w:sz w:val="20"/>
        </w:rPr>
      </w:pPr>
    </w:p>
    <w:p w:rsidR="00096912" w:rsidRPr="00096912" w:rsidRDefault="00DA7BB0" w:rsidP="00096912">
      <w:pPr>
        <w:pStyle w:val="ConsPlusNormal"/>
        <w:spacing w:before="60" w:after="60"/>
        <w:jc w:val="both"/>
        <w:rPr>
          <w:rFonts w:ascii="Arial" w:hAnsi="Arial" w:cs="Arial"/>
          <w:b/>
          <w:sz w:val="20"/>
        </w:rPr>
      </w:pPr>
      <w:r w:rsidRPr="00096912">
        <w:rPr>
          <w:rFonts w:ascii="Arial" w:hAnsi="Arial" w:cs="Arial"/>
          <w:b/>
          <w:sz w:val="20"/>
        </w:rPr>
        <w:t xml:space="preserve">порядок, в том числе срок, внесения приходной записи по счету депо первого владельца в депозитарии, осуществляющем учет </w:t>
      </w:r>
      <w:r w:rsidR="00096912" w:rsidRPr="00096912">
        <w:rPr>
          <w:rFonts w:ascii="Arial" w:hAnsi="Arial" w:cs="Arial"/>
          <w:b/>
          <w:sz w:val="20"/>
        </w:rPr>
        <w:t>прав на указанные ценные бумаги:</w:t>
      </w:r>
      <w:r w:rsidR="00096912">
        <w:rPr>
          <w:rFonts w:ascii="Arial" w:hAnsi="Arial" w:cs="Arial"/>
          <w:b/>
          <w:sz w:val="20"/>
        </w:rPr>
        <w:t xml:space="preserve"> </w:t>
      </w:r>
      <w:r w:rsidR="00096912" w:rsidRPr="00096912">
        <w:rPr>
          <w:rFonts w:ascii="Arial" w:hAnsi="Arial" w:cs="Arial"/>
          <w:sz w:val="20"/>
        </w:rPr>
        <w:t>Размещенные через Биржу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(ранее 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rsidR="00096912" w:rsidRPr="00AD1A61" w:rsidRDefault="00096912" w:rsidP="00096912">
      <w:pPr>
        <w:pStyle w:val="ConsPlusNormal"/>
        <w:spacing w:before="60" w:after="60"/>
        <w:jc w:val="both"/>
        <w:rPr>
          <w:rFonts w:ascii="Arial" w:hAnsi="Arial" w:cs="Arial"/>
          <w:sz w:val="20"/>
          <w:highlight w:val="cyan"/>
        </w:rPr>
      </w:pPr>
      <w:r w:rsidRPr="00096912">
        <w:rPr>
          <w:rFonts w:ascii="Arial" w:hAnsi="Arial" w:cs="Arial"/>
          <w:sz w:val="20"/>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rsidR="00096912" w:rsidRPr="00096912" w:rsidRDefault="00096912" w:rsidP="00A162B3">
      <w:pPr>
        <w:pStyle w:val="ConsPlusNormal"/>
        <w:spacing w:before="60" w:after="60"/>
        <w:jc w:val="both"/>
        <w:rPr>
          <w:rFonts w:ascii="Arial" w:hAnsi="Arial" w:cs="Arial"/>
          <w:sz w:val="20"/>
          <w:highlight w:val="cyan"/>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порядок, в том числе срок выдачи первым владельцам сертификатов ценных бумаг:</w:t>
      </w:r>
      <w:r w:rsidRPr="00096912">
        <w:rPr>
          <w:rFonts w:ascii="Arial" w:hAnsi="Arial" w:cs="Arial"/>
          <w:sz w:val="20"/>
        </w:rPr>
        <w:t xml:space="preserve"> сведения не указываются, т.к. по Биржевым облигациям предусмотрено обязательное централизованное хранение.</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сроки (порядок определения сроков) размещения ценных бумаг по каждому этапу и не совпадающие условия размещения:</w:t>
      </w:r>
      <w:r w:rsidRPr="00096912">
        <w:rPr>
          <w:rFonts w:ascii="Arial" w:hAnsi="Arial" w:cs="Arial"/>
          <w:sz w:val="20"/>
        </w:rPr>
        <w:t xml:space="preserve"> сведения не указываются, т.к. в отношении Биржевых облигаций не предусмотрено размещение посредством закрытой подписки.</w:t>
      </w:r>
    </w:p>
    <w:p w:rsidR="00096912" w:rsidRDefault="00096912" w:rsidP="00A162B3">
      <w:pPr>
        <w:pStyle w:val="ConsPlusNormal"/>
        <w:spacing w:before="60" w:after="60"/>
        <w:jc w:val="both"/>
        <w:rPr>
          <w:rFonts w:ascii="Arial" w:hAnsi="Arial" w:cs="Arial"/>
          <w:sz w:val="20"/>
          <w:highlight w:val="cyan"/>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Биржевые облигации размещаются посредством подписки путем проведения торгов, организованных специализированной организацией (биржей).</w:t>
      </w:r>
    </w:p>
    <w:p w:rsidR="00096912" w:rsidRPr="00096912" w:rsidRDefault="00096912" w:rsidP="00096912">
      <w:pPr>
        <w:pStyle w:val="ConsPlusNormal"/>
        <w:spacing w:before="60" w:after="60"/>
        <w:jc w:val="both"/>
        <w:rPr>
          <w:rFonts w:ascii="Arial" w:hAnsi="Arial" w:cs="Arial"/>
          <w:b/>
          <w:sz w:val="20"/>
        </w:rPr>
      </w:pPr>
      <w:r w:rsidRPr="00096912">
        <w:rPr>
          <w:rFonts w:ascii="Arial" w:hAnsi="Arial" w:cs="Arial"/>
          <w:b/>
          <w:sz w:val="20"/>
        </w:rPr>
        <w:t>сведения о лице, организующем проведение торгов:</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полное фирменное наименование:</w:t>
      </w:r>
      <w:r w:rsidRPr="00096912">
        <w:rPr>
          <w:rFonts w:ascii="Arial" w:hAnsi="Arial" w:cs="Arial"/>
          <w:sz w:val="20"/>
        </w:rPr>
        <w:t xml:space="preserve"> Закрытое акционерное общество «Фондовая Биржа ММВБ»;</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сокращенное фирменное наименование:</w:t>
      </w:r>
      <w:r w:rsidRPr="00096912">
        <w:rPr>
          <w:rFonts w:ascii="Arial" w:hAnsi="Arial" w:cs="Arial"/>
          <w:sz w:val="20"/>
        </w:rPr>
        <w:t xml:space="preserve"> ЗАО «ФБ ММВБ», ЗАО «Фондовая биржа ММВБ»;</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место нахождения:</w:t>
      </w:r>
      <w:r w:rsidRPr="00096912">
        <w:rPr>
          <w:rFonts w:ascii="Arial" w:hAnsi="Arial" w:cs="Arial"/>
          <w:sz w:val="20"/>
        </w:rPr>
        <w:t xml:space="preserve"> Российская Федерация, 125009, г. Москва, Большой Кисловский переулок, дом 13;</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096912">
        <w:rPr>
          <w:rFonts w:ascii="Arial" w:hAnsi="Arial" w:cs="Arial"/>
          <w:sz w:val="20"/>
        </w:rPr>
        <w:t xml:space="preserve"> лицензия биржи №077-007, выданная 20.12.2013 г. без ограничения срока действия Центральным банком Российской Федерации (Банком России).</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w:t>
      </w:r>
      <w:r>
        <w:rPr>
          <w:rFonts w:ascii="Arial" w:hAnsi="Arial" w:cs="Arial"/>
          <w:sz w:val="20"/>
        </w:rPr>
        <w:t xml:space="preserve">и Проспекте </w:t>
      </w:r>
      <w:r w:rsidRPr="00096912">
        <w:rPr>
          <w:rFonts w:ascii="Arial" w:hAnsi="Arial" w:cs="Arial"/>
          <w:sz w:val="20"/>
        </w:rPr>
        <w:t>упоминается ЗАО «ФБ ММВБ», подразумевается ЗАО «ФБ ММВБ» или его правопреемник.</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При смене организатора торговли Эмитент раскрывает информацию о новом организаторе торговли в порядке и сроки, указанные в п. 11 Программы</w:t>
      </w:r>
      <w:r>
        <w:rPr>
          <w:rFonts w:ascii="Arial" w:hAnsi="Arial" w:cs="Arial"/>
          <w:sz w:val="20"/>
        </w:rPr>
        <w:t xml:space="preserve"> и п.8.11 Проспекта</w:t>
      </w:r>
      <w:r w:rsidRPr="00096912">
        <w:rPr>
          <w:rFonts w:ascii="Arial" w:hAnsi="Arial" w:cs="Arial"/>
          <w:sz w:val="20"/>
        </w:rPr>
        <w:t>.</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Основные договоры купли-продажи Биржевых облигаций заключаются в порядке, указанном выше в настоящем пункте.</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Размещение Биржевых облигаций осуществляется Эмитентом с привлечением профессионального участника рынка ценных бумаг (брокера), оказывающего Эмитенту услуги по размещению Биржевых облигаций. Лицо, назначенное Андеррайтером, либо перечень лиц, из числа которых может быть назначен Андеррайтер, </w:t>
      </w:r>
      <w:r w:rsidRPr="00096912">
        <w:rPr>
          <w:rFonts w:ascii="Arial" w:hAnsi="Arial" w:cs="Arial"/>
          <w:sz w:val="20"/>
          <w:u w:val="single"/>
        </w:rPr>
        <w:t>будут указаны в соответствующих Условиях выпуска</w:t>
      </w:r>
      <w:r w:rsidRPr="00096912">
        <w:rPr>
          <w:rFonts w:ascii="Arial" w:hAnsi="Arial" w:cs="Arial"/>
          <w:sz w:val="20"/>
        </w:rPr>
        <w:t>. 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w:t>
      </w:r>
      <w:r>
        <w:rPr>
          <w:rFonts w:ascii="Arial" w:hAnsi="Arial" w:cs="Arial"/>
          <w:sz w:val="20"/>
        </w:rPr>
        <w:t xml:space="preserve"> и п.8.11 Проспекта</w:t>
      </w:r>
      <w:r w:rsidRPr="00096912">
        <w:rPr>
          <w:rFonts w:ascii="Arial" w:hAnsi="Arial" w:cs="Arial"/>
          <w:sz w:val="20"/>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096912" w:rsidRPr="00096912" w:rsidRDefault="00096912" w:rsidP="00096912">
      <w:pPr>
        <w:pStyle w:val="ConsPlusNormal"/>
        <w:spacing w:before="60" w:after="60"/>
        <w:jc w:val="both"/>
        <w:rPr>
          <w:rFonts w:ascii="Arial" w:hAnsi="Arial"/>
          <w:sz w:val="20"/>
        </w:rPr>
      </w:pPr>
      <w:r w:rsidRPr="00096912">
        <w:rPr>
          <w:rFonts w:ascii="Arial" w:hAnsi="Arial" w:cs="Arial"/>
          <w:sz w:val="20"/>
        </w:rPr>
        <w:t>Основными функциями Андеррайтера, оказывающего Эмитенту услуги по размещению Биржевых облигаций,</w:t>
      </w:r>
      <w:r w:rsidRPr="00096912">
        <w:rPr>
          <w:rFonts w:ascii="Arial" w:hAnsi="Arial"/>
          <w:sz w:val="20"/>
        </w:rPr>
        <w:t xml:space="preserve"> будут являться:</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поиск и привлечение широкого круга инвесторов с целью размещения выпусков (дополнительных выпусков) Биржевых облигаций на согласованных с Эмитентом условиях;</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маркетирование выпуска (дополнительного выпуска) Биржевых облигаций, формирование синдиката андеррайтеров и со-андеррайтеров, осуществление мероприятий, направленных на продажу Биржевых облигаций потенциальным инвесторам;</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прием заявлений/предложений по каждому выпуску (дополнительному выпуску) Биржевых облигаций 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ответа Эмитента о принятии заявок/предложений о приобретении размещаемых Биржевых облигаций (в случае предоставления ему Эмитентом соответствующих полномочий);</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прием от инвесторов адресных заявок на Бирже на покупку Биржевых облигаций, заключение сделок по первичному размещению Биржевых облигаций на Бирже;</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перевод на корреспондентский счет Эмитента денежных средств, поступивших от размещения Биржевых облигаций.</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096912">
        <w:rPr>
          <w:rFonts w:ascii="Arial" w:hAnsi="Arial" w:cs="Arial"/>
          <w:sz w:val="20"/>
        </w:rPr>
        <w:t xml:space="preserve">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096912">
        <w:rPr>
          <w:rFonts w:ascii="Arial" w:hAnsi="Arial" w:cs="Arial"/>
          <w:b/>
          <w:sz w:val="20"/>
          <w:u w:val="single"/>
        </w:rPr>
        <w:t xml:space="preserve">: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rPr>
      </w:pPr>
      <w:r w:rsidRPr="00096912">
        <w:rPr>
          <w:rFonts w:ascii="Arial" w:hAnsi="Arial" w:cs="Arial"/>
          <w:b/>
          <w:sz w:val="20"/>
        </w:rPr>
        <w:t xml:space="preserve">размер вознаграждения такого лица: </w:t>
      </w:r>
      <w:r w:rsidRPr="00096912">
        <w:rPr>
          <w:rFonts w:ascii="Arial" w:hAnsi="Arial" w:cs="Arial"/>
          <w:sz w:val="20"/>
          <w:u w:val="single"/>
        </w:rPr>
        <w:t>сведения о размере такого вознаграждения будут указаны в Условиях выпуска</w:t>
      </w:r>
      <w:r w:rsidRPr="00096912">
        <w:rPr>
          <w:rFonts w:ascii="Arial" w:hAnsi="Arial" w:cs="Arial"/>
          <w:sz w:val="20"/>
        </w:rPr>
        <w:t>.</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 xml:space="preserve">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Pr="00096912">
        <w:rPr>
          <w:rFonts w:ascii="Arial" w:hAnsi="Arial" w:cs="Arial"/>
          <w:sz w:val="20"/>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Размещение Биржевых облигаций в рамках Программы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Одновременно с размещением Биржевых облигаций в рамках Программы 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7" w:history="1">
        <w:r w:rsidRPr="00096912">
          <w:rPr>
            <w:rFonts w:ascii="Arial" w:hAnsi="Arial"/>
            <w:sz w:val="20"/>
          </w:rPr>
          <w:t>законом</w:t>
        </w:r>
      </w:hyperlink>
      <w:r w:rsidRPr="00096912">
        <w:rPr>
          <w:rFonts w:ascii="Arial" w:hAnsi="Arial" w:cs="Arial"/>
          <w:sz w:val="2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0" w:name="_Toc458795954"/>
      <w:r w:rsidRPr="00DA7BB0">
        <w:t>8.8.4. Цена (цены) или порядок определения цены размещения ценных бумаг</w:t>
      </w:r>
      <w:bookmarkEnd w:id="150"/>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1. Для размещения выпусков Биржевых облигаций, которые размещаются впервые в рамках Программы:</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Цена размещения Биржевых облигаций устанавливается равной 100% от номинальной стоимости Биржевой облигации.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w:t>
      </w:r>
      <w:r>
        <w:rPr>
          <w:rFonts w:ascii="Arial" w:hAnsi="Arial" w:cs="Arial"/>
          <w:sz w:val="20"/>
        </w:rPr>
        <w:t xml:space="preserve"> и п.8.19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Цена размещения устанавливается в соответствии с порядком, установленном п.8.3. Программы</w:t>
      </w:r>
      <w:r>
        <w:rPr>
          <w:rFonts w:ascii="Arial" w:hAnsi="Arial" w:cs="Arial"/>
          <w:sz w:val="20"/>
        </w:rPr>
        <w:t xml:space="preserve"> и п.8.8.3 Проспекта</w:t>
      </w:r>
      <w:r w:rsidRPr="004E6158">
        <w:rPr>
          <w:rFonts w:ascii="Arial" w:hAnsi="Arial" w:cs="Arial"/>
          <w:sz w:val="20"/>
        </w:rPr>
        <w:t>, в зависимости от способа размещения Биржевых облигаций дополнительного выпуска:</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1) Аукцион:</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2) Размещение по цене размещения путем сбора адресных заявок:</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не позднее даты, предшествующей дате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r>
        <w:rPr>
          <w:rFonts w:ascii="Arial" w:hAnsi="Arial" w:cs="Arial"/>
          <w:sz w:val="20"/>
        </w:rPr>
        <w:t xml:space="preserve"> и п.8.19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Сообщение об установленной цене размещения ценных бумаг публикуется Эмитентом в порядке и сроки, указанные в п. 11 Программы</w:t>
      </w:r>
      <w:r>
        <w:rPr>
          <w:rFonts w:ascii="Arial" w:hAnsi="Arial" w:cs="Arial"/>
          <w:sz w:val="20"/>
        </w:rPr>
        <w:t xml:space="preserve"> и п.8.11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 </w:t>
      </w:r>
      <w:hyperlink r:id="rId18" w:history="1">
        <w:r w:rsidR="00624780" w:rsidRPr="003D1F0F">
          <w:rPr>
            <w:rStyle w:val="ac"/>
            <w:rFonts w:ascii="Arial" w:hAnsi="Arial" w:cs="Arial"/>
            <w:sz w:val="20"/>
          </w:rPr>
          <w:t>https://disclosure.1prime.ru/Portal/Default.aspx?emId=7826705374</w:t>
        </w:r>
      </w:hyperlink>
      <w:r w:rsidRPr="004E6158">
        <w:rPr>
          <w:rFonts w:ascii="Arial" w:hAnsi="Arial" w:cs="Arial"/>
          <w:sz w:val="20"/>
        </w:rPr>
        <w:t xml:space="preserve"> (ранее и далее по тексту также – «страница в сети Интернет»).</w:t>
      </w:r>
    </w:p>
    <w:p w:rsidR="004E6158" w:rsidRPr="004E6158" w:rsidRDefault="004E6158" w:rsidP="004E6158">
      <w:pPr>
        <w:pStyle w:val="ConsPlusNormal"/>
        <w:spacing w:before="60" w:after="60"/>
        <w:jc w:val="both"/>
        <w:rPr>
          <w:rFonts w:ascii="Arial" w:hAnsi="Arial" w:cs="Arial"/>
          <w:sz w:val="20"/>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Преимущественное право приобретения Биржевых облигаций, размещаемых в рамках Программы, не предусмотрено.</w:t>
      </w:r>
    </w:p>
    <w:p w:rsidR="00DA7BB0" w:rsidRPr="004E6158"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1" w:name="_Toc458795955"/>
      <w:r w:rsidRPr="00DA7BB0">
        <w:t>8.8.5. Порядок осуществления преимущественного права приобретения размещаемых ценных бумаг</w:t>
      </w:r>
      <w:bookmarkEnd w:id="151"/>
    </w:p>
    <w:p w:rsidR="00DA7BB0" w:rsidRPr="00DA7BB0" w:rsidRDefault="00AD1A61" w:rsidP="00A162B3">
      <w:pPr>
        <w:pStyle w:val="ConsPlusNormal"/>
        <w:spacing w:before="60" w:after="60"/>
        <w:jc w:val="both"/>
        <w:rPr>
          <w:rFonts w:ascii="Arial" w:hAnsi="Arial" w:cs="Arial"/>
          <w:sz w:val="20"/>
        </w:rPr>
      </w:pPr>
      <w:r>
        <w:rPr>
          <w:rFonts w:ascii="Arial" w:hAnsi="Arial" w:cs="Arial"/>
          <w:sz w:val="20"/>
        </w:rPr>
        <w:t xml:space="preserve">Преимущественное право </w:t>
      </w:r>
      <w:r w:rsidRPr="00AD1A61">
        <w:rPr>
          <w:rFonts w:ascii="Arial" w:hAnsi="Arial" w:cs="Arial"/>
          <w:sz w:val="20"/>
        </w:rPr>
        <w:t>приобретения Биржевых облигаций, которые могут быть размещены в рамках Программы, не предусмотрено</w:t>
      </w:r>
      <w:r>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2" w:name="_Toc458795956"/>
      <w:r w:rsidRPr="00DA7BB0">
        <w:t>8.8.6. Условия и порядок оплаты ценных бумаг</w:t>
      </w:r>
      <w:bookmarkEnd w:id="152"/>
    </w:p>
    <w:p w:rsidR="004E6158" w:rsidRPr="004E6158" w:rsidRDefault="004E6158" w:rsidP="004E6158">
      <w:pPr>
        <w:pStyle w:val="ConsPlusNormal"/>
        <w:spacing w:before="60" w:after="60"/>
        <w:jc w:val="both"/>
        <w:rPr>
          <w:rFonts w:ascii="Arial" w:hAnsi="Arial" w:cs="Arial"/>
          <w:sz w:val="20"/>
          <w:u w:val="single"/>
        </w:rPr>
      </w:pPr>
      <w:r w:rsidRPr="004E6158">
        <w:rPr>
          <w:rFonts w:ascii="Arial" w:hAnsi="Arial" w:cs="Arial"/>
          <w:sz w:val="20"/>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Денежные 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При приобретении Биржевые облигации оплачиваются денежными средствами в безналичном порядке.</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Оплата Биржевых облигаций неденежными средствами не предусмотрена.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Возможность рассрочки при оплате Биржевых облигаций не предусмотрена.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и внутренними регламентами  НКО АО НРД.</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Биржевые облигации размещаются при условии их полной оплаты. Денежные расчеты по сделкам с Биржевыми облигациями осуществляются приобретателями, не являющимися Участниками торгов Биржи, через Участников торгов Биржи.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Расчеты по Биржевым облигациям при их размещении производятся в соответствии с Правилами Клиринговой организации.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 xml:space="preserve">Денежные средства, полученные от размещения Биржевых облигаций на Бирже, зачисляются на счет Андеррайтера, оказывающего Эмитенту услуги по размещению Биржевых облигаций в НРД. </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u w:val="single"/>
        </w:rPr>
        <w:t xml:space="preserve">Банковские 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Pr="004E6158">
        <w:rPr>
          <w:rFonts w:ascii="Arial" w:hAnsi="Arial" w:cs="Arial"/>
          <w:sz w:val="20"/>
        </w:rPr>
        <w:t>а в случае если решение о назначении Андеррайтера принимается единоличным исполнительным органом Эмитента до даты утверждения Условий выпуска либо Андеррайтер назначается Эмитентом из числа указанных в Условиях выпуска лиц – данная информация раскрывается в отношении Андеррайтера в соответствующем сообщении о назначении Андеррайтера в порядке, предусмотренном в п. 11 Программы</w:t>
      </w:r>
      <w:r>
        <w:rPr>
          <w:rFonts w:ascii="Arial" w:hAnsi="Arial" w:cs="Arial"/>
          <w:sz w:val="20"/>
        </w:rPr>
        <w:t xml:space="preserve"> и п.8.11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u w:val="single"/>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b/>
          <w:sz w:val="20"/>
        </w:rPr>
        <w:t>иные существенные, по мнению эмитента, условия оплаты размещаемых ценных бумаг:</w:t>
      </w:r>
      <w:r w:rsidRPr="004E6158">
        <w:rPr>
          <w:rFonts w:ascii="Arial" w:hAnsi="Arial" w:cs="Arial"/>
          <w:sz w:val="20"/>
        </w:rPr>
        <w:t xml:space="preserve">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3" w:name="_Toc458795957"/>
      <w:r w:rsidRPr="00DA7BB0">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53"/>
    </w:p>
    <w:p w:rsidR="00DA7BB0" w:rsidRDefault="00AD1A61" w:rsidP="00A162B3">
      <w:pPr>
        <w:pStyle w:val="ConsPlusNormal"/>
        <w:spacing w:before="60" w:after="60"/>
        <w:jc w:val="both"/>
        <w:rPr>
          <w:rFonts w:ascii="Arial" w:hAnsi="Arial" w:cs="Arial"/>
          <w:sz w:val="20"/>
        </w:rPr>
      </w:pPr>
      <w:r w:rsidRPr="00AD1A61">
        <w:rPr>
          <w:rFonts w:ascii="Arial" w:hAnsi="Arial" w:cs="Arial"/>
          <w:sz w:val="20"/>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AD1A61" w:rsidRPr="00DA7BB0" w:rsidRDefault="00AD1A61"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54" w:name="_Toc458795958"/>
      <w:r w:rsidRPr="00DA7BB0">
        <w:t>8.9. Порядок и условия погашения и выплаты доходов по облигациям</w:t>
      </w:r>
      <w:bookmarkEnd w:id="15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5" w:name="_Toc458795959"/>
      <w:r w:rsidRPr="00DA7BB0">
        <w:t>8.9.1. Форма погашения облигаций</w:t>
      </w:r>
      <w:bookmarkEnd w:id="155"/>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Погашение Биржевых облигаций производится денежными средствами в валюте, установленной Условиями выпуска, в безналичном порядке.</w:t>
      </w:r>
      <w:r w:rsidRPr="00A936AA">
        <w:rPr>
          <w:rFonts w:ascii="Arial" w:hAnsi="Arial" w:cs="Arial"/>
          <w:sz w:val="20"/>
        </w:rPr>
        <w:t xml:space="preserve"> Возможность выбора владельцами Биржевых облигаций формы погашения Биржевых облигаций не предусмотрена.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6" w:name="_Toc458795960"/>
      <w:r w:rsidRPr="00DA7BB0">
        <w:t>8.9.2. Порядок и условия погашения облигаций</w:t>
      </w:r>
      <w:bookmarkEnd w:id="156"/>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максимальный срок (порядок определения максимального срока) погашения облигаций, которые могут быть размещены в рамках программы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Максимальный срок погашения Биржевых облигаций Выпуска, которые могут быть размещены в рамках Программы, составляет 10 (Десять) лет с даты начала размещения Биржевых облигаций Выпуска.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(дата) погашения облигаций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Дата (срок или порядок определения срока) погашения отдельного Выпуска Биржевых облигаций будет определена в соответствующих Условиях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Даты начала и окончания погашения Биржевых облигаций выпуска совпадают.</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соответствующему выпуску Биржевых облигаций.</w:t>
      </w:r>
    </w:p>
    <w:p w:rsidR="00A936AA" w:rsidRPr="00A936AA" w:rsidRDefault="00A936AA" w:rsidP="00A936AA">
      <w:pPr>
        <w:pStyle w:val="ConsPlusNormal"/>
        <w:spacing w:before="60" w:after="60"/>
        <w:jc w:val="both"/>
        <w:rPr>
          <w:rFonts w:ascii="Arial" w:hAnsi="Arial" w:cs="Arial"/>
          <w:sz w:val="20"/>
          <w:highlight w:val="yellow"/>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погашения облигаций, которые могут быть размещены в рамках программы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244613">
        <w:rPr>
          <w:rFonts w:ascii="Arial" w:hAnsi="Arial" w:cs="Arial"/>
          <w:sz w:val="20"/>
        </w:rPr>
        <w:t xml:space="preserve"> и п.8.11 Пр</w:t>
      </w:r>
      <w:r>
        <w:rPr>
          <w:rFonts w:ascii="Arial" w:hAnsi="Arial" w:cs="Arial"/>
          <w:sz w:val="20"/>
        </w:rPr>
        <w:t>о</w:t>
      </w:r>
      <w:r w:rsidR="00244613">
        <w:rPr>
          <w:rFonts w:ascii="Arial" w:hAnsi="Arial" w:cs="Arial"/>
          <w:sz w:val="20"/>
        </w:rPr>
        <w:t>с</w:t>
      </w:r>
      <w:r>
        <w:rPr>
          <w:rFonts w:ascii="Arial" w:hAnsi="Arial" w:cs="Arial"/>
          <w:sz w:val="20"/>
        </w:rPr>
        <w:t>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Передача денежных выплат в счет погашения Биржевых облигаций осуществляется депозитарием лицу, являвшемуся его депонентом: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w:t>
      </w:r>
      <w:r>
        <w:rPr>
          <w:rFonts w:ascii="Arial" w:hAnsi="Arial" w:cs="Arial"/>
          <w:sz w:val="20"/>
        </w:rPr>
        <w:t xml:space="preserve"> и п.8.9.5 Проспекта</w:t>
      </w:r>
      <w:r w:rsidRPr="00A936AA">
        <w:rPr>
          <w:rFonts w:ascii="Arial" w:hAnsi="Arial" w:cs="Arial"/>
          <w:sz w:val="20"/>
        </w:rPr>
        <w:t>) (здесь и далее по тексту –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7" w:name="_Toc458795961"/>
      <w:r w:rsidRPr="00DA7BB0">
        <w:t>8.9.3. Порядок определения дохода, выплачиваемого по каждой облигации</w:t>
      </w:r>
      <w:bookmarkEnd w:id="157"/>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размер дохода или порядок его определения, в том числе размер дохода, выплачиваемого по каждому купону,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определения размера дохода, выплачиваемого по каждому купону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Размер купонного дохода, выплачиваемого по каждому купону Биржевой облигации Выпуска, определяется по следующей формуле: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КД</w:t>
      </w:r>
      <w:r w:rsidRPr="00A936AA">
        <w:rPr>
          <w:rFonts w:ascii="Arial" w:hAnsi="Arial" w:cs="Arial"/>
          <w:sz w:val="20"/>
          <w:vertAlign w:val="subscript"/>
          <w:lang w:val="en-US"/>
        </w:rPr>
        <w:t>j</w:t>
      </w:r>
      <w:r w:rsidRPr="00A936AA">
        <w:rPr>
          <w:rFonts w:ascii="Arial" w:hAnsi="Arial" w:cs="Arial"/>
          <w:sz w:val="20"/>
        </w:rPr>
        <w:t xml:space="preserve"> = C</w:t>
      </w:r>
      <w:r w:rsidRPr="00A936AA">
        <w:rPr>
          <w:rFonts w:ascii="Arial" w:hAnsi="Arial" w:cs="Arial"/>
          <w:sz w:val="20"/>
          <w:vertAlign w:val="subscript"/>
        </w:rPr>
        <w:t xml:space="preserve">j </w:t>
      </w:r>
      <w:r w:rsidRPr="00A936AA">
        <w:rPr>
          <w:rFonts w:ascii="Arial" w:hAnsi="Arial" w:cs="Arial"/>
          <w:sz w:val="20"/>
        </w:rPr>
        <w:t>* N</w:t>
      </w:r>
      <w:r w:rsidRPr="00A936AA">
        <w:rPr>
          <w:rFonts w:ascii="Arial" w:hAnsi="Arial" w:cs="Arial"/>
          <w:sz w:val="20"/>
          <w:vertAlign w:val="subscript"/>
        </w:rPr>
        <w:t>om</w:t>
      </w:r>
      <w:r w:rsidRPr="00A936AA">
        <w:rPr>
          <w:rFonts w:ascii="Arial" w:hAnsi="Arial" w:cs="Arial"/>
          <w:sz w:val="20"/>
        </w:rPr>
        <w:t xml:space="preserve"> * (T</w:t>
      </w:r>
      <w:r w:rsidRPr="00A936AA">
        <w:rPr>
          <w:rFonts w:ascii="Arial" w:hAnsi="Arial" w:cs="Arial"/>
          <w:sz w:val="20"/>
          <w:vertAlign w:val="subscript"/>
        </w:rPr>
        <w:t>(j)</w:t>
      </w:r>
      <w:r w:rsidRPr="00A936AA">
        <w:rPr>
          <w:rFonts w:ascii="Arial" w:hAnsi="Arial" w:cs="Arial"/>
          <w:sz w:val="20"/>
        </w:rPr>
        <w:t xml:space="preserve"> -T(</w:t>
      </w:r>
      <w:r w:rsidRPr="00A936AA">
        <w:rPr>
          <w:rFonts w:ascii="Arial" w:hAnsi="Arial" w:cs="Arial"/>
          <w:sz w:val="20"/>
          <w:vertAlign w:val="subscript"/>
        </w:rPr>
        <w:t>j-1)</w:t>
      </w:r>
      <w:r w:rsidRPr="00A936AA">
        <w:rPr>
          <w:rFonts w:ascii="Arial" w:hAnsi="Arial" w:cs="Arial"/>
          <w:sz w:val="20"/>
        </w:rPr>
        <w:t>) / (365 * 100%), где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КД</w:t>
      </w:r>
      <w:r w:rsidRPr="00A936AA">
        <w:rPr>
          <w:rFonts w:ascii="Arial" w:hAnsi="Arial" w:cs="Arial"/>
          <w:sz w:val="20"/>
          <w:vertAlign w:val="subscript"/>
          <w:lang w:val="en-US"/>
        </w:rPr>
        <w:t>j</w:t>
      </w:r>
      <w:r w:rsidRPr="00A936AA">
        <w:rPr>
          <w:rFonts w:ascii="Arial" w:hAnsi="Arial" w:cs="Arial"/>
          <w:sz w:val="20"/>
        </w:rPr>
        <w:t xml:space="preserve"> - величина купонного дохода по каждой Биржевой облигации по </w:t>
      </w:r>
      <w:r w:rsidRPr="00A936AA">
        <w:rPr>
          <w:rFonts w:ascii="Arial" w:hAnsi="Arial" w:cs="Arial"/>
          <w:sz w:val="20"/>
          <w:lang w:val="en-US"/>
        </w:rPr>
        <w:t>j</w:t>
      </w:r>
      <w:r w:rsidRPr="00A936AA">
        <w:rPr>
          <w:rFonts w:ascii="Arial" w:hAnsi="Arial" w:cs="Arial"/>
          <w:sz w:val="20"/>
        </w:rPr>
        <w:t>-му купонному периоду, в валюте, в которой выражена номинальная стоимость Биржевой облигации;</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rPr>
        <w:t xml:space="preserve">j – порядковый номер купонного периода, (j=1,2…, n; </w:t>
      </w:r>
      <w:r w:rsidRPr="00A936AA">
        <w:rPr>
          <w:rFonts w:ascii="Arial" w:hAnsi="Arial" w:cs="Arial"/>
          <w:sz w:val="20"/>
          <w:u w:val="single"/>
        </w:rPr>
        <w:t>где n - количество купонных периодов, установленных соответствующими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N</w:t>
      </w:r>
      <w:r w:rsidRPr="00A936AA">
        <w:rPr>
          <w:rFonts w:ascii="Arial" w:hAnsi="Arial" w:cs="Arial"/>
          <w:sz w:val="20"/>
          <w:vertAlign w:val="subscript"/>
        </w:rPr>
        <w:t>om</w:t>
      </w:r>
      <w:r w:rsidRPr="00A936AA">
        <w:rPr>
          <w:rFonts w:ascii="Arial" w:hAnsi="Arial" w:cs="Arial"/>
          <w:sz w:val="20"/>
        </w:rPr>
        <w:t xml:space="preserve"> – непогашенная часть номинальной стоимости одной Биржевой облигации, в валюте, в которой выражена номинальная стоимость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C</w:t>
      </w:r>
      <w:r w:rsidRPr="00A936AA">
        <w:rPr>
          <w:rFonts w:ascii="Arial" w:hAnsi="Arial" w:cs="Arial"/>
          <w:sz w:val="20"/>
          <w:vertAlign w:val="subscript"/>
        </w:rPr>
        <w:t xml:space="preserve">j </w:t>
      </w:r>
      <w:r w:rsidRPr="00A936AA">
        <w:rPr>
          <w:rFonts w:ascii="Arial" w:hAnsi="Arial" w:cs="Arial"/>
          <w:sz w:val="20"/>
        </w:rPr>
        <w:t>– размер процентной ставки j-го купона по Биржевой облигации, в процентах годовых;</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T</w:t>
      </w:r>
      <w:r w:rsidRPr="00A936AA">
        <w:rPr>
          <w:rFonts w:ascii="Arial" w:hAnsi="Arial" w:cs="Arial"/>
          <w:sz w:val="20"/>
          <w:vertAlign w:val="subscript"/>
        </w:rPr>
        <w:t>(j-1)</w:t>
      </w:r>
      <w:r w:rsidRPr="00A936AA">
        <w:rPr>
          <w:rFonts w:ascii="Arial" w:hAnsi="Arial" w:cs="Arial"/>
          <w:sz w:val="20"/>
        </w:rPr>
        <w:t xml:space="preserve"> – дата начала j-го купонного периода по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T</w:t>
      </w:r>
      <w:r w:rsidRPr="00A936AA">
        <w:rPr>
          <w:rFonts w:ascii="Arial" w:hAnsi="Arial" w:cs="Arial"/>
          <w:sz w:val="20"/>
          <w:vertAlign w:val="subscript"/>
        </w:rPr>
        <w:t>(j)</w:t>
      </w:r>
      <w:r w:rsidRPr="00A936AA">
        <w:rPr>
          <w:rFonts w:ascii="Arial" w:hAnsi="Arial" w:cs="Arial"/>
          <w:sz w:val="20"/>
        </w:rPr>
        <w:t xml:space="preserve"> – дата окончания j-го купонного периода по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определения процентных ставок:</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i/>
          <w:sz w:val="20"/>
        </w:rPr>
        <w:t>Порядок определения процентной ставки по первому купону: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в соответствии с установленными порядками размещений, описанными в п.8.3. Программы</w:t>
      </w:r>
      <w:r>
        <w:rPr>
          <w:rFonts w:ascii="Arial" w:hAnsi="Arial" w:cs="Arial"/>
          <w:sz w:val="20"/>
        </w:rPr>
        <w:t xml:space="preserve"> и п.8.8.3 Проспекта</w:t>
      </w:r>
      <w:r w:rsidRPr="00A936AA">
        <w:rPr>
          <w:rFonts w:ascii="Arial" w:hAnsi="Arial" w:cs="Arial"/>
          <w:sz w:val="20"/>
        </w:rPr>
        <w:t>. Информация о величине процентной ставки купона на первый купонный период раскрывается Эмитентом в соответствии с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i/>
          <w:sz w:val="20"/>
        </w:rPr>
      </w:pPr>
      <w:r w:rsidRPr="00A936AA">
        <w:rPr>
          <w:rFonts w:ascii="Arial" w:hAnsi="Arial" w:cs="Arial"/>
          <w:i/>
          <w:sz w:val="20"/>
        </w:rPr>
        <w:t>Порядок определения процентной ставки по купонам, начиная со второго:</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A936AA">
        <w:rPr>
          <w:rFonts w:ascii="Arial" w:hAnsi="Arial" w:cs="Arial"/>
          <w:sz w:val="20"/>
        </w:rPr>
        <w:t>. При этом публикация на странице в сети Интернет осуществляется после публикации в Ленте новостей.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Процентная ставка по каждому купону определяется в соответствии с порядком определения процентных ставок, указанном в настоящем пункте.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периоды (купонные периоды) или порядок их определения, за которые доход выплачивается по облигациям:</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Количество и длительность каждого из купонных периодов Биржевых облигаций устанавливаются соответствующими Условиями выпуска.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8" w:name="_Toc458795962"/>
      <w:r w:rsidRPr="00DA7BB0">
        <w:t>8.9.4. Порядок и срок выплаты дохода по облигациям</w:t>
      </w:r>
      <w:bookmarkEnd w:id="158"/>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(дата) выплаты дохода по облигациям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Выплата купонного дохода по Биржевым облигациям производится денежными средствами в безналичном порядке в валюте, установленной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окончания купонного периода/выплаты купонного дохода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Передача доходов по Биржевым облигациям в денежной форме осуществляется депозитарием лицу, являвшемуся его депонентом: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 Биржевым облигациям не предусматривается выплата дохода в неденежной форме.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9" w:name="_Toc458795963"/>
      <w:r w:rsidRPr="00DA7BB0">
        <w:t>8.9.5. Порядок и условия досрочного погашения облигаций</w:t>
      </w:r>
      <w:bookmarkEnd w:id="159"/>
    </w:p>
    <w:p w:rsidR="00A936AA" w:rsidRPr="00F01E49" w:rsidRDefault="00A936AA" w:rsidP="00A936AA">
      <w:pPr>
        <w:pStyle w:val="ConsPlusNormal"/>
        <w:spacing w:before="60" w:after="60"/>
        <w:jc w:val="both"/>
        <w:rPr>
          <w:rFonts w:ascii="Arial" w:hAnsi="Arial" w:cs="Arial"/>
          <w:b/>
        </w:rPr>
      </w:pPr>
      <w:r w:rsidRPr="00F01E49">
        <w:rPr>
          <w:rFonts w:ascii="Arial" w:hAnsi="Arial" w:cs="Arial"/>
          <w:b/>
        </w:rPr>
        <w:t>возможность досрочного погашения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Предусмотрена возможность досрочного погашения Биржевых облигаций по усмотрению Эмитента и по требованию владельцев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требованию их владельцев и/или по усмотрению Эмитента допускается только после их полной оплаты.</w:t>
      </w:r>
    </w:p>
    <w:p w:rsid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погашенные Эмитентом досрочно по требованию их владельцев и/или по усмотрению Эмитента, не могут быть вновь выпущены в обращение.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4"/>
      </w:pPr>
      <w:r>
        <w:t>8.</w:t>
      </w:r>
      <w:r w:rsidRPr="00A936AA">
        <w:t>9.5.1 Досрочное погашение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стоимость (порядок определения стоимости) досрочного погашения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18 Программы</w:t>
      </w:r>
      <w:r>
        <w:rPr>
          <w:rFonts w:ascii="Arial" w:hAnsi="Arial" w:cs="Arial"/>
          <w:sz w:val="20"/>
        </w:rPr>
        <w:t xml:space="preserve"> и п.8.19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реализации лицами, осуществляющими права по ценным бумагам, права требовать досрочного погашения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Лицо, осуществляющее права по Биржевым облигациям,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Требование (заявление) о досрочном погашении Биржевых облигаций направляется в соответствии с действующим законодательством.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Биржевым облигациям,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Волеизъявление лиц, осуществляющих права по Биржевым облигациям, считается полученным Эмитентом в день получения Требования (заявления) о досрочном погашении Биржевых облигаций НРД.</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Возможность выбора владельцами Биржевых облигаций формы погашения Биржевых облигаций не предусмотрена.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п.9.2. Условий выпуска</w:t>
      </w:r>
      <w:r w:rsidRPr="00A936AA">
        <w:rPr>
          <w:rFonts w:ascii="Arial" w:hAnsi="Arial" w:cs="Arial"/>
          <w:sz w:val="20"/>
          <w:u w:val="single"/>
        </w:rPr>
        <w:t>,</w:t>
      </w:r>
      <w:r w:rsidRPr="00A936AA">
        <w:rPr>
          <w:rFonts w:ascii="Arial" w:hAnsi="Arial" w:cs="Arial"/>
          <w:sz w:val="20"/>
        </w:rPr>
        <w:t xml:space="preserve"> то для целей досрочного погашения выпуска Биржевых облигаций по требованию их владельцев применяются все положения в части погашения Биржевых облигаций, предусмотренные в п.9.2. Программы</w:t>
      </w:r>
      <w:r>
        <w:rPr>
          <w:rFonts w:ascii="Arial" w:hAnsi="Arial" w:cs="Arial"/>
          <w:sz w:val="20"/>
        </w:rPr>
        <w:t>, п.8.9.2 Проспекта</w:t>
      </w:r>
      <w:r w:rsidRPr="00A936AA">
        <w:rPr>
          <w:rFonts w:ascii="Arial" w:hAnsi="Arial" w:cs="Arial"/>
          <w:sz w:val="20"/>
        </w:rPr>
        <w:t xml:space="preserve"> и п.9.2. Условий выпуска, при этом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w:t>
      </w:r>
      <w:r>
        <w:rPr>
          <w:rFonts w:ascii="Arial" w:hAnsi="Arial" w:cs="Arial"/>
          <w:sz w:val="20"/>
        </w:rPr>
        <w:t xml:space="preserve"> и п.8.9.5.1 Проспекта</w:t>
      </w:r>
      <w:r w:rsidRPr="00A936AA">
        <w:rPr>
          <w:rFonts w:ascii="Arial" w:hAnsi="Arial" w:cs="Arial"/>
          <w:sz w:val="20"/>
        </w:rPr>
        <w:t>, надлежаще выполненными.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Pr="00A936AA">
        <w:rPr>
          <w:sz w:val="20"/>
        </w:rPr>
        <w:t xml:space="preserve"> </w:t>
      </w:r>
      <w:r w:rsidRPr="00A936AA">
        <w:rPr>
          <w:rFonts w:ascii="Arial" w:hAnsi="Arial" w:cs="Arial"/>
          <w:sz w:val="20"/>
        </w:rPr>
        <w:t>и, в случае, если расчеты по Биржевым облигациям производятся в иностранной валюте, банковский счет в соответствующей иностранной валюте в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w:t>
      </w:r>
      <w:r w:rsidRPr="00A936AA">
        <w:rPr>
          <w:rFonts w:ascii="Arial" w:hAnsi="Arial" w:cs="Arial"/>
          <w:b/>
          <w:sz w:val="20"/>
        </w:rPr>
        <w:t xml:space="preserve"> решения об отказе</w:t>
      </w:r>
      <w:r w:rsidRPr="00A936AA">
        <w:rPr>
          <w:rFonts w:ascii="Arial" w:hAnsi="Arial" w:cs="Arial"/>
          <w:sz w:val="20"/>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В случае принятия Эмитентом </w:t>
      </w:r>
      <w:r w:rsidRPr="00A936AA">
        <w:rPr>
          <w:rFonts w:ascii="Arial" w:hAnsi="Arial" w:cs="Arial"/>
          <w:b/>
          <w:sz w:val="20"/>
        </w:rPr>
        <w:t>решения об удовлетворении</w:t>
      </w:r>
      <w:r w:rsidRPr="00A936AA">
        <w:rPr>
          <w:rFonts w:ascii="Arial" w:hAnsi="Arial" w:cs="Arial"/>
          <w:sz w:val="20"/>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Дата исполнения должна выпадать на рабочий день. 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погашенные Эмитентом досрочно, не могут быть выпущены в обращение.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иные условия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если на момент совершения определенных действий, связанных с досрочным погашением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подпункте, направление требований (уведомлений) и досрочное погашение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4"/>
      </w:pPr>
      <w:r>
        <w:t>8.</w:t>
      </w:r>
      <w:r w:rsidRPr="00A936AA">
        <w:t>9.5.2 Досрочное погашение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Предусматривается возможность досрочного погашения Биржевых облигаций отдельного Выпуска по усмотрению Эмитента.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w:t>
      </w:r>
      <w:r w:rsidR="00244613">
        <w:rPr>
          <w:rFonts w:ascii="Arial" w:hAnsi="Arial" w:cs="Arial"/>
          <w:sz w:val="20"/>
          <w:u w:val="single"/>
        </w:rPr>
        <w:t xml:space="preserve"> в</w:t>
      </w:r>
      <w:r w:rsidRPr="00A936AA">
        <w:rPr>
          <w:rFonts w:ascii="Arial" w:hAnsi="Arial" w:cs="Arial"/>
          <w:sz w:val="20"/>
          <w:u w:val="single"/>
        </w:rPr>
        <w:t xml:space="preserve"> </w:t>
      </w:r>
      <w:r>
        <w:rPr>
          <w:rFonts w:ascii="Arial" w:hAnsi="Arial" w:cs="Arial"/>
          <w:sz w:val="20"/>
          <w:u w:val="single"/>
        </w:rPr>
        <w:t>п.9.5.2</w:t>
      </w:r>
      <w:r w:rsidRPr="00A936AA">
        <w:rPr>
          <w:rFonts w:ascii="Arial" w:hAnsi="Arial" w:cs="Arial"/>
          <w:sz w:val="20"/>
          <w:u w:val="single"/>
        </w:rPr>
        <w:t xml:space="preserve"> Программы</w:t>
      </w:r>
      <w:r>
        <w:rPr>
          <w:rFonts w:ascii="Arial" w:hAnsi="Arial" w:cs="Arial"/>
          <w:sz w:val="20"/>
          <w:u w:val="single"/>
        </w:rPr>
        <w:t xml:space="preserve"> и настоящем подпункте Проспекта</w:t>
      </w:r>
      <w:r w:rsidRPr="00A936AA">
        <w:rPr>
          <w:rFonts w:ascii="Arial" w:hAnsi="Arial" w:cs="Arial"/>
          <w:sz w:val="20"/>
          <w:u w:val="single"/>
        </w:rPr>
        <w:t>.</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rsid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общие положения по порядку и условиям досрочного погашения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усмотрению Эмитента осуществляется в отношении всех Биржевых облигаций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Досрочное погашение (частичное досрочное погашение) Биржевых облигаций по усмотрению эмитента в случаях, предусмотренных в пп.9.5.2.1-9.5.2.3 Программы</w:t>
      </w:r>
      <w:r>
        <w:rPr>
          <w:rFonts w:ascii="Arial" w:hAnsi="Arial" w:cs="Arial"/>
          <w:sz w:val="20"/>
          <w:u w:val="single"/>
        </w:rPr>
        <w:t xml:space="preserve"> и пп.8.9.5.2.1-8.9.5.2.3 Проспекта</w:t>
      </w:r>
      <w:r w:rsidRPr="00A936AA">
        <w:rPr>
          <w:rFonts w:ascii="Arial" w:hAnsi="Arial" w:cs="Arial"/>
          <w:sz w:val="20"/>
          <w:u w:val="single"/>
        </w:rPr>
        <w:t xml:space="preserve"> производится в безналичном порядке денежными средствами в валюте, установленной Условиями выпуска.</w:t>
      </w:r>
      <w:r w:rsidRPr="00A936AA">
        <w:rPr>
          <w:rFonts w:ascii="Arial" w:hAnsi="Arial" w:cs="Arial"/>
          <w:sz w:val="20"/>
        </w:rPr>
        <w:t xml:space="preserve"> Возможность выбора владельцами Биржевых облигаций формы погашения Биржевых облигаций не предусмотрена.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sz w:val="20"/>
        </w:rPr>
        <w:t>Указанная обязанность считается исполненной Эмитентом с даты поступления денежных</w:t>
      </w:r>
      <w:r w:rsidRPr="00A936AA">
        <w:rPr>
          <w:sz w:val="20"/>
        </w:rPr>
        <w:t xml:space="preserve"> </w:t>
      </w:r>
      <w:r w:rsidRPr="00A936AA">
        <w:rPr>
          <w:rFonts w:ascii="Arial" w:hAnsi="Arial" w:cs="Arial"/>
          <w:sz w:val="20"/>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Порядок и условия досрочного погашения, соответствующие определенному случаю досрочного погашения Биржевых облигаций по усмотрению Эмитента, установлены в пп.9.5.2.1 – 9.5.2.3 Программы</w:t>
      </w:r>
      <w:r w:rsidR="003B34EE">
        <w:rPr>
          <w:rFonts w:ascii="Arial" w:hAnsi="Arial" w:cs="Arial"/>
          <w:sz w:val="20"/>
        </w:rPr>
        <w:t xml:space="preserve"> и пп.8.9.5.2.1-8.9.5.2.3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если на момент совершения определенных действий, связанных с досрочным погашением Биржевых облигаций по усмотрению Эмитента, законодательством Российской Федерации будут установлены условия, порядок и (или) правила (требования), отличные от тех, которые содержатся в настоящем подпункте, досрочное погашение Биржевых облигаций по усмотрению Эмитента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936AA" w:rsidRPr="00A936AA" w:rsidRDefault="00A936AA" w:rsidP="00A936AA">
      <w:pPr>
        <w:pStyle w:val="ConsPlusNormal"/>
        <w:spacing w:before="60" w:after="60"/>
        <w:jc w:val="both"/>
        <w:rPr>
          <w:rFonts w:ascii="Arial" w:hAnsi="Arial" w:cs="Arial"/>
          <w:sz w:val="20"/>
        </w:rPr>
      </w:pPr>
    </w:p>
    <w:p w:rsidR="00A936AA" w:rsidRPr="00A936AA" w:rsidRDefault="003B34EE"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9.5.2.1. Досрочное погашение по усмотрению эмитента в соответствии с установленной эмитентом до даты начала размещения биржевых облигаций возможностью досрочного погашения биржевых облигаций</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их обращения. Решение о такой возможности принимается единоличным исполнительным органом Эмитента. В решении Эмитента о возможности досрочного погашения Биржевых облигаций по его усмотрению должен быть определен порядковый номер купонного периода, в дату окончания которого возможно такое досрочное погашение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до даты начала размещения решения о возможности досрочного погашения Биржевых облигаций по усмотрению Эмитента, Эмитент вправе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Решение 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принимается единоличным исполнительным органом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 Датой начала досрочного погашения в этом случае будет являться 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 Даты начала и окончания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 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 Эмитент информирует Биржу и НРД о  принятом решении о досрочном погашении не позднее 2 (Второго) рабочего дня после даты принятия решения.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3B34EE"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9.5.2.2. Досрочное погашение по усмотрению эмитента в соответствии с принятым эмитентом до даты начала размещения биржевых облигаций решением о частичном досрочном погашении биржевых облигаций</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может принять решение о частичном досрочном погашении Биржевых облигаций в дату (даты)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Такое решение принимается единоличным исполнительным органом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(даты) окончания купонного(ых) периода(ов), определенных Эмитентом в таком решении.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Датой (датами) начала досрочного погашения Биржевых облигаций по усмотрению Эмитента является (являются) дата (даты)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 Даты начала и окончания частичного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D201D3"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9.5.2.3. Досрочное погашение по усмотрению эмитента в соответствии с принятым эмитентом решением о досрочном погашении биржевых облигаций в дату, предшествующую дате приобретения по требованию владельцев</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 на условиях, указанных в настоящем разделе.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решения о досрочном погашении по усмотрению эмитента на условиях, установленных в настоящем подпункте,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 Датой начала досрочного погашения является дата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 Даты начала и окончания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Эмитент информирует Биржу и НРД о принятом решении не позднее 2 (Второго) рабочего дня после даты принятия соответствующего решения. </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0" w:name="_Toc458795964"/>
      <w:r w:rsidRPr="00DA7BB0">
        <w:t>8.9.6. Сведения о платежных агентах по облигациям</w:t>
      </w:r>
      <w:bookmarkEnd w:id="160"/>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Погашение и (или) выплата (передача) доходов по Биржевым облигациям осуществляются Эмитентом без привлечения платежных агентов.</w:t>
      </w:r>
    </w:p>
    <w:p w:rsidR="003B34EE" w:rsidRPr="003B34EE" w:rsidRDefault="003B34EE" w:rsidP="003B34EE">
      <w:pPr>
        <w:pStyle w:val="ConsPlusNormal"/>
        <w:spacing w:before="60" w:after="60"/>
        <w:jc w:val="both"/>
        <w:rPr>
          <w:rFonts w:ascii="Arial" w:hAnsi="Arial" w:cs="Arial"/>
          <w:b/>
          <w:sz w:val="20"/>
        </w:rPr>
      </w:pPr>
    </w:p>
    <w:p w:rsidR="003B34EE" w:rsidRPr="003B34EE" w:rsidRDefault="003B34EE" w:rsidP="003B34EE">
      <w:pPr>
        <w:pStyle w:val="ConsPlusNormal"/>
        <w:spacing w:before="60" w:after="60"/>
        <w:jc w:val="both"/>
        <w:rPr>
          <w:rFonts w:ascii="Arial" w:hAnsi="Arial" w:cs="Arial"/>
          <w:b/>
          <w:sz w:val="20"/>
        </w:rPr>
      </w:pPr>
      <w:r w:rsidRPr="003B34EE">
        <w:rPr>
          <w:rFonts w:ascii="Arial" w:hAnsi="Arial" w:cs="Arial"/>
          <w:b/>
          <w:sz w:val="20"/>
        </w:rPr>
        <w:t>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Эмитент может назначать платежных агентов и отменять такие назначения:</w:t>
      </w:r>
    </w:p>
    <w:p w:rsidR="003B34EE" w:rsidRPr="003B34EE" w:rsidRDefault="003B34EE" w:rsidP="003B34EE">
      <w:pPr>
        <w:pStyle w:val="ConsPlusNormal"/>
        <w:widowControl/>
        <w:numPr>
          <w:ilvl w:val="1"/>
          <w:numId w:val="23"/>
        </w:numPr>
        <w:adjustRightInd w:val="0"/>
        <w:spacing w:before="60" w:after="60"/>
        <w:ind w:left="426" w:hanging="426"/>
        <w:jc w:val="both"/>
        <w:rPr>
          <w:rFonts w:ascii="Arial" w:hAnsi="Arial" w:cs="Arial"/>
          <w:sz w:val="20"/>
        </w:rPr>
      </w:pPr>
      <w:r w:rsidRPr="003B34EE">
        <w:rPr>
          <w:rFonts w:ascii="Arial" w:hAnsi="Arial" w:cs="Arial"/>
          <w:sz w:val="20"/>
        </w:rPr>
        <w:t>при осуществлении досрочного погашения Биржевых облигаций по требованию их владельцев в соответствии с п. 9.5.1 Программы</w:t>
      </w:r>
      <w:r>
        <w:rPr>
          <w:rFonts w:ascii="Arial" w:hAnsi="Arial" w:cs="Arial"/>
          <w:sz w:val="20"/>
        </w:rPr>
        <w:t xml:space="preserve"> и п.8.9.5.1 Проспекта</w:t>
      </w:r>
      <w:r w:rsidRPr="003B34EE">
        <w:rPr>
          <w:rFonts w:ascii="Arial" w:hAnsi="Arial" w:cs="Arial"/>
          <w:sz w:val="20"/>
        </w:rPr>
        <w:t>;</w:t>
      </w:r>
    </w:p>
    <w:p w:rsidR="003B34EE" w:rsidRPr="003B34EE" w:rsidRDefault="003B34EE" w:rsidP="003B34EE">
      <w:pPr>
        <w:pStyle w:val="ConsPlusNormal"/>
        <w:widowControl/>
        <w:numPr>
          <w:ilvl w:val="1"/>
          <w:numId w:val="23"/>
        </w:numPr>
        <w:adjustRightInd w:val="0"/>
        <w:spacing w:before="60" w:after="60"/>
        <w:ind w:left="426" w:hanging="426"/>
        <w:jc w:val="both"/>
        <w:rPr>
          <w:rFonts w:ascii="Arial" w:hAnsi="Arial" w:cs="Arial"/>
          <w:sz w:val="20"/>
        </w:rPr>
      </w:pPr>
      <w:r w:rsidRPr="003B34EE">
        <w:rPr>
          <w:rFonts w:ascii="Arial" w:hAnsi="Arial" w:cs="Arial"/>
          <w:sz w:val="20"/>
        </w:rPr>
        <w:t>при осуществлении платежей в пользу владельцев Биржевых облигаций в соответствующих случаях, указанных в п. 9.7 Программы</w:t>
      </w:r>
      <w:r>
        <w:rPr>
          <w:rFonts w:ascii="Arial" w:hAnsi="Arial" w:cs="Arial"/>
          <w:sz w:val="20"/>
        </w:rPr>
        <w:t xml:space="preserve"> и п.8.9.7 Проспекта</w:t>
      </w:r>
      <w:r w:rsidRPr="003B34EE">
        <w:rPr>
          <w:rFonts w:ascii="Arial" w:hAnsi="Arial" w:cs="Arial"/>
          <w:sz w:val="20"/>
        </w:rPr>
        <w:t>.</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Презюмируется, что Эмитент не может одновременно назначить нескольких платежных агентов по одному Выпуску Биржевых облигаций.</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Информация о назначении Эмитентом платежных агентов и отмене таких назначений раскрывается Эмитентом в порядке, указанном в п. 11 Программы</w:t>
      </w:r>
      <w:r>
        <w:rPr>
          <w:rFonts w:ascii="Arial" w:hAnsi="Arial" w:cs="Arial"/>
          <w:sz w:val="20"/>
        </w:rPr>
        <w:t xml:space="preserve"> и п.8.11 Проспекта</w:t>
      </w:r>
      <w:r w:rsidRPr="003B34EE">
        <w:rPr>
          <w:rFonts w:ascii="Arial" w:hAnsi="Arial" w:cs="Arial"/>
          <w:sz w:val="20"/>
        </w:rPr>
        <w:t>.</w:t>
      </w:r>
    </w:p>
    <w:p w:rsidR="00DA7BB0" w:rsidRPr="003B34EE"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1" w:name="_Toc458795965"/>
      <w:r w:rsidRPr="00DA7BB0">
        <w:t>8.9.7. Сведения о действиях владельцев облигаций и порядке раскрытия информации в случае дефолта по облигациям</w:t>
      </w:r>
      <w:bookmarkEnd w:id="161"/>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w:t>
      </w:r>
      <w:r w:rsidR="00244613">
        <w:rPr>
          <w:rFonts w:ascii="Arial" w:hAnsi="Arial" w:cs="Arial"/>
          <w:sz w:val="20"/>
        </w:rPr>
        <w:t>, Проспектом</w:t>
      </w:r>
      <w:r w:rsidRPr="00D201D3">
        <w:rPr>
          <w:rFonts w:ascii="Arial" w:hAnsi="Arial" w:cs="Arial"/>
          <w:sz w:val="20"/>
        </w:rPr>
        <w:t xml:space="preserve"> и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по тексту - «дефолт»), в случае:</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Исполнение соответствующих обязательств с просрочкой, однако в течение сроков, указанных в определении дефолта, составляет </w:t>
      </w:r>
      <w:r w:rsidRPr="00D201D3">
        <w:rPr>
          <w:rFonts w:ascii="Arial" w:hAnsi="Arial" w:cs="Arial"/>
          <w:b/>
          <w:sz w:val="20"/>
        </w:rPr>
        <w:t>технический дефолт</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обращения с требованием к эмитенту</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Предъявление к Эмитенту требований о досрочном погашении Биржевых облигаций осуществляется в порядке, предусмотренном пунктом 9.5.1 Программы</w:t>
      </w:r>
      <w:r w:rsidR="00244613">
        <w:rPr>
          <w:rFonts w:ascii="Arial" w:hAnsi="Arial" w:cs="Arial"/>
          <w:sz w:val="20"/>
        </w:rPr>
        <w:t xml:space="preserve"> и п.8.9.5.1 Проспектом</w:t>
      </w:r>
      <w:r w:rsidRPr="00D201D3">
        <w:rPr>
          <w:rFonts w:ascii="Arial" w:hAnsi="Arial" w:cs="Arial"/>
          <w:sz w:val="20"/>
        </w:rPr>
        <w:t>, с учетом особенностей, установленных статьями 8.9 и 17.1 Федерального закона от 22.04.1996 № 39-ФЗ «О рынке ценных бумаг».</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п.10 Программы</w:t>
      </w:r>
      <w:r w:rsidR="00244613">
        <w:rPr>
          <w:rFonts w:ascii="Arial" w:hAnsi="Arial" w:cs="Arial"/>
          <w:sz w:val="20"/>
        </w:rPr>
        <w:t xml:space="preserve"> и п.8.10 Проспекта</w:t>
      </w:r>
      <w:r w:rsidRPr="00D201D3">
        <w:rPr>
          <w:rFonts w:ascii="Arial" w:hAnsi="Arial" w:cs="Arial"/>
          <w:sz w:val="2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Pr>
          <w:rFonts w:ascii="Arial" w:hAnsi="Arial" w:cs="Arial"/>
          <w:sz w:val="20"/>
        </w:rPr>
        <w:t xml:space="preserve"> и пункте 8.9.5.1 Проспекта</w:t>
      </w:r>
      <w:r w:rsidRPr="00D201D3">
        <w:rPr>
          <w:rFonts w:ascii="Arial" w:hAnsi="Arial" w:cs="Arial"/>
          <w:sz w:val="20"/>
        </w:rPr>
        <w:t>.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6076E8" w:rsidRPr="00D8624D" w:rsidRDefault="006076E8" w:rsidP="00D201D3">
      <w:pPr>
        <w:pStyle w:val="ConsPlusNormal"/>
        <w:spacing w:before="60" w:after="60"/>
        <w:jc w:val="both"/>
        <w:rPr>
          <w:rFonts w:ascii="Arial" w:hAnsi="Arial" w:cs="Arial"/>
          <w:spacing w:val="-2"/>
          <w:sz w:val="20"/>
        </w:rPr>
      </w:pPr>
      <w:r w:rsidRPr="00D8624D">
        <w:rPr>
          <w:rFonts w:ascii="Arial" w:hAnsi="Arial" w:cs="Arial"/>
          <w:spacing w:val="-2"/>
          <w:sz w:val="2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Претензия рассматривается Эмитентом в течение 5 (Пяти) дней (далее – срок рассмотрения Претензии).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w:t>
      </w:r>
      <w:r>
        <w:rPr>
          <w:rFonts w:ascii="Arial" w:hAnsi="Arial" w:cs="Arial"/>
          <w:sz w:val="20"/>
        </w:rPr>
        <w:t>, а также в п.8.9.2, п.8.9.4 и п.8.10 Проспекта</w:t>
      </w:r>
      <w:r w:rsidRPr="00D201D3">
        <w:rPr>
          <w:rFonts w:ascii="Arial" w:hAnsi="Arial" w:cs="Arial"/>
          <w:sz w:val="20"/>
        </w:rPr>
        <w:t xml:space="preserve"> соответственно.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Pr>
          <w:rFonts w:ascii="Arial" w:hAnsi="Arial" w:cs="Arial"/>
          <w:sz w:val="20"/>
        </w:rPr>
        <w:t xml:space="preserve"> и п.8.9.5.1 Проспекта</w:t>
      </w:r>
      <w:r w:rsidRPr="00D201D3">
        <w:rPr>
          <w:rFonts w:ascii="Arial" w:hAnsi="Arial" w:cs="Arial"/>
          <w:sz w:val="20"/>
        </w:rPr>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w:t>
      </w:r>
      <w:r>
        <w:rPr>
          <w:rFonts w:ascii="Arial" w:hAnsi="Arial" w:cs="Arial"/>
          <w:sz w:val="20"/>
        </w:rPr>
        <w:t xml:space="preserve"> и п.8.9.7 Проспекта</w:t>
      </w:r>
      <w:r w:rsidRPr="00D201D3">
        <w:rPr>
          <w:rFonts w:ascii="Arial" w:hAnsi="Arial" w:cs="Arial"/>
          <w:sz w:val="20"/>
        </w:rPr>
        <w:t>, не может быть осуществлена в порядке, предусмотренном разделами 9.2 и 9.4 Программы</w:t>
      </w:r>
      <w:r>
        <w:rPr>
          <w:rFonts w:ascii="Arial" w:hAnsi="Arial" w:cs="Arial"/>
          <w:sz w:val="20"/>
        </w:rPr>
        <w:t>, а также разделами 8.9.2 и 8.9.4 Проспекта</w:t>
      </w:r>
      <w:r w:rsidRPr="00D201D3">
        <w:rPr>
          <w:rFonts w:ascii="Arial" w:hAnsi="Arial" w:cs="Arial"/>
          <w:sz w:val="20"/>
        </w:rPr>
        <w:t>.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обращения с иском в суд или арбитражный суд (подведомственность и срок исковой давности).</w:t>
      </w:r>
    </w:p>
    <w:p w:rsidR="00D201D3" w:rsidRPr="00D8624D" w:rsidRDefault="00D201D3" w:rsidP="00D201D3">
      <w:pPr>
        <w:pStyle w:val="ConsPlusNormal"/>
        <w:spacing w:before="60" w:after="60"/>
        <w:jc w:val="both"/>
        <w:rPr>
          <w:rFonts w:ascii="Arial" w:hAnsi="Arial" w:cs="Arial"/>
          <w:spacing w:val="-4"/>
          <w:sz w:val="20"/>
        </w:rPr>
      </w:pPr>
      <w:r w:rsidRPr="00D8624D">
        <w:rPr>
          <w:rFonts w:ascii="Arial" w:hAnsi="Arial" w:cs="Arial"/>
          <w:spacing w:val="-4"/>
          <w:sz w:val="20"/>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Владельцы Биржевых облигаций вправе в индивидуальном порядке обращаться с требованиями в суд по истечении 1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Подведомственность гражданских дел судам установлена статьей 22 Гражданского процессуального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Подведомственность дел арбитражному суду установлена статьей 27 Арбитражного процессуального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раскрытия информации о неисполнении или ненадлежащем исполнении обязательств по облигациям, в том числе:</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объем неисполненных обязательств;</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причину неисполнения обязательств;</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перечисление возможных действий владельцев Биржевых облигаций по удовлетворению своих требований.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Указанная информация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A7BB0" w:rsidRPr="00D201D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2" w:name="_Toc458795966"/>
      <w:r w:rsidRPr="00DA7BB0">
        <w:t>8.10. Сведения о приобретении облигаций</w:t>
      </w:r>
      <w:bookmarkEnd w:id="162"/>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D201D3" w:rsidRPr="00D201D3" w:rsidRDefault="00D201D3" w:rsidP="00D201D3">
      <w:pPr>
        <w:pStyle w:val="ConsPlusNormal"/>
        <w:spacing w:before="60" w:after="60"/>
        <w:jc w:val="both"/>
        <w:rPr>
          <w:rFonts w:ascii="Arial" w:hAnsi="Arial" w:cs="Arial"/>
          <w:sz w:val="20"/>
          <w:u w:val="single"/>
        </w:rPr>
      </w:pPr>
      <w:r w:rsidRPr="00D201D3">
        <w:rPr>
          <w:rFonts w:ascii="Arial" w:hAnsi="Arial" w:cs="Arial"/>
          <w:sz w:val="20"/>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допускается только после их полной оплаты.</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в рамках одного отдельного Выпуска осуществляется на одинаковых условиях.</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осуществляется через организатора торговли, указанного в п. 8.3 Программы</w:t>
      </w:r>
      <w:r>
        <w:rPr>
          <w:rFonts w:ascii="Arial" w:hAnsi="Arial" w:cs="Arial"/>
          <w:sz w:val="20"/>
        </w:rPr>
        <w:t xml:space="preserve"> и п.8.8.3 Проспекта</w:t>
      </w:r>
      <w:r w:rsidRPr="00D201D3">
        <w:rPr>
          <w:rFonts w:ascii="Arial" w:hAnsi="Arial" w:cs="Arial"/>
          <w:sz w:val="20"/>
        </w:rPr>
        <w:t>, в соответствии с нормативными документами, регулирующими деятельность организатора торговли. 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u w:val="single"/>
        </w:rPr>
      </w:pPr>
      <w:r w:rsidRPr="00D201D3">
        <w:rPr>
          <w:rFonts w:ascii="Arial" w:hAnsi="Arial" w:cs="Arial"/>
          <w:sz w:val="20"/>
          <w:u w:val="single"/>
        </w:rPr>
        <w:t>Оплата Биржевых облигаций при их приобретении по требованию их владельца (владельцев) производится денежными средствами в безналичном порядке в валюте, установленной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Оплата Биржевых облигаций при их приобретении по соглашению с их владельцем (владельцами) производится денежными средствами в безналичном порядке в валюте, установленной решением уполномоченного органа Эмитента о приобретении Биржевых облигаций по соглашению с их владельцем (владельцами).</w:t>
      </w:r>
    </w:p>
    <w:p w:rsidR="00D201D3" w:rsidRPr="00CF22ED" w:rsidRDefault="00D201D3" w:rsidP="00D201D3">
      <w:pPr>
        <w:pStyle w:val="ConsPlusNormal"/>
        <w:spacing w:before="60" w:after="60"/>
        <w:jc w:val="both"/>
        <w:rPr>
          <w:rFonts w:ascii="Arial" w:hAnsi="Arial" w:cs="Arial"/>
          <w:spacing w:val="2"/>
          <w:sz w:val="20"/>
          <w:u w:val="single"/>
        </w:rPr>
      </w:pPr>
      <w:r w:rsidRPr="00CF22ED">
        <w:rPr>
          <w:rFonts w:ascii="Arial" w:hAnsi="Arial" w:cs="Arial"/>
          <w:spacing w:val="2"/>
          <w:sz w:val="20"/>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CF22ED">
        <w:rPr>
          <w:rFonts w:ascii="Arial" w:hAnsi="Arial" w:cs="Arial"/>
          <w:spacing w:val="2"/>
          <w:sz w:val="20"/>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rsidR="00D201D3" w:rsidRPr="00CF22ED" w:rsidRDefault="00D201D3" w:rsidP="00D201D3">
      <w:pPr>
        <w:pStyle w:val="ConsPlusNormal"/>
        <w:spacing w:before="60" w:after="60"/>
        <w:jc w:val="both"/>
        <w:rPr>
          <w:rFonts w:ascii="Arial" w:hAnsi="Arial" w:cs="Arial"/>
          <w:spacing w:val="2"/>
          <w:sz w:val="20"/>
        </w:rPr>
      </w:pPr>
      <w:r w:rsidRPr="00CF22ED">
        <w:rPr>
          <w:rFonts w:ascii="Arial" w:hAnsi="Arial" w:cs="Arial"/>
          <w:spacing w:val="2"/>
          <w:sz w:val="20"/>
        </w:rPr>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об указанном решении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 Эмитент информирует Биржу и НРД о принятых решениях в течение 2 (Двух) рабочих дней с даты принятия соответствующих решений.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00244613">
        <w:rPr>
          <w:rFonts w:ascii="Arial" w:hAnsi="Arial" w:cs="Arial"/>
          <w:sz w:val="20"/>
        </w:rPr>
        <w:t xml:space="preserve"> и Проспекта</w:t>
      </w:r>
      <w:r w:rsidRPr="00D201D3">
        <w:rPr>
          <w:rFonts w:ascii="Arial" w:hAnsi="Arial" w:cs="Arial"/>
          <w:sz w:val="20"/>
        </w:rPr>
        <w:t xml:space="preserve">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если на момент совершения определенных действий, связанных с приобретением Биржевых облигаций по требованию их владельца (владельцев) и/или по соглашению с их владельцем (владельцами),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для соответствующего приобретения, направление требований (уведомлений) и приобретение Биржевых облигаций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3"/>
      </w:pPr>
      <w:r>
        <w:t>8.</w:t>
      </w:r>
      <w:r w:rsidRPr="00D201D3">
        <w:t>10.1 Особенности приобретение эмитентом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приобретении Биржевых облигаций по требованию их владельца (владельцев) раскрывается одновременно с информацией об определенных ставках по купонам. 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реализации лицами, осуществляющими права по ценным бумагам, права требовать от эмитента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Лицо, осуществляющее права по Биржевым облигациям,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Биржевых облигаций,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сведения, позволяющие идентифицировать лицо, осуществляющее права по Биржевым облигациям,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сведения, позволяющие идентифицировать Биржевые облигации, права по которым осуществляются,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количество принадлежащих такому лицу Биржевых облигаций,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количество Биржевых облигаций, предъявляемых к приобретению,</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международный код идентификации организации, осуществляющей учет прав на Биржевые облигации этого лица,</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Волеизъявление лиц, осуществляющих права по Биржевым облигациям, считается полученным Эмитентом в день получения Требования о приобретении Биржевых облигаций НРД.</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и условия приобретения облигаций, включая срок (порядок определения срока)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Дата приобретения Биржевых облигаций определяется как 3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обязуется приобрести все Биржевые облигации, в отношении которых поступили Требования о приобретении Биржевых облигаций в Период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принятия уполномоченным органом эмитента решения о приобретении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Принятия отдельного решения уполномоченного органа Эмитента о приобретении Биржевых облигаций по требованию их владельца (владельцев) не требуется.</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раскрытия эмитентом информации об условиях и итогах приобретения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странице в сети Интернет в срок не позднее даты начала размещения первого выпуска Биржевых облигаций, осуществляемого в рамках Программы.</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(в том числе о количестве приобретенных Биржевых облигаций) раскрывается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иные условия приобретения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 самостоятельно или с</w:t>
      </w:r>
      <w:r w:rsidRPr="00D201D3">
        <w:rPr>
          <w:sz w:val="20"/>
        </w:rPr>
        <w:t xml:space="preserve"> </w:t>
      </w:r>
      <w:r w:rsidRPr="00D201D3">
        <w:rPr>
          <w:rFonts w:ascii="Arial" w:hAnsi="Arial" w:cs="Arial"/>
          <w:sz w:val="20"/>
        </w:rPr>
        <w:t>привлечением Агента по приобретению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Требование о приобретении Биржевых облигаций в этом случае дополнительно к сведениям, указанным в разделе «Порядок реализации лицами, осуществляющими права по ценным бумагам, права требовать от эмитента приобретения облигаций» пункта 10.1 Программы </w:t>
      </w:r>
      <w:r>
        <w:rPr>
          <w:rFonts w:ascii="Arial" w:hAnsi="Arial" w:cs="Arial"/>
          <w:sz w:val="20"/>
        </w:rPr>
        <w:t xml:space="preserve"> и п.8.10.1 Проспекта </w:t>
      </w:r>
      <w:r w:rsidRPr="00D201D3">
        <w:rPr>
          <w:rFonts w:ascii="Arial" w:hAnsi="Arial" w:cs="Arial"/>
          <w:sz w:val="20"/>
        </w:rPr>
        <w:t>должно содержать:</w:t>
      </w:r>
    </w:p>
    <w:p w:rsidR="00D201D3" w:rsidRPr="00D201D3" w:rsidRDefault="00D201D3" w:rsidP="00D201D3">
      <w:pPr>
        <w:pStyle w:val="af"/>
        <w:numPr>
          <w:ilvl w:val="0"/>
          <w:numId w:val="29"/>
        </w:numPr>
        <w:jc w:val="both"/>
        <w:rPr>
          <w:rFonts w:ascii="Arial" w:eastAsiaTheme="minorHAnsi" w:hAnsi="Arial" w:cs="Arial"/>
          <w:lang w:eastAsia="en-US"/>
        </w:rPr>
      </w:pPr>
      <w:r w:rsidRPr="00D201D3">
        <w:rPr>
          <w:rFonts w:ascii="Arial" w:eastAsiaTheme="minorHAnsi" w:hAnsi="Arial" w:cs="Arial"/>
          <w:lang w:eastAsia="en-US"/>
        </w:rPr>
        <w:t>сведения, позволяющие идентифицировать лицо, уполномоченное владельцем Биржевых облигаций на получение денежных средств,</w:t>
      </w:r>
    </w:p>
    <w:p w:rsidR="00D201D3" w:rsidRPr="00D201D3" w:rsidRDefault="00D201D3" w:rsidP="00D201D3">
      <w:pPr>
        <w:pStyle w:val="ConsPlusNormal"/>
        <w:widowControl/>
        <w:numPr>
          <w:ilvl w:val="0"/>
          <w:numId w:val="29"/>
        </w:numPr>
        <w:adjustRightInd w:val="0"/>
        <w:spacing w:before="60" w:after="60"/>
        <w:jc w:val="both"/>
        <w:rPr>
          <w:rFonts w:ascii="Arial" w:hAnsi="Arial" w:cs="Arial"/>
          <w:sz w:val="20"/>
        </w:rPr>
      </w:pPr>
      <w:r w:rsidRPr="00D201D3">
        <w:rPr>
          <w:rFonts w:ascii="Arial" w:hAnsi="Arial" w:cs="Arial"/>
          <w:sz w:val="20"/>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D201D3" w:rsidRPr="00D201D3" w:rsidRDefault="00D201D3" w:rsidP="00D201D3">
      <w:pPr>
        <w:pStyle w:val="af"/>
        <w:numPr>
          <w:ilvl w:val="0"/>
          <w:numId w:val="29"/>
        </w:numPr>
        <w:spacing w:before="60" w:after="60"/>
        <w:jc w:val="both"/>
        <w:rPr>
          <w:rFonts w:ascii="Arial" w:hAnsi="Arial" w:cs="Arial"/>
        </w:rPr>
      </w:pPr>
      <w:r w:rsidRPr="00D201D3">
        <w:rPr>
          <w:rFonts w:ascii="Arial" w:eastAsiaTheme="minorHAnsi" w:hAnsi="Arial" w:cs="Arial"/>
          <w:lang w:eastAsia="en-US"/>
        </w:rPr>
        <w:t>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r w:rsidRPr="00D201D3">
        <w:rPr>
          <w:rFonts w:ascii="Arial" w:hAnsi="Arial" w:cs="Arial"/>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Договор (сделка) о приобретении Биржевых облигаций считается заключенным в момент получения Требования о приобретении Биржевых облигаций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которое заявлено к приобретению в Требовании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номер счета депо и/или раздел счета депо и/или сведения, позволяющие идентифицировать лицо, осуществляющее права по Биржевым облигациям и/или уполномоченное на получение денежных средств, не соответствующие указанным в его Требовании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в Требовании о приобретении Биржевых облигаций некорректные либо не в полном объеме реквизиты Владельца Биржевых облигаций (лица, уполномоченного получать суммы денежных средств).</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3"/>
      </w:pPr>
      <w:r>
        <w:t>8.</w:t>
      </w:r>
      <w:r w:rsidRPr="00D201D3">
        <w:t>10.2. Приобретение эмитентом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r>
        <w:rPr>
          <w:rFonts w:ascii="Arial" w:hAnsi="Arial" w:cs="Arial"/>
          <w:sz w:val="20"/>
        </w:rPr>
        <w:t xml:space="preserve"> и Проспектом</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и условия приобретения облигаций, включая срок (порядок определения срока)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Ленте новостей.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с привлечением Агента по приобретению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 в порядке, установленном в решении Эмитента о приобретении, в том числе в публичных безотзывных офертах.</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соответствующем сообщении, публикуемом в порядке и сроки, указанные в п.11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принятия уполномоченным органом эмитента решения о приобретении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о приобретении Биржевых облигаций принимается уполномоченным органом Эмитента с учетом положений Программы</w:t>
      </w:r>
      <w:r w:rsidR="00244613">
        <w:rPr>
          <w:rFonts w:ascii="Arial" w:hAnsi="Arial" w:cs="Arial"/>
          <w:sz w:val="20"/>
        </w:rPr>
        <w:t xml:space="preserve"> и Проспекта</w:t>
      </w:r>
      <w:r w:rsidRPr="00D201D3">
        <w:rPr>
          <w:rFonts w:ascii="Arial" w:hAnsi="Arial" w:cs="Arial"/>
          <w:sz w:val="20"/>
        </w:rPr>
        <w:t>. Возможно неоднократное принятие решений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принятия решения о приобретении (выкупе)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D201D3" w:rsidRPr="00D201D3" w:rsidRDefault="00D201D3" w:rsidP="00D201D3">
      <w:pPr>
        <w:pStyle w:val="af"/>
        <w:numPr>
          <w:ilvl w:val="0"/>
          <w:numId w:val="27"/>
        </w:numPr>
        <w:rPr>
          <w:rFonts w:ascii="Arial" w:eastAsiaTheme="minorHAnsi" w:hAnsi="Arial" w:cs="Arial"/>
          <w:lang w:eastAsia="en-US"/>
        </w:rPr>
      </w:pPr>
      <w:r w:rsidRPr="00D201D3">
        <w:rPr>
          <w:rFonts w:ascii="Arial" w:eastAsiaTheme="minorHAnsi" w:hAnsi="Arial" w:cs="Arial"/>
          <w:lang w:eastAsia="en-US"/>
        </w:rPr>
        <w:t>международный код (номер) идентификации ценных бумаг (ISIN);</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количество приобретаемых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начала приобретения Эмитентом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окончания приобретения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цену приобретения Биржевых облигаций или порядок ее определения;</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валюту, в которой осуществляется приобретение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порядок приобретения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форму и срок оплаты;</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Срок, в течение которого лица, осуществляющие права по Биржевым облигациям, могут направлять волеизъявления о принятии предложения Эмитента о приобретении у них Биржевых облигации на установленных в решении Эмитента и изложенных в опубликованном сообщении о приобретении Биржевых облигаций условиях, не может быть менее 5 (Пяти) рабочих дней.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раскрытия эмитентом информации об условиях и итогах приобретения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Информация об итогах приобретения Биржевых облигаций и об исполнении Эмитентом обязательств по приобретению Биржевых облигаций по соглашению с владельцем (владельцами) Биржевых облигаций (в том числе о количестве приобретенных Биржевых облигаций) раскрывается в порядке и сроки, указанные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иные условия приобретения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когда на дату приобретения Биржевых облигаций по соглашению с их владельцем (владельцами)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Депозитарий, получивший указания (инструкции), направляет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сообщении о волеизъявлении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6076E8">
        <w:rPr>
          <w:rFonts w:ascii="Arial" w:hAnsi="Arial" w:cs="Arial"/>
          <w:sz w:val="20"/>
        </w:rPr>
        <w:t>Эмитенту</w:t>
      </w:r>
      <w:r w:rsidR="006076E8" w:rsidRPr="00D201D3">
        <w:rPr>
          <w:rFonts w:ascii="Arial" w:hAnsi="Arial" w:cs="Arial"/>
          <w:sz w:val="20"/>
        </w:rPr>
        <w:t xml:space="preserve"> </w:t>
      </w:r>
      <w:r w:rsidRPr="00D201D3">
        <w:rPr>
          <w:rFonts w:ascii="Arial" w:hAnsi="Arial" w:cs="Arial"/>
          <w:sz w:val="20"/>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представления таких документов </w:t>
      </w:r>
      <w:r w:rsidR="006076E8">
        <w:rPr>
          <w:rFonts w:ascii="Arial" w:hAnsi="Arial" w:cs="Arial"/>
          <w:sz w:val="20"/>
        </w:rPr>
        <w:t>Эмитент</w:t>
      </w:r>
      <w:r w:rsidR="006076E8" w:rsidRPr="00D201D3">
        <w:rPr>
          <w:rFonts w:ascii="Arial" w:hAnsi="Arial" w:cs="Arial"/>
          <w:sz w:val="20"/>
        </w:rPr>
        <w:t xml:space="preserve"> </w:t>
      </w:r>
      <w:r w:rsidRPr="00D201D3">
        <w:rPr>
          <w:rFonts w:ascii="Arial" w:hAnsi="Arial" w:cs="Arial"/>
          <w:sz w:val="20"/>
        </w:rPr>
        <w:t>не несет ответственности перед владельцами Биржевых облигаций за неприменение соответствующих ставок налогообложения.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Сообщение о волеизъявлении направляется депозитарием в НРД в порядке, установленном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Договор (сделка) о приобретении Биржевых облигаций считается заключенным в день получения НРД сообщения о волеизъявлении.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целях исполнения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FB25D1" w:rsidRDefault="00FB25D1"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DA7BB0" w:rsidRPr="00D201D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3" w:name="P3863"/>
      <w:bookmarkStart w:id="164" w:name="_Toc458795967"/>
      <w:bookmarkEnd w:id="163"/>
      <w:r w:rsidRPr="00DA7BB0">
        <w:t>8.11. Порядок раскрытия эмитентом информации о выпуске (дополнительном выпуске) ценных бумаг</w:t>
      </w:r>
      <w:bookmarkEnd w:id="164"/>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Раскрытие информации об отдельном Выпуске (дополнительном выпуске) Биржевых облигаций, которые могут быть размещены в рамках Программы облигаций, осуществляется в нижеследующем порядке.</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r>
        <w:rPr>
          <w:rFonts w:ascii="Arial" w:hAnsi="Arial" w:cs="Arial"/>
          <w:sz w:val="20"/>
        </w:rPr>
        <w:t xml:space="preserve"> и Проспектом</w:t>
      </w:r>
      <w:r w:rsidRPr="00624780">
        <w:rPr>
          <w:rFonts w:ascii="Arial" w:hAnsi="Arial" w:cs="Arial"/>
          <w:sz w:val="20"/>
        </w:rPr>
        <w:t>.</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w:t>
      </w:r>
      <w:r w:rsidR="00244613">
        <w:rPr>
          <w:rFonts w:ascii="Arial" w:hAnsi="Arial" w:cs="Arial"/>
          <w:sz w:val="20"/>
        </w:rPr>
        <w:t xml:space="preserve"> и Проспектом</w:t>
      </w:r>
      <w:r w:rsidRPr="00624780">
        <w:rPr>
          <w:rFonts w:ascii="Arial" w:hAnsi="Arial" w:cs="Arial"/>
          <w:sz w:val="20"/>
        </w:rPr>
        <w:t>,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w:t>
      </w:r>
      <w:r>
        <w:rPr>
          <w:rFonts w:ascii="Arial" w:hAnsi="Arial" w:cs="Arial"/>
          <w:sz w:val="20"/>
        </w:rPr>
        <w:t xml:space="preserve"> и п.8.11 Проспекта</w:t>
      </w:r>
      <w:r w:rsidRPr="00624780">
        <w:rPr>
          <w:rFonts w:ascii="Arial" w:hAnsi="Arial" w:cs="Arial"/>
          <w:sz w:val="20"/>
        </w:rPr>
        <w:t>,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указанной страницы: </w:t>
      </w:r>
      <w:hyperlink r:id="rId19" w:history="1">
        <w:r w:rsidRPr="00624780">
          <w:rPr>
            <w:rStyle w:val="ac"/>
            <w:rFonts w:ascii="Arial" w:hAnsi="Arial" w:cs="Arial"/>
            <w:sz w:val="20"/>
          </w:rPr>
          <w:t>https://disclosure.1prime.ru/Portal/Default.aspx?emId=7826705374</w:t>
        </w:r>
      </w:hyperlink>
      <w:r w:rsidRPr="00624780">
        <w:rPr>
          <w:rFonts w:ascii="Arial" w:hAnsi="Arial" w:cs="Arial"/>
          <w:sz w:val="20"/>
        </w:rPr>
        <w:t>.</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20" w:history="1">
        <w:r w:rsidRPr="00624780">
          <w:rPr>
            <w:rStyle w:val="ac"/>
            <w:rFonts w:ascii="Arial" w:hAnsi="Arial" w:cs="Arial"/>
            <w:sz w:val="20"/>
          </w:rPr>
          <w:t>https://disclosure.1prime.ru/Portal/Default.aspx?emId=7826705374</w:t>
        </w:r>
      </w:hyperlink>
      <w:r w:rsidRPr="00624780">
        <w:rPr>
          <w:rFonts w:ascii="Arial" w:hAnsi="Arial" w:cs="Arial"/>
          <w:sz w:val="20"/>
        </w:rPr>
        <w:t>.</w:t>
      </w:r>
    </w:p>
    <w:p w:rsidR="00953ACA" w:rsidRPr="00624780"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 Информация о принятии уполномоченным органом управления Эмитента решения об утверждении Программы раскрывается Эмитентом в форме сообщения, содержащего информацию, предусмотренную для сообщения о существенном факте, в отношении сведений об этапах процедуры эмиссии ценных бумаг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 Информация о присвоении Программе идентификационного номера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 Информация об утверждении единоличным исполнительным органом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принятия единоличным исполнительным органом Эмитента решения об утверждении Условий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4) В случае допуска Биржевых облигаций к торгам в ЗАО «ФБ ММВБ» Эмитент и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5)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включении Биржевых облигаций в Список и/или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6) Эмитент обязан опубликовать тексты представленных Бирже Программы и Проспекта на странице в сети Интернет в срок не позднее даты начала размещения Биржевых облигаций первого выпуска в рамках Программы.</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публикации текстов представленных Бирже Программы и Проспекта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Тексты представленных Бирже Программы и Проспекта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Запрещается размещение Биржевых облигаций в рамках Программы ранее даты, с которой Эмитент предоставляет доступ к Программе.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7) Эмитент обязан опубликовать текст представленных Бирже Условий выпуска на странице в сети Интернет в срок не позднее даты начала размещения данного выпуска (дополнительного выпуска)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публикации текста представленных Бирже Условий выпуска на странице в сети Интернет должны быть указаны идентификационный номер, присвоенный выпуску (дополнительному выпуску) Биржевых облигаций, дата его присвоения и наименование Биржи, осуществившей присвоение выпуску (дополнительному выпуску) Биржевых облигаций идентификационного номера.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 представленных Бирже Условий выпуска должен быть доступен в сети Интернет с даты его опубликования в сети Интернет и до погашения всех Биржевых облигаций этого выпуска.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общество с ограниченной ответственностью «Балтийский лизинг»; место нахождения: 190103, Санкт-Петербург; 10-я Красноармейская улица, дом 22, литер А; телефон: + 7 812 670 90 80.</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9) Информация о дате начала размещения выпуска (дополнительного выпуска)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чем за 1 (Один) день до даты начала размещения выпуска (дополнительного выпуска)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чем за 1 (Один) день до даты начала размещения выпуска (дополнительного выпуска)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10) Дата начала размещения выпуска (дополнительного выпуска) Биржевых облигаций, определенная решением единоличного исполнительного органа Эмитента, которая не была установлена в Условиях выпуска,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r w:rsidR="00624780">
        <w:rPr>
          <w:rFonts w:ascii="Arial" w:hAnsi="Arial" w:cs="Arial"/>
          <w:sz w:val="20"/>
        </w:rPr>
        <w:t xml:space="preserve"> и Проспектом</w:t>
      </w:r>
      <w:r w:rsidRPr="00953ACA">
        <w:rPr>
          <w:rFonts w:ascii="Arial" w:hAnsi="Arial" w:cs="Arial"/>
          <w:sz w:val="20"/>
        </w:rPr>
        <w:t>.</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11) В случае, если информация о выбранном порядке размещения выпуска (дополнительного выпуска) Биржевых облигаций не будет указана в п. 8.3 Условий выпуска, 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12) Информация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публикуется Эмитентом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соответствующего решения: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счета Андеррайтера (включая сведения о полном и сокращенном фирменном наименовании и местонахождении кредитной организации), на который должны будут перечисляться денежные средства, поступающие в оплату Биржевых облигаций при размещении.</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 В случае если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13.1) 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такого решения: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13.2) 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DF38A5" w:rsidRDefault="00953ACA" w:rsidP="001A668F">
      <w:pPr>
        <w:pStyle w:val="ConsPlusNormal"/>
        <w:spacing w:before="20" w:after="20"/>
        <w:jc w:val="both"/>
        <w:rPr>
          <w:rFonts w:ascii="Arial" w:hAnsi="Arial" w:cs="Arial"/>
          <w:sz w:val="20"/>
        </w:rPr>
      </w:pPr>
      <w:r w:rsidRPr="00DF38A5">
        <w:rPr>
          <w:rFonts w:ascii="Arial" w:hAnsi="Arial" w:cs="Arial"/>
          <w:sz w:val="20"/>
        </w:rPr>
        <w:t>13.3)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дня, следующего за истечением срока для направления оферт с предложением заключить Предварительный договор;</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14)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до даты начала размещения Биржевых облигаций 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6076E8" w:rsidRPr="006076E8">
        <w:rPr>
          <w:rFonts w:ascii="Arial" w:hAnsi="Arial" w:cs="Arial"/>
          <w:sz w:val="20"/>
        </w:rPr>
        <w:t>, включая информацию о порядковом номере купонного периода, в котором владельцы Биржевых облигаций могут требовать приобретения Биржевых облигаций Эмитентом,</w:t>
      </w:r>
      <w:r w:rsidRPr="00953ACA">
        <w:rPr>
          <w:rFonts w:ascii="Arial" w:hAnsi="Arial" w:cs="Arial"/>
          <w:sz w:val="20"/>
        </w:rPr>
        <w:t xml:space="preserve"> публикуется в форме сообщения о существенном факте в соответствии с нормативными актами в сфере финансовых рынков не позднее даты, предшествующей дате начала размещения Биржевых облигаций, и в следующие сроки с даты установления единоличным исполнительным органом Эмитента ставки купона первого купонного периода:</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 xml:space="preserve">в Ленте новостей - не позднее 1 (Одного) дня; </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r w:rsidRPr="00953ACA">
        <w:rPr>
          <w:rStyle w:val="af2"/>
          <w:rFonts w:ascii="Arial" w:hAnsi="Arial" w:cs="Arial"/>
          <w:sz w:val="20"/>
        </w:rPr>
        <w:footnoteReference w:id="1"/>
      </w:r>
      <w:r w:rsidRPr="00953ACA">
        <w:rPr>
          <w:rFonts w:ascii="Arial" w:hAnsi="Arial" w:cs="Arial"/>
          <w:sz w:val="20"/>
        </w:rPr>
        <w:t xml:space="preserve"> в зависимости от того, какая из дат наступит раньше.</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 xml:space="preserve">15)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w:t>
      </w:r>
      <w:r w:rsidR="006076E8" w:rsidRPr="006076E8">
        <w:rPr>
          <w:rFonts w:ascii="Arial" w:hAnsi="Arial" w:cs="Arial"/>
          <w:sz w:val="20"/>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6076E8">
        <w:rPr>
          <w:rFonts w:ascii="Arial" w:hAnsi="Arial" w:cs="Arial"/>
          <w:sz w:val="20"/>
        </w:rPr>
        <w:t xml:space="preserve"> </w:t>
      </w:r>
      <w:r w:rsidRPr="00953ACA">
        <w:rPr>
          <w:rFonts w:ascii="Arial" w:hAnsi="Arial" w:cs="Arial"/>
          <w:sz w:val="20"/>
        </w:rPr>
        <w:t>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в следующие сроки с даты определения уполномоченным органом управления Эмитента процентной ставки купона на первый купонный период Биржевых облигаций:</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16)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17)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18) Информация о начале и завершении размещения ценных бумаг раскрывается в следующем порядке:</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соответствии с п. 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19) Не позднее следующего дня после окончания срока размещения выпуска (дополнительного выпуска) Биржевых облигаций, либо не позднее следующего дня после размещения последней Биржевой облигации выпуска (дополнительного выпуска) в случае, если все Биржевые облигации выпуска (дополнительного выпуска) размещены до истечения срока размещения выпуска (дополнительного выпуска), Биржа раскрывает информацию об итогах размещения Биржевых облигаций и уведомляет об этом Банк России в установленном им порядке.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20)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21) Информация о погашении/досрочном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377F78" w:rsidRDefault="00377F78"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Данные сообщения среди прочих сведений должны включать в себя также: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объем неисполненных обязательств;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причину неисполнения обязательств;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перечисление возможных действий владельцев Биржевых облигаций по удовлетворению своих требований.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23)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сообщениях о назначении/отмене назначения платежного агента и/или Агента по приобретению Биржевых облигаций указываются полное и сокращенное фирменные наименования, место нахождения и почтовый адрес платежного агента и/или Агента по приобретению Биржевых облигаций, 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номер и дата лицензии, на основании которой указанное лицо может осуществлять функции Агента по приобретению, орган, выдавший указанную лицензию.</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624780">
        <w:rPr>
          <w:rFonts w:ascii="Arial" w:hAnsi="Arial" w:cs="Arial"/>
          <w:sz w:val="20"/>
        </w:rPr>
        <w:t xml:space="preserve"> и п.8.9.3 Проспекта</w:t>
      </w:r>
      <w:r w:rsidRPr="00953ACA">
        <w:rPr>
          <w:rFonts w:ascii="Arial" w:hAnsi="Arial" w:cs="Arial"/>
          <w:sz w:val="20"/>
        </w:rPr>
        <w:t>.</w:t>
      </w:r>
    </w:p>
    <w:p w:rsidR="0065381F"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25)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первого выпуска Биржевых облигаций в рамках Программы.</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26)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включает в себя следующую информацию:</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принятия решения о приобретении (выкупе)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международный код (номер) идентификации ценных бумаг (</w:t>
      </w:r>
      <w:r w:rsidRPr="00953ACA">
        <w:rPr>
          <w:rFonts w:ascii="Arial" w:hAnsi="Arial" w:cs="Arial"/>
          <w:sz w:val="20"/>
          <w:lang w:val="en-US"/>
        </w:rPr>
        <w:t>ISIN</w:t>
      </w:r>
      <w:r w:rsidRPr="00953ACA">
        <w:rPr>
          <w:rFonts w:ascii="Arial" w:hAnsi="Arial" w:cs="Arial"/>
          <w:sz w:val="20"/>
        </w:rPr>
        <w:t>);</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количество приобретаемых Биржевых облигаций;</w:t>
      </w:r>
    </w:p>
    <w:p w:rsidR="00953ACA" w:rsidRPr="00953ACA" w:rsidRDefault="0003103D" w:rsidP="0003103D">
      <w:pPr>
        <w:pStyle w:val="ConsPlusNormal"/>
        <w:widowControl/>
        <w:numPr>
          <w:ilvl w:val="0"/>
          <w:numId w:val="30"/>
        </w:numPr>
        <w:adjustRightInd w:val="0"/>
        <w:spacing w:before="60" w:after="60"/>
        <w:jc w:val="both"/>
        <w:rPr>
          <w:rFonts w:ascii="Arial" w:hAnsi="Arial" w:cs="Arial"/>
          <w:sz w:val="20"/>
        </w:rPr>
      </w:pPr>
      <w:r w:rsidRPr="0003103D">
        <w:rPr>
          <w:rFonts w:ascii="Arial" w:hAnsi="Arial" w:cs="Arial"/>
          <w:sz w:val="20"/>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r w:rsidR="00953ACA" w:rsidRPr="00953ACA">
        <w:rPr>
          <w:rFonts w:ascii="Arial" w:hAnsi="Arial" w:cs="Arial"/>
          <w:sz w:val="20"/>
        </w:rPr>
        <w:t>;</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начала приобретения Эмитентом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окончания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цену приобретения Биржевых облигаций или порядок ее определения;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валюту, в которой осуществляется приобретение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порядок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форму и срок оплаты;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27) Информация об исполнении Эмитентом обязательств по приобретению Биржевых облигаций по требованию их владельца (владельцев) и по соглашению с их владельцем (владельцами)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Default="00953ACA" w:rsidP="00953ACA">
      <w:pPr>
        <w:pStyle w:val="ConsPlusNormal"/>
        <w:spacing w:before="60" w:after="60"/>
        <w:jc w:val="both"/>
        <w:rPr>
          <w:rFonts w:ascii="Arial" w:hAnsi="Arial" w:cs="Arial"/>
          <w:sz w:val="20"/>
        </w:rPr>
      </w:pPr>
    </w:p>
    <w:p w:rsidR="0065381F" w:rsidRPr="00953ACA"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 Раскрытие информации о досрочном погашении Биржевых облигаций по усмотрению Эмитента:</w:t>
      </w:r>
    </w:p>
    <w:p w:rsidR="0065381F"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устанавливается возможность досрочного погашения Биржевых облигаций по усмотрению Эмитента.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28.3)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28.4)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624780">
        <w:rPr>
          <w:rFonts w:ascii="Arial" w:hAnsi="Arial" w:cs="Arial"/>
          <w:sz w:val="20"/>
        </w:rPr>
        <w:t xml:space="preserve"> и п.8.10.1 Проспекта</w:t>
      </w:r>
      <w:r w:rsidRPr="00953ACA">
        <w:rPr>
          <w:rFonts w:ascii="Arial" w:hAnsi="Arial" w:cs="Arial"/>
          <w:sz w:val="20"/>
        </w:rPr>
        <w:t>.</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 Раскрытие информации о досрочном погашении Биржевых облигаций по требованию владельцев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30) В случае если в течение срока размещения выпуска (дополнительного выпуска)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выпуска (дополнительного выпуска) Биржевых облигаций и опубликовать сообщение о приостановлении размещения ценных бумаг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и/или Условия выпуска в рамках Программы, и/или в Проспект,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31) После утверждения Биржей в течение срока размещения выпуска (дополнительного выпуска) Биржевых облигаций изменений в Программу, и/или Условия выпуска в рамках Программы, и/или в Проспект, принятия Биржей решения об отказе в утверждении таких изменений или получения в течение срока размещения выпуска (дополнительного выпуска)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ценных бумаг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и/или Условия выпуска в рамках Программы, и/или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и/или Условия выпуска в рамках Программа, и/или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32)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33) В случае утверждения Биржей изменений в Программу и/или в Условия выпуска в рамках Программы и/или в Проспект Эмитент обязан опубликовать текст утвержденных Биржей изменений в Программу и/или в Условия выпуска в рамках Программы и/или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и/или Условий выпуска в рамках Программы и/или представленного Бирже Проспекта соответственно.</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опубликовании текстов изменений в Программу, в Условия выпуска в рамках Программы и/или Проспект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Тексты утвержденных Биржей изменений в Программу и/или в Проспект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 утвержденных Биржей изменений в Условия выпуска в рамках Программы должен быть доступен в сети Интернет с даты его опубликования в сети Интернет и до погашения всех Биржевых облигаций этого выпуска.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34)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будет включать в себя: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полное и сокращенное наименования организатора торговли;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его место нахождения, номер телефона, факса;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сведения о лицензии: номер, дата выдачи, срок действия, орган, выдавший лицензию;</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порядок осуществления размещения/приобретения Биржевых облигаций в соответствии с правилами организатора торговли.</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35)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b/>
          <w:sz w:val="20"/>
        </w:rPr>
        <w:t xml:space="preserve">сведения о наличии у эмитента обязанности раскрывать информацию в форме ежеквартального отчета и сообщений о существенных фактах: </w:t>
      </w:r>
      <w:r w:rsidRPr="00953ACA">
        <w:rPr>
          <w:rFonts w:ascii="Arial" w:hAnsi="Arial" w:cs="Arial"/>
          <w:sz w:val="20"/>
        </w:rPr>
        <w:t>на дату утверждения Программы</w:t>
      </w:r>
      <w:r w:rsidR="00244613">
        <w:rPr>
          <w:rFonts w:ascii="Arial" w:hAnsi="Arial" w:cs="Arial"/>
          <w:sz w:val="20"/>
        </w:rPr>
        <w:t xml:space="preserve"> и Проспекта</w:t>
      </w:r>
      <w:r w:rsidRPr="00953ACA">
        <w:rPr>
          <w:rFonts w:ascii="Arial" w:hAnsi="Arial" w:cs="Arial"/>
          <w:sz w:val="20"/>
        </w:rPr>
        <w:t xml:space="preserve"> у Эмитента есть обязанность раскрывать информацию в форме ежеквартального отчета эмитента эмиссионных ценных бумаг и сообщений о существенных фактах, предусмотренную пунктом 4 статьи 30 Федерального закона «О рынке ценных бумаг» № 39-ФЗ от 22.04.1996 г.</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5" w:name="_Toc458795968"/>
      <w:r w:rsidRPr="00DA7BB0">
        <w:t>8.12. Сведения об обеспечении исполнения обязательств по облигациям выпуска (дополнительного выпуска)</w:t>
      </w:r>
      <w:bookmarkEnd w:id="165"/>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6" w:name="_Toc458795969"/>
      <w:r w:rsidRPr="00DA7BB0">
        <w:t>8.12.1. Сведения о лице, предоставляющем обеспечение исполнения обязательств по облигациям</w:t>
      </w:r>
      <w:bookmarkEnd w:id="166"/>
    </w:p>
    <w:p w:rsidR="00D26B80" w:rsidRPr="00DA7BB0" w:rsidRDefault="00D26B80" w:rsidP="00D26B80">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7" w:name="_Toc458795970"/>
      <w:r w:rsidRPr="00DA7BB0">
        <w:t>8.12.2. Условия обеспечения исполнения обязательств по облигациям</w:t>
      </w:r>
      <w:bookmarkEnd w:id="167"/>
    </w:p>
    <w:p w:rsidR="00DA7BB0" w:rsidRPr="00DA7BB0" w:rsidRDefault="00201A32" w:rsidP="00A162B3">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68" w:name="_Toc458795971"/>
      <w:r w:rsidRPr="00DA7BB0">
        <w:t>8.12.2.1. Условия залога (залогового обеспечения), которым обеспечивается исполнение обязательств по облигациям</w:t>
      </w:r>
      <w:bookmarkEnd w:id="168"/>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69" w:name="_Toc458795972"/>
      <w:r w:rsidRPr="00DA7BB0">
        <w:t>8.12.2.2. Условия поручительства, которым обеспечивается исполнение обязательств по облигациям</w:t>
      </w:r>
      <w:bookmarkEnd w:id="16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0" w:name="_Toc458795973"/>
      <w:r w:rsidRPr="00DA7BB0">
        <w:t>8.12.2.3. Условия банковской гарантии, которой обеспечивается исполнение обязательств по облигациям</w:t>
      </w:r>
      <w:bookmarkEnd w:id="170"/>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1" w:name="_Toc458795974"/>
      <w:r w:rsidRPr="00DA7BB0">
        <w:t>8.12.2.4. Условия государственной или муниципальной гарантии, которой обеспечивается исполнение обязательств по облигациям</w:t>
      </w:r>
      <w:bookmarkEnd w:id="171"/>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72" w:name="_Toc458795975"/>
      <w:r w:rsidRPr="00DA7BB0">
        <w:t>8.12.3. Дополнительные сведения о размещаемых облигациях с ипотечным покрытием</w:t>
      </w:r>
      <w:bookmarkEnd w:id="17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3" w:name="_Toc458795976"/>
      <w:r w:rsidRPr="00DA7BB0">
        <w:t>8.12.3.1. Сведения о специализированном депозитарии, осуществляющем ведение реестра ипотечного покрытия</w:t>
      </w:r>
      <w:bookmarkEnd w:id="173"/>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4" w:name="_Toc458795977"/>
      <w:r w:rsidRPr="00DA7BB0">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74"/>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5" w:name="_Toc458795978"/>
      <w:r w:rsidRPr="00DA7BB0">
        <w:t>8.12.3.3. Сведения о страховании риска ответственности перед владельцами облигаций с ипотечным покрытием</w:t>
      </w:r>
      <w:bookmarkEnd w:id="175"/>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6" w:name="_Toc458795979"/>
      <w:r w:rsidRPr="00DA7BB0">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76"/>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7" w:name="_Toc458795980"/>
      <w:r w:rsidRPr="00DA7BB0">
        <w:t>8.12.3.5. Информация о составе, структуре и размере ипотечного покрытия</w:t>
      </w:r>
      <w:bookmarkEnd w:id="177"/>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78" w:name="_Toc458795981"/>
      <w:r w:rsidRPr="00DA7BB0">
        <w:t>8.12.4. Дополнительные сведения о размещаемых облигациях с залоговым обеспечением денежными требованиями</w:t>
      </w:r>
      <w:bookmarkEnd w:id="17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9" w:name="_Toc458795982"/>
      <w:r w:rsidRPr="00DA7BB0">
        <w:t>8.12.4.1. Сведения о лице, осуществляющем учет находящихся в залоге денежных требований и денежных сумм, зачисленных на залоговый счет</w:t>
      </w:r>
      <w:bookmarkEnd w:id="17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0" w:name="_Toc458795983"/>
      <w:r w:rsidRPr="00DA7BB0">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18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1" w:name="_Toc458795984"/>
      <w:r w:rsidRPr="00DA7BB0">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18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2" w:name="_Toc458795985"/>
      <w:r w:rsidRPr="00DA7BB0">
        <w:t>8.12.4.4. Сведения об организациях, обслуживающих находящиеся в залоге денежные требования</w:t>
      </w:r>
      <w:bookmarkEnd w:id="182"/>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3" w:name="_Toc458795986"/>
      <w:r w:rsidRPr="00DA7BB0">
        <w:t>8.12.4.5. Информация о составе, структуре и стоимости (размере) залогового обеспечения облигаций, в состав которого входят денежные требования</w:t>
      </w:r>
      <w:bookmarkEnd w:id="183"/>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6110A" w:rsidRDefault="00DA7BB0" w:rsidP="00D6110A">
      <w:pPr>
        <w:pStyle w:val="4"/>
        <w:spacing w:before="60" w:after="60" w:line="240" w:lineRule="auto"/>
      </w:pPr>
      <w:bookmarkStart w:id="184" w:name="_Toc458795987"/>
      <w:r w:rsidRPr="00D6110A">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184"/>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5" w:name="P4354"/>
      <w:bookmarkStart w:id="186" w:name="_Toc458795988"/>
      <w:bookmarkEnd w:id="185"/>
      <w:r w:rsidRPr="00DA7BB0">
        <w:t>8.13. Сведения о представителе владельцев облигаций</w:t>
      </w:r>
      <w:bookmarkEnd w:id="186"/>
    </w:p>
    <w:p w:rsidR="00613284" w:rsidRPr="00613284" w:rsidRDefault="00613284" w:rsidP="00613284">
      <w:pPr>
        <w:pStyle w:val="ConsPlusNormal"/>
        <w:spacing w:before="60" w:after="60"/>
        <w:jc w:val="both"/>
        <w:rPr>
          <w:rFonts w:ascii="Arial" w:hAnsi="Arial" w:cs="Arial"/>
          <w:sz w:val="20"/>
        </w:rPr>
      </w:pPr>
      <w:r w:rsidRPr="00613284">
        <w:rPr>
          <w:rFonts w:ascii="Arial" w:hAnsi="Arial" w:cs="Arial"/>
          <w:sz w:val="20"/>
        </w:rPr>
        <w:t>Сведения об определенном Эмитентом представителе (представителях) владельцев Биржевых облигаций, которые могут быть размещены в рамках Программы, в условиях Программы и Проспекта отсутствуют.</w:t>
      </w:r>
    </w:p>
    <w:p w:rsidR="00DA7BB0" w:rsidRPr="00613284" w:rsidRDefault="00613284" w:rsidP="00613284">
      <w:pPr>
        <w:pStyle w:val="ConsPlusNormal"/>
        <w:spacing w:before="60" w:after="60"/>
        <w:jc w:val="both"/>
        <w:rPr>
          <w:rFonts w:ascii="Arial" w:hAnsi="Arial" w:cs="Arial"/>
          <w:sz w:val="20"/>
          <w:u w:val="single"/>
        </w:rPr>
      </w:pPr>
      <w:r w:rsidRPr="00613284">
        <w:rPr>
          <w:rFonts w:ascii="Arial" w:hAnsi="Arial" w:cs="Arial"/>
          <w:sz w:val="20"/>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rsidR="00613284" w:rsidRPr="00DA7BB0" w:rsidRDefault="00613284" w:rsidP="00613284">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7" w:name="P4360"/>
      <w:bookmarkStart w:id="188" w:name="_Toc458795989"/>
      <w:bookmarkEnd w:id="187"/>
      <w:r w:rsidRPr="00DA7BB0">
        <w:t>8.14. Сведения об отнесении приобретения облигаций к категории инвестиций с повышенным риском</w:t>
      </w:r>
      <w:bookmarkEnd w:id="188"/>
    </w:p>
    <w:p w:rsidR="00DA7BB0" w:rsidRDefault="00613284" w:rsidP="00A162B3">
      <w:pPr>
        <w:pStyle w:val="ConsPlusNormal"/>
        <w:spacing w:before="60" w:after="60"/>
        <w:jc w:val="both"/>
        <w:rPr>
          <w:rFonts w:ascii="Arial" w:hAnsi="Arial" w:cs="Arial"/>
          <w:sz w:val="20"/>
        </w:rPr>
      </w:pPr>
      <w:r w:rsidRPr="00613284">
        <w:rPr>
          <w:rFonts w:ascii="Arial" w:hAnsi="Arial" w:cs="Arial"/>
          <w:sz w:val="20"/>
        </w:rPr>
        <w:t>Сведения об отнесении приобретения Биржевых облигаций к категории инвестиций с повышенным риском не приводятся, в связи с тем, что на дату утверждения Проспекта данное требование не применяется в соответствии с Указанием Банка России от 16.12.2015 N 3899-У.</w:t>
      </w:r>
    </w:p>
    <w:p w:rsidR="00613284" w:rsidRPr="00DA7BB0" w:rsidRDefault="00613284"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9" w:name="_Toc458795990"/>
      <w:r w:rsidRPr="00DA7BB0">
        <w:t>8.15. Дополнительные сведения о размещаемых российских депозитарных расписках</w:t>
      </w:r>
      <w:bookmarkEnd w:id="189"/>
    </w:p>
    <w:p w:rsidR="00DA7BB0" w:rsidRPr="00DA7BB0" w:rsidRDefault="00D6110A" w:rsidP="00A162B3">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90" w:name="_Toc458795991"/>
      <w:r w:rsidRPr="00DA7BB0">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9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91" w:name="_Toc458795992"/>
      <w:r w:rsidRPr="00DA7BB0">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9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2" w:name="P4393"/>
      <w:bookmarkStart w:id="193" w:name="_Toc458795993"/>
      <w:bookmarkEnd w:id="192"/>
      <w:r w:rsidRPr="00DA7BB0">
        <w:t>8.16. Наличие ограничений на приобретение и обращение размещаемых эмиссионных ценных бумаг</w:t>
      </w:r>
      <w:bookmarkEnd w:id="193"/>
    </w:p>
    <w:p w:rsidR="00DA7BB0" w:rsidRPr="00516C76" w:rsidRDefault="00DA7BB0" w:rsidP="00A162B3">
      <w:pPr>
        <w:pStyle w:val="ConsPlusNormal"/>
        <w:spacing w:before="60" w:after="60"/>
        <w:jc w:val="both"/>
        <w:rPr>
          <w:rFonts w:ascii="Arial" w:hAnsi="Arial" w:cs="Arial"/>
          <w:b/>
          <w:sz w:val="20"/>
        </w:rPr>
      </w:pPr>
      <w:r w:rsidRPr="00516C76">
        <w:rPr>
          <w:rFonts w:ascii="Arial" w:hAnsi="Arial" w:cs="Arial"/>
          <w:b/>
          <w:sz w:val="20"/>
        </w:rPr>
        <w:t>ограничения на приобретение и обращение размещаемых ценных бумаг, установленные в соответствии с законод</w:t>
      </w:r>
      <w:r w:rsidR="00D26B80" w:rsidRPr="00516C76">
        <w:rPr>
          <w:rFonts w:ascii="Arial" w:hAnsi="Arial" w:cs="Arial"/>
          <w:b/>
          <w:sz w:val="20"/>
        </w:rPr>
        <w:t>ательством Российской Федерации: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В соответствии с Федеральным законом от 22.04.1996 г. № 39-ФЗ «О рынке ценных бумаг»:</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В соответствии с Федеральным законом от 05.03.1999 г. №46-ФЗ «О защите прав и законных интересов инвесторов на рынке ценных бумаг»:</w:t>
      </w:r>
    </w:p>
    <w:p w:rsidR="00D26B80" w:rsidRDefault="00516C76" w:rsidP="00516C76">
      <w:pPr>
        <w:pStyle w:val="ConsPlusNormal"/>
        <w:spacing w:before="60" w:after="60"/>
        <w:jc w:val="both"/>
        <w:rPr>
          <w:rFonts w:ascii="Arial" w:hAnsi="Arial" w:cs="Arial"/>
          <w:sz w:val="20"/>
        </w:rPr>
      </w:pPr>
      <w:r w:rsidRPr="00516C76">
        <w:rPr>
          <w:rFonts w:ascii="Arial" w:hAnsi="Arial" w:cs="Arial"/>
          <w:sz w:val="20"/>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516C76" w:rsidRPr="00D26B80" w:rsidRDefault="00516C76" w:rsidP="00516C76">
      <w:pPr>
        <w:pStyle w:val="ConsPlusNormal"/>
        <w:spacing w:before="60" w:after="60"/>
        <w:jc w:val="both"/>
        <w:rPr>
          <w:rFonts w:ascii="Arial" w:hAnsi="Arial" w:cs="Arial"/>
          <w:sz w:val="20"/>
          <w:highlight w:val="yellow"/>
        </w:rPr>
      </w:pPr>
    </w:p>
    <w:p w:rsidR="00D26B80" w:rsidRDefault="00DA7BB0" w:rsidP="00A162B3">
      <w:pPr>
        <w:pStyle w:val="ConsPlusNormal"/>
        <w:spacing w:before="60" w:after="60"/>
        <w:jc w:val="both"/>
        <w:rPr>
          <w:rFonts w:ascii="Arial" w:hAnsi="Arial" w:cs="Arial"/>
          <w:sz w:val="20"/>
        </w:rPr>
      </w:pPr>
      <w:r w:rsidRPr="00516C76">
        <w:rPr>
          <w:rFonts w:ascii="Arial" w:hAnsi="Arial" w:cs="Arial"/>
          <w:b/>
          <w:sz w:val="20"/>
        </w:rPr>
        <w:t>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w:t>
      </w:r>
      <w:r w:rsidR="00D26B80" w:rsidRPr="00516C76">
        <w:rPr>
          <w:rFonts w:ascii="Arial" w:hAnsi="Arial" w:cs="Arial"/>
          <w:b/>
          <w:sz w:val="20"/>
        </w:rPr>
        <w:t>, или их номинальную стоимость:</w:t>
      </w:r>
      <w:r w:rsidR="00D26B80" w:rsidRPr="00516C76">
        <w:rPr>
          <w:rFonts w:ascii="Arial" w:hAnsi="Arial" w:cs="Arial"/>
          <w:sz w:val="20"/>
        </w:rPr>
        <w:t xml:space="preserve"> </w:t>
      </w:r>
      <w:r w:rsidR="00516C76">
        <w:rPr>
          <w:rFonts w:ascii="Arial" w:hAnsi="Arial" w:cs="Arial"/>
          <w:sz w:val="20"/>
        </w:rPr>
        <w:t>Эмитент не является акционерным обществом</w:t>
      </w:r>
      <w:r w:rsidR="00516C76" w:rsidRPr="00516C76">
        <w:rPr>
          <w:rFonts w:ascii="Arial" w:hAnsi="Arial" w:cs="Arial"/>
          <w:sz w:val="20"/>
        </w:rPr>
        <w:t xml:space="preserve">, в связи с чем информация в настоящем </w:t>
      </w:r>
      <w:r w:rsidR="00516C76">
        <w:rPr>
          <w:rFonts w:ascii="Arial" w:hAnsi="Arial" w:cs="Arial"/>
          <w:sz w:val="20"/>
        </w:rPr>
        <w:t>разделе</w:t>
      </w:r>
      <w:r w:rsidR="00516C76" w:rsidRPr="00516C76">
        <w:rPr>
          <w:rFonts w:ascii="Arial" w:hAnsi="Arial" w:cs="Arial"/>
          <w:sz w:val="20"/>
        </w:rPr>
        <w:t xml:space="preserve"> не представляется</w:t>
      </w:r>
      <w:r w:rsidR="00516C76">
        <w:rPr>
          <w:rFonts w:ascii="Arial" w:hAnsi="Arial" w:cs="Arial"/>
          <w:sz w:val="20"/>
        </w:rPr>
        <w:t>.</w:t>
      </w:r>
    </w:p>
    <w:p w:rsidR="00516C76" w:rsidRPr="00D26B80" w:rsidRDefault="00516C76" w:rsidP="00A162B3">
      <w:pPr>
        <w:pStyle w:val="ConsPlusNormal"/>
        <w:spacing w:before="60" w:after="60"/>
        <w:jc w:val="both"/>
        <w:rPr>
          <w:rFonts w:ascii="Arial" w:hAnsi="Arial" w:cs="Arial"/>
          <w:sz w:val="20"/>
          <w:highlight w:val="yellow"/>
        </w:rPr>
      </w:pPr>
    </w:p>
    <w:p w:rsidR="00DA7BB0" w:rsidRPr="00DA7BB0" w:rsidRDefault="00DA7BB0" w:rsidP="00A162B3">
      <w:pPr>
        <w:pStyle w:val="ConsPlusNormal"/>
        <w:spacing w:before="60" w:after="60"/>
        <w:jc w:val="both"/>
        <w:rPr>
          <w:rFonts w:ascii="Arial" w:hAnsi="Arial" w:cs="Arial"/>
          <w:sz w:val="20"/>
        </w:rPr>
      </w:pPr>
      <w:r w:rsidRPr="00516C76">
        <w:rPr>
          <w:rFonts w:ascii="Arial" w:hAnsi="Arial" w:cs="Arial"/>
          <w:b/>
          <w:sz w:val="20"/>
        </w:rPr>
        <w:t>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w:t>
      </w:r>
      <w:r w:rsidR="00D26B80" w:rsidRPr="00516C76">
        <w:rPr>
          <w:rFonts w:ascii="Arial" w:hAnsi="Arial" w:cs="Arial"/>
          <w:b/>
          <w:sz w:val="20"/>
        </w:rPr>
        <w:t>иц в уставном капитале эмитента:</w:t>
      </w:r>
      <w:r w:rsidR="00516C76" w:rsidRPr="00516C76">
        <w:rPr>
          <w:rFonts w:ascii="Arial" w:hAnsi="Arial" w:cs="Arial"/>
          <w:sz w:val="20"/>
        </w:rPr>
        <w:t xml:space="preserve">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4" w:name="P4397"/>
      <w:bookmarkStart w:id="195" w:name="_Toc458795994"/>
      <w:bookmarkEnd w:id="194"/>
      <w:r w:rsidRPr="00DA7BB0">
        <w:t>8.17. Сведения о динамике изменения цен на эмиссионные ценные бумаги эмитента</w:t>
      </w:r>
      <w:bookmarkEnd w:id="195"/>
    </w:p>
    <w:p w:rsidR="00252219" w:rsidRPr="00252219" w:rsidRDefault="00252219" w:rsidP="00252219">
      <w:pPr>
        <w:pStyle w:val="ConsPlusNormal"/>
        <w:spacing w:before="60" w:after="60"/>
        <w:jc w:val="both"/>
        <w:rPr>
          <w:rFonts w:ascii="Arial" w:hAnsi="Arial" w:cs="Arial"/>
          <w:b/>
          <w:sz w:val="20"/>
        </w:rPr>
      </w:pPr>
      <w:r w:rsidRPr="00252219">
        <w:rPr>
          <w:rFonts w:ascii="Arial" w:hAnsi="Arial" w:cs="Arial"/>
          <w:b/>
          <w:sz w:val="20"/>
        </w:rPr>
        <w:t>сведения о ценных бумагах эмитента того же вида, что и размещаемые ценные бумаги, допущенных к организованным торгам:</w:t>
      </w: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b/>
          <w:sz w:val="20"/>
        </w:rPr>
        <w:t>1. вид, категория (тип), форма и иные идентификационные признаки ценных бумаг:</w:t>
      </w:r>
      <w:r w:rsidRPr="00252219">
        <w:rPr>
          <w:rFonts w:ascii="Arial" w:hAnsi="Arial" w:cs="Arial"/>
          <w:sz w:val="20"/>
        </w:rPr>
        <w:t xml:space="preserve"> </w:t>
      </w:r>
      <w:r w:rsidR="003237AE" w:rsidRPr="003237AE">
        <w:rPr>
          <w:rFonts w:ascii="Arial" w:hAnsi="Arial" w:cs="Arial"/>
          <w:sz w:val="20"/>
        </w:rPr>
        <w:t>Облигации процентные документарные неконвертируемые на предъявителя с обязательным централизованным хранением серии 01 с возможностью досрочного погашения по усмотрению Эмитента</w:t>
      </w:r>
      <w:r w:rsidRPr="00252219">
        <w:rPr>
          <w:rFonts w:ascii="Arial" w:hAnsi="Arial" w:cs="Arial"/>
          <w:sz w:val="20"/>
        </w:rPr>
        <w:t xml:space="preserve"> (государственный регистрационный номер выпуска </w:t>
      </w:r>
      <w:r w:rsidR="00582F34" w:rsidRPr="00582F34">
        <w:rPr>
          <w:rFonts w:ascii="Arial" w:hAnsi="Arial" w:cs="Arial"/>
          <w:sz w:val="20"/>
        </w:rPr>
        <w:t>4-01-36442-R</w:t>
      </w:r>
      <w:r w:rsidR="00582F34">
        <w:rPr>
          <w:rFonts w:ascii="Arial" w:hAnsi="Arial" w:cs="Arial"/>
          <w:sz w:val="20"/>
        </w:rPr>
        <w:t xml:space="preserve"> </w:t>
      </w:r>
      <w:r w:rsidRPr="00252219">
        <w:rPr>
          <w:rFonts w:ascii="Arial" w:hAnsi="Arial" w:cs="Arial"/>
          <w:sz w:val="20"/>
        </w:rPr>
        <w:t>от 1</w:t>
      </w:r>
      <w:r w:rsidR="00582F34">
        <w:rPr>
          <w:rFonts w:ascii="Arial" w:hAnsi="Arial" w:cs="Arial"/>
          <w:sz w:val="20"/>
        </w:rPr>
        <w:t>1.06</w:t>
      </w:r>
      <w:r w:rsidRPr="00252219">
        <w:rPr>
          <w:rFonts w:ascii="Arial" w:hAnsi="Arial" w:cs="Arial"/>
          <w:sz w:val="20"/>
        </w:rPr>
        <w:t>.201</w:t>
      </w:r>
      <w:r w:rsidR="00582F34">
        <w:rPr>
          <w:rFonts w:ascii="Arial" w:hAnsi="Arial" w:cs="Arial"/>
          <w:sz w:val="20"/>
        </w:rPr>
        <w:t>4</w:t>
      </w:r>
      <w:r w:rsidRPr="00252219">
        <w:rPr>
          <w:rFonts w:ascii="Arial" w:hAnsi="Arial" w:cs="Arial"/>
          <w:sz w:val="20"/>
        </w:rPr>
        <w:t xml:space="preserve"> г.</w:t>
      </w:r>
      <w:r w:rsidR="00582F34">
        <w:rPr>
          <w:rFonts w:ascii="Arial" w:hAnsi="Arial" w:cs="Arial"/>
          <w:sz w:val="20"/>
        </w:rPr>
        <w:t xml:space="preserve">, </w:t>
      </w:r>
      <w:r w:rsidR="00582F34">
        <w:rPr>
          <w:rFonts w:ascii="Arial" w:hAnsi="Arial" w:cs="Arial"/>
          <w:sz w:val="20"/>
          <w:lang w:val="en-US"/>
        </w:rPr>
        <w:t>ISIN</w:t>
      </w:r>
      <w:r w:rsidR="00582F34">
        <w:rPr>
          <w:rFonts w:ascii="Arial" w:hAnsi="Arial" w:cs="Arial"/>
          <w:sz w:val="20"/>
        </w:rPr>
        <w:t xml:space="preserve"> </w:t>
      </w:r>
      <w:r w:rsidR="00582F34" w:rsidRPr="00582F34">
        <w:rPr>
          <w:rFonts w:ascii="Arial" w:hAnsi="Arial" w:cs="Arial"/>
          <w:sz w:val="20"/>
        </w:rPr>
        <w:t>RU000A0JUQ13</w:t>
      </w:r>
      <w:r w:rsidRPr="00252219">
        <w:rPr>
          <w:rFonts w:ascii="Arial" w:hAnsi="Arial" w:cs="Arial"/>
          <w:sz w:val="20"/>
        </w:rPr>
        <w:t>),</w:t>
      </w: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sidR="00582F34">
        <w:rPr>
          <w:rFonts w:ascii="Arial" w:hAnsi="Arial" w:cs="Arial"/>
          <w:sz w:val="20"/>
        </w:rPr>
        <w:t>7</w:t>
      </w:r>
      <w:r w:rsidRPr="00252219">
        <w:rPr>
          <w:rFonts w:ascii="Arial" w:hAnsi="Arial" w:cs="Arial"/>
          <w:sz w:val="20"/>
        </w:rPr>
        <w:t>.06.201</w:t>
      </w:r>
      <w:r w:rsidR="00582F34">
        <w:rPr>
          <w:rFonts w:ascii="Arial" w:hAnsi="Arial" w:cs="Arial"/>
          <w:sz w:val="20"/>
        </w:rPr>
        <w:t>4</w:t>
      </w:r>
      <w:r w:rsidRPr="00252219">
        <w:rPr>
          <w:rFonts w:ascii="Arial" w:hAnsi="Arial" w:cs="Arial"/>
          <w:sz w:val="20"/>
        </w:rPr>
        <w:t xml:space="preserve"> г.,</w:t>
      </w:r>
    </w:p>
    <w:p w:rsidR="00BD7CD2" w:rsidRPr="00BD7CD2" w:rsidRDefault="00BD7CD2" w:rsidP="00BD7CD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sidR="00962EFD">
        <w:rPr>
          <w:rFonts w:ascii="Arial" w:hAnsi="Arial" w:cs="Arial"/>
          <w:sz w:val="20"/>
        </w:rPr>
        <w:t>27</w:t>
      </w:r>
      <w:r>
        <w:rPr>
          <w:rFonts w:ascii="Arial" w:hAnsi="Arial" w:cs="Arial"/>
          <w:sz w:val="20"/>
        </w:rPr>
        <w:t>.0</w:t>
      </w:r>
      <w:r w:rsidR="00962EFD">
        <w:rPr>
          <w:rFonts w:ascii="Arial" w:hAnsi="Arial" w:cs="Arial"/>
          <w:sz w:val="20"/>
        </w:rPr>
        <w:t>6</w:t>
      </w:r>
      <w:r>
        <w:rPr>
          <w:rFonts w:ascii="Arial" w:hAnsi="Arial" w:cs="Arial"/>
          <w:sz w:val="20"/>
        </w:rPr>
        <w:t>.201</w:t>
      </w:r>
      <w:r w:rsidR="00962EFD">
        <w:rPr>
          <w:rFonts w:ascii="Arial" w:hAnsi="Arial" w:cs="Arial"/>
          <w:sz w:val="20"/>
        </w:rPr>
        <w:t>4</w:t>
      </w:r>
      <w:r>
        <w:rPr>
          <w:rFonts w:ascii="Arial" w:hAnsi="Arial" w:cs="Arial"/>
          <w:sz w:val="20"/>
        </w:rPr>
        <w:t xml:space="preserve"> г.;</w:t>
      </w:r>
    </w:p>
    <w:p w:rsidR="00252219" w:rsidRDefault="00252219" w:rsidP="00252219">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sidR="00582F34">
        <w:rPr>
          <w:rFonts w:ascii="Arial" w:hAnsi="Arial" w:cs="Arial"/>
          <w:sz w:val="20"/>
        </w:rPr>
        <w:t>19</w:t>
      </w:r>
      <w:r w:rsidRPr="00252219">
        <w:rPr>
          <w:rFonts w:ascii="Arial" w:hAnsi="Arial" w:cs="Arial"/>
          <w:sz w:val="20"/>
        </w:rPr>
        <w:t>.06.20</w:t>
      </w:r>
      <w:r w:rsidR="00582F34">
        <w:rPr>
          <w:rFonts w:ascii="Arial" w:hAnsi="Arial" w:cs="Arial"/>
          <w:sz w:val="20"/>
        </w:rPr>
        <w:t>20</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93615C" w:rsidRPr="00252219" w:rsidTr="00B55490">
        <w:tc>
          <w:tcPr>
            <w:tcW w:w="2014"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3</w:t>
            </w:r>
            <w:r w:rsidRPr="00252219">
              <w:rPr>
                <w:rFonts w:ascii="Arial" w:hAnsi="Arial" w:cs="Arial"/>
                <w:sz w:val="16"/>
                <w:szCs w:val="16"/>
              </w:rPr>
              <w:t xml:space="preserve"> квартал 201</w:t>
            </w:r>
            <w:r>
              <w:rPr>
                <w:rFonts w:ascii="Arial" w:hAnsi="Arial" w:cs="Arial"/>
                <w:sz w:val="16"/>
                <w:szCs w:val="16"/>
              </w:rPr>
              <w:t>4</w:t>
            </w:r>
            <w:r w:rsidRPr="00252219">
              <w:rPr>
                <w:rFonts w:ascii="Arial" w:hAnsi="Arial" w:cs="Arial"/>
                <w:sz w:val="16"/>
                <w:szCs w:val="16"/>
              </w:rPr>
              <w:t xml:space="preserve"> года</w:t>
            </w:r>
          </w:p>
        </w:tc>
        <w:tc>
          <w:tcPr>
            <w:tcW w:w="8051" w:type="dxa"/>
            <w:gridSpan w:val="3"/>
          </w:tcPr>
          <w:p w:rsidR="0093615C" w:rsidRPr="00252219" w:rsidRDefault="0093615C"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4</w:t>
            </w:r>
            <w:r w:rsidRPr="00252219">
              <w:rPr>
                <w:rFonts w:ascii="Arial" w:hAnsi="Arial" w:cs="Arial"/>
                <w:sz w:val="16"/>
                <w:szCs w:val="16"/>
              </w:rPr>
              <w:t xml:space="preserve"> квартал 201</w:t>
            </w:r>
            <w:r>
              <w:rPr>
                <w:rFonts w:ascii="Arial" w:hAnsi="Arial" w:cs="Arial"/>
                <w:sz w:val="16"/>
                <w:szCs w:val="16"/>
              </w:rPr>
              <w:t>4</w:t>
            </w:r>
            <w:r w:rsidRPr="00252219">
              <w:rPr>
                <w:rFonts w:ascii="Arial" w:hAnsi="Arial" w:cs="Arial"/>
                <w:sz w:val="16"/>
                <w:szCs w:val="16"/>
              </w:rPr>
              <w:t xml:space="preserve"> года</w:t>
            </w:r>
          </w:p>
        </w:tc>
        <w:tc>
          <w:tcPr>
            <w:tcW w:w="2806"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95,12</w:t>
            </w:r>
          </w:p>
        </w:tc>
        <w:tc>
          <w:tcPr>
            <w:tcW w:w="2693"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552" w:type="dxa"/>
          </w:tcPr>
          <w:p w:rsidR="0093615C" w:rsidRPr="0093615C" w:rsidRDefault="00BA05DD" w:rsidP="00B55490">
            <w:pPr>
              <w:pStyle w:val="ConsPlusNormal"/>
              <w:spacing w:before="60" w:after="60"/>
              <w:jc w:val="center"/>
              <w:rPr>
                <w:rFonts w:ascii="Arial" w:hAnsi="Arial" w:cs="Arial"/>
                <w:sz w:val="16"/>
                <w:szCs w:val="16"/>
              </w:rPr>
            </w:pPr>
            <w:r>
              <w:rPr>
                <w:rFonts w:ascii="Arial" w:hAnsi="Arial" w:cs="Arial"/>
                <w:sz w:val="16"/>
                <w:szCs w:val="16"/>
              </w:rPr>
              <w:t>95,13</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1</w:t>
            </w:r>
            <w:r w:rsidRPr="00252219">
              <w:rPr>
                <w:rFonts w:ascii="Arial" w:hAnsi="Arial" w:cs="Arial"/>
                <w:sz w:val="16"/>
                <w:szCs w:val="16"/>
              </w:rPr>
              <w:t xml:space="preserve">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93615C" w:rsidRPr="00252219" w:rsidRDefault="0093615C"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2806" w:type="dxa"/>
          </w:tcPr>
          <w:p w:rsidR="0093615C" w:rsidRPr="00252219" w:rsidRDefault="00782371"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93615C" w:rsidRPr="00252219" w:rsidRDefault="00782371"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782371" w:rsidRPr="00252219" w:rsidTr="00B55490">
        <w:tc>
          <w:tcPr>
            <w:tcW w:w="2014" w:type="dxa"/>
          </w:tcPr>
          <w:p w:rsidR="00782371" w:rsidRPr="00252219" w:rsidRDefault="00782371"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782371" w:rsidRPr="00252219" w:rsidRDefault="00782371"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bl>
    <w:p w:rsidR="00252219" w:rsidRDefault="00252219" w:rsidP="00252219">
      <w:pPr>
        <w:pStyle w:val="ConsPlusNormal"/>
        <w:spacing w:before="60" w:after="60"/>
        <w:jc w:val="both"/>
        <w:rPr>
          <w:rFonts w:ascii="Arial" w:hAnsi="Arial" w:cs="Arial"/>
          <w:sz w:val="16"/>
          <w:szCs w:val="16"/>
        </w:rPr>
      </w:pPr>
      <w:r w:rsidRPr="00252219">
        <w:rPr>
          <w:rFonts w:ascii="Arial" w:hAnsi="Arial" w:cs="Arial"/>
          <w:sz w:val="16"/>
          <w:szCs w:val="16"/>
        </w:rPr>
        <w:t xml:space="preserve">* Рыночная цена, указанная в </w:t>
      </w:r>
      <w:r w:rsidR="00582F34">
        <w:rPr>
          <w:rFonts w:ascii="Arial" w:hAnsi="Arial" w:cs="Arial"/>
          <w:sz w:val="16"/>
          <w:szCs w:val="16"/>
        </w:rPr>
        <w:t xml:space="preserve">этой </w:t>
      </w:r>
      <w:r w:rsidRPr="00252219">
        <w:rPr>
          <w:rFonts w:ascii="Arial" w:hAnsi="Arial" w:cs="Arial"/>
          <w:sz w:val="16"/>
          <w:szCs w:val="16"/>
        </w:rPr>
        <w:t>таблице</w:t>
      </w:r>
      <w:r w:rsidR="00582F34">
        <w:rPr>
          <w:rFonts w:ascii="Arial" w:hAnsi="Arial" w:cs="Arial"/>
          <w:sz w:val="16"/>
          <w:szCs w:val="16"/>
        </w:rPr>
        <w:t xml:space="preserve"> и далее по другим ценным бумагам</w:t>
      </w:r>
      <w:r w:rsidRPr="00252219">
        <w:rPr>
          <w:rFonts w:ascii="Arial" w:hAnsi="Arial" w:cs="Arial"/>
          <w:sz w:val="16"/>
          <w:szCs w:val="16"/>
        </w:rPr>
        <w:t>, это цена, рассчитанная организатором торговли на последний рабочий день соответствующего квартала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w:t>
      </w:r>
    </w:p>
    <w:p w:rsidR="00252219" w:rsidRDefault="00252219" w:rsidP="00252219">
      <w:pPr>
        <w:pStyle w:val="ConsPlusNormal"/>
        <w:spacing w:before="60" w:after="60"/>
        <w:jc w:val="both"/>
        <w:rPr>
          <w:rFonts w:ascii="Arial" w:hAnsi="Arial" w:cs="Arial"/>
          <w:sz w:val="16"/>
          <w:szCs w:val="16"/>
        </w:rPr>
      </w:pPr>
    </w:p>
    <w:p w:rsidR="00582F34" w:rsidRPr="00252219" w:rsidRDefault="00582F34" w:rsidP="00582F34">
      <w:pPr>
        <w:pStyle w:val="ConsPlusNormal"/>
        <w:spacing w:before="60" w:after="60"/>
        <w:jc w:val="both"/>
        <w:rPr>
          <w:rFonts w:ascii="Arial" w:hAnsi="Arial" w:cs="Arial"/>
          <w:sz w:val="20"/>
        </w:rPr>
      </w:pPr>
      <w:r>
        <w:rPr>
          <w:rFonts w:ascii="Arial" w:hAnsi="Arial" w:cs="Arial"/>
          <w:b/>
          <w:sz w:val="20"/>
        </w:rPr>
        <w:t>2</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Облигации процентные документарные неконвертируемые на предъявителя с обязательным централизованным хранением серии 02 с возможностью досрочного погашения по усмотрению Эмитента</w:t>
      </w:r>
      <w:r w:rsidRPr="00252219">
        <w:rPr>
          <w:rFonts w:ascii="Arial" w:hAnsi="Arial" w:cs="Arial"/>
          <w:sz w:val="20"/>
        </w:rPr>
        <w:t xml:space="preserve"> (государственный регистрационный номер выпуска </w:t>
      </w:r>
      <w:r w:rsidRPr="00582F34">
        <w:rPr>
          <w:rFonts w:ascii="Arial" w:hAnsi="Arial" w:cs="Arial"/>
          <w:sz w:val="20"/>
        </w:rPr>
        <w:t>4-0</w:t>
      </w:r>
      <w:r w:rsidR="00327583">
        <w:rPr>
          <w:rFonts w:ascii="Arial" w:hAnsi="Arial" w:cs="Arial"/>
          <w:sz w:val="20"/>
        </w:rPr>
        <w:t>2</w:t>
      </w:r>
      <w:r w:rsidRPr="00582F34">
        <w:rPr>
          <w:rFonts w:ascii="Arial" w:hAnsi="Arial" w:cs="Arial"/>
          <w:sz w:val="20"/>
        </w:rPr>
        <w:t>-36442-R</w:t>
      </w:r>
      <w:r>
        <w:rPr>
          <w:rFonts w:ascii="Arial" w:hAnsi="Arial" w:cs="Arial"/>
          <w:sz w:val="20"/>
        </w:rPr>
        <w:t xml:space="preserve"> </w:t>
      </w:r>
      <w:r w:rsidRPr="00252219">
        <w:rPr>
          <w:rFonts w:ascii="Arial" w:hAnsi="Arial" w:cs="Arial"/>
          <w:sz w:val="20"/>
        </w:rPr>
        <w:t>от 1</w:t>
      </w:r>
      <w:r>
        <w:rPr>
          <w:rFonts w:ascii="Arial" w:hAnsi="Arial" w:cs="Arial"/>
          <w:sz w:val="20"/>
        </w:rPr>
        <w:t>1.06</w:t>
      </w:r>
      <w:r w:rsidRPr="00252219">
        <w:rPr>
          <w:rFonts w:ascii="Arial" w:hAnsi="Arial" w:cs="Arial"/>
          <w:sz w:val="20"/>
        </w:rPr>
        <w:t>.201</w:t>
      </w:r>
      <w:r>
        <w:rPr>
          <w:rFonts w:ascii="Arial" w:hAnsi="Arial" w:cs="Arial"/>
          <w:sz w:val="20"/>
        </w:rPr>
        <w:t>4</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582F34">
        <w:rPr>
          <w:rFonts w:ascii="Arial" w:hAnsi="Arial" w:cs="Arial"/>
          <w:sz w:val="20"/>
        </w:rPr>
        <w:t>RU000A0JUQ21</w:t>
      </w:r>
      <w:r w:rsidR="00BA05DD">
        <w:rPr>
          <w:rFonts w:ascii="Arial" w:hAnsi="Arial" w:cs="Arial"/>
          <w:sz w:val="20"/>
        </w:rPr>
        <w:t>);</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Pr>
          <w:rFonts w:ascii="Arial" w:hAnsi="Arial" w:cs="Arial"/>
          <w:sz w:val="20"/>
        </w:rPr>
        <w:t>7</w:t>
      </w:r>
      <w:r w:rsidRPr="00252219">
        <w:rPr>
          <w:rFonts w:ascii="Arial" w:hAnsi="Arial" w:cs="Arial"/>
          <w:sz w:val="20"/>
        </w:rPr>
        <w:t>.06.201</w:t>
      </w:r>
      <w:r>
        <w:rPr>
          <w:rFonts w:ascii="Arial" w:hAnsi="Arial" w:cs="Arial"/>
          <w:sz w:val="20"/>
        </w:rPr>
        <w:t>4</w:t>
      </w:r>
      <w:r w:rsidRPr="00252219">
        <w:rPr>
          <w:rFonts w:ascii="Arial" w:hAnsi="Arial" w:cs="Arial"/>
          <w:sz w:val="20"/>
        </w:rPr>
        <w:t xml:space="preserve"> г.,</w:t>
      </w:r>
    </w:p>
    <w:p w:rsidR="00BD7CD2" w:rsidRPr="00BD7CD2" w:rsidRDefault="00BD7CD2" w:rsidP="00BD7CD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sidR="00962EFD">
        <w:rPr>
          <w:rFonts w:ascii="Arial" w:hAnsi="Arial" w:cs="Arial"/>
          <w:sz w:val="20"/>
        </w:rPr>
        <w:t>27</w:t>
      </w:r>
      <w:r>
        <w:rPr>
          <w:rFonts w:ascii="Arial" w:hAnsi="Arial" w:cs="Arial"/>
          <w:sz w:val="20"/>
        </w:rPr>
        <w:t>.0</w:t>
      </w:r>
      <w:r w:rsidR="00962EFD">
        <w:rPr>
          <w:rFonts w:ascii="Arial" w:hAnsi="Arial" w:cs="Arial"/>
          <w:sz w:val="20"/>
        </w:rPr>
        <w:t>6</w:t>
      </w:r>
      <w:r>
        <w:rPr>
          <w:rFonts w:ascii="Arial" w:hAnsi="Arial" w:cs="Arial"/>
          <w:sz w:val="20"/>
        </w:rPr>
        <w:t>.201</w:t>
      </w:r>
      <w:r w:rsidR="00962EFD">
        <w:rPr>
          <w:rFonts w:ascii="Arial" w:hAnsi="Arial" w:cs="Arial"/>
          <w:sz w:val="20"/>
        </w:rPr>
        <w:t>4</w:t>
      </w:r>
      <w:r>
        <w:rPr>
          <w:rFonts w:ascii="Arial" w:hAnsi="Arial" w:cs="Arial"/>
          <w:sz w:val="20"/>
        </w:rPr>
        <w:t xml:space="preserve"> г.;</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19</w:t>
      </w:r>
      <w:r w:rsidRPr="00252219">
        <w:rPr>
          <w:rFonts w:ascii="Arial" w:hAnsi="Arial" w:cs="Arial"/>
          <w:sz w:val="20"/>
        </w:rPr>
        <w:t>.06.20</w:t>
      </w:r>
      <w:r>
        <w:rPr>
          <w:rFonts w:ascii="Arial" w:hAnsi="Arial" w:cs="Arial"/>
          <w:sz w:val="20"/>
        </w:rPr>
        <w:t>20</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93615C" w:rsidRPr="00252219" w:rsidTr="00B55490">
        <w:tc>
          <w:tcPr>
            <w:tcW w:w="2014"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93615C" w:rsidRPr="00252219" w:rsidRDefault="0093615C"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3 квартал 201</w:t>
            </w:r>
            <w:r>
              <w:rPr>
                <w:rFonts w:ascii="Arial" w:hAnsi="Arial" w:cs="Arial"/>
                <w:sz w:val="16"/>
                <w:szCs w:val="16"/>
              </w:rPr>
              <w:t>4</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4</w:t>
            </w:r>
            <w:r w:rsidRPr="00252219">
              <w:rPr>
                <w:rFonts w:ascii="Arial" w:hAnsi="Arial" w:cs="Arial"/>
                <w:sz w:val="16"/>
                <w:szCs w:val="16"/>
              </w:rPr>
              <w:t xml:space="preserve"> года</w:t>
            </w:r>
          </w:p>
        </w:tc>
        <w:tc>
          <w:tcPr>
            <w:tcW w:w="2806"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95,12</w:t>
            </w:r>
          </w:p>
        </w:tc>
        <w:tc>
          <w:tcPr>
            <w:tcW w:w="2693"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95,14</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95,13</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1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sidRPr="00BD7CD2">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2806" w:type="dxa"/>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BD7CD2"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bl>
    <w:p w:rsidR="00582F34" w:rsidRDefault="00582F34" w:rsidP="00252219">
      <w:pPr>
        <w:pStyle w:val="ConsPlusNormal"/>
        <w:spacing w:before="60" w:after="60"/>
        <w:jc w:val="both"/>
        <w:rPr>
          <w:rFonts w:ascii="Arial" w:hAnsi="Arial" w:cs="Arial"/>
          <w:sz w:val="16"/>
          <w:szCs w:val="16"/>
        </w:rPr>
      </w:pPr>
    </w:p>
    <w:p w:rsidR="00582F34" w:rsidRPr="00252219" w:rsidRDefault="00582F34" w:rsidP="00582F34">
      <w:pPr>
        <w:pStyle w:val="ConsPlusNormal"/>
        <w:spacing w:before="60" w:after="60"/>
        <w:jc w:val="both"/>
        <w:rPr>
          <w:rFonts w:ascii="Arial" w:hAnsi="Arial" w:cs="Arial"/>
          <w:sz w:val="20"/>
        </w:rPr>
      </w:pPr>
      <w:r>
        <w:rPr>
          <w:rFonts w:ascii="Arial" w:hAnsi="Arial" w:cs="Arial"/>
          <w:b/>
          <w:sz w:val="20"/>
        </w:rPr>
        <w:t>3</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sidR="00327583">
        <w:rPr>
          <w:rFonts w:ascii="Arial" w:hAnsi="Arial" w:cs="Arial"/>
          <w:sz w:val="20"/>
        </w:rPr>
        <w:t>идентификационный</w:t>
      </w:r>
      <w:r w:rsidRPr="00252219">
        <w:rPr>
          <w:rFonts w:ascii="Arial" w:hAnsi="Arial" w:cs="Arial"/>
          <w:sz w:val="20"/>
        </w:rPr>
        <w:t xml:space="preserve"> номер выпуска </w:t>
      </w:r>
      <w:r w:rsidR="00327583" w:rsidRPr="00327583">
        <w:rPr>
          <w:rFonts w:ascii="Arial" w:hAnsi="Arial" w:cs="Arial"/>
          <w:sz w:val="20"/>
        </w:rPr>
        <w:t>4B02-01-36442-R</w:t>
      </w:r>
      <w:r w:rsidR="00327583">
        <w:rPr>
          <w:rFonts w:ascii="Arial" w:hAnsi="Arial" w:cs="Arial"/>
          <w:sz w:val="20"/>
        </w:rPr>
        <w:t xml:space="preserve"> </w:t>
      </w:r>
      <w:r w:rsidRPr="00252219">
        <w:rPr>
          <w:rFonts w:ascii="Arial" w:hAnsi="Arial" w:cs="Arial"/>
          <w:sz w:val="20"/>
        </w:rPr>
        <w:t xml:space="preserve">от </w:t>
      </w:r>
      <w:r w:rsidR="00327583">
        <w:rPr>
          <w:rFonts w:ascii="Arial" w:hAnsi="Arial" w:cs="Arial"/>
          <w:sz w:val="20"/>
        </w:rPr>
        <w:t>30</w:t>
      </w:r>
      <w:r>
        <w:rPr>
          <w:rFonts w:ascii="Arial" w:hAnsi="Arial" w:cs="Arial"/>
          <w:sz w:val="20"/>
        </w:rPr>
        <w:t>.0</w:t>
      </w:r>
      <w:r w:rsidR="00327583">
        <w:rPr>
          <w:rFonts w:ascii="Arial" w:hAnsi="Arial" w:cs="Arial"/>
          <w:sz w:val="20"/>
        </w:rPr>
        <w:t>1</w:t>
      </w:r>
      <w:r w:rsidRPr="00252219">
        <w:rPr>
          <w:rFonts w:ascii="Arial" w:hAnsi="Arial" w:cs="Arial"/>
          <w:sz w:val="20"/>
        </w:rPr>
        <w:t>.201</w:t>
      </w:r>
      <w:r w:rsidR="00327583">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00327583" w:rsidRPr="00327583">
        <w:rPr>
          <w:rFonts w:ascii="Arial" w:hAnsi="Arial" w:cs="Arial"/>
          <w:sz w:val="20"/>
        </w:rPr>
        <w:t>RU000A0JV8U4</w:t>
      </w:r>
      <w:r w:rsidRPr="00252219">
        <w:rPr>
          <w:rFonts w:ascii="Arial" w:hAnsi="Arial" w:cs="Arial"/>
          <w:sz w:val="20"/>
        </w:rPr>
        <w:t>),</w:t>
      </w:r>
    </w:p>
    <w:p w:rsidR="00582F34" w:rsidRDefault="00582F34" w:rsidP="00582F34">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sidR="00327583">
        <w:rPr>
          <w:rFonts w:ascii="Arial" w:hAnsi="Arial" w:cs="Arial"/>
          <w:sz w:val="20"/>
        </w:rPr>
        <w:t>0</w:t>
      </w:r>
      <w:r w:rsidRPr="00252219">
        <w:rPr>
          <w:rFonts w:ascii="Arial" w:hAnsi="Arial" w:cs="Arial"/>
          <w:sz w:val="20"/>
        </w:rPr>
        <w:t>.0</w:t>
      </w:r>
      <w:r w:rsidR="00327583">
        <w:rPr>
          <w:rFonts w:ascii="Arial" w:hAnsi="Arial" w:cs="Arial"/>
          <w:sz w:val="20"/>
        </w:rPr>
        <w:t>2</w:t>
      </w:r>
      <w:r w:rsidRPr="00252219">
        <w:rPr>
          <w:rFonts w:ascii="Arial" w:hAnsi="Arial" w:cs="Arial"/>
          <w:sz w:val="20"/>
        </w:rPr>
        <w:t>.201</w:t>
      </w:r>
      <w:r w:rsidR="00327583">
        <w:rPr>
          <w:rFonts w:ascii="Arial" w:hAnsi="Arial" w:cs="Arial"/>
          <w:sz w:val="20"/>
        </w:rPr>
        <w:t>5</w:t>
      </w:r>
      <w:r w:rsidRPr="00252219">
        <w:rPr>
          <w:rFonts w:ascii="Arial" w:hAnsi="Arial" w:cs="Arial"/>
          <w:sz w:val="20"/>
        </w:rPr>
        <w:t xml:space="preserve"> г.,</w:t>
      </w:r>
    </w:p>
    <w:p w:rsidR="00502730" w:rsidRPr="00502730" w:rsidRDefault="00502730" w:rsidP="00582F34">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20.02.2015 г.</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1</w:t>
      </w:r>
      <w:r w:rsidR="00327583">
        <w:rPr>
          <w:rFonts w:ascii="Arial" w:hAnsi="Arial" w:cs="Arial"/>
          <w:sz w:val="20"/>
        </w:rPr>
        <w:t>2</w:t>
      </w:r>
      <w:r w:rsidRPr="00252219">
        <w:rPr>
          <w:rFonts w:ascii="Arial" w:hAnsi="Arial" w:cs="Arial"/>
          <w:sz w:val="20"/>
        </w:rPr>
        <w:t>.0</w:t>
      </w:r>
      <w:r w:rsidR="00327583">
        <w:rPr>
          <w:rFonts w:ascii="Arial" w:hAnsi="Arial" w:cs="Arial"/>
          <w:sz w:val="20"/>
        </w:rPr>
        <w:t>2</w:t>
      </w:r>
      <w:r w:rsidRPr="00252219">
        <w:rPr>
          <w:rFonts w:ascii="Arial" w:hAnsi="Arial" w:cs="Arial"/>
          <w:sz w:val="20"/>
        </w:rPr>
        <w:t>.20</w:t>
      </w:r>
      <w:r>
        <w:rPr>
          <w:rFonts w:ascii="Arial" w:hAnsi="Arial" w:cs="Arial"/>
          <w:sz w:val="20"/>
        </w:rPr>
        <w:t>2</w:t>
      </w:r>
      <w:r w:rsidR="00327583">
        <w:rPr>
          <w:rFonts w:ascii="Arial" w:hAnsi="Arial" w:cs="Arial"/>
          <w:sz w:val="20"/>
        </w:rPr>
        <w:t>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582F34" w:rsidRPr="00252219" w:rsidTr="00582F34">
        <w:tc>
          <w:tcPr>
            <w:tcW w:w="2014"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582F34" w:rsidRPr="00252219" w:rsidRDefault="00582F34"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1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502730" w:rsidP="00582F34">
            <w:pPr>
              <w:pStyle w:val="ConsPlusNormal"/>
              <w:spacing w:before="60" w:after="60"/>
              <w:jc w:val="center"/>
              <w:rPr>
                <w:rFonts w:ascii="Arial" w:hAnsi="Arial" w:cs="Arial"/>
                <w:sz w:val="16"/>
                <w:szCs w:val="16"/>
              </w:rPr>
            </w:pPr>
            <w:r>
              <w:rPr>
                <w:rFonts w:ascii="Arial" w:hAnsi="Arial" w:cs="Arial"/>
                <w:sz w:val="16"/>
                <w:szCs w:val="16"/>
              </w:rPr>
              <w:t>99,96</w:t>
            </w:r>
          </w:p>
        </w:tc>
        <w:tc>
          <w:tcPr>
            <w:tcW w:w="2693" w:type="dxa"/>
          </w:tcPr>
          <w:p w:rsidR="00582F34" w:rsidRPr="00252219" w:rsidRDefault="00502730" w:rsidP="00582F34">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100,01</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100,06</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100,03</w:t>
            </w:r>
          </w:p>
        </w:tc>
      </w:tr>
      <w:tr w:rsidR="007C5362" w:rsidRPr="00252219" w:rsidTr="00B55490">
        <w:tc>
          <w:tcPr>
            <w:tcW w:w="2014" w:type="dxa"/>
          </w:tcPr>
          <w:p w:rsidR="007C5362" w:rsidRPr="00252219" w:rsidRDefault="007C5362" w:rsidP="00582F34">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7C5362"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100,02</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100,01</w:t>
            </w:r>
          </w:p>
        </w:tc>
      </w:tr>
    </w:tbl>
    <w:p w:rsidR="00582F34" w:rsidRDefault="00582F34" w:rsidP="00252219">
      <w:pPr>
        <w:pStyle w:val="ConsPlusNormal"/>
        <w:spacing w:before="60" w:after="60"/>
        <w:jc w:val="both"/>
        <w:rPr>
          <w:rFonts w:ascii="Arial" w:hAnsi="Arial" w:cs="Arial"/>
          <w:sz w:val="16"/>
          <w:szCs w:val="16"/>
        </w:rPr>
      </w:pPr>
    </w:p>
    <w:p w:rsidR="00327583" w:rsidRPr="00252219" w:rsidRDefault="00327583" w:rsidP="00327583">
      <w:pPr>
        <w:pStyle w:val="ConsPlusNormal"/>
        <w:spacing w:before="60" w:after="60"/>
        <w:jc w:val="both"/>
        <w:rPr>
          <w:rFonts w:ascii="Arial" w:hAnsi="Arial" w:cs="Arial"/>
          <w:sz w:val="20"/>
        </w:rPr>
      </w:pPr>
      <w:r>
        <w:rPr>
          <w:rFonts w:ascii="Arial" w:hAnsi="Arial" w:cs="Arial"/>
          <w:b/>
          <w:sz w:val="20"/>
        </w:rPr>
        <w:t>4</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БО-02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Pr>
          <w:rFonts w:ascii="Arial" w:hAnsi="Arial" w:cs="Arial"/>
          <w:sz w:val="20"/>
        </w:rPr>
        <w:t>идентификационный</w:t>
      </w:r>
      <w:r w:rsidRPr="00252219">
        <w:rPr>
          <w:rFonts w:ascii="Arial" w:hAnsi="Arial" w:cs="Arial"/>
          <w:sz w:val="20"/>
        </w:rPr>
        <w:t xml:space="preserve"> номер выпуска </w:t>
      </w:r>
      <w:r w:rsidRPr="00327583">
        <w:rPr>
          <w:rFonts w:ascii="Arial" w:hAnsi="Arial" w:cs="Arial"/>
          <w:sz w:val="20"/>
        </w:rPr>
        <w:t>4B02-0</w:t>
      </w:r>
      <w:r>
        <w:rPr>
          <w:rFonts w:ascii="Arial" w:hAnsi="Arial" w:cs="Arial"/>
          <w:sz w:val="20"/>
        </w:rPr>
        <w:t>2</w:t>
      </w:r>
      <w:r w:rsidRPr="00327583">
        <w:rPr>
          <w:rFonts w:ascii="Arial" w:hAnsi="Arial" w:cs="Arial"/>
          <w:sz w:val="20"/>
        </w:rPr>
        <w:t>-36442-R</w:t>
      </w:r>
      <w:r>
        <w:rPr>
          <w:rFonts w:ascii="Arial" w:hAnsi="Arial" w:cs="Arial"/>
          <w:sz w:val="20"/>
        </w:rPr>
        <w:t xml:space="preserve"> </w:t>
      </w:r>
      <w:r w:rsidRPr="00252219">
        <w:rPr>
          <w:rFonts w:ascii="Arial" w:hAnsi="Arial" w:cs="Arial"/>
          <w:sz w:val="20"/>
        </w:rPr>
        <w:t xml:space="preserve">от </w:t>
      </w:r>
      <w:r>
        <w:rPr>
          <w:rFonts w:ascii="Arial" w:hAnsi="Arial" w:cs="Arial"/>
          <w:sz w:val="20"/>
        </w:rPr>
        <w:t>30.01</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327583">
        <w:rPr>
          <w:rFonts w:ascii="Arial" w:hAnsi="Arial" w:cs="Arial"/>
          <w:sz w:val="20"/>
        </w:rPr>
        <w:t>RU000A0JVRM0</w:t>
      </w:r>
      <w:r w:rsidRPr="00252219">
        <w:rPr>
          <w:rFonts w:ascii="Arial" w:hAnsi="Arial" w:cs="Arial"/>
          <w:sz w:val="20"/>
        </w:rPr>
        <w:t>),</w:t>
      </w:r>
    </w:p>
    <w:p w:rsidR="00327583" w:rsidRPr="00252219" w:rsidRDefault="00327583" w:rsidP="00327583">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w:t>
      </w:r>
      <w:r>
        <w:rPr>
          <w:rFonts w:ascii="Arial" w:hAnsi="Arial" w:cs="Arial"/>
          <w:sz w:val="20"/>
        </w:rPr>
        <w:t>10</w:t>
      </w:r>
      <w:r w:rsidRPr="00252219">
        <w:rPr>
          <w:rFonts w:ascii="Arial" w:hAnsi="Arial" w:cs="Arial"/>
          <w:sz w:val="20"/>
        </w:rPr>
        <w:t>.0</w:t>
      </w:r>
      <w:r>
        <w:rPr>
          <w:rFonts w:ascii="Arial" w:hAnsi="Arial" w:cs="Arial"/>
          <w:sz w:val="20"/>
        </w:rPr>
        <w:t>9</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sidR="006234C0">
        <w:rPr>
          <w:rFonts w:ascii="Arial" w:hAnsi="Arial" w:cs="Arial"/>
          <w:sz w:val="20"/>
        </w:rPr>
        <w:t>;</w:t>
      </w:r>
    </w:p>
    <w:p w:rsidR="007C5362" w:rsidRPr="00502730" w:rsidRDefault="007C5362" w:rsidP="007C536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10.09.2015 г.</w:t>
      </w:r>
      <w:r w:rsidR="006234C0">
        <w:rPr>
          <w:rFonts w:ascii="Arial" w:hAnsi="Arial" w:cs="Arial"/>
          <w:sz w:val="20"/>
        </w:rPr>
        <w:t>;</w:t>
      </w:r>
    </w:p>
    <w:p w:rsidR="00327583" w:rsidRPr="00252219" w:rsidRDefault="00327583" w:rsidP="00327583">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sidR="00ED2740">
        <w:rPr>
          <w:rFonts w:ascii="Arial" w:hAnsi="Arial" w:cs="Arial"/>
          <w:sz w:val="20"/>
        </w:rPr>
        <w:t>0</w:t>
      </w:r>
      <w:r>
        <w:rPr>
          <w:rFonts w:ascii="Arial" w:hAnsi="Arial" w:cs="Arial"/>
          <w:sz w:val="20"/>
        </w:rPr>
        <w:t>2</w:t>
      </w:r>
      <w:r w:rsidRPr="00252219">
        <w:rPr>
          <w:rFonts w:ascii="Arial" w:hAnsi="Arial" w:cs="Arial"/>
          <w:sz w:val="20"/>
        </w:rPr>
        <w:t>.0</w:t>
      </w:r>
      <w:r w:rsidR="00ED2740">
        <w:rPr>
          <w:rFonts w:ascii="Arial" w:hAnsi="Arial" w:cs="Arial"/>
          <w:sz w:val="20"/>
        </w:rPr>
        <w:t>9</w:t>
      </w:r>
      <w:r w:rsidRPr="00252219">
        <w:rPr>
          <w:rFonts w:ascii="Arial" w:hAnsi="Arial" w:cs="Arial"/>
          <w:sz w:val="20"/>
        </w:rPr>
        <w:t>.20</w:t>
      </w:r>
      <w:r>
        <w:rPr>
          <w:rFonts w:ascii="Arial" w:hAnsi="Arial" w:cs="Arial"/>
          <w:sz w:val="20"/>
        </w:rPr>
        <w:t>21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327583" w:rsidRPr="00252219" w:rsidTr="00B55490">
        <w:tc>
          <w:tcPr>
            <w:tcW w:w="2014"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327583" w:rsidRPr="00252219" w:rsidRDefault="00327583"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7C5362" w:rsidRPr="00252219" w:rsidTr="00B55490">
        <w:tc>
          <w:tcPr>
            <w:tcW w:w="2014" w:type="dxa"/>
          </w:tcPr>
          <w:p w:rsidR="007C5362" w:rsidRPr="00252219" w:rsidRDefault="007C5362"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7C5362" w:rsidRPr="00252219" w:rsidRDefault="007C536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7C5362" w:rsidRPr="00252219" w:rsidTr="00B55490">
        <w:tc>
          <w:tcPr>
            <w:tcW w:w="2014" w:type="dxa"/>
          </w:tcPr>
          <w:p w:rsidR="007C5362" w:rsidRPr="00252219" w:rsidRDefault="007C5362"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7C5362" w:rsidRPr="00252219" w:rsidRDefault="007C5362" w:rsidP="00B55490">
            <w:pPr>
              <w:pStyle w:val="ConsPlusNormal"/>
              <w:spacing w:before="60" w:after="60"/>
              <w:jc w:val="center"/>
              <w:rPr>
                <w:rFonts w:ascii="Arial" w:hAnsi="Arial" w:cs="Arial"/>
                <w:sz w:val="16"/>
                <w:szCs w:val="16"/>
              </w:rPr>
            </w:pPr>
            <w:r w:rsidRPr="007C5362">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bl>
    <w:p w:rsidR="00582F34" w:rsidRDefault="00582F34" w:rsidP="00252219">
      <w:pPr>
        <w:pStyle w:val="ConsPlusNormal"/>
        <w:spacing w:before="60" w:after="60"/>
        <w:jc w:val="both"/>
        <w:rPr>
          <w:rFonts w:ascii="Arial" w:hAnsi="Arial" w:cs="Arial"/>
          <w:sz w:val="16"/>
          <w:szCs w:val="16"/>
        </w:rPr>
      </w:pPr>
    </w:p>
    <w:p w:rsidR="00325371" w:rsidRPr="00252219" w:rsidRDefault="00325371" w:rsidP="00325371">
      <w:pPr>
        <w:pStyle w:val="ConsPlusNormal"/>
        <w:spacing w:before="60" w:after="60"/>
        <w:jc w:val="both"/>
        <w:rPr>
          <w:rFonts w:ascii="Arial" w:hAnsi="Arial" w:cs="Arial"/>
          <w:sz w:val="20"/>
        </w:rPr>
      </w:pPr>
      <w:r>
        <w:rPr>
          <w:rFonts w:ascii="Arial" w:hAnsi="Arial" w:cs="Arial"/>
          <w:b/>
          <w:sz w:val="20"/>
        </w:rPr>
        <w:t>5</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БО-03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Pr>
          <w:rFonts w:ascii="Arial" w:hAnsi="Arial" w:cs="Arial"/>
          <w:sz w:val="20"/>
        </w:rPr>
        <w:t>идентификационный</w:t>
      </w:r>
      <w:r w:rsidRPr="00252219">
        <w:rPr>
          <w:rFonts w:ascii="Arial" w:hAnsi="Arial" w:cs="Arial"/>
          <w:sz w:val="20"/>
        </w:rPr>
        <w:t xml:space="preserve"> номер выпуска </w:t>
      </w:r>
      <w:r w:rsidRPr="00327583">
        <w:rPr>
          <w:rFonts w:ascii="Arial" w:hAnsi="Arial" w:cs="Arial"/>
          <w:sz w:val="20"/>
        </w:rPr>
        <w:t>4B02-0</w:t>
      </w:r>
      <w:r>
        <w:rPr>
          <w:rFonts w:ascii="Arial" w:hAnsi="Arial" w:cs="Arial"/>
          <w:sz w:val="20"/>
        </w:rPr>
        <w:t>3</w:t>
      </w:r>
      <w:r w:rsidRPr="00327583">
        <w:rPr>
          <w:rFonts w:ascii="Arial" w:hAnsi="Arial" w:cs="Arial"/>
          <w:sz w:val="20"/>
        </w:rPr>
        <w:t>-36442-R</w:t>
      </w:r>
      <w:r>
        <w:rPr>
          <w:rFonts w:ascii="Arial" w:hAnsi="Arial" w:cs="Arial"/>
          <w:sz w:val="20"/>
        </w:rPr>
        <w:t xml:space="preserve"> </w:t>
      </w:r>
      <w:r w:rsidRPr="00252219">
        <w:rPr>
          <w:rFonts w:ascii="Arial" w:hAnsi="Arial" w:cs="Arial"/>
          <w:sz w:val="20"/>
        </w:rPr>
        <w:t xml:space="preserve">от </w:t>
      </w:r>
      <w:r>
        <w:rPr>
          <w:rFonts w:ascii="Arial" w:hAnsi="Arial" w:cs="Arial"/>
          <w:sz w:val="20"/>
        </w:rPr>
        <w:t>30.01</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325371">
        <w:rPr>
          <w:rFonts w:ascii="Arial" w:hAnsi="Arial" w:cs="Arial"/>
          <w:sz w:val="20"/>
        </w:rPr>
        <w:t>RU000A0JVLH3</w:t>
      </w:r>
      <w:r w:rsidRPr="00252219">
        <w:rPr>
          <w:rFonts w:ascii="Arial" w:hAnsi="Arial" w:cs="Arial"/>
          <w:sz w:val="20"/>
        </w:rPr>
        <w:t>),</w:t>
      </w:r>
    </w:p>
    <w:p w:rsidR="00325371" w:rsidRPr="00252219" w:rsidRDefault="00325371" w:rsidP="00325371">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w:t>
      </w:r>
      <w:r>
        <w:rPr>
          <w:rFonts w:ascii="Arial" w:hAnsi="Arial" w:cs="Arial"/>
          <w:sz w:val="20"/>
        </w:rPr>
        <w:t>09</w:t>
      </w:r>
      <w:r w:rsidRPr="00252219">
        <w:rPr>
          <w:rFonts w:ascii="Arial" w:hAnsi="Arial" w:cs="Arial"/>
          <w:sz w:val="20"/>
        </w:rPr>
        <w:t>.0</w:t>
      </w:r>
      <w:r>
        <w:rPr>
          <w:rFonts w:ascii="Arial" w:hAnsi="Arial" w:cs="Arial"/>
          <w:sz w:val="20"/>
        </w:rPr>
        <w:t>7</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p>
    <w:p w:rsidR="00D338E7" w:rsidRPr="00502730" w:rsidRDefault="00D338E7" w:rsidP="00D338E7">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09.07.2015 г.</w:t>
      </w:r>
    </w:p>
    <w:p w:rsidR="00325371" w:rsidRPr="00252219" w:rsidRDefault="00325371" w:rsidP="00325371">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01</w:t>
      </w:r>
      <w:r w:rsidRPr="00252219">
        <w:rPr>
          <w:rFonts w:ascii="Arial" w:hAnsi="Arial" w:cs="Arial"/>
          <w:sz w:val="20"/>
        </w:rPr>
        <w:t>.0</w:t>
      </w:r>
      <w:r>
        <w:rPr>
          <w:rFonts w:ascii="Arial" w:hAnsi="Arial" w:cs="Arial"/>
          <w:sz w:val="20"/>
        </w:rPr>
        <w:t>7</w:t>
      </w:r>
      <w:r w:rsidRPr="00252219">
        <w:rPr>
          <w:rFonts w:ascii="Arial" w:hAnsi="Arial" w:cs="Arial"/>
          <w:sz w:val="20"/>
        </w:rPr>
        <w:t>.20</w:t>
      </w:r>
      <w:r>
        <w:rPr>
          <w:rFonts w:ascii="Arial" w:hAnsi="Arial" w:cs="Arial"/>
          <w:sz w:val="20"/>
        </w:rPr>
        <w:t>21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325371" w:rsidRPr="00252219" w:rsidTr="00B55490">
        <w:tc>
          <w:tcPr>
            <w:tcW w:w="2014"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325371" w:rsidRPr="00252219" w:rsidRDefault="00325371"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392411" w:rsidRPr="00252219" w:rsidTr="00B55490">
        <w:tc>
          <w:tcPr>
            <w:tcW w:w="2014" w:type="dxa"/>
          </w:tcPr>
          <w:p w:rsidR="00392411" w:rsidRPr="00252219" w:rsidRDefault="00392411"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392411" w:rsidRPr="00252219" w:rsidRDefault="00392411" w:rsidP="00B55490">
            <w:pPr>
              <w:pStyle w:val="ConsPlusNormal"/>
              <w:spacing w:before="60" w:after="60"/>
              <w:jc w:val="center"/>
              <w:rPr>
                <w:rFonts w:ascii="Arial" w:hAnsi="Arial" w:cs="Arial"/>
                <w:sz w:val="16"/>
                <w:szCs w:val="16"/>
              </w:rPr>
            </w:pPr>
            <w:r w:rsidRPr="00392411">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r w:rsidR="00325371" w:rsidRPr="00252219" w:rsidTr="00B55490">
        <w:tc>
          <w:tcPr>
            <w:tcW w:w="2014" w:type="dxa"/>
          </w:tcPr>
          <w:p w:rsidR="00325371" w:rsidRPr="00252219" w:rsidRDefault="00325371"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325371" w:rsidRPr="00252219" w:rsidRDefault="00392411"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325371" w:rsidRPr="00252219" w:rsidRDefault="00392411" w:rsidP="00B55490">
            <w:pPr>
              <w:pStyle w:val="ConsPlusNormal"/>
              <w:spacing w:before="60" w:after="60"/>
              <w:jc w:val="center"/>
              <w:rPr>
                <w:rFonts w:ascii="Arial" w:hAnsi="Arial" w:cs="Arial"/>
                <w:sz w:val="16"/>
                <w:szCs w:val="16"/>
              </w:rPr>
            </w:pPr>
            <w:r>
              <w:rPr>
                <w:rFonts w:ascii="Arial" w:hAnsi="Arial" w:cs="Arial"/>
                <w:sz w:val="16"/>
                <w:szCs w:val="16"/>
              </w:rPr>
              <w:t>100,25</w:t>
            </w:r>
          </w:p>
        </w:tc>
        <w:tc>
          <w:tcPr>
            <w:tcW w:w="2552" w:type="dxa"/>
          </w:tcPr>
          <w:p w:rsidR="00325371"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100,00</w:t>
            </w:r>
          </w:p>
        </w:tc>
      </w:tr>
    </w:tbl>
    <w:p w:rsidR="00582F34" w:rsidRPr="00252219" w:rsidRDefault="00582F34" w:rsidP="00252219">
      <w:pPr>
        <w:pStyle w:val="ConsPlusNormal"/>
        <w:spacing w:before="60" w:after="60"/>
        <w:jc w:val="both"/>
        <w:rPr>
          <w:rFonts w:ascii="Arial" w:hAnsi="Arial" w:cs="Arial"/>
          <w:sz w:val="16"/>
          <w:szCs w:val="16"/>
        </w:rPr>
      </w:pP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sz w:val="20"/>
        </w:rPr>
        <w:t>Указанные в настоящем пункте ценные бумаги Эмитента допущены к организованным торгам только у одного организатора торговли.</w:t>
      </w:r>
    </w:p>
    <w:p w:rsidR="00252219" w:rsidRPr="00252219" w:rsidRDefault="00252219" w:rsidP="00252219">
      <w:pPr>
        <w:pStyle w:val="ConsPlusNormal"/>
        <w:spacing w:before="60" w:after="60"/>
        <w:jc w:val="both"/>
        <w:rPr>
          <w:rFonts w:ascii="Arial" w:hAnsi="Arial" w:cs="Arial"/>
          <w:b/>
          <w:sz w:val="20"/>
        </w:rPr>
      </w:pPr>
      <w:r w:rsidRPr="00252219">
        <w:rPr>
          <w:rFonts w:ascii="Arial" w:hAnsi="Arial" w:cs="Arial"/>
          <w:b/>
          <w:sz w:val="20"/>
        </w:rPr>
        <w:t>сведения об организаторе торговли, через которого совершались сделки, на основании которых указываются сведения о динамике изменения цен на указанные выше ценные бумаги:</w:t>
      </w:r>
    </w:p>
    <w:p w:rsidR="00252219" w:rsidRPr="00252219" w:rsidRDefault="00252219" w:rsidP="00252219">
      <w:pPr>
        <w:pStyle w:val="ConsPlusNormal"/>
        <w:spacing w:before="60" w:after="60"/>
        <w:ind w:left="284"/>
        <w:jc w:val="both"/>
        <w:rPr>
          <w:rFonts w:ascii="Arial" w:hAnsi="Arial" w:cs="Arial"/>
          <w:sz w:val="20"/>
        </w:rPr>
      </w:pPr>
      <w:r w:rsidRPr="00252219">
        <w:rPr>
          <w:rFonts w:ascii="Arial" w:hAnsi="Arial" w:cs="Arial"/>
          <w:b/>
          <w:sz w:val="20"/>
        </w:rPr>
        <w:t>полное фирменное наименование:</w:t>
      </w:r>
      <w:r w:rsidRPr="00252219">
        <w:rPr>
          <w:rFonts w:ascii="Arial" w:hAnsi="Arial" w:cs="Arial"/>
          <w:sz w:val="20"/>
        </w:rPr>
        <w:t xml:space="preserve"> Закрытое акционерное общество «Фондовая Биржа ММВБ»;</w:t>
      </w:r>
    </w:p>
    <w:p w:rsidR="00DA7BB0" w:rsidRDefault="00252219" w:rsidP="00252219">
      <w:pPr>
        <w:pStyle w:val="ConsPlusNormal"/>
        <w:spacing w:before="60" w:after="60"/>
        <w:ind w:left="284"/>
        <w:jc w:val="both"/>
        <w:rPr>
          <w:rFonts w:ascii="Arial" w:hAnsi="Arial" w:cs="Arial"/>
          <w:sz w:val="20"/>
        </w:rPr>
      </w:pPr>
      <w:r w:rsidRPr="00252219">
        <w:rPr>
          <w:rFonts w:ascii="Arial" w:hAnsi="Arial" w:cs="Arial"/>
          <w:b/>
          <w:sz w:val="20"/>
        </w:rPr>
        <w:t>место нахождения организатора торговли:</w:t>
      </w:r>
      <w:r w:rsidRPr="00252219">
        <w:rPr>
          <w:rFonts w:ascii="Arial" w:hAnsi="Arial" w:cs="Arial"/>
          <w:sz w:val="20"/>
        </w:rPr>
        <w:t xml:space="preserve"> Российская Федерация, 125009, г. Москва, Большой Кисловский переулок, дом 13.</w:t>
      </w:r>
    </w:p>
    <w:p w:rsidR="00252219" w:rsidRPr="00DA7BB0" w:rsidRDefault="00252219" w:rsidP="00252219">
      <w:pPr>
        <w:pStyle w:val="ConsPlusNormal"/>
        <w:spacing w:before="60" w:after="60"/>
        <w:jc w:val="both"/>
        <w:rPr>
          <w:rFonts w:ascii="Arial" w:hAnsi="Arial" w:cs="Arial"/>
          <w:sz w:val="20"/>
        </w:rPr>
      </w:pPr>
    </w:p>
    <w:p w:rsidR="00DA7BB0" w:rsidRPr="00D6110A" w:rsidRDefault="00DA7BB0" w:rsidP="00D6110A">
      <w:pPr>
        <w:pStyle w:val="2"/>
        <w:spacing w:before="60" w:after="60" w:line="240" w:lineRule="auto"/>
      </w:pPr>
      <w:bookmarkStart w:id="196" w:name="P4405"/>
      <w:bookmarkStart w:id="197" w:name="_Toc458795995"/>
      <w:bookmarkEnd w:id="196"/>
      <w:r w:rsidRPr="00D6110A">
        <w:t>8.18. Сведения об организаторах торговли, на которых предполагается размещение и (или) обращение размещаемых эмиссионных ценных бумаг</w:t>
      </w:r>
      <w:bookmarkEnd w:id="197"/>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Ценные бумаги, в отношении которых составлен Проспект, размещаются посредством подписки путем проведения торгов, организатором которых является биржа.</w:t>
      </w:r>
    </w:p>
    <w:p w:rsidR="00516C76" w:rsidRPr="00516C76" w:rsidRDefault="00516C76" w:rsidP="00516C76">
      <w:pPr>
        <w:pStyle w:val="ConsPlusNormal"/>
        <w:spacing w:before="60" w:after="60"/>
        <w:jc w:val="both"/>
        <w:rPr>
          <w:rFonts w:ascii="Arial" w:hAnsi="Arial" w:cs="Arial"/>
          <w:sz w:val="20"/>
          <w:u w:val="single"/>
        </w:rPr>
      </w:pPr>
      <w:r w:rsidRPr="00516C76">
        <w:rPr>
          <w:rFonts w:ascii="Arial" w:hAnsi="Arial" w:cs="Arial"/>
          <w:sz w:val="20"/>
          <w:u w:val="single"/>
        </w:rPr>
        <w:t>Сведения об общем количестве размещенных ранее Биржевых облигаций выпуска, допущенного к организованным торгам на бирже, или о том, что выпуск таких Биржевых облигаций не является дополнительным, будут приведены в соответствующих Условиях выпуска.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Эмитент предполагает обратиться к фондовой бирже ЗАО «ФБ ММВБ» с заявлением (заявкой) о допуске размещаемых ценных бумаг к организованным торгам:</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 xml:space="preserve">полное фирменное наименование (для некоммерческой организации - наименование): </w:t>
      </w:r>
      <w:r w:rsidRPr="00516C76">
        <w:rPr>
          <w:rFonts w:ascii="Arial" w:hAnsi="Arial" w:cs="Arial"/>
          <w:sz w:val="20"/>
        </w:rPr>
        <w:t>Закрытое акционерное общество «Фондовая Биржа ММВБ»;</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сокращенное фирменное наименование:</w:t>
      </w:r>
      <w:r w:rsidRPr="00516C76">
        <w:rPr>
          <w:rFonts w:ascii="Arial" w:hAnsi="Arial" w:cs="Arial"/>
          <w:sz w:val="20"/>
        </w:rPr>
        <w:t xml:space="preserve"> ЗАО «ФБ ММВБ», ЗАО «Фондовая биржа ММВБ»;</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место нахождения организатора торговли:</w:t>
      </w:r>
      <w:r w:rsidRPr="00516C76">
        <w:rPr>
          <w:rFonts w:ascii="Arial" w:hAnsi="Arial" w:cs="Arial"/>
          <w:sz w:val="20"/>
        </w:rPr>
        <w:t xml:space="preserve"> Российская Федерация, 125009, г. Москва, Большой Кисловский переулок, дом 13;</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номер, дата выдачи, срок действия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 орган, выдавший указанную лицензию:</w:t>
      </w:r>
      <w:r w:rsidRPr="00516C76">
        <w:rPr>
          <w:rFonts w:ascii="Arial" w:hAnsi="Arial" w:cs="Arial"/>
          <w:sz w:val="20"/>
        </w:rPr>
        <w:t xml:space="preserve"> лицензия биржи №077-007, выданная без ограничения срока действия 20.12.2013 г. Центральным Банком Российской Федерации (Банком России).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Предполагаемый срок обращения Эмитента с таким заявлением (заявкой) – в течение срока действия Программы облигаций.</w:t>
      </w:r>
    </w:p>
    <w:p w:rsidR="00516C76" w:rsidRPr="00516C76" w:rsidRDefault="00516C76" w:rsidP="00516C76">
      <w:pPr>
        <w:pStyle w:val="ConsPlusNormal"/>
        <w:spacing w:before="60" w:after="60"/>
        <w:jc w:val="both"/>
        <w:rPr>
          <w:rFonts w:ascii="Arial" w:hAnsi="Arial" w:cs="Arial"/>
          <w:sz w:val="20"/>
        </w:rPr>
      </w:pPr>
    </w:p>
    <w:p w:rsidR="00DA7BB0" w:rsidRDefault="00516C76" w:rsidP="00516C76">
      <w:pPr>
        <w:pStyle w:val="ConsPlusNormal"/>
        <w:spacing w:before="60" w:after="60"/>
        <w:jc w:val="both"/>
        <w:rPr>
          <w:rFonts w:ascii="Arial" w:hAnsi="Arial" w:cs="Arial"/>
          <w:sz w:val="20"/>
        </w:rPr>
      </w:pPr>
      <w:r w:rsidRPr="00516C76">
        <w:rPr>
          <w:rFonts w:ascii="Arial" w:hAnsi="Arial" w:cs="Arial"/>
          <w:b/>
          <w:sz w:val="20"/>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rsidRPr="00516C76">
        <w:rPr>
          <w:rFonts w:ascii="Arial" w:hAnsi="Arial" w:cs="Arial"/>
          <w:sz w:val="20"/>
        </w:rPr>
        <w:t xml:space="preserve"> отсутствуют.</w:t>
      </w:r>
    </w:p>
    <w:p w:rsidR="007E1A56" w:rsidRPr="00DA7BB0" w:rsidRDefault="007E1A56" w:rsidP="00516C76">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8" w:name="_Toc458795996"/>
      <w:r w:rsidRPr="00DA7BB0">
        <w:t>8.19. Иные сведения о размещаемых ценных бумагах</w:t>
      </w:r>
      <w:bookmarkEnd w:id="198"/>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Биржевые облигации допускаются к свободному обращению как на биржевом, так и на внебиржевом рынке.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На биржевом рынке Биржевые облигации обращаются с изъятиями, установленными организаторами торговли.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2. В любой день между датой начала размещения и датой погашения выпуска величина накопленного купонного дохода (НКД) по Биржевой облигации соответствующего Выпуска рассчитывается по следующей формуле: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 Cj * Nom * (T - T(j -1))/ (365 * 100%), где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j - порядковый номер купонного периода по Биржевой облигации, j=1, 2, 3...n, где n - количество купонных периодов, установленных соответствующими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 накопленный купонный доход по одной Биржевой облигации, в валюте номинала Биржевой облигации, установленной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Nom – непогашенная часть номинальной стоимости одной Биржевой облигации, в валюте номинала Биржевой облигации, установленной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Cj - размер процентной ставки j-того купона по Биржевой облигации, в процентах годовых;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T(j -1) - дата начала j-того купонного периода по Биржевой облигации (для случая первого купонного периода Т(j-1) – это дата начала размещения Биржевых облигаций);</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T - дата расчета накопленного купонного дохода внутри j – купонного периода по Биржевой облигации.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по Биржевой облигации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Проспекте, Условиях выпуска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4. Сведения в отношении наименований, местонахождений, лицензий и других реквизитов обществ (организаций), указанных в Проспекте, представлены в соответствии с действующими на момент утверждения Проспекта редакциями учредительных/уставных документов, и/или других соответствующих документов.</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изменения наименования, местонахождения, лицензий и других реквизитов обществ (организаций), указанных в Проспекте, данную информацию следует читать с учетом соответствующих изменений.</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Проспекта и Условий выпуска,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7E1A56" w:rsidRPr="007E1A56" w:rsidRDefault="007E1A56" w:rsidP="007E1A56">
      <w:pPr>
        <w:pStyle w:val="ConsPlusNormal"/>
        <w:spacing w:before="60" w:after="60"/>
        <w:jc w:val="both"/>
        <w:rPr>
          <w:rFonts w:ascii="Arial" w:hAnsi="Arial" w:cs="Arial"/>
          <w:sz w:val="20"/>
        </w:rPr>
      </w:pPr>
    </w:p>
    <w:p w:rsidR="00DA7BB0" w:rsidRPr="00DA7BB0" w:rsidRDefault="007E1A56" w:rsidP="007E1A56">
      <w:pPr>
        <w:pStyle w:val="ConsPlusNormal"/>
        <w:spacing w:before="60" w:after="60"/>
        <w:jc w:val="both"/>
        <w:rPr>
          <w:rFonts w:ascii="Arial" w:hAnsi="Arial" w:cs="Arial"/>
          <w:sz w:val="20"/>
        </w:rPr>
      </w:pPr>
      <w:r w:rsidRPr="007E1A56">
        <w:rPr>
          <w:rFonts w:ascii="Arial" w:hAnsi="Arial" w:cs="Arial"/>
          <w:sz w:val="20"/>
        </w:rPr>
        <w:t>6. 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rsidR="007A644E" w:rsidRDefault="007A644E"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99" w:name="P4417"/>
      <w:bookmarkStart w:id="200" w:name="_Toc458795997"/>
      <w:bookmarkEnd w:id="199"/>
      <w:r w:rsidRPr="00DA7BB0">
        <w:t>Раздел IX. Дополнительные сведения об эмитенте и о размещенных им эмиссионных ценных бумагах</w:t>
      </w:r>
      <w:bookmarkEnd w:id="200"/>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01" w:name="P4419"/>
      <w:bookmarkStart w:id="202" w:name="_Toc458795998"/>
      <w:bookmarkEnd w:id="201"/>
      <w:r w:rsidRPr="00DA7BB0">
        <w:t>9.1. Дополнительные сведения об эмитенте</w:t>
      </w:r>
      <w:bookmarkEnd w:id="20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3" w:name="P4421"/>
      <w:bookmarkStart w:id="204" w:name="_Toc458795999"/>
      <w:bookmarkEnd w:id="203"/>
      <w:r w:rsidRPr="00DA7BB0">
        <w:t>9.1.1. Сведения о размере, структуре уставного капитала эмитента</w:t>
      </w:r>
      <w:bookmarkEnd w:id="204"/>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5" w:name="P4435"/>
      <w:bookmarkStart w:id="206" w:name="_Toc458796000"/>
      <w:bookmarkEnd w:id="205"/>
      <w:r w:rsidRPr="00DA7BB0">
        <w:t>9.1.2. Сведения об изменении размера уставного капитала эмитента</w:t>
      </w:r>
      <w:bookmarkEnd w:id="206"/>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7" w:name="P4444"/>
      <w:bookmarkStart w:id="208" w:name="_Toc458796001"/>
      <w:bookmarkEnd w:id="207"/>
      <w:r w:rsidRPr="00DA7BB0">
        <w:t>9.1.3. Сведения о порядке созыва и проведения собрания (заседания) высшего органа управления эмитента</w:t>
      </w:r>
      <w:bookmarkEnd w:id="20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9" w:name="P4454"/>
      <w:bookmarkStart w:id="210" w:name="_Toc458796002"/>
      <w:bookmarkEnd w:id="209"/>
      <w:r w:rsidRPr="00DA7BB0">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10"/>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1" w:name="P4461"/>
      <w:bookmarkStart w:id="212" w:name="_Toc458796003"/>
      <w:bookmarkEnd w:id="211"/>
      <w:r w:rsidRPr="00DA7BB0">
        <w:t>9.1.5. Сведения о существенных сделках, совершенных эмитентом</w:t>
      </w:r>
      <w:bookmarkEnd w:id="212"/>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3" w:name="_Toc458796004"/>
      <w:r w:rsidRPr="00DA7BB0">
        <w:t>9.1.6. Сведения о кредитных рейтингах эмитента</w:t>
      </w:r>
      <w:bookmarkEnd w:id="213"/>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14" w:name="P4489"/>
      <w:bookmarkStart w:id="215" w:name="_Toc458796005"/>
      <w:bookmarkEnd w:id="214"/>
      <w:r w:rsidRPr="00DA7BB0">
        <w:t>9.2. Сведения о каждой категории (типе) акций эмитента</w:t>
      </w:r>
      <w:bookmarkEnd w:id="215"/>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16" w:name="P4507"/>
      <w:bookmarkStart w:id="217" w:name="_Toc458796006"/>
      <w:bookmarkEnd w:id="216"/>
      <w:r w:rsidRPr="00DA7BB0">
        <w:t>9.3. Сведения о предыдущих выпусках ценных бумаг эмитента, за исключением акций эмитента</w:t>
      </w:r>
      <w:bookmarkEnd w:id="217"/>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8" w:name="_Toc458796007"/>
      <w:r w:rsidRPr="00DA7BB0">
        <w:t>9.3.1. Сведения о выпусках, все ценные бумаги которых погашены</w:t>
      </w:r>
      <w:bookmarkEnd w:id="21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9" w:name="_Toc458796008"/>
      <w:r w:rsidRPr="00DA7BB0">
        <w:t>9.3.2. Сведения о выпусках, ценные бумаги которых не являются погашенными</w:t>
      </w:r>
      <w:bookmarkEnd w:id="219"/>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20" w:name="P4647"/>
      <w:bookmarkStart w:id="221" w:name="_Toc458796009"/>
      <w:bookmarkEnd w:id="220"/>
      <w:r w:rsidRPr="00DA7BB0">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21"/>
    </w:p>
    <w:p w:rsidR="008B5CA5" w:rsidRDefault="008B5CA5" w:rsidP="008B5CA5">
      <w:pPr>
        <w:pStyle w:val="ConsPlusNormal"/>
        <w:spacing w:before="60" w:after="60"/>
        <w:jc w:val="both"/>
        <w:rPr>
          <w:rFonts w:ascii="Arial" w:hAnsi="Arial" w:cs="Arial"/>
          <w:sz w:val="20"/>
        </w:rPr>
      </w:pPr>
      <w:r w:rsidRPr="00252219">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22" w:name="_Toc458796010"/>
      <w:r w:rsidRPr="00DA7BB0">
        <w:t>9.4.1. Дополнительные сведения об ипотечном покрытии по облигациям эмитента с ипотечным покрытием</w:t>
      </w:r>
      <w:bookmarkEnd w:id="22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3" w:name="_Toc458796011"/>
      <w:r w:rsidRPr="00DA7BB0">
        <w:t>9.4.1.1. Сведения о специализированном депозитарии (депозитариях), осуществляющем (осуществляющих) ведение реестра (реестров) ипотечного покрытия</w:t>
      </w:r>
      <w:bookmarkEnd w:id="223"/>
    </w:p>
    <w:p w:rsidR="00DA7BB0" w:rsidRPr="00DA7BB0" w:rsidRDefault="00D6110A" w:rsidP="00A162B3">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4" w:name="_Toc458796012"/>
      <w:r w:rsidRPr="00DA7BB0">
        <w:t>9.4.1.2. Сведения о страховании риска ответственности перед владельцами облигаций с ипотечным покрытием</w:t>
      </w:r>
      <w:bookmarkEnd w:id="224"/>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5" w:name="_Toc458796013"/>
      <w:r w:rsidRPr="00DA7BB0">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225"/>
    </w:p>
    <w:p w:rsidR="00D26B80" w:rsidRPr="00DA7BB0" w:rsidRDefault="00D26B80" w:rsidP="00D26B80">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6" w:name="_Toc458796014"/>
      <w:r w:rsidRPr="00DA7BB0">
        <w:t>9.4.1.4. Информация о составе, структуре и размере ипотечного покрытия облигаций эмитента с ипотечным покрытием</w:t>
      </w:r>
      <w:bookmarkEnd w:id="226"/>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27" w:name="_Toc458796015"/>
      <w:r w:rsidRPr="00DA7BB0">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2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8" w:name="_Toc458796016"/>
      <w:r w:rsidRPr="00DA7BB0">
        <w:t>9.4.2.1. Сведения о лице, осуществляющем учет находящихся в залоге денежных требований и денежных сумм, зачисленных на залоговый счет</w:t>
      </w:r>
      <w:bookmarkEnd w:id="228"/>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9" w:name="_Toc458796017"/>
      <w:r w:rsidRPr="00DA7BB0">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29"/>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0" w:name="_Toc458796018"/>
      <w:r w:rsidRPr="00DA7BB0">
        <w:t>9.4.2.3. Сведения об организациях, обслуживающих находящиеся в залоге денежные требования</w:t>
      </w:r>
      <w:bookmarkEnd w:id="23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1" w:name="_Toc458796019"/>
      <w:r w:rsidRPr="00DA7BB0">
        <w:t>9.4.2.4. Информация о составе, структуре и стоимости (размере) залогового обеспечения облигаций, в состав которого входят денежные требования</w:t>
      </w:r>
      <w:bookmarkEnd w:id="23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2" w:name="_Toc458796020"/>
      <w:r w:rsidRPr="00DA7BB0">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232"/>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3" w:name="P5045"/>
      <w:bookmarkStart w:id="234" w:name="_Toc458796021"/>
      <w:bookmarkEnd w:id="233"/>
      <w:r w:rsidRPr="00DA7BB0">
        <w:t>9.5. Сведения об организациях, осуществляющих учет прав на эмиссионные ценные бумаги эмитента</w:t>
      </w:r>
      <w:bookmarkEnd w:id="234"/>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5" w:name="P5056"/>
      <w:bookmarkStart w:id="236" w:name="_Toc458796022"/>
      <w:bookmarkEnd w:id="235"/>
      <w:r w:rsidRPr="00DA7BB0">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36"/>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7" w:name="P5060"/>
      <w:bookmarkStart w:id="238" w:name="_Toc458796023"/>
      <w:bookmarkEnd w:id="237"/>
      <w:r w:rsidRPr="00DA7BB0">
        <w:t>9.7. Сведения об объявленных (начисленных) и о выплаченных дивидендах по акциям эмитента, а также о доходах по облигациям эмитента</w:t>
      </w:r>
      <w:bookmarkEnd w:id="23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39" w:name="_Toc458796024"/>
      <w:r w:rsidRPr="00DA7BB0">
        <w:t>9.7.1. Сведения об объявленных и о выплаченных дивидендах по акциям эмитента</w:t>
      </w:r>
      <w:bookmarkEnd w:id="239"/>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40" w:name="_Toc458796025"/>
      <w:r w:rsidRPr="00DA7BB0">
        <w:t>9.7.2. Сведения о начисленных и выплаченных доходах по облигациям эмитента</w:t>
      </w:r>
      <w:bookmarkEnd w:id="240"/>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41" w:name="_Toc458796026"/>
      <w:r w:rsidRPr="00DA7BB0">
        <w:t>9.8. Иные сведения</w:t>
      </w:r>
      <w:bookmarkEnd w:id="241"/>
    </w:p>
    <w:p w:rsidR="00C663A1" w:rsidRPr="00DA7BB0" w:rsidRDefault="00FF1807" w:rsidP="008B5CA5">
      <w:pPr>
        <w:pStyle w:val="ConsPlusNormal"/>
        <w:spacing w:before="60" w:after="60"/>
        <w:jc w:val="both"/>
        <w:rPr>
          <w:rFonts w:ascii="Arial" w:hAnsi="Arial" w:cs="Arial"/>
          <w:sz w:val="20"/>
        </w:rPr>
      </w:pPr>
      <w:r>
        <w:rPr>
          <w:rFonts w:ascii="Arial" w:hAnsi="Arial" w:cs="Arial"/>
          <w:sz w:val="20"/>
        </w:rPr>
        <w:t>Отсутствую</w:t>
      </w:r>
      <w:r w:rsidR="00252219">
        <w:rPr>
          <w:rFonts w:ascii="Arial" w:hAnsi="Arial" w:cs="Arial"/>
          <w:sz w:val="20"/>
        </w:rPr>
        <w:t>т.</w:t>
      </w:r>
    </w:p>
    <w:sectPr w:rsidR="00C663A1" w:rsidRPr="00DA7BB0" w:rsidSect="00A162B3">
      <w:footerReference w:type="default" r:id="rId21"/>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A15" w:rsidRDefault="004F4A15" w:rsidP="00953ACA">
      <w:pPr>
        <w:spacing w:after="0" w:line="240" w:lineRule="auto"/>
      </w:pPr>
      <w:r>
        <w:separator/>
      </w:r>
    </w:p>
  </w:endnote>
  <w:endnote w:type="continuationSeparator" w:id="0">
    <w:p w:rsidR="004F4A15" w:rsidRDefault="004F4A15" w:rsidP="0095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334772"/>
      <w:docPartObj>
        <w:docPartGallery w:val="Page Numbers (Bottom of Page)"/>
        <w:docPartUnique/>
      </w:docPartObj>
    </w:sdtPr>
    <w:sdtEndPr>
      <w:rPr>
        <w:rFonts w:ascii="Arial" w:hAnsi="Arial" w:cs="Arial"/>
        <w:sz w:val="20"/>
        <w:szCs w:val="20"/>
      </w:rPr>
    </w:sdtEndPr>
    <w:sdtContent>
      <w:p w:rsidR="00030BCB" w:rsidRPr="00DC6160" w:rsidRDefault="00030BCB">
        <w:pPr>
          <w:pStyle w:val="af5"/>
          <w:jc w:val="right"/>
          <w:rPr>
            <w:rFonts w:ascii="Arial" w:hAnsi="Arial" w:cs="Arial"/>
            <w:sz w:val="20"/>
            <w:szCs w:val="20"/>
          </w:rPr>
        </w:pPr>
        <w:r w:rsidRPr="00DC6160">
          <w:rPr>
            <w:rFonts w:ascii="Arial" w:hAnsi="Arial" w:cs="Arial"/>
            <w:sz w:val="20"/>
            <w:szCs w:val="20"/>
          </w:rPr>
          <w:fldChar w:fldCharType="begin"/>
        </w:r>
        <w:r w:rsidRPr="00DC6160">
          <w:rPr>
            <w:rFonts w:ascii="Arial" w:hAnsi="Arial" w:cs="Arial"/>
            <w:sz w:val="20"/>
            <w:szCs w:val="20"/>
          </w:rPr>
          <w:instrText>PAGE   \* MERGEFORMAT</w:instrText>
        </w:r>
        <w:r w:rsidRPr="00DC6160">
          <w:rPr>
            <w:rFonts w:ascii="Arial" w:hAnsi="Arial" w:cs="Arial"/>
            <w:sz w:val="20"/>
            <w:szCs w:val="20"/>
          </w:rPr>
          <w:fldChar w:fldCharType="separate"/>
        </w:r>
        <w:r w:rsidR="000D48AD">
          <w:rPr>
            <w:rFonts w:ascii="Arial" w:hAnsi="Arial" w:cs="Arial"/>
            <w:noProof/>
            <w:sz w:val="20"/>
            <w:szCs w:val="20"/>
          </w:rPr>
          <w:t>2</w:t>
        </w:r>
        <w:r w:rsidRPr="00DC6160">
          <w:rPr>
            <w:rFonts w:ascii="Arial" w:hAnsi="Arial" w:cs="Arial"/>
            <w:sz w:val="20"/>
            <w:szCs w:val="20"/>
          </w:rPr>
          <w:fldChar w:fldCharType="end"/>
        </w:r>
      </w:p>
    </w:sdtContent>
  </w:sdt>
  <w:p w:rsidR="00030BCB" w:rsidRDefault="00030BC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A15" w:rsidRDefault="004F4A15" w:rsidP="00953ACA">
      <w:pPr>
        <w:spacing w:after="0" w:line="240" w:lineRule="auto"/>
      </w:pPr>
      <w:r>
        <w:separator/>
      </w:r>
    </w:p>
  </w:footnote>
  <w:footnote w:type="continuationSeparator" w:id="0">
    <w:p w:rsidR="004F4A15" w:rsidRDefault="004F4A15" w:rsidP="00953ACA">
      <w:pPr>
        <w:spacing w:after="0" w:line="240" w:lineRule="auto"/>
      </w:pPr>
      <w:r>
        <w:continuationSeparator/>
      </w:r>
    </w:p>
  </w:footnote>
  <w:footnote w:id="1">
    <w:p w:rsidR="00030BCB" w:rsidRPr="00CE6C71" w:rsidRDefault="00030BCB" w:rsidP="00953ACA">
      <w:pPr>
        <w:pStyle w:val="af0"/>
        <w:jc w:val="both"/>
        <w:rPr>
          <w:rFonts w:ascii="Arial" w:hAnsi="Arial" w:cs="Arial"/>
          <w:sz w:val="16"/>
          <w:szCs w:val="16"/>
        </w:rPr>
      </w:pPr>
      <w:r>
        <w:rPr>
          <w:rStyle w:val="af2"/>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B5C"/>
    <w:multiLevelType w:val="hybridMultilevel"/>
    <w:tmpl w:val="330C996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A31BA"/>
    <w:multiLevelType w:val="hybridMultilevel"/>
    <w:tmpl w:val="F7FC34A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9206F"/>
    <w:multiLevelType w:val="hybridMultilevel"/>
    <w:tmpl w:val="F3A6EFBC"/>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07B09"/>
    <w:multiLevelType w:val="hybridMultilevel"/>
    <w:tmpl w:val="86F04194"/>
    <w:lvl w:ilvl="0" w:tplc="06006E7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82B94"/>
    <w:multiLevelType w:val="hybridMultilevel"/>
    <w:tmpl w:val="003C6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2008E"/>
    <w:multiLevelType w:val="hybridMultilevel"/>
    <w:tmpl w:val="7B32D056"/>
    <w:lvl w:ilvl="0" w:tplc="E7347BA8">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E105B1"/>
    <w:multiLevelType w:val="hybridMultilevel"/>
    <w:tmpl w:val="DC2E4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B542B8"/>
    <w:multiLevelType w:val="hybridMultilevel"/>
    <w:tmpl w:val="7BC0DFC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7E44CB"/>
    <w:multiLevelType w:val="hybridMultilevel"/>
    <w:tmpl w:val="A0E2A442"/>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D44FA3"/>
    <w:multiLevelType w:val="hybridMultilevel"/>
    <w:tmpl w:val="E58AA51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112A7B"/>
    <w:multiLevelType w:val="hybridMultilevel"/>
    <w:tmpl w:val="F1B2D5C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B37225"/>
    <w:multiLevelType w:val="hybridMultilevel"/>
    <w:tmpl w:val="8DD0D67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6C3BA5"/>
    <w:multiLevelType w:val="hybridMultilevel"/>
    <w:tmpl w:val="EED2AFB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DB34BB"/>
    <w:multiLevelType w:val="hybridMultilevel"/>
    <w:tmpl w:val="3FF4DF9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2D49FE"/>
    <w:multiLevelType w:val="hybridMultilevel"/>
    <w:tmpl w:val="C7B644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9"/>
  </w:num>
  <w:num w:numId="3">
    <w:abstractNumId w:val="15"/>
  </w:num>
  <w:num w:numId="4">
    <w:abstractNumId w:val="11"/>
  </w:num>
  <w:num w:numId="5">
    <w:abstractNumId w:val="28"/>
  </w:num>
  <w:num w:numId="6">
    <w:abstractNumId w:val="18"/>
  </w:num>
  <w:num w:numId="7">
    <w:abstractNumId w:val="19"/>
  </w:num>
  <w:num w:numId="8">
    <w:abstractNumId w:val="3"/>
  </w:num>
  <w:num w:numId="9">
    <w:abstractNumId w:val="6"/>
  </w:num>
  <w:num w:numId="10">
    <w:abstractNumId w:val="24"/>
  </w:num>
  <w:num w:numId="11">
    <w:abstractNumId w:val="21"/>
  </w:num>
  <w:num w:numId="12">
    <w:abstractNumId w:val="1"/>
  </w:num>
  <w:num w:numId="13">
    <w:abstractNumId w:val="8"/>
  </w:num>
  <w:num w:numId="14">
    <w:abstractNumId w:val="0"/>
  </w:num>
  <w:num w:numId="15">
    <w:abstractNumId w:val="20"/>
  </w:num>
  <w:num w:numId="16">
    <w:abstractNumId w:val="5"/>
  </w:num>
  <w:num w:numId="17">
    <w:abstractNumId w:val="23"/>
  </w:num>
  <w:num w:numId="18">
    <w:abstractNumId w:val="25"/>
  </w:num>
  <w:num w:numId="19">
    <w:abstractNumId w:val="26"/>
  </w:num>
  <w:num w:numId="20">
    <w:abstractNumId w:val="4"/>
  </w:num>
  <w:num w:numId="21">
    <w:abstractNumId w:val="22"/>
  </w:num>
  <w:num w:numId="22">
    <w:abstractNumId w:val="27"/>
  </w:num>
  <w:num w:numId="23">
    <w:abstractNumId w:val="13"/>
  </w:num>
  <w:num w:numId="24">
    <w:abstractNumId w:val="9"/>
  </w:num>
  <w:num w:numId="25">
    <w:abstractNumId w:val="14"/>
  </w:num>
  <w:num w:numId="26">
    <w:abstractNumId w:val="2"/>
  </w:num>
  <w:num w:numId="27">
    <w:abstractNumId w:val="16"/>
  </w:num>
  <w:num w:numId="28">
    <w:abstractNumId w:val="10"/>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B0"/>
    <w:rsid w:val="00021658"/>
    <w:rsid w:val="00030BCB"/>
    <w:rsid w:val="0003103D"/>
    <w:rsid w:val="00031CBF"/>
    <w:rsid w:val="00036979"/>
    <w:rsid w:val="000421C8"/>
    <w:rsid w:val="00072259"/>
    <w:rsid w:val="00080D32"/>
    <w:rsid w:val="00096912"/>
    <w:rsid w:val="000B668E"/>
    <w:rsid w:val="000D48AD"/>
    <w:rsid w:val="000D6457"/>
    <w:rsid w:val="001040D4"/>
    <w:rsid w:val="00104350"/>
    <w:rsid w:val="00133817"/>
    <w:rsid w:val="00137800"/>
    <w:rsid w:val="00144EED"/>
    <w:rsid w:val="0015568B"/>
    <w:rsid w:val="001A668F"/>
    <w:rsid w:val="001B50E0"/>
    <w:rsid w:val="001C77DB"/>
    <w:rsid w:val="001D3AAF"/>
    <w:rsid w:val="001D5777"/>
    <w:rsid w:val="001E63A0"/>
    <w:rsid w:val="00201A32"/>
    <w:rsid w:val="00202ACE"/>
    <w:rsid w:val="002104A9"/>
    <w:rsid w:val="00223FDE"/>
    <w:rsid w:val="00224EB4"/>
    <w:rsid w:val="00233770"/>
    <w:rsid w:val="002422CA"/>
    <w:rsid w:val="00244613"/>
    <w:rsid w:val="002453E7"/>
    <w:rsid w:val="00252219"/>
    <w:rsid w:val="00255254"/>
    <w:rsid w:val="0026529B"/>
    <w:rsid w:val="0027599D"/>
    <w:rsid w:val="00282005"/>
    <w:rsid w:val="002872CC"/>
    <w:rsid w:val="002B271E"/>
    <w:rsid w:val="002C2C3E"/>
    <w:rsid w:val="002D324B"/>
    <w:rsid w:val="002E1C88"/>
    <w:rsid w:val="0030047D"/>
    <w:rsid w:val="00312BDC"/>
    <w:rsid w:val="0032144D"/>
    <w:rsid w:val="003237AE"/>
    <w:rsid w:val="00325371"/>
    <w:rsid w:val="00327583"/>
    <w:rsid w:val="003339B0"/>
    <w:rsid w:val="00337B36"/>
    <w:rsid w:val="00342394"/>
    <w:rsid w:val="00342582"/>
    <w:rsid w:val="003628ED"/>
    <w:rsid w:val="00370F94"/>
    <w:rsid w:val="00373F54"/>
    <w:rsid w:val="00374B35"/>
    <w:rsid w:val="0037655E"/>
    <w:rsid w:val="00377F78"/>
    <w:rsid w:val="00380FDC"/>
    <w:rsid w:val="0038159D"/>
    <w:rsid w:val="00392411"/>
    <w:rsid w:val="00392927"/>
    <w:rsid w:val="003A055D"/>
    <w:rsid w:val="003B34EE"/>
    <w:rsid w:val="003B3C7E"/>
    <w:rsid w:val="003F41AE"/>
    <w:rsid w:val="00405578"/>
    <w:rsid w:val="00405E09"/>
    <w:rsid w:val="00452D0F"/>
    <w:rsid w:val="004709D8"/>
    <w:rsid w:val="00486226"/>
    <w:rsid w:val="004A6CCD"/>
    <w:rsid w:val="004A74AD"/>
    <w:rsid w:val="004B1135"/>
    <w:rsid w:val="004D29CF"/>
    <w:rsid w:val="004E6158"/>
    <w:rsid w:val="004F04AB"/>
    <w:rsid w:val="004F4A15"/>
    <w:rsid w:val="004F5BFE"/>
    <w:rsid w:val="00502730"/>
    <w:rsid w:val="00502E8D"/>
    <w:rsid w:val="005046FF"/>
    <w:rsid w:val="00516C76"/>
    <w:rsid w:val="0052799D"/>
    <w:rsid w:val="0053283A"/>
    <w:rsid w:val="005363B1"/>
    <w:rsid w:val="005613D2"/>
    <w:rsid w:val="00575D51"/>
    <w:rsid w:val="0058181F"/>
    <w:rsid w:val="00582F34"/>
    <w:rsid w:val="005847AA"/>
    <w:rsid w:val="00594EB8"/>
    <w:rsid w:val="005B0D66"/>
    <w:rsid w:val="005B77AA"/>
    <w:rsid w:val="005C22FC"/>
    <w:rsid w:val="005C3246"/>
    <w:rsid w:val="005E0ED4"/>
    <w:rsid w:val="006076E8"/>
    <w:rsid w:val="00613284"/>
    <w:rsid w:val="00613AD9"/>
    <w:rsid w:val="006234C0"/>
    <w:rsid w:val="00624780"/>
    <w:rsid w:val="00651B46"/>
    <w:rsid w:val="0065381F"/>
    <w:rsid w:val="006572DF"/>
    <w:rsid w:val="00683A53"/>
    <w:rsid w:val="006A0CBD"/>
    <w:rsid w:val="006A5DE6"/>
    <w:rsid w:val="006F11C6"/>
    <w:rsid w:val="00703C1A"/>
    <w:rsid w:val="00707BEF"/>
    <w:rsid w:val="00723206"/>
    <w:rsid w:val="00743351"/>
    <w:rsid w:val="00763162"/>
    <w:rsid w:val="00775F0A"/>
    <w:rsid w:val="00780B35"/>
    <w:rsid w:val="00782371"/>
    <w:rsid w:val="007A0D2A"/>
    <w:rsid w:val="007A5AF9"/>
    <w:rsid w:val="007A644E"/>
    <w:rsid w:val="007B3102"/>
    <w:rsid w:val="007B7A03"/>
    <w:rsid w:val="007C5362"/>
    <w:rsid w:val="007E1A56"/>
    <w:rsid w:val="00803756"/>
    <w:rsid w:val="00837A0F"/>
    <w:rsid w:val="00837AFB"/>
    <w:rsid w:val="00843415"/>
    <w:rsid w:val="00845EED"/>
    <w:rsid w:val="00852E84"/>
    <w:rsid w:val="008A15EA"/>
    <w:rsid w:val="008A465C"/>
    <w:rsid w:val="008B5CA5"/>
    <w:rsid w:val="008C05AD"/>
    <w:rsid w:val="008D1D3B"/>
    <w:rsid w:val="008E0727"/>
    <w:rsid w:val="008E09F6"/>
    <w:rsid w:val="008F0648"/>
    <w:rsid w:val="009113AA"/>
    <w:rsid w:val="0093226F"/>
    <w:rsid w:val="00933822"/>
    <w:rsid w:val="0093615C"/>
    <w:rsid w:val="009508D6"/>
    <w:rsid w:val="00953ACA"/>
    <w:rsid w:val="00962EFD"/>
    <w:rsid w:val="009877A4"/>
    <w:rsid w:val="00996C88"/>
    <w:rsid w:val="00997D93"/>
    <w:rsid w:val="009A62C3"/>
    <w:rsid w:val="00A1330D"/>
    <w:rsid w:val="00A162B3"/>
    <w:rsid w:val="00A163D1"/>
    <w:rsid w:val="00A30E2A"/>
    <w:rsid w:val="00A53145"/>
    <w:rsid w:val="00A57F59"/>
    <w:rsid w:val="00A63397"/>
    <w:rsid w:val="00A74796"/>
    <w:rsid w:val="00A815E7"/>
    <w:rsid w:val="00A86834"/>
    <w:rsid w:val="00A936AA"/>
    <w:rsid w:val="00AA241A"/>
    <w:rsid w:val="00AA2D09"/>
    <w:rsid w:val="00AC3448"/>
    <w:rsid w:val="00AD1718"/>
    <w:rsid w:val="00AD1A61"/>
    <w:rsid w:val="00AD290A"/>
    <w:rsid w:val="00AD2EEB"/>
    <w:rsid w:val="00AE5160"/>
    <w:rsid w:val="00AF157C"/>
    <w:rsid w:val="00AF3766"/>
    <w:rsid w:val="00B00FAD"/>
    <w:rsid w:val="00B063C2"/>
    <w:rsid w:val="00B15E5B"/>
    <w:rsid w:val="00B2508D"/>
    <w:rsid w:val="00B31D46"/>
    <w:rsid w:val="00B4633B"/>
    <w:rsid w:val="00B51F94"/>
    <w:rsid w:val="00B532AB"/>
    <w:rsid w:val="00B55490"/>
    <w:rsid w:val="00B55FF5"/>
    <w:rsid w:val="00B6168F"/>
    <w:rsid w:val="00B63C2F"/>
    <w:rsid w:val="00B67D03"/>
    <w:rsid w:val="00B706F1"/>
    <w:rsid w:val="00B75DE1"/>
    <w:rsid w:val="00B76F31"/>
    <w:rsid w:val="00B80487"/>
    <w:rsid w:val="00B83E59"/>
    <w:rsid w:val="00B92CEB"/>
    <w:rsid w:val="00BA05DD"/>
    <w:rsid w:val="00BA2F06"/>
    <w:rsid w:val="00BB4D85"/>
    <w:rsid w:val="00BD2616"/>
    <w:rsid w:val="00BD7CD2"/>
    <w:rsid w:val="00BF1CCB"/>
    <w:rsid w:val="00C00251"/>
    <w:rsid w:val="00C10334"/>
    <w:rsid w:val="00C4042B"/>
    <w:rsid w:val="00C663A1"/>
    <w:rsid w:val="00C83381"/>
    <w:rsid w:val="00C876FD"/>
    <w:rsid w:val="00C938A3"/>
    <w:rsid w:val="00CA16FE"/>
    <w:rsid w:val="00CA3400"/>
    <w:rsid w:val="00CB3C81"/>
    <w:rsid w:val="00CD4D5B"/>
    <w:rsid w:val="00CE37BD"/>
    <w:rsid w:val="00CF0836"/>
    <w:rsid w:val="00CF22ED"/>
    <w:rsid w:val="00CF3174"/>
    <w:rsid w:val="00D02D53"/>
    <w:rsid w:val="00D02ED1"/>
    <w:rsid w:val="00D201D3"/>
    <w:rsid w:val="00D21213"/>
    <w:rsid w:val="00D26B80"/>
    <w:rsid w:val="00D338E7"/>
    <w:rsid w:val="00D34C1D"/>
    <w:rsid w:val="00D56C4B"/>
    <w:rsid w:val="00D56CD8"/>
    <w:rsid w:val="00D6110A"/>
    <w:rsid w:val="00D65FB5"/>
    <w:rsid w:val="00D8624D"/>
    <w:rsid w:val="00DA7BB0"/>
    <w:rsid w:val="00DC6160"/>
    <w:rsid w:val="00DE4C69"/>
    <w:rsid w:val="00DF2DAF"/>
    <w:rsid w:val="00DF38A5"/>
    <w:rsid w:val="00E1416F"/>
    <w:rsid w:val="00E3247D"/>
    <w:rsid w:val="00E41ABC"/>
    <w:rsid w:val="00E50969"/>
    <w:rsid w:val="00E515D3"/>
    <w:rsid w:val="00E70074"/>
    <w:rsid w:val="00E70AAB"/>
    <w:rsid w:val="00E71BD5"/>
    <w:rsid w:val="00EA198C"/>
    <w:rsid w:val="00EB1C09"/>
    <w:rsid w:val="00EC64CD"/>
    <w:rsid w:val="00EC7AE1"/>
    <w:rsid w:val="00ED2740"/>
    <w:rsid w:val="00F0166B"/>
    <w:rsid w:val="00F02767"/>
    <w:rsid w:val="00F136ED"/>
    <w:rsid w:val="00F20D50"/>
    <w:rsid w:val="00F24653"/>
    <w:rsid w:val="00F24E61"/>
    <w:rsid w:val="00F26138"/>
    <w:rsid w:val="00F26571"/>
    <w:rsid w:val="00F3157F"/>
    <w:rsid w:val="00F3300C"/>
    <w:rsid w:val="00F37E51"/>
    <w:rsid w:val="00F515FD"/>
    <w:rsid w:val="00F63117"/>
    <w:rsid w:val="00F776AB"/>
    <w:rsid w:val="00F84C43"/>
    <w:rsid w:val="00F84E33"/>
    <w:rsid w:val="00FA4C92"/>
    <w:rsid w:val="00FB25D1"/>
    <w:rsid w:val="00FB7028"/>
    <w:rsid w:val="00FC2D91"/>
    <w:rsid w:val="00FD00E2"/>
    <w:rsid w:val="00FD561A"/>
    <w:rsid w:val="00FF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917BB-5049-40B8-B953-C5ECA2F6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B0"/>
  </w:style>
  <w:style w:type="paragraph" w:styleId="1">
    <w:name w:val="heading 1"/>
    <w:basedOn w:val="a"/>
    <w:next w:val="a"/>
    <w:link w:val="10"/>
    <w:uiPriority w:val="9"/>
    <w:qFormat/>
    <w:rsid w:val="00C663A1"/>
    <w:pPr>
      <w:keepNext/>
      <w:keepLines/>
      <w:spacing w:before="480" w:after="0"/>
      <w:jc w:val="both"/>
      <w:outlineLvl w:val="0"/>
    </w:pPr>
    <w:rPr>
      <w:rFonts w:ascii="Arial" w:eastAsiaTheme="majorEastAsia" w:hAnsi="Arial" w:cstheme="majorBidi"/>
      <w:b/>
      <w:bCs/>
      <w:color w:val="000000" w:themeColor="text1"/>
      <w:sz w:val="32"/>
      <w:szCs w:val="28"/>
    </w:rPr>
  </w:style>
  <w:style w:type="paragraph" w:styleId="2">
    <w:name w:val="heading 2"/>
    <w:basedOn w:val="a"/>
    <w:next w:val="a"/>
    <w:link w:val="20"/>
    <w:uiPriority w:val="9"/>
    <w:unhideWhenUsed/>
    <w:qFormat/>
    <w:rsid w:val="00C663A1"/>
    <w:pPr>
      <w:keepNext/>
      <w:keepLines/>
      <w:spacing w:before="200" w:after="0"/>
      <w:jc w:val="both"/>
      <w:outlineLvl w:val="1"/>
    </w:pPr>
    <w:rPr>
      <w:rFonts w:ascii="Arial" w:eastAsiaTheme="majorEastAsia" w:hAnsi="Arial" w:cstheme="majorBidi"/>
      <w:b/>
      <w:bCs/>
      <w:sz w:val="28"/>
      <w:szCs w:val="26"/>
    </w:rPr>
  </w:style>
  <w:style w:type="paragraph" w:styleId="3">
    <w:name w:val="heading 3"/>
    <w:basedOn w:val="a"/>
    <w:next w:val="a"/>
    <w:link w:val="30"/>
    <w:uiPriority w:val="9"/>
    <w:unhideWhenUsed/>
    <w:qFormat/>
    <w:rsid w:val="00996C88"/>
    <w:pPr>
      <w:keepNext/>
      <w:keepLines/>
      <w:spacing w:before="200" w:after="0"/>
      <w:jc w:val="both"/>
      <w:outlineLvl w:val="2"/>
    </w:pPr>
    <w:rPr>
      <w:rFonts w:ascii="Arial" w:eastAsiaTheme="majorEastAsia" w:hAnsi="Arial" w:cstheme="majorBidi"/>
      <w:b/>
      <w:bCs/>
      <w:sz w:val="24"/>
    </w:rPr>
  </w:style>
  <w:style w:type="paragraph" w:styleId="4">
    <w:name w:val="heading 4"/>
    <w:basedOn w:val="a"/>
    <w:next w:val="a"/>
    <w:link w:val="40"/>
    <w:uiPriority w:val="9"/>
    <w:unhideWhenUsed/>
    <w:qFormat/>
    <w:rsid w:val="00996C88"/>
    <w:pPr>
      <w:keepNext/>
      <w:keepLines/>
      <w:spacing w:before="200" w:after="0"/>
      <w:jc w:val="both"/>
      <w:outlineLvl w:val="3"/>
    </w:pPr>
    <w:rPr>
      <w:rFonts w:ascii="Arial" w:eastAsiaTheme="majorEastAsia" w:hAnsi="Arial" w:cstheme="majorBidi"/>
      <w:b/>
      <w:bCs/>
      <w:iCs/>
    </w:rPr>
  </w:style>
  <w:style w:type="paragraph" w:styleId="9">
    <w:name w:val="heading 9"/>
    <w:basedOn w:val="a"/>
    <w:next w:val="a"/>
    <w:link w:val="90"/>
    <w:uiPriority w:val="9"/>
    <w:semiHidden/>
    <w:unhideWhenUsed/>
    <w:qFormat/>
    <w:rsid w:val="000D64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7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7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BB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line number"/>
    <w:basedOn w:val="a0"/>
    <w:uiPriority w:val="99"/>
    <w:semiHidden/>
    <w:unhideWhenUsed/>
    <w:rsid w:val="00DA7BB0"/>
  </w:style>
  <w:style w:type="character" w:customStyle="1" w:styleId="10">
    <w:name w:val="Заголовок 1 Знак"/>
    <w:basedOn w:val="a0"/>
    <w:link w:val="1"/>
    <w:uiPriority w:val="9"/>
    <w:rsid w:val="00C663A1"/>
    <w:rPr>
      <w:rFonts w:ascii="Arial" w:eastAsiaTheme="majorEastAsia" w:hAnsi="Arial" w:cstheme="majorBidi"/>
      <w:b/>
      <w:bCs/>
      <w:color w:val="000000" w:themeColor="text1"/>
      <w:sz w:val="32"/>
      <w:szCs w:val="28"/>
    </w:rPr>
  </w:style>
  <w:style w:type="character" w:customStyle="1" w:styleId="20">
    <w:name w:val="Заголовок 2 Знак"/>
    <w:basedOn w:val="a0"/>
    <w:link w:val="2"/>
    <w:uiPriority w:val="9"/>
    <w:rsid w:val="00C663A1"/>
    <w:rPr>
      <w:rFonts w:ascii="Arial" w:eastAsiaTheme="majorEastAsia" w:hAnsi="Arial" w:cstheme="majorBidi"/>
      <w:b/>
      <w:bCs/>
      <w:sz w:val="28"/>
      <w:szCs w:val="26"/>
    </w:rPr>
  </w:style>
  <w:style w:type="character" w:customStyle="1" w:styleId="30">
    <w:name w:val="Заголовок 3 Знак"/>
    <w:basedOn w:val="a0"/>
    <w:link w:val="3"/>
    <w:uiPriority w:val="9"/>
    <w:rsid w:val="00996C88"/>
    <w:rPr>
      <w:rFonts w:ascii="Arial" w:eastAsiaTheme="majorEastAsia" w:hAnsi="Arial" w:cstheme="majorBidi"/>
      <w:b/>
      <w:bCs/>
      <w:sz w:val="24"/>
    </w:rPr>
  </w:style>
  <w:style w:type="character" w:customStyle="1" w:styleId="40">
    <w:name w:val="Заголовок 4 Знак"/>
    <w:basedOn w:val="a0"/>
    <w:link w:val="4"/>
    <w:uiPriority w:val="9"/>
    <w:rsid w:val="00996C88"/>
    <w:rPr>
      <w:rFonts w:ascii="Arial" w:eastAsiaTheme="majorEastAsia" w:hAnsi="Arial" w:cstheme="majorBidi"/>
      <w:b/>
      <w:bCs/>
      <w:iCs/>
    </w:rPr>
  </w:style>
  <w:style w:type="character" w:styleId="a4">
    <w:name w:val="annotation reference"/>
    <w:basedOn w:val="a0"/>
    <w:uiPriority w:val="99"/>
    <w:semiHidden/>
    <w:unhideWhenUsed/>
    <w:rsid w:val="00F02767"/>
    <w:rPr>
      <w:sz w:val="16"/>
      <w:szCs w:val="16"/>
    </w:rPr>
  </w:style>
  <w:style w:type="paragraph" w:styleId="a5">
    <w:name w:val="annotation text"/>
    <w:basedOn w:val="a"/>
    <w:link w:val="a6"/>
    <w:uiPriority w:val="99"/>
    <w:semiHidden/>
    <w:unhideWhenUsed/>
    <w:rsid w:val="00F02767"/>
    <w:pPr>
      <w:spacing w:line="240" w:lineRule="auto"/>
    </w:pPr>
    <w:rPr>
      <w:sz w:val="20"/>
      <w:szCs w:val="20"/>
    </w:rPr>
  </w:style>
  <w:style w:type="character" w:customStyle="1" w:styleId="a6">
    <w:name w:val="Текст примечания Знак"/>
    <w:basedOn w:val="a0"/>
    <w:link w:val="a5"/>
    <w:uiPriority w:val="99"/>
    <w:semiHidden/>
    <w:rsid w:val="00F02767"/>
    <w:rPr>
      <w:sz w:val="20"/>
      <w:szCs w:val="20"/>
    </w:rPr>
  </w:style>
  <w:style w:type="paragraph" w:styleId="a7">
    <w:name w:val="annotation subject"/>
    <w:basedOn w:val="a5"/>
    <w:next w:val="a5"/>
    <w:link w:val="a8"/>
    <w:uiPriority w:val="99"/>
    <w:semiHidden/>
    <w:unhideWhenUsed/>
    <w:rsid w:val="00F02767"/>
    <w:rPr>
      <w:b/>
      <w:bCs/>
    </w:rPr>
  </w:style>
  <w:style w:type="character" w:customStyle="1" w:styleId="a8">
    <w:name w:val="Тема примечания Знак"/>
    <w:basedOn w:val="a6"/>
    <w:link w:val="a7"/>
    <w:uiPriority w:val="99"/>
    <w:semiHidden/>
    <w:rsid w:val="00F02767"/>
    <w:rPr>
      <w:b/>
      <w:bCs/>
      <w:sz w:val="20"/>
      <w:szCs w:val="20"/>
    </w:rPr>
  </w:style>
  <w:style w:type="paragraph" w:styleId="a9">
    <w:name w:val="Balloon Text"/>
    <w:basedOn w:val="a"/>
    <w:link w:val="aa"/>
    <w:uiPriority w:val="99"/>
    <w:semiHidden/>
    <w:unhideWhenUsed/>
    <w:rsid w:val="00F02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2767"/>
    <w:rPr>
      <w:rFonts w:ascii="Tahoma" w:hAnsi="Tahoma" w:cs="Tahoma"/>
      <w:sz w:val="16"/>
      <w:szCs w:val="16"/>
    </w:rPr>
  </w:style>
  <w:style w:type="table" w:styleId="ab">
    <w:name w:val="Table Grid"/>
    <w:basedOn w:val="a1"/>
    <w:uiPriority w:val="59"/>
    <w:rsid w:val="0024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10334"/>
    <w:rPr>
      <w:color w:val="0000FF" w:themeColor="hyperlink"/>
      <w:u w:val="single"/>
    </w:rPr>
  </w:style>
  <w:style w:type="character" w:customStyle="1" w:styleId="90">
    <w:name w:val="Заголовок 9 Знак"/>
    <w:basedOn w:val="a0"/>
    <w:link w:val="9"/>
    <w:uiPriority w:val="9"/>
    <w:semiHidden/>
    <w:rsid w:val="000D6457"/>
    <w:rPr>
      <w:rFonts w:asciiTheme="majorHAnsi" w:eastAsiaTheme="majorEastAsia" w:hAnsiTheme="majorHAnsi" w:cstheme="majorBidi"/>
      <w:i/>
      <w:iCs/>
      <w:color w:val="404040" w:themeColor="text1" w:themeTint="BF"/>
      <w:sz w:val="20"/>
      <w:szCs w:val="20"/>
    </w:rPr>
  </w:style>
  <w:style w:type="paragraph" w:styleId="21">
    <w:name w:val="toc 2"/>
    <w:basedOn w:val="a"/>
    <w:next w:val="a"/>
    <w:autoRedefine/>
    <w:uiPriority w:val="39"/>
    <w:unhideWhenUsed/>
    <w:rsid w:val="00AF3766"/>
    <w:pPr>
      <w:spacing w:before="120" w:after="0"/>
      <w:ind w:left="220"/>
    </w:pPr>
    <w:rPr>
      <w:b/>
      <w:bCs/>
    </w:rPr>
  </w:style>
  <w:style w:type="paragraph" w:styleId="11">
    <w:name w:val="toc 1"/>
    <w:basedOn w:val="a"/>
    <w:next w:val="a"/>
    <w:autoRedefine/>
    <w:uiPriority w:val="39"/>
    <w:unhideWhenUsed/>
    <w:rsid w:val="00AF3766"/>
    <w:pPr>
      <w:tabs>
        <w:tab w:val="right" w:leader="dot" w:pos="10053"/>
      </w:tabs>
      <w:spacing w:before="60" w:after="60"/>
    </w:pPr>
    <w:rPr>
      <w:rFonts w:ascii="Arial" w:hAnsi="Arial" w:cs="Arial"/>
      <w:b/>
      <w:bCs/>
      <w:iCs/>
      <w:noProof/>
      <w:sz w:val="20"/>
      <w:szCs w:val="20"/>
    </w:rPr>
  </w:style>
  <w:style w:type="paragraph" w:styleId="31">
    <w:name w:val="toc 3"/>
    <w:basedOn w:val="a"/>
    <w:next w:val="a"/>
    <w:autoRedefine/>
    <w:uiPriority w:val="39"/>
    <w:unhideWhenUsed/>
    <w:rsid w:val="00AF3766"/>
    <w:pPr>
      <w:spacing w:after="0"/>
      <w:ind w:left="440"/>
    </w:pPr>
    <w:rPr>
      <w:sz w:val="20"/>
      <w:szCs w:val="20"/>
    </w:rPr>
  </w:style>
  <w:style w:type="paragraph" w:styleId="41">
    <w:name w:val="toc 4"/>
    <w:basedOn w:val="a"/>
    <w:next w:val="a"/>
    <w:autoRedefine/>
    <w:uiPriority w:val="39"/>
    <w:unhideWhenUsed/>
    <w:rsid w:val="00AF3766"/>
    <w:pPr>
      <w:spacing w:after="0"/>
      <w:ind w:left="660"/>
    </w:pPr>
    <w:rPr>
      <w:sz w:val="20"/>
      <w:szCs w:val="20"/>
    </w:rPr>
  </w:style>
  <w:style w:type="paragraph" w:styleId="5">
    <w:name w:val="toc 5"/>
    <w:basedOn w:val="a"/>
    <w:next w:val="a"/>
    <w:autoRedefine/>
    <w:uiPriority w:val="39"/>
    <w:unhideWhenUsed/>
    <w:rsid w:val="00AF3766"/>
    <w:pPr>
      <w:spacing w:after="0"/>
      <w:ind w:left="880"/>
    </w:pPr>
    <w:rPr>
      <w:sz w:val="20"/>
      <w:szCs w:val="20"/>
    </w:rPr>
  </w:style>
  <w:style w:type="paragraph" w:styleId="6">
    <w:name w:val="toc 6"/>
    <w:basedOn w:val="a"/>
    <w:next w:val="a"/>
    <w:autoRedefine/>
    <w:uiPriority w:val="39"/>
    <w:unhideWhenUsed/>
    <w:rsid w:val="00AF3766"/>
    <w:pPr>
      <w:spacing w:after="0"/>
      <w:ind w:left="1100"/>
    </w:pPr>
    <w:rPr>
      <w:sz w:val="20"/>
      <w:szCs w:val="20"/>
    </w:rPr>
  </w:style>
  <w:style w:type="paragraph" w:styleId="7">
    <w:name w:val="toc 7"/>
    <w:basedOn w:val="a"/>
    <w:next w:val="a"/>
    <w:autoRedefine/>
    <w:uiPriority w:val="39"/>
    <w:unhideWhenUsed/>
    <w:rsid w:val="00AF3766"/>
    <w:pPr>
      <w:spacing w:after="0"/>
      <w:ind w:left="1320"/>
    </w:pPr>
    <w:rPr>
      <w:sz w:val="20"/>
      <w:szCs w:val="20"/>
    </w:rPr>
  </w:style>
  <w:style w:type="paragraph" w:styleId="8">
    <w:name w:val="toc 8"/>
    <w:basedOn w:val="a"/>
    <w:next w:val="a"/>
    <w:autoRedefine/>
    <w:uiPriority w:val="39"/>
    <w:unhideWhenUsed/>
    <w:rsid w:val="00AF3766"/>
    <w:pPr>
      <w:spacing w:after="0"/>
      <w:ind w:left="1540"/>
    </w:pPr>
    <w:rPr>
      <w:sz w:val="20"/>
      <w:szCs w:val="20"/>
    </w:rPr>
  </w:style>
  <w:style w:type="paragraph" w:styleId="91">
    <w:name w:val="toc 9"/>
    <w:basedOn w:val="a"/>
    <w:next w:val="a"/>
    <w:autoRedefine/>
    <w:uiPriority w:val="39"/>
    <w:unhideWhenUsed/>
    <w:rsid w:val="00AF3766"/>
    <w:pPr>
      <w:spacing w:after="0"/>
      <w:ind w:left="1760"/>
    </w:pPr>
    <w:rPr>
      <w:sz w:val="20"/>
      <w:szCs w:val="20"/>
    </w:rPr>
  </w:style>
  <w:style w:type="paragraph" w:styleId="ad">
    <w:name w:val="TOC Heading"/>
    <w:basedOn w:val="1"/>
    <w:next w:val="a"/>
    <w:uiPriority w:val="39"/>
    <w:semiHidden/>
    <w:unhideWhenUsed/>
    <w:qFormat/>
    <w:rsid w:val="00AF3766"/>
    <w:pPr>
      <w:jc w:val="left"/>
      <w:outlineLvl w:val="9"/>
    </w:pPr>
    <w:rPr>
      <w:rFonts w:asciiTheme="majorHAnsi" w:hAnsiTheme="majorHAnsi"/>
      <w:color w:val="365F91" w:themeColor="accent1" w:themeShade="BF"/>
      <w:sz w:val="28"/>
      <w:lang w:eastAsia="ru-RU"/>
    </w:rPr>
  </w:style>
  <w:style w:type="character" w:styleId="ae">
    <w:name w:val="FollowedHyperlink"/>
    <w:basedOn w:val="a0"/>
    <w:uiPriority w:val="99"/>
    <w:semiHidden/>
    <w:unhideWhenUsed/>
    <w:rsid w:val="00E50969"/>
    <w:rPr>
      <w:color w:val="800080" w:themeColor="followedHyperlink"/>
      <w:u w:val="single"/>
    </w:rPr>
  </w:style>
  <w:style w:type="paragraph" w:styleId="af">
    <w:name w:val="List Paragraph"/>
    <w:basedOn w:val="a"/>
    <w:uiPriority w:val="34"/>
    <w:qFormat/>
    <w:rsid w:val="00D201D3"/>
    <w:pPr>
      <w:autoSpaceDE w:val="0"/>
      <w:autoSpaceDN w:val="0"/>
      <w:spacing w:after="0" w:line="240" w:lineRule="auto"/>
      <w:ind w:left="720"/>
      <w:contextualSpacing/>
    </w:pPr>
    <w:rPr>
      <w:rFonts w:ascii="Times New Roman" w:eastAsiaTheme="minorEastAsia" w:hAnsi="Times New Roman" w:cs="Times New Roman"/>
      <w:sz w:val="20"/>
      <w:szCs w:val="20"/>
      <w:lang w:eastAsia="ru-RU"/>
    </w:rPr>
  </w:style>
  <w:style w:type="paragraph" w:styleId="af0">
    <w:name w:val="footnote text"/>
    <w:basedOn w:val="a"/>
    <w:link w:val="af1"/>
    <w:uiPriority w:val="99"/>
    <w:rsid w:val="00953AC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сноски Знак"/>
    <w:basedOn w:val="a0"/>
    <w:link w:val="af0"/>
    <w:uiPriority w:val="99"/>
    <w:rsid w:val="00953ACA"/>
    <w:rPr>
      <w:rFonts w:ascii="Times New Roman" w:eastAsiaTheme="minorEastAsia" w:hAnsi="Times New Roman" w:cs="Times New Roman"/>
      <w:sz w:val="20"/>
      <w:szCs w:val="20"/>
      <w:lang w:eastAsia="ru-RU"/>
    </w:rPr>
  </w:style>
  <w:style w:type="character" w:styleId="af2">
    <w:name w:val="footnote reference"/>
    <w:basedOn w:val="a0"/>
    <w:uiPriority w:val="99"/>
    <w:rsid w:val="00953ACA"/>
    <w:rPr>
      <w:vertAlign w:val="superscript"/>
    </w:rPr>
  </w:style>
  <w:style w:type="paragraph" w:styleId="af3">
    <w:name w:val="header"/>
    <w:basedOn w:val="a"/>
    <w:link w:val="af4"/>
    <w:uiPriority w:val="99"/>
    <w:unhideWhenUsed/>
    <w:rsid w:val="00DC616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C6160"/>
  </w:style>
  <w:style w:type="paragraph" w:styleId="af5">
    <w:name w:val="footer"/>
    <w:basedOn w:val="a"/>
    <w:link w:val="af6"/>
    <w:uiPriority w:val="99"/>
    <w:unhideWhenUsed/>
    <w:rsid w:val="00DC616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C6160"/>
  </w:style>
  <w:style w:type="paragraph" w:customStyle="1" w:styleId="Default">
    <w:name w:val="Default"/>
    <w:rsid w:val="00144E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1prime.ru/Portal/Default.aspx?emId=7826705374" TargetMode="External"/><Relationship Id="rId13" Type="http://schemas.openxmlformats.org/officeDocument/2006/relationships/hyperlink" Target="https://disclosure.1prime.ru/Portal/Default.aspx?emId=7826705374" TargetMode="External"/><Relationship Id="rId18" Type="http://schemas.openxmlformats.org/officeDocument/2006/relationships/hyperlink" Target="https://disclosure.1prime.ru/Portal/Default.aspx?emId=782670537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sclosure.1prime.ru/Portal/Default.aspx?emId=7826705374" TargetMode="External"/><Relationship Id="rId17" Type="http://schemas.openxmlformats.org/officeDocument/2006/relationships/hyperlink" Target="consultantplus://offline/ref=9AE14695E4D5E660CE7BD5BFA848660501939D7A25F369EF42CCE69B35eA7EO" TargetMode="External"/><Relationship Id="rId2" Type="http://schemas.openxmlformats.org/officeDocument/2006/relationships/numbering" Target="numbering.xml"/><Relationship Id="rId16" Type="http://schemas.openxmlformats.org/officeDocument/2006/relationships/hyperlink" Target="consultantplus://offline/ref=F2DF749AEF0B8C99B15160EBFC1EC32797B77572395B04B4B62290E0852E8BAC61EACD21C78C833FR612J" TargetMode="External"/><Relationship Id="rId20" Type="http://schemas.openxmlformats.org/officeDocument/2006/relationships/hyperlink" Target="https://disclosure.1prime.ru/Portal/Default.aspx?emId=7826705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losure.1prime.ru/Portal/Default.aspx?emId=7826705374" TargetMode="External"/><Relationship Id="rId5" Type="http://schemas.openxmlformats.org/officeDocument/2006/relationships/webSettings" Target="webSettings.xml"/><Relationship Id="rId15" Type="http://schemas.openxmlformats.org/officeDocument/2006/relationships/hyperlink" Target="consultantplus://offline/ref=F2DF749AEF0B8C99B15160EBFC1EC32797B77572395B04B4B62290E0852E8BAC61EACD21C78C8838R61BJ" TargetMode="External"/><Relationship Id="rId23" Type="http://schemas.openxmlformats.org/officeDocument/2006/relationships/theme" Target="theme/theme1.xml"/><Relationship Id="rId10" Type="http://schemas.openxmlformats.org/officeDocument/2006/relationships/hyperlink" Target="https://disclosure.1prime.ru/Portal/Default.aspx?emId=7826705374" TargetMode="External"/><Relationship Id="rId19" Type="http://schemas.openxmlformats.org/officeDocument/2006/relationships/hyperlink" Target="https://disclosure.1prime.ru/Portal/Default.aspx?emId=7826705374" TargetMode="External"/><Relationship Id="rId4" Type="http://schemas.openxmlformats.org/officeDocument/2006/relationships/settings" Target="settings.xml"/><Relationship Id="rId9" Type="http://schemas.openxmlformats.org/officeDocument/2006/relationships/hyperlink" Target="https://disclosure.1prime.ru/Portal/Default.aspx?emId=7826705374" TargetMode="External"/><Relationship Id="rId14" Type="http://schemas.openxmlformats.org/officeDocument/2006/relationships/hyperlink" Target="https://disclosure.1prime.ru/Portal/Default.aspx?emId=78267053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1278-F870-4E3A-A1D8-F0DBD047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66736</Words>
  <Characters>380396</Characters>
  <Application>Microsoft Office Word</Application>
  <DocSecurity>0</DocSecurity>
  <Lines>3169</Lines>
  <Paragraphs>892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Кветная Мария Владимировна</dc:creator>
  <cp:lastModifiedBy>Родичева Дарья Алексеевна (drodicheva)</cp:lastModifiedBy>
  <cp:revision>3</cp:revision>
  <cp:lastPrinted>2016-09-23T09:00:00Z</cp:lastPrinted>
  <dcterms:created xsi:type="dcterms:W3CDTF">2019-07-03T11:15:00Z</dcterms:created>
  <dcterms:modified xsi:type="dcterms:W3CDTF">2019-07-03T11:15:00Z</dcterms:modified>
</cp:coreProperties>
</file>