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word/header38.xml" ContentType="application/vnd.openxmlformats-officedocument.wordprocessingml.header+xml"/>
  <Override PartName="/word/header47.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footer9.xml" ContentType="application/vnd.openxmlformats-officedocument.wordprocessingml.footer+xml"/>
  <Override PartName="/word/header36.xml" ContentType="application/vnd.openxmlformats-officedocument.wordprocessingml.header+xml"/>
  <Override PartName="/word/header45.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Override PartName="/word/header34.xml" ContentType="application/vnd.openxmlformats-officedocument.wordprocessingml.header+xml"/>
  <Override PartName="/word/header43.xml" ContentType="application/vnd.openxmlformats-officedocument.wordprocessingml.header+xml"/>
  <Override PartName="/word/footer19.xml" ContentType="application/vnd.openxmlformats-officedocument.wordprocessingml.footer+xml"/>
  <Override PartName="/word/header52.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header32.xml" ContentType="application/vnd.openxmlformats-officedocument.wordprocessingml.header+xml"/>
  <Override PartName="/word/footer17.xml" ContentType="application/vnd.openxmlformats-officedocument.wordprocessingml.footer+xml"/>
  <Override PartName="/word/header41.xml" ContentType="application/vnd.openxmlformats-officedocument.wordprocessingml.header+xml"/>
  <Override PartName="/word/header50.xml" ContentType="application/vnd.openxmlformats-officedocument.wordprocessingml.header+xml"/>
  <Override PartName="/word/stylesWithEffects.xml" ContentType="application/vnd.ms-word.stylesWithEffects+xml"/>
  <Override PartName="/word/header6.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3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header39.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37.xml" ContentType="application/vnd.openxmlformats-officedocument.wordprocessingml.header+xml"/>
  <Default Extension="png" ContentType="image/png"/>
  <Override PartName="/word/header48.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header35.xml" ContentType="application/vnd.openxmlformats-officedocument.wordprocessingml.header+xml"/>
  <Override PartName="/word/header44.xml" ContentType="application/vnd.openxmlformats-officedocument.wordprocessingml.header+xml"/>
  <Override PartName="/word/header46.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24.xml" ContentType="application/vnd.openxmlformats-officedocument.wordprocessingml.header+xml"/>
  <Override PartName="/word/header33.xml" ContentType="application/vnd.openxmlformats-officedocument.wordprocessingml.header+xml"/>
  <Override PartName="/word/header42.xml" ContentType="application/vnd.openxmlformats-officedocument.wordprocessingml.header+xml"/>
  <Override PartName="/word/footer18.xml" ContentType="application/vnd.openxmlformats-officedocument.wordprocessingml.footer+xml"/>
  <Override PartName="/word/header5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header9.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22.xml" ContentType="application/vnd.openxmlformats-officedocument.wordprocessingml.header+xml"/>
  <Override PartName="/word/header31.xml" ContentType="application/vnd.openxmlformats-officedocument.wordprocessingml.header+xml"/>
  <Override PartName="/word/footer16.xml" ContentType="application/vnd.openxmlformats-officedocument.wordprocessingml.footer+xml"/>
  <Override PartName="/word/header40.xml" ContentType="application/vnd.openxmlformats-officedocument.wordprocessingml.header+xml"/>
  <Override PartName="/word/header5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4.xml" ContentType="application/vnd.openxmlformats-officedocument.wordprocessingml.footer+xml"/>
  <Override PartName="/word/footer23.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710" w:rsidRDefault="00F72354" w:rsidP="00F72354">
      <w:pPr>
        <w:jc w:val="center"/>
        <w:rPr>
          <w:rFonts w:ascii="Arial" w:hAnsi="Arial" w:cs="Arial"/>
          <w:b/>
          <w:lang w:val="ru-RU"/>
        </w:rPr>
      </w:pPr>
      <w:r w:rsidRPr="00F72354">
        <w:rPr>
          <w:rFonts w:ascii="Arial" w:hAnsi="Arial" w:cs="Arial"/>
          <w:b/>
          <w:lang w:val="ru-RU"/>
        </w:rPr>
        <w:t>ПРИЛОЖЕНИЕ 6</w:t>
      </w:r>
    </w:p>
    <w:p w:rsidR="00F72354" w:rsidRPr="00F72354" w:rsidRDefault="00F72354" w:rsidP="00F72354">
      <w:pPr>
        <w:jc w:val="center"/>
        <w:rPr>
          <w:rFonts w:ascii="Arial" w:hAnsi="Arial" w:cs="Arial"/>
          <w:b/>
          <w:lang w:val="ru-RU"/>
        </w:rPr>
      </w:pPr>
    </w:p>
    <w:p w:rsidR="00F72354" w:rsidRPr="00F72354" w:rsidRDefault="00F72354" w:rsidP="00F72354">
      <w:pPr>
        <w:jc w:val="center"/>
        <w:rPr>
          <w:rFonts w:ascii="Arial" w:hAnsi="Arial" w:cs="Arial"/>
          <w:b/>
          <w:lang w:val="ru-RU"/>
        </w:rPr>
      </w:pPr>
      <w:r w:rsidRPr="00F72354">
        <w:rPr>
          <w:rFonts w:ascii="Arial" w:hAnsi="Arial" w:cs="Arial"/>
          <w:b/>
          <w:lang w:val="ru-RU"/>
        </w:rPr>
        <w:t>СВОДНАЯ КОНСОЛИДИРОВАННАЯ ОТЧЕТНОСТЬ ЭМИТЕНТА, СОСТАВЛЕННАЯ В СООТВЕТСТВИИ С МСФО ЗА 2008, 2009 и 2010 гг.</w:t>
      </w:r>
    </w:p>
    <w:p w:rsidR="005B0710" w:rsidRPr="0092141E" w:rsidRDefault="005B0710">
      <w:pPr>
        <w:rPr>
          <w:lang w:val="ru-RU"/>
        </w:rPr>
      </w:pPr>
    </w:p>
    <w:p w:rsidR="00F52D86" w:rsidRPr="0092141E" w:rsidRDefault="00F52D86" w:rsidP="00F52D86">
      <w:pPr>
        <w:pStyle w:val="a6"/>
        <w:framePr w:w="5954" w:h="3232" w:hSpace="181" w:wrap="around" w:vAnchor="page" w:hAnchor="page" w:x="2893" w:y="4991" w:anchorLock="1"/>
        <w:jc w:val="both"/>
        <w:rPr>
          <w:sz w:val="28"/>
          <w:lang w:val="ru-RU"/>
        </w:rPr>
      </w:pPr>
      <w:bookmarkStart w:id="0" w:name="titlepage"/>
      <w:bookmarkEnd w:id="0"/>
    </w:p>
    <w:p w:rsidR="00F52D86" w:rsidRPr="0092141E" w:rsidRDefault="004741CA" w:rsidP="00F52D86">
      <w:pPr>
        <w:pStyle w:val="PageTitle"/>
        <w:framePr w:wrap="around" w:anchorLock="1"/>
        <w:rPr>
          <w:rFonts w:ascii="Arial" w:hAnsi="Arial" w:cs="Arial"/>
          <w:lang w:val="ru-RU"/>
        </w:rPr>
      </w:pPr>
      <w:r w:rsidRPr="0092141E">
        <w:rPr>
          <w:rFonts w:ascii="Arial" w:hAnsi="Arial" w:cs="Arial"/>
          <w:lang w:val="ru-RU"/>
        </w:rPr>
        <w:t xml:space="preserve">OAO </w:t>
      </w:r>
      <w:r w:rsidR="00857651" w:rsidRPr="0092141E">
        <w:rPr>
          <w:rFonts w:ascii="Arial" w:hAnsi="Arial" w:cs="Arial"/>
          <w:lang w:val="ru-RU"/>
        </w:rPr>
        <w:t>«</w:t>
      </w:r>
      <w:r w:rsidRPr="0092141E">
        <w:rPr>
          <w:rFonts w:ascii="Arial" w:hAnsi="Arial" w:cs="Arial"/>
          <w:lang w:val="ru-RU"/>
        </w:rPr>
        <w:t>Группа «РАЗГУЛЯЙ</w:t>
      </w:r>
      <w:r w:rsidR="00F52D86" w:rsidRPr="0092141E">
        <w:rPr>
          <w:rFonts w:ascii="Arial" w:hAnsi="Arial" w:cs="Arial"/>
          <w:lang w:val="ru-RU"/>
        </w:rPr>
        <w:t>»</w:t>
      </w:r>
    </w:p>
    <w:p w:rsidR="00F52D86" w:rsidRPr="0092141E" w:rsidRDefault="00F52D86" w:rsidP="00F52D86">
      <w:pPr>
        <w:pStyle w:val="PageTitle"/>
        <w:framePr w:wrap="around" w:anchorLock="1"/>
        <w:rPr>
          <w:rFonts w:ascii="Arial" w:hAnsi="Arial" w:cs="Arial"/>
          <w:lang w:val="ru-RU"/>
        </w:rPr>
      </w:pPr>
      <w:bookmarkStart w:id="1" w:name="Start"/>
    </w:p>
    <w:bookmarkEnd w:id="1"/>
    <w:p w:rsidR="00F52D86" w:rsidRPr="0092141E" w:rsidRDefault="00F52D86" w:rsidP="00F52D86">
      <w:pPr>
        <w:pStyle w:val="PageTitle"/>
        <w:framePr w:wrap="around" w:anchorLock="1"/>
        <w:rPr>
          <w:rFonts w:ascii="Arial" w:hAnsi="Arial" w:cs="Arial"/>
          <w:lang w:val="ru-RU"/>
        </w:rPr>
      </w:pPr>
      <w:r w:rsidRPr="0092141E">
        <w:rPr>
          <w:rFonts w:ascii="Arial" w:hAnsi="Arial" w:cs="Arial"/>
          <w:lang w:val="ru-RU"/>
        </w:rPr>
        <w:t>Консолидированная финансовая отчетность</w:t>
      </w:r>
    </w:p>
    <w:p w:rsidR="00F52D86" w:rsidRPr="0092141E" w:rsidRDefault="00F52D86" w:rsidP="00F52D86">
      <w:pPr>
        <w:pStyle w:val="PageTitle"/>
        <w:framePr w:wrap="around" w:anchorLock="1"/>
        <w:rPr>
          <w:rFonts w:ascii="Arial" w:hAnsi="Arial" w:cs="Arial"/>
          <w:lang w:val="ru-RU"/>
        </w:rPr>
      </w:pPr>
      <w:r w:rsidRPr="0092141E">
        <w:rPr>
          <w:rFonts w:ascii="Arial" w:hAnsi="Arial" w:cs="Arial"/>
          <w:lang w:val="ru-RU"/>
        </w:rPr>
        <w:t>за год, закончившийся 31 декабря 2008 года</w:t>
      </w:r>
    </w:p>
    <w:p w:rsidR="00F52D86" w:rsidRPr="0092141E" w:rsidRDefault="00F52D86" w:rsidP="00F52D86">
      <w:pPr>
        <w:pStyle w:val="a6"/>
        <w:framePr w:w="5954" w:h="3232" w:hSpace="181" w:wrap="around" w:vAnchor="page" w:hAnchor="page" w:x="2893" w:y="4991" w:anchorLock="1"/>
        <w:shd w:val="solid" w:color="FFFFFF" w:fill="FFFFFF"/>
        <w:jc w:val="center"/>
        <w:rPr>
          <w:rFonts w:ascii="Arial" w:hAnsi="Arial" w:cs="Arial"/>
          <w:b/>
          <w:bCs/>
          <w:i w:val="0"/>
          <w:iCs/>
          <w:sz w:val="28"/>
          <w:lang w:val="ru-RU"/>
        </w:rPr>
      </w:pPr>
      <w:r w:rsidRPr="0092141E">
        <w:rPr>
          <w:rFonts w:ascii="Arial" w:hAnsi="Arial" w:cs="Arial"/>
          <w:iCs/>
          <w:lang w:val="ru-RU"/>
        </w:rPr>
        <w:t>Перевод документа, подготовленного на английском языке.</w:t>
      </w:r>
      <w:r w:rsidRPr="0092141E">
        <w:rPr>
          <w:rFonts w:ascii="Arial" w:hAnsi="Arial" w:cs="Arial"/>
          <w:iCs/>
          <w:lang w:val="ru-RU"/>
        </w:rPr>
        <w:br/>
        <w:t xml:space="preserve">См. </w:t>
      </w:r>
      <w:r w:rsidRPr="00C06E00">
        <w:rPr>
          <w:rFonts w:ascii="Arial" w:hAnsi="Arial" w:cs="Arial"/>
          <w:iCs/>
          <w:highlight w:val="yellow"/>
          <w:lang w:val="ru-RU"/>
        </w:rPr>
        <w:t>Пояснение к переводу</w:t>
      </w:r>
    </w:p>
    <w:p w:rsidR="005B0710" w:rsidRPr="0092141E" w:rsidRDefault="005B0710">
      <w:pPr>
        <w:pStyle w:val="a1"/>
        <w:rPr>
          <w:lang w:val="ru-RU"/>
        </w:rPr>
      </w:pPr>
    </w:p>
    <w:p w:rsidR="005B0710" w:rsidRPr="0092141E" w:rsidRDefault="005B0710">
      <w:pPr>
        <w:pStyle w:val="a1"/>
        <w:rPr>
          <w:lang w:val="ru-RU"/>
        </w:rPr>
      </w:pPr>
    </w:p>
    <w:p w:rsidR="005B0710" w:rsidRPr="0092141E" w:rsidRDefault="005B0710">
      <w:pPr>
        <w:pStyle w:val="a1"/>
        <w:rPr>
          <w:lang w:val="ru-RU"/>
        </w:rPr>
      </w:pPr>
    </w:p>
    <w:p w:rsidR="005B0710" w:rsidRPr="0092141E" w:rsidRDefault="005B0710">
      <w:pPr>
        <w:pStyle w:val="a1"/>
        <w:rPr>
          <w:lang w:val="ru-RU"/>
        </w:rPr>
      </w:pPr>
    </w:p>
    <w:p w:rsidR="005B0710" w:rsidRPr="0092141E" w:rsidRDefault="005B0710">
      <w:pPr>
        <w:pStyle w:val="a1"/>
        <w:rPr>
          <w:lang w:val="ru-RU"/>
        </w:rPr>
      </w:pPr>
    </w:p>
    <w:p w:rsidR="005B0710" w:rsidRPr="0092141E" w:rsidRDefault="005B0710">
      <w:pPr>
        <w:pStyle w:val="a1"/>
        <w:rPr>
          <w:lang w:val="ru-RU"/>
        </w:rPr>
      </w:pPr>
    </w:p>
    <w:p w:rsidR="005B0710" w:rsidRPr="0092141E" w:rsidRDefault="005B0710">
      <w:pPr>
        <w:pStyle w:val="a1"/>
        <w:rPr>
          <w:lang w:val="ru-RU"/>
        </w:rPr>
      </w:pPr>
    </w:p>
    <w:p w:rsidR="005B0710" w:rsidRPr="0092141E" w:rsidRDefault="005B0710">
      <w:pPr>
        <w:pStyle w:val="a1"/>
        <w:rPr>
          <w:lang w:val="ru-RU"/>
        </w:rPr>
      </w:pPr>
    </w:p>
    <w:p w:rsidR="005B0710" w:rsidRPr="0092141E" w:rsidRDefault="005B0710">
      <w:pPr>
        <w:pStyle w:val="a1"/>
        <w:rPr>
          <w:lang w:val="ru-RU"/>
        </w:rPr>
      </w:pPr>
    </w:p>
    <w:p w:rsidR="005B0710" w:rsidRPr="0092141E" w:rsidRDefault="005B0710">
      <w:pPr>
        <w:pStyle w:val="a1"/>
        <w:rPr>
          <w:lang w:val="ru-RU"/>
        </w:rPr>
      </w:pPr>
    </w:p>
    <w:p w:rsidR="005B0710" w:rsidRPr="0092141E" w:rsidRDefault="005B0710">
      <w:pPr>
        <w:pStyle w:val="a1"/>
        <w:rPr>
          <w:lang w:val="ru-RU"/>
        </w:rPr>
        <w:sectPr w:rsidR="005B0710" w:rsidRPr="0092141E" w:rsidSect="008D23A0">
          <w:headerReference w:type="even" r:id="rId7"/>
          <w:headerReference w:type="default" r:id="rId8"/>
          <w:footerReference w:type="even" r:id="rId9"/>
          <w:footerReference w:type="default" r:id="rId10"/>
          <w:headerReference w:type="first" r:id="rId11"/>
          <w:type w:val="nextColumn"/>
          <w:pgSz w:w="11907" w:h="16840" w:code="9"/>
          <w:pgMar w:top="2552" w:right="1559" w:bottom="1418" w:left="1559" w:header="964" w:footer="737" w:gutter="0"/>
          <w:pgNumType w:start="708"/>
          <w:cols w:space="708"/>
          <w:docGrid w:linePitch="360"/>
        </w:sectPr>
      </w:pPr>
    </w:p>
    <w:p w:rsidR="00F91F51" w:rsidRPr="0092141E" w:rsidRDefault="00F91F51" w:rsidP="00F91F51">
      <w:pPr>
        <w:pStyle w:val="a1"/>
        <w:ind w:left="0"/>
        <w:rPr>
          <w:rFonts w:cs="Arial"/>
          <w:b/>
          <w:bCs/>
          <w:sz w:val="28"/>
          <w:lang w:val="ru-RU"/>
        </w:rPr>
      </w:pPr>
      <w:r w:rsidRPr="0092141E">
        <w:rPr>
          <w:rFonts w:cs="Arial"/>
          <w:b/>
          <w:bCs/>
          <w:sz w:val="28"/>
          <w:lang w:val="ru-RU"/>
        </w:rPr>
        <w:lastRenderedPageBreak/>
        <w:t>Содержание</w:t>
      </w:r>
    </w:p>
    <w:p w:rsidR="005B0710" w:rsidRPr="0092141E" w:rsidRDefault="005B0710" w:rsidP="00701786">
      <w:pPr>
        <w:pStyle w:val="a1"/>
        <w:tabs>
          <w:tab w:val="right" w:pos="8820"/>
        </w:tabs>
        <w:ind w:left="0"/>
        <w:rPr>
          <w:lang w:val="ru-RU"/>
        </w:rPr>
      </w:pPr>
    </w:p>
    <w:p w:rsidR="005B0710" w:rsidRPr="0092141E" w:rsidRDefault="006C66A2" w:rsidP="00701786">
      <w:pPr>
        <w:pStyle w:val="a1"/>
        <w:tabs>
          <w:tab w:val="right" w:pos="8820"/>
          <w:tab w:val="right" w:pos="8903"/>
        </w:tabs>
        <w:ind w:left="0"/>
        <w:rPr>
          <w:sz w:val="28"/>
          <w:szCs w:val="28"/>
          <w:lang w:val="ru-RU"/>
        </w:rPr>
      </w:pPr>
      <w:r w:rsidRPr="0092141E">
        <w:rPr>
          <w:rFonts w:cs="Arial"/>
          <w:sz w:val="28"/>
          <w:szCs w:val="28"/>
          <w:lang w:val="ru-RU"/>
        </w:rPr>
        <w:t>Заключение независимых аудиторов</w:t>
      </w:r>
      <w:r w:rsidR="00723C96" w:rsidRPr="0092141E">
        <w:rPr>
          <w:sz w:val="28"/>
          <w:szCs w:val="28"/>
          <w:lang w:val="ru-RU"/>
        </w:rPr>
        <w:tab/>
      </w:r>
    </w:p>
    <w:p w:rsidR="005B0710" w:rsidRPr="0012600C" w:rsidRDefault="00450627" w:rsidP="00701786">
      <w:pPr>
        <w:pStyle w:val="a1"/>
        <w:tabs>
          <w:tab w:val="right" w:pos="8820"/>
          <w:tab w:val="right" w:pos="8903"/>
        </w:tabs>
        <w:ind w:left="0"/>
        <w:rPr>
          <w:sz w:val="28"/>
          <w:szCs w:val="28"/>
          <w:lang w:val="ru-RU"/>
        </w:rPr>
      </w:pPr>
      <w:r w:rsidRPr="0092141E">
        <w:rPr>
          <w:rFonts w:cs="Arial"/>
          <w:bCs/>
          <w:sz w:val="28"/>
          <w:szCs w:val="28"/>
          <w:lang w:val="ru-RU"/>
        </w:rPr>
        <w:t xml:space="preserve">Консолидированный </w:t>
      </w:r>
      <w:r w:rsidRPr="0092141E">
        <w:rPr>
          <w:rFonts w:cs="Arial"/>
          <w:sz w:val="28"/>
          <w:szCs w:val="28"/>
          <w:lang w:val="ru-RU"/>
        </w:rPr>
        <w:t>отчет о прибылях и убытках</w:t>
      </w:r>
      <w:r w:rsidR="005B0710" w:rsidRPr="0092141E">
        <w:rPr>
          <w:sz w:val="28"/>
          <w:szCs w:val="28"/>
          <w:lang w:val="ru-RU"/>
        </w:rPr>
        <w:tab/>
      </w:r>
    </w:p>
    <w:p w:rsidR="005B0710" w:rsidRPr="0012600C" w:rsidRDefault="00450627" w:rsidP="00701786">
      <w:pPr>
        <w:pStyle w:val="a1"/>
        <w:tabs>
          <w:tab w:val="right" w:pos="8820"/>
          <w:tab w:val="right" w:pos="8903"/>
        </w:tabs>
        <w:ind w:left="0"/>
        <w:rPr>
          <w:sz w:val="28"/>
          <w:szCs w:val="28"/>
          <w:lang w:val="ru-RU"/>
        </w:rPr>
      </w:pPr>
      <w:r w:rsidRPr="0092141E">
        <w:rPr>
          <w:rFonts w:cs="Arial"/>
          <w:bCs/>
          <w:sz w:val="28"/>
          <w:szCs w:val="28"/>
          <w:lang w:val="ru-RU"/>
        </w:rPr>
        <w:t xml:space="preserve">Консолидированный </w:t>
      </w:r>
      <w:r w:rsidRPr="0092141E">
        <w:rPr>
          <w:rFonts w:cs="Arial"/>
          <w:sz w:val="28"/>
          <w:szCs w:val="28"/>
          <w:lang w:val="ru-RU"/>
        </w:rPr>
        <w:t>бухгалтерский баланс</w:t>
      </w:r>
      <w:r w:rsidR="005B0710" w:rsidRPr="0092141E">
        <w:rPr>
          <w:sz w:val="28"/>
          <w:szCs w:val="28"/>
          <w:lang w:val="ru-RU"/>
        </w:rPr>
        <w:tab/>
      </w:r>
    </w:p>
    <w:p w:rsidR="005B0710" w:rsidRPr="0012600C" w:rsidRDefault="00450627" w:rsidP="00701786">
      <w:pPr>
        <w:pStyle w:val="a1"/>
        <w:tabs>
          <w:tab w:val="right" w:pos="8820"/>
          <w:tab w:val="right" w:pos="8903"/>
        </w:tabs>
        <w:ind w:left="0"/>
        <w:rPr>
          <w:sz w:val="28"/>
          <w:szCs w:val="28"/>
          <w:lang w:val="ru-RU"/>
        </w:rPr>
      </w:pPr>
      <w:r w:rsidRPr="0092141E">
        <w:rPr>
          <w:rFonts w:cs="Arial"/>
          <w:bCs/>
          <w:sz w:val="28"/>
          <w:szCs w:val="28"/>
          <w:lang w:val="ru-RU"/>
        </w:rPr>
        <w:t xml:space="preserve">Консолидированный </w:t>
      </w:r>
      <w:r w:rsidRPr="0092141E">
        <w:rPr>
          <w:rFonts w:cs="Arial"/>
          <w:sz w:val="28"/>
          <w:szCs w:val="28"/>
          <w:lang w:val="ru-RU"/>
        </w:rPr>
        <w:t>отчет о движении денежных средств</w:t>
      </w:r>
      <w:r w:rsidR="005B0710" w:rsidRPr="0092141E">
        <w:rPr>
          <w:sz w:val="28"/>
          <w:szCs w:val="28"/>
          <w:lang w:val="ru-RU"/>
        </w:rPr>
        <w:tab/>
      </w:r>
    </w:p>
    <w:p w:rsidR="00450627" w:rsidRPr="0092141E" w:rsidRDefault="00450627" w:rsidP="00450627">
      <w:pPr>
        <w:pStyle w:val="a1"/>
        <w:tabs>
          <w:tab w:val="right" w:pos="8820"/>
          <w:tab w:val="right" w:pos="8903"/>
        </w:tabs>
        <w:ind w:left="0"/>
        <w:rPr>
          <w:rFonts w:cs="Arial"/>
          <w:sz w:val="28"/>
          <w:szCs w:val="28"/>
          <w:lang w:val="ru-RU"/>
        </w:rPr>
      </w:pPr>
      <w:r w:rsidRPr="0092141E">
        <w:rPr>
          <w:rFonts w:cs="Arial"/>
          <w:bCs/>
          <w:sz w:val="28"/>
          <w:szCs w:val="28"/>
          <w:lang w:val="ru-RU"/>
        </w:rPr>
        <w:t xml:space="preserve">Консолидированный </w:t>
      </w:r>
      <w:r w:rsidRPr="0092141E">
        <w:rPr>
          <w:rFonts w:cs="Arial"/>
          <w:sz w:val="28"/>
          <w:szCs w:val="28"/>
          <w:lang w:val="ru-RU"/>
        </w:rPr>
        <w:t xml:space="preserve">отчет об изменениях собственного </w:t>
      </w:r>
    </w:p>
    <w:p w:rsidR="005B0710" w:rsidRPr="0012600C" w:rsidRDefault="00450627" w:rsidP="00450627">
      <w:pPr>
        <w:pStyle w:val="a1"/>
        <w:tabs>
          <w:tab w:val="right" w:pos="8820"/>
          <w:tab w:val="right" w:pos="8903"/>
        </w:tabs>
        <w:ind w:left="0"/>
        <w:rPr>
          <w:sz w:val="28"/>
          <w:szCs w:val="28"/>
          <w:lang w:val="ru-RU"/>
        </w:rPr>
      </w:pPr>
      <w:r w:rsidRPr="0092141E">
        <w:rPr>
          <w:rFonts w:cs="Arial"/>
          <w:sz w:val="28"/>
          <w:szCs w:val="28"/>
          <w:lang w:val="ru-RU"/>
        </w:rPr>
        <w:t>капитала</w:t>
      </w:r>
      <w:r w:rsidR="002826C1" w:rsidRPr="0092141E">
        <w:rPr>
          <w:sz w:val="28"/>
          <w:szCs w:val="28"/>
          <w:lang w:val="ru-RU"/>
        </w:rPr>
        <w:tab/>
      </w:r>
    </w:p>
    <w:p w:rsidR="005B0710" w:rsidRPr="0012600C" w:rsidRDefault="00F00404" w:rsidP="00701786">
      <w:pPr>
        <w:pStyle w:val="a1"/>
        <w:tabs>
          <w:tab w:val="right" w:pos="8820"/>
          <w:tab w:val="right" w:pos="8903"/>
        </w:tabs>
        <w:ind w:left="0"/>
        <w:rPr>
          <w:sz w:val="28"/>
          <w:szCs w:val="28"/>
          <w:lang w:val="ru-RU"/>
        </w:rPr>
      </w:pPr>
      <w:r w:rsidRPr="0092141E">
        <w:rPr>
          <w:rFonts w:cs="Arial"/>
          <w:sz w:val="28"/>
          <w:szCs w:val="28"/>
          <w:lang w:val="ru-RU"/>
        </w:rPr>
        <w:t>Пояснения к к</w:t>
      </w:r>
      <w:r w:rsidRPr="0092141E">
        <w:rPr>
          <w:rFonts w:cs="Arial"/>
          <w:bCs/>
          <w:sz w:val="28"/>
          <w:szCs w:val="28"/>
          <w:lang w:val="ru-RU"/>
        </w:rPr>
        <w:t xml:space="preserve">онсолидированной </w:t>
      </w:r>
      <w:r w:rsidRPr="0092141E">
        <w:rPr>
          <w:rFonts w:cs="Arial"/>
          <w:sz w:val="28"/>
          <w:szCs w:val="28"/>
          <w:lang w:val="ru-RU"/>
        </w:rPr>
        <w:t>финансовой отчетности</w:t>
      </w:r>
      <w:r w:rsidR="005B0710" w:rsidRPr="0092141E">
        <w:rPr>
          <w:sz w:val="28"/>
          <w:szCs w:val="28"/>
          <w:lang w:val="ru-RU"/>
        </w:rPr>
        <w:tab/>
      </w:r>
    </w:p>
    <w:p w:rsidR="00B854DB" w:rsidRPr="0092141E" w:rsidRDefault="00B854DB" w:rsidP="00701786">
      <w:pPr>
        <w:pStyle w:val="a1"/>
        <w:tabs>
          <w:tab w:val="right" w:pos="8820"/>
          <w:tab w:val="right" w:pos="8903"/>
        </w:tabs>
        <w:ind w:left="0"/>
        <w:rPr>
          <w:sz w:val="28"/>
          <w:szCs w:val="28"/>
          <w:lang w:val="ru-RU"/>
        </w:rPr>
      </w:pPr>
    </w:p>
    <w:p w:rsidR="00B854DB" w:rsidRPr="0092141E" w:rsidRDefault="00B854DB" w:rsidP="00B854DB">
      <w:pPr>
        <w:pStyle w:val="a1"/>
        <w:ind w:left="0"/>
        <w:rPr>
          <w:sz w:val="28"/>
          <w:lang w:val="ru-RU"/>
        </w:rPr>
      </w:pPr>
    </w:p>
    <w:p w:rsidR="00B854DB" w:rsidRPr="0092141E" w:rsidRDefault="00B854DB" w:rsidP="00B854DB">
      <w:pPr>
        <w:pStyle w:val="a1"/>
        <w:ind w:left="0"/>
        <w:rPr>
          <w:sz w:val="28"/>
          <w:lang w:val="ru-RU"/>
        </w:rPr>
      </w:pPr>
    </w:p>
    <w:p w:rsidR="00B854DB" w:rsidRPr="0092141E" w:rsidRDefault="00B854DB" w:rsidP="00B854DB">
      <w:pPr>
        <w:pStyle w:val="a1"/>
        <w:ind w:left="0"/>
        <w:rPr>
          <w:rFonts w:cs="Arial"/>
          <w:b/>
          <w:sz w:val="28"/>
          <w:szCs w:val="28"/>
          <w:lang w:val="ru-RU"/>
        </w:rPr>
      </w:pPr>
      <w:r w:rsidRPr="0092141E">
        <w:rPr>
          <w:rFonts w:cs="Arial"/>
          <w:b/>
          <w:sz w:val="28"/>
          <w:szCs w:val="28"/>
          <w:lang w:val="ru-RU"/>
        </w:rPr>
        <w:t>Пояснение к переводу</w:t>
      </w:r>
    </w:p>
    <w:p w:rsidR="00B854DB" w:rsidRPr="0092141E" w:rsidRDefault="00B854DB" w:rsidP="00B854DB">
      <w:pPr>
        <w:pStyle w:val="a1"/>
        <w:tabs>
          <w:tab w:val="right" w:pos="8820"/>
          <w:tab w:val="right" w:pos="8903"/>
        </w:tabs>
        <w:ind w:left="0"/>
        <w:rPr>
          <w:sz w:val="28"/>
          <w:lang w:val="ru-RU"/>
        </w:rPr>
      </w:pPr>
      <w:r w:rsidRPr="0092141E">
        <w:rPr>
          <w:rFonts w:cs="Arial"/>
          <w:lang w:val="ru-RU"/>
        </w:rPr>
        <w:t>Консолидиров</w:t>
      </w:r>
      <w:r w:rsidR="00857651" w:rsidRPr="0092141E">
        <w:rPr>
          <w:rFonts w:cs="Arial"/>
          <w:lang w:val="ru-RU"/>
        </w:rPr>
        <w:t>анная финансовая отчетность ОАО «</w:t>
      </w:r>
      <w:r w:rsidRPr="0092141E">
        <w:rPr>
          <w:rFonts w:cs="Arial"/>
          <w:lang w:val="ru-RU"/>
        </w:rPr>
        <w:t>Группа «Разгуляй» за 2008 год, подготовленная в соответствии с Международными стандартами финансовой отчетности, и аудиторское заключение были составлены на английском языке. Прилагаемый перевод данных документов подготовлен исключительно для удобства пользователей. В случае каких-либо расхождений между русским и английским текстом английский текст будет иметь преимущественную силу</w:t>
      </w:r>
      <w:r w:rsidRPr="0092141E">
        <w:rPr>
          <w:rFonts w:cs="Arial"/>
          <w:szCs w:val="24"/>
          <w:lang w:val="ru-RU"/>
        </w:rPr>
        <w:t>.</w:t>
      </w:r>
    </w:p>
    <w:p w:rsidR="00B854DB" w:rsidRPr="0092141E" w:rsidRDefault="00B854DB" w:rsidP="00701786">
      <w:pPr>
        <w:pStyle w:val="a1"/>
        <w:tabs>
          <w:tab w:val="right" w:pos="8820"/>
          <w:tab w:val="right" w:pos="8903"/>
        </w:tabs>
        <w:ind w:left="0"/>
        <w:rPr>
          <w:sz w:val="28"/>
          <w:lang w:val="ru-RU"/>
        </w:rPr>
      </w:pPr>
    </w:p>
    <w:p w:rsidR="00B854DB" w:rsidRPr="0092141E" w:rsidRDefault="00B854DB" w:rsidP="00701786">
      <w:pPr>
        <w:pStyle w:val="a1"/>
        <w:tabs>
          <w:tab w:val="right" w:pos="8820"/>
          <w:tab w:val="right" w:pos="8903"/>
        </w:tabs>
        <w:ind w:left="0"/>
        <w:rPr>
          <w:sz w:val="28"/>
          <w:lang w:val="ru-RU"/>
        </w:rPr>
      </w:pPr>
    </w:p>
    <w:p w:rsidR="00B854DB" w:rsidRPr="0092141E" w:rsidRDefault="00B854DB" w:rsidP="00701786">
      <w:pPr>
        <w:pStyle w:val="a1"/>
        <w:tabs>
          <w:tab w:val="right" w:pos="8820"/>
          <w:tab w:val="right" w:pos="8903"/>
        </w:tabs>
        <w:ind w:left="0"/>
        <w:rPr>
          <w:sz w:val="28"/>
          <w:lang w:val="ru-RU"/>
        </w:rPr>
      </w:pPr>
    </w:p>
    <w:p w:rsidR="00A234C5" w:rsidRPr="0092141E" w:rsidRDefault="00A234C5" w:rsidP="00701786">
      <w:pPr>
        <w:pStyle w:val="a1"/>
        <w:ind w:left="0"/>
        <w:rPr>
          <w:lang w:val="ru-RU"/>
        </w:rPr>
      </w:pPr>
    </w:p>
    <w:p w:rsidR="00A234C5" w:rsidRPr="0092141E" w:rsidRDefault="00A234C5" w:rsidP="00A234C5">
      <w:pPr>
        <w:rPr>
          <w:lang w:val="ru-RU"/>
        </w:rPr>
      </w:pPr>
    </w:p>
    <w:p w:rsidR="00A234C5" w:rsidRPr="0092141E" w:rsidRDefault="00A234C5" w:rsidP="00A234C5">
      <w:pPr>
        <w:rPr>
          <w:lang w:val="ru-RU"/>
        </w:rPr>
      </w:pPr>
    </w:p>
    <w:p w:rsidR="00A234C5" w:rsidRPr="0092141E" w:rsidRDefault="00A234C5" w:rsidP="00A234C5">
      <w:pPr>
        <w:rPr>
          <w:lang w:val="ru-RU"/>
        </w:rPr>
      </w:pPr>
    </w:p>
    <w:p w:rsidR="00A234C5" w:rsidRPr="0092141E" w:rsidRDefault="00A234C5" w:rsidP="00A234C5">
      <w:pPr>
        <w:rPr>
          <w:lang w:val="ru-RU"/>
        </w:rPr>
      </w:pPr>
    </w:p>
    <w:p w:rsidR="00A234C5" w:rsidRPr="0092141E" w:rsidRDefault="00A234C5" w:rsidP="00A234C5">
      <w:pPr>
        <w:rPr>
          <w:lang w:val="ru-RU"/>
        </w:rPr>
      </w:pPr>
    </w:p>
    <w:p w:rsidR="00A234C5" w:rsidRPr="0092141E" w:rsidRDefault="00A234C5" w:rsidP="00A234C5">
      <w:pPr>
        <w:rPr>
          <w:lang w:val="ru-RU"/>
        </w:rPr>
      </w:pPr>
    </w:p>
    <w:p w:rsidR="00A234C5" w:rsidRPr="0092141E" w:rsidRDefault="00A234C5" w:rsidP="00A234C5">
      <w:pPr>
        <w:tabs>
          <w:tab w:val="left" w:pos="3855"/>
        </w:tabs>
        <w:rPr>
          <w:lang w:val="ru-RU"/>
        </w:rPr>
      </w:pPr>
      <w:r w:rsidRPr="0092141E">
        <w:rPr>
          <w:lang w:val="ru-RU"/>
        </w:rPr>
        <w:tab/>
      </w:r>
    </w:p>
    <w:p w:rsidR="005B0710" w:rsidRPr="0092141E" w:rsidRDefault="005B0710" w:rsidP="00A234C5">
      <w:pPr>
        <w:rPr>
          <w:lang w:val="ru-RU"/>
        </w:rPr>
        <w:sectPr w:rsidR="005B0710" w:rsidRPr="0092141E" w:rsidSect="009E2A9D">
          <w:headerReference w:type="even" r:id="rId12"/>
          <w:headerReference w:type="default" r:id="rId13"/>
          <w:headerReference w:type="first" r:id="rId14"/>
          <w:pgSz w:w="11907" w:h="16840" w:code="9"/>
          <w:pgMar w:top="2552" w:right="1559" w:bottom="1418" w:left="1559" w:header="964" w:footer="737" w:gutter="0"/>
          <w:cols w:space="708"/>
          <w:docGrid w:linePitch="360"/>
        </w:sectPr>
      </w:pPr>
    </w:p>
    <w:p w:rsidR="00A07F69" w:rsidRPr="0092141E" w:rsidRDefault="00A07F69" w:rsidP="0036342E">
      <w:pPr>
        <w:pStyle w:val="IndependentAuditorsReport"/>
        <w:overflowPunct/>
        <w:autoSpaceDE/>
        <w:autoSpaceDN/>
        <w:adjustRightInd/>
        <w:textAlignment w:val="auto"/>
        <w:rPr>
          <w:lang w:val="ru-RU"/>
        </w:rPr>
      </w:pPr>
      <w:r w:rsidRPr="0092141E">
        <w:rPr>
          <w:lang w:val="ru-RU"/>
        </w:rPr>
        <w:lastRenderedPageBreak/>
        <w:t>Заключение независимых аудиторов</w:t>
      </w:r>
    </w:p>
    <w:p w:rsidR="00234A1C" w:rsidRPr="0092141E" w:rsidRDefault="00BE398F" w:rsidP="00234A1C">
      <w:pPr>
        <w:pStyle w:val="a1"/>
        <w:spacing w:line="228" w:lineRule="auto"/>
        <w:ind w:left="0"/>
        <w:rPr>
          <w:rFonts w:ascii="Times New Roman" w:hAnsi="Times New Roman"/>
          <w:lang w:val="ru-RU"/>
        </w:rPr>
      </w:pPr>
      <w:r w:rsidRPr="0092141E">
        <w:rPr>
          <w:rFonts w:ascii="Times New Roman" w:hAnsi="Times New Roman"/>
          <w:lang w:val="ru-RU"/>
        </w:rPr>
        <w:t>Совету Директоров</w:t>
      </w:r>
    </w:p>
    <w:p w:rsidR="00234A1C" w:rsidRPr="0092141E" w:rsidRDefault="00BE398F" w:rsidP="00234A1C">
      <w:pPr>
        <w:pStyle w:val="a1"/>
        <w:spacing w:line="228" w:lineRule="auto"/>
        <w:ind w:left="0"/>
        <w:rPr>
          <w:rFonts w:ascii="Times New Roman" w:hAnsi="Times New Roman"/>
          <w:lang w:val="ru-RU"/>
        </w:rPr>
      </w:pPr>
      <w:r w:rsidRPr="0092141E">
        <w:rPr>
          <w:rFonts w:ascii="Times New Roman" w:hAnsi="Times New Roman"/>
          <w:lang w:val="ru-RU"/>
        </w:rPr>
        <w:t>ОАО «Группа «РАЗГУЛЯЙ»</w:t>
      </w:r>
    </w:p>
    <w:p w:rsidR="003B4F86" w:rsidRPr="0092141E" w:rsidRDefault="003B4F86" w:rsidP="0036342E">
      <w:pPr>
        <w:pStyle w:val="a1"/>
        <w:spacing w:before="240" w:after="40" w:line="228" w:lineRule="auto"/>
        <w:ind w:left="0"/>
        <w:rPr>
          <w:rFonts w:ascii="Times New Roman" w:hAnsi="Times New Roman"/>
          <w:b/>
          <w:sz w:val="22"/>
          <w:szCs w:val="22"/>
          <w:lang w:val="ru-RU"/>
        </w:rPr>
      </w:pPr>
      <w:r w:rsidRPr="0092141E">
        <w:rPr>
          <w:rFonts w:ascii="Times New Roman" w:hAnsi="Times New Roman"/>
          <w:b/>
          <w:sz w:val="22"/>
          <w:szCs w:val="22"/>
          <w:lang w:val="ru-RU"/>
        </w:rPr>
        <w:t>Заключение по (консолидированной) финансовой отчетности</w:t>
      </w:r>
    </w:p>
    <w:p w:rsidR="007B3C37" w:rsidRPr="0092141E" w:rsidRDefault="007B3C37" w:rsidP="0036342E">
      <w:pPr>
        <w:pStyle w:val="a1"/>
        <w:keepLines w:val="0"/>
        <w:spacing w:before="130" w:after="130" w:line="260" w:lineRule="atLeast"/>
        <w:ind w:left="0"/>
        <w:rPr>
          <w:rFonts w:ascii="Times New Roman" w:hAnsi="Times New Roman"/>
          <w:sz w:val="22"/>
          <w:lang w:val="ru-RU"/>
        </w:rPr>
      </w:pPr>
      <w:r w:rsidRPr="0092141E">
        <w:rPr>
          <w:rFonts w:ascii="Times New Roman" w:hAnsi="Times New Roman"/>
          <w:sz w:val="22"/>
          <w:lang w:val="ru-RU"/>
        </w:rPr>
        <w:t>Мы провели аудит прилагаемой консолидированной финансовой отчетности ОАО «Группа «РАЗГУЛЯЙ» (далее именуемого “Компания”) и его дочерних обществ (далее совместно именуемых «Группа»), состоящей из консолидированного бухгалтерского баланса по состоянию на 31 декабря 2008 года, консолидированных отчетов о прибылях и убытках, об изменениях собственного капитала и о движении денежных средств за год, закончившийся на указанную дату, и краткого изложения основных положений учетной политики и других поясняющих примечаний.</w:t>
      </w:r>
    </w:p>
    <w:p w:rsidR="00234A1C" w:rsidRPr="0092141E" w:rsidRDefault="00F605B7" w:rsidP="0036342E">
      <w:pPr>
        <w:pStyle w:val="5"/>
        <w:spacing w:before="240" w:line="228" w:lineRule="auto"/>
        <w:ind w:left="0"/>
        <w:rPr>
          <w:rFonts w:ascii="Times New Roman" w:hAnsi="Times New Roman"/>
          <w:b w:val="0"/>
          <w:i/>
          <w:sz w:val="22"/>
          <w:szCs w:val="22"/>
          <w:lang w:val="ru-RU"/>
        </w:rPr>
      </w:pPr>
      <w:r w:rsidRPr="0092141E">
        <w:rPr>
          <w:rFonts w:ascii="Times New Roman" w:hAnsi="Times New Roman"/>
          <w:b w:val="0"/>
          <w:i/>
          <w:sz w:val="22"/>
          <w:szCs w:val="22"/>
          <w:lang w:val="ru-RU"/>
        </w:rPr>
        <w:t>Ответственность руководства Компании за п</w:t>
      </w:r>
      <w:r w:rsidR="00265B4E" w:rsidRPr="0092141E">
        <w:rPr>
          <w:rFonts w:ascii="Times New Roman" w:hAnsi="Times New Roman"/>
          <w:b w:val="0"/>
          <w:i/>
          <w:sz w:val="22"/>
          <w:szCs w:val="22"/>
          <w:lang w:val="ru-RU"/>
        </w:rPr>
        <w:t>одготовку финансовой отчетност</w:t>
      </w:r>
      <w:r w:rsidR="00CB1DFB" w:rsidRPr="0092141E">
        <w:rPr>
          <w:rFonts w:ascii="Times New Roman" w:hAnsi="Times New Roman"/>
          <w:b w:val="0"/>
          <w:i/>
          <w:sz w:val="22"/>
          <w:szCs w:val="22"/>
          <w:lang w:val="ru-RU"/>
        </w:rPr>
        <w:t>и</w:t>
      </w:r>
    </w:p>
    <w:p w:rsidR="00234A1C" w:rsidRPr="0092141E" w:rsidRDefault="00CB1DFB" w:rsidP="0036342E">
      <w:pPr>
        <w:pStyle w:val="a1"/>
        <w:keepLines w:val="0"/>
        <w:spacing w:before="130" w:after="130" w:line="260" w:lineRule="atLeast"/>
        <w:ind w:left="0"/>
        <w:rPr>
          <w:rFonts w:ascii="Times New Roman" w:hAnsi="Times New Roman"/>
          <w:sz w:val="22"/>
          <w:lang w:val="ru-RU"/>
        </w:rPr>
      </w:pPr>
      <w:r w:rsidRPr="0092141E">
        <w:rPr>
          <w:rFonts w:ascii="Times New Roman" w:hAnsi="Times New Roman"/>
          <w:sz w:val="22"/>
          <w:lang w:val="ru-RU"/>
        </w:rPr>
        <w:t>Ответственность за подготовку и достоверное представление указанной (консолидированной) финансовой отчетности  в соответствии с Международными стандартами финансовой отчетности несет руководство Компании. Данная ответственность включает в себя: разработку, внедрение и поддержание системы внутреннего контроля, необходимой для подготовки и достоверного представления финансовой отчетности, не содержащей существенных искажений допущенных вследствие недобросовестных действий или ошибок; выбор и применение соответствующей учетной политики; использование обоснованных применительно к обстоятельствам оценок</w:t>
      </w:r>
      <w:r w:rsidR="00234A1C" w:rsidRPr="0092141E">
        <w:rPr>
          <w:rFonts w:ascii="Times New Roman" w:hAnsi="Times New Roman"/>
          <w:sz w:val="22"/>
          <w:lang w:val="ru-RU"/>
        </w:rPr>
        <w:t>.</w:t>
      </w:r>
    </w:p>
    <w:p w:rsidR="00ED0265" w:rsidRPr="0092141E" w:rsidRDefault="00ED0265" w:rsidP="0036342E">
      <w:pPr>
        <w:pStyle w:val="5"/>
        <w:spacing w:before="240" w:line="228" w:lineRule="auto"/>
        <w:ind w:left="0"/>
        <w:rPr>
          <w:rFonts w:ascii="Times New Roman" w:hAnsi="Times New Roman"/>
          <w:b w:val="0"/>
          <w:i/>
          <w:sz w:val="22"/>
          <w:szCs w:val="22"/>
          <w:lang w:val="ru-RU"/>
        </w:rPr>
      </w:pPr>
      <w:r w:rsidRPr="0092141E">
        <w:rPr>
          <w:rFonts w:ascii="Times New Roman" w:hAnsi="Times New Roman"/>
          <w:b w:val="0"/>
          <w:i/>
          <w:sz w:val="22"/>
          <w:szCs w:val="22"/>
          <w:lang w:val="ru-RU"/>
        </w:rPr>
        <w:t>Ответственность аудитора</w:t>
      </w:r>
    </w:p>
    <w:p w:rsidR="00ED0265" w:rsidRPr="0092141E" w:rsidRDefault="00ED0265" w:rsidP="0036342E">
      <w:pPr>
        <w:pStyle w:val="a1"/>
        <w:keepLines w:val="0"/>
        <w:spacing w:before="130" w:after="130" w:line="260" w:lineRule="atLeast"/>
        <w:ind w:left="0"/>
        <w:rPr>
          <w:rFonts w:ascii="Times New Roman" w:hAnsi="Times New Roman"/>
          <w:sz w:val="22"/>
          <w:lang w:val="ru-RU"/>
        </w:rPr>
      </w:pPr>
      <w:r w:rsidRPr="0092141E">
        <w:rPr>
          <w:rFonts w:ascii="Times New Roman" w:hAnsi="Times New Roman"/>
          <w:sz w:val="22"/>
          <w:lang w:val="ru-RU"/>
        </w:rPr>
        <w:t>Наша ответственность заключается в выражении мнения об указанной (консолидированной) финансовой отчетности на основе проведенного нами аудита. Мы проводили аудит в соответствии с Международными стандартами аудита. Данные стандарты требуют от нас соблюдения применимых этически</w:t>
      </w:r>
      <w:r w:rsidRPr="0092141E" w:rsidDel="00641501">
        <w:rPr>
          <w:rFonts w:ascii="Times New Roman" w:hAnsi="Times New Roman"/>
          <w:sz w:val="22"/>
          <w:lang w:val="ru-RU"/>
        </w:rPr>
        <w:t>х</w:t>
      </w:r>
      <w:r w:rsidRPr="0092141E">
        <w:rPr>
          <w:rFonts w:ascii="Times New Roman" w:hAnsi="Times New Roman"/>
          <w:sz w:val="22"/>
          <w:lang w:val="ru-RU"/>
        </w:rPr>
        <w:t xml:space="preserve"> норм, а также планирования и проведения аудита таким образом, чтобы получить разумную уверенность в том, что финансовая отчетность не содержит существенных искажений.</w:t>
      </w:r>
    </w:p>
    <w:p w:rsidR="0036342E" w:rsidRPr="0092141E" w:rsidRDefault="00ED0265" w:rsidP="0036342E">
      <w:pPr>
        <w:pStyle w:val="a1"/>
        <w:keepLines w:val="0"/>
        <w:spacing w:before="130" w:after="130" w:line="260" w:lineRule="atLeast"/>
        <w:ind w:left="0"/>
        <w:rPr>
          <w:rFonts w:ascii="Times New Roman" w:hAnsi="Times New Roman"/>
          <w:sz w:val="22"/>
          <w:lang w:val="ru-RU"/>
        </w:rPr>
        <w:sectPr w:rsidR="0036342E" w:rsidRPr="0092141E" w:rsidSect="00C241DE">
          <w:headerReference w:type="even" r:id="rId15"/>
          <w:headerReference w:type="default" r:id="rId16"/>
          <w:headerReference w:type="first" r:id="rId17"/>
          <w:pgSz w:w="11907" w:h="16840" w:code="9"/>
          <w:pgMar w:top="3175" w:right="1701" w:bottom="1588" w:left="1701" w:header="964" w:footer="573" w:gutter="0"/>
          <w:cols w:space="708"/>
          <w:docGrid w:linePitch="360"/>
        </w:sectPr>
      </w:pPr>
      <w:r w:rsidRPr="0092141E">
        <w:rPr>
          <w:rFonts w:ascii="Times New Roman" w:hAnsi="Times New Roman"/>
          <w:sz w:val="22"/>
          <w:lang w:val="ru-RU"/>
        </w:rPr>
        <w:t>Аудит включает в себя проведение процедур, направленных на получение аудиторских доказательств, подтверждающих числовые данные  и раскрытия, содержащиеся в финансовой отчетности. Выбор процедур является предметом нашего суждения, которое основывается на оценке риска наличия существенных искажений, допущенных вследствие недобросовестных действий или ошибок. В процессе оценки данного риска аудитор рассматривает систему внутреннего контроля, обеспечивающую подготовку и достоверн</w:t>
      </w:r>
      <w:r w:rsidRPr="0092141E" w:rsidDel="003C6E78">
        <w:rPr>
          <w:rFonts w:ascii="Times New Roman" w:hAnsi="Times New Roman"/>
          <w:sz w:val="22"/>
          <w:lang w:val="ru-RU"/>
        </w:rPr>
        <w:t>о</w:t>
      </w:r>
      <w:r w:rsidRPr="0092141E">
        <w:rPr>
          <w:rFonts w:ascii="Times New Roman" w:hAnsi="Times New Roman"/>
          <w:sz w:val="22"/>
          <w:lang w:val="ru-RU"/>
        </w:rPr>
        <w:t xml:space="preserve">е представление финансовой отчетности, с целью выбора соответствующих аудиторских процедур, но не с целью выражения мнения об эффективности системы внутреннего контроля. Аудит  также включает оценку правильности использованных принципов бухгалтерского учета и обоснованности оценочных показателей, рассчитанных руководством, а также оценку представления финансовой отчетности в целом. </w:t>
      </w:r>
    </w:p>
    <w:p w:rsidR="00234A1C" w:rsidRPr="0092141E" w:rsidRDefault="00ED0265" w:rsidP="0036342E">
      <w:pPr>
        <w:pStyle w:val="a1"/>
        <w:keepLines w:val="0"/>
        <w:spacing w:before="130" w:after="130" w:line="260" w:lineRule="atLeast"/>
        <w:ind w:left="0"/>
        <w:rPr>
          <w:rFonts w:ascii="Times New Roman" w:hAnsi="Times New Roman"/>
          <w:sz w:val="22"/>
          <w:lang w:val="ru-RU"/>
        </w:rPr>
      </w:pPr>
      <w:r w:rsidRPr="0092141E">
        <w:rPr>
          <w:rFonts w:ascii="Times New Roman" w:hAnsi="Times New Roman"/>
          <w:sz w:val="22"/>
          <w:lang w:val="ru-RU"/>
        </w:rPr>
        <w:lastRenderedPageBreak/>
        <w:t>Мы полагаем, что полученные в ходе аудита доказательства дают нам достаточные основания для выражения мнения об указанной финансовой отчетности</w:t>
      </w:r>
      <w:r w:rsidR="00234A1C" w:rsidRPr="0092141E">
        <w:rPr>
          <w:rFonts w:ascii="Times New Roman" w:hAnsi="Times New Roman"/>
          <w:sz w:val="22"/>
          <w:lang w:val="ru-RU"/>
        </w:rPr>
        <w:t>.</w:t>
      </w:r>
    </w:p>
    <w:p w:rsidR="00234A1C" w:rsidRPr="0092141E" w:rsidRDefault="008F1B66" w:rsidP="00455683">
      <w:pPr>
        <w:pStyle w:val="5"/>
        <w:spacing w:before="240" w:line="228" w:lineRule="auto"/>
        <w:ind w:left="0"/>
        <w:rPr>
          <w:rFonts w:ascii="Times New Roman" w:hAnsi="Times New Roman"/>
          <w:b w:val="0"/>
          <w:i/>
          <w:sz w:val="22"/>
          <w:szCs w:val="22"/>
          <w:lang w:val="ru-RU"/>
        </w:rPr>
      </w:pPr>
      <w:r w:rsidRPr="0092141E">
        <w:rPr>
          <w:rFonts w:ascii="Times New Roman" w:hAnsi="Times New Roman"/>
          <w:b w:val="0"/>
          <w:i/>
          <w:sz w:val="22"/>
          <w:szCs w:val="22"/>
          <w:lang w:val="ru-RU"/>
        </w:rPr>
        <w:t>Мнение</w:t>
      </w:r>
    </w:p>
    <w:p w:rsidR="00C241DE" w:rsidRPr="0092141E" w:rsidRDefault="005F2835" w:rsidP="0036342E">
      <w:pPr>
        <w:pStyle w:val="a1"/>
        <w:keepLines w:val="0"/>
        <w:spacing w:before="130" w:after="130" w:line="260" w:lineRule="atLeast"/>
        <w:ind w:left="0"/>
        <w:rPr>
          <w:rFonts w:ascii="Times New Roman" w:hAnsi="Times New Roman"/>
          <w:sz w:val="22"/>
          <w:lang w:val="ru-RU"/>
        </w:rPr>
      </w:pPr>
      <w:r w:rsidRPr="0092141E">
        <w:rPr>
          <w:rFonts w:ascii="Times New Roman" w:hAnsi="Times New Roman"/>
          <w:sz w:val="22"/>
          <w:lang w:val="ru-RU"/>
        </w:rPr>
        <w:t xml:space="preserve">По нашему мнению, прилагаемая консолидированная финансовая отчетность отражает достоверно во всех существенных отношениях </w:t>
      </w:r>
      <w:r w:rsidR="008F1B66" w:rsidRPr="0092141E">
        <w:rPr>
          <w:rFonts w:ascii="Times New Roman" w:hAnsi="Times New Roman"/>
          <w:sz w:val="22"/>
          <w:lang w:val="ru-RU"/>
        </w:rPr>
        <w:t>консолидированное</w:t>
      </w:r>
      <w:r w:rsidRPr="0092141E">
        <w:rPr>
          <w:rFonts w:ascii="Times New Roman" w:hAnsi="Times New Roman"/>
          <w:sz w:val="22"/>
          <w:lang w:val="ru-RU"/>
        </w:rPr>
        <w:t xml:space="preserve"> финансовое положение Группы по состоянию на </w:t>
      </w:r>
      <w:r w:rsidR="008F1B66" w:rsidRPr="0092141E">
        <w:rPr>
          <w:rFonts w:ascii="Times New Roman" w:hAnsi="Times New Roman"/>
          <w:sz w:val="22"/>
          <w:lang w:val="ru-RU"/>
        </w:rPr>
        <w:t>31 декабря 2008 года, а также консолидированные</w:t>
      </w:r>
      <w:r w:rsidRPr="0092141E">
        <w:rPr>
          <w:rFonts w:ascii="Times New Roman" w:hAnsi="Times New Roman"/>
          <w:sz w:val="22"/>
          <w:lang w:val="ru-RU"/>
        </w:rPr>
        <w:t xml:space="preserve"> результаты ее де</w:t>
      </w:r>
      <w:r w:rsidR="008F1B66" w:rsidRPr="0092141E">
        <w:rPr>
          <w:rFonts w:ascii="Times New Roman" w:hAnsi="Times New Roman"/>
          <w:sz w:val="22"/>
          <w:lang w:val="ru-RU"/>
        </w:rPr>
        <w:t>ятельности и консолидированное</w:t>
      </w:r>
      <w:r w:rsidRPr="0092141E">
        <w:rPr>
          <w:rFonts w:ascii="Times New Roman" w:hAnsi="Times New Roman"/>
          <w:sz w:val="22"/>
          <w:lang w:val="ru-RU"/>
        </w:rPr>
        <w:t xml:space="preserve"> движение денежных средств за год, закончившийся на указанную дату, в соответствии с Международными стандартами финансовой отчетности.</w:t>
      </w:r>
    </w:p>
    <w:p w:rsidR="00633CD5" w:rsidRPr="0092141E" w:rsidRDefault="00633CD5" w:rsidP="0036342E">
      <w:pPr>
        <w:pStyle w:val="a1"/>
        <w:keepLines w:val="0"/>
        <w:spacing w:before="130" w:after="130" w:line="260" w:lineRule="atLeast"/>
        <w:ind w:left="0"/>
        <w:rPr>
          <w:rFonts w:ascii="Times New Roman" w:hAnsi="Times New Roman"/>
          <w:sz w:val="22"/>
          <w:lang w:val="ru-RU"/>
        </w:rPr>
      </w:pPr>
      <w:r w:rsidRPr="0092141E">
        <w:rPr>
          <w:rFonts w:ascii="Times New Roman" w:hAnsi="Times New Roman"/>
          <w:sz w:val="22"/>
          <w:lang w:val="ru-RU"/>
        </w:rPr>
        <w:t>Не изменяя мнения о достоверности прилагаемой консолидированной финансовой отчетности, мы обращаем внимание на пояснение 2(d), в котором указано, что за отчетный год Группа понесла убыток в сумме 6</w:t>
      </w:r>
      <w:r w:rsidR="00064333" w:rsidRPr="0092141E">
        <w:rPr>
          <w:rFonts w:ascii="Times New Roman" w:hAnsi="Times New Roman"/>
          <w:sz w:val="22"/>
          <w:lang w:val="ru-RU"/>
        </w:rPr>
        <w:t> </w:t>
      </w:r>
      <w:r w:rsidRPr="0092141E">
        <w:rPr>
          <w:rFonts w:ascii="Times New Roman" w:hAnsi="Times New Roman"/>
          <w:sz w:val="22"/>
          <w:lang w:val="ru-RU"/>
        </w:rPr>
        <w:t>196 млн.руб., и что превышение краткосрочных обязательств Группы над ее оборотными активами на 31 декабря 2008 года составляло 19</w:t>
      </w:r>
      <w:r w:rsidR="00064333" w:rsidRPr="0092141E">
        <w:rPr>
          <w:rFonts w:ascii="Times New Roman" w:hAnsi="Times New Roman"/>
          <w:sz w:val="22"/>
          <w:lang w:val="ru-RU"/>
        </w:rPr>
        <w:t> </w:t>
      </w:r>
      <w:r w:rsidRPr="0092141E">
        <w:rPr>
          <w:rFonts w:ascii="Times New Roman" w:hAnsi="Times New Roman"/>
          <w:sz w:val="22"/>
          <w:lang w:val="ru-RU"/>
        </w:rPr>
        <w:t>598 млн.руб. Эти факты, а также прочие обстоятельства, описанные в пояснении 2(d), указывают на наличие существенной неопределенности в отношении возможности Группы продолжать деятельность и исполнять обязательства в течение, как минимум, 12 месяцев, следующих за датой утверждения прилагаемой консолидированной финансовой отчетности.</w:t>
      </w:r>
    </w:p>
    <w:p w:rsidR="00234A1C" w:rsidRPr="0092141E" w:rsidRDefault="00234A1C" w:rsidP="00633CD5">
      <w:pPr>
        <w:pStyle w:val="a1"/>
        <w:spacing w:before="40" w:after="40" w:line="228" w:lineRule="auto"/>
        <w:ind w:left="0"/>
        <w:rPr>
          <w:rFonts w:ascii="Times New Roman" w:hAnsi="Times New Roman"/>
          <w:lang w:val="ru-RU"/>
        </w:rPr>
      </w:pPr>
    </w:p>
    <w:p w:rsidR="00234A1C" w:rsidRPr="0092141E" w:rsidRDefault="00234A1C" w:rsidP="00234A1C">
      <w:pPr>
        <w:pStyle w:val="a1"/>
        <w:spacing w:before="40" w:after="40"/>
        <w:ind w:left="0"/>
        <w:rPr>
          <w:rFonts w:ascii="Times New Roman" w:hAnsi="Times New Roman"/>
          <w:sz w:val="22"/>
          <w:szCs w:val="22"/>
          <w:lang w:val="ru-RU"/>
        </w:rPr>
      </w:pPr>
    </w:p>
    <w:p w:rsidR="00234A1C" w:rsidRPr="0092141E" w:rsidRDefault="00234A1C" w:rsidP="00234A1C">
      <w:pPr>
        <w:pStyle w:val="SigningEntity"/>
        <w:spacing w:before="40" w:after="40" w:line="228" w:lineRule="auto"/>
        <w:rPr>
          <w:szCs w:val="22"/>
          <w:lang w:val="ru-RU"/>
        </w:rPr>
      </w:pPr>
      <w:r w:rsidRPr="0092141E">
        <w:rPr>
          <w:szCs w:val="22"/>
          <w:lang w:val="ru-RU"/>
        </w:rPr>
        <w:t>ЗАО КПМГ</w:t>
      </w:r>
    </w:p>
    <w:p w:rsidR="00234A1C" w:rsidRPr="0092141E" w:rsidRDefault="00234A1C" w:rsidP="00234A1C">
      <w:pPr>
        <w:pStyle w:val="a1"/>
        <w:spacing w:before="40" w:after="40" w:line="228" w:lineRule="auto"/>
        <w:ind w:left="0"/>
        <w:rPr>
          <w:rFonts w:ascii="Times New Roman" w:hAnsi="Times New Roman"/>
          <w:sz w:val="22"/>
          <w:szCs w:val="22"/>
          <w:lang w:val="ru-RU"/>
        </w:rPr>
      </w:pPr>
      <w:r w:rsidRPr="0092141E">
        <w:rPr>
          <w:rFonts w:ascii="Times New Roman" w:hAnsi="Times New Roman"/>
          <w:sz w:val="22"/>
          <w:szCs w:val="22"/>
          <w:lang w:val="ru-RU"/>
        </w:rPr>
        <w:t>20 июля 2009 года</w:t>
      </w:r>
    </w:p>
    <w:p w:rsidR="005B0710" w:rsidRPr="0092141E" w:rsidRDefault="005B0710" w:rsidP="006A081A">
      <w:pPr>
        <w:pStyle w:val="a1"/>
        <w:ind w:left="0"/>
        <w:rPr>
          <w:rFonts w:ascii="Times New Roman" w:hAnsi="Times New Roman"/>
          <w:lang w:val="ru-RU"/>
        </w:rPr>
        <w:sectPr w:rsidR="005B0710" w:rsidRPr="0092141E" w:rsidSect="00C241DE">
          <w:headerReference w:type="default" r:id="rId18"/>
          <w:pgSz w:w="11907" w:h="16840" w:code="9"/>
          <w:pgMar w:top="3175" w:right="1701" w:bottom="1588" w:left="1701" w:header="964" w:footer="573" w:gutter="0"/>
          <w:cols w:space="708"/>
          <w:docGrid w:linePitch="360"/>
        </w:sectPr>
      </w:pPr>
    </w:p>
    <w:p w:rsidR="003F358B" w:rsidRPr="0092141E" w:rsidRDefault="003F358B" w:rsidP="006A081A">
      <w:pPr>
        <w:rPr>
          <w:lang w:val="ru-RU"/>
        </w:rPr>
      </w:pPr>
    </w:p>
    <w:tbl>
      <w:tblPr>
        <w:tblW w:w="5000" w:type="pct"/>
        <w:tblLayout w:type="fixed"/>
        <w:tblCellMar>
          <w:left w:w="0" w:type="dxa"/>
          <w:right w:w="0" w:type="dxa"/>
        </w:tblCellMar>
        <w:tblLook w:val="0000"/>
      </w:tblPr>
      <w:tblGrid>
        <w:gridCol w:w="5088"/>
        <w:gridCol w:w="1047"/>
        <w:gridCol w:w="1463"/>
        <w:gridCol w:w="1463"/>
      </w:tblGrid>
      <w:tr w:rsidR="008A3934" w:rsidRPr="0092141E">
        <w:trPr>
          <w:trHeight w:val="20"/>
        </w:trPr>
        <w:tc>
          <w:tcPr>
            <w:tcW w:w="4935" w:type="dxa"/>
            <w:tcBorders>
              <w:top w:val="nil"/>
              <w:left w:val="nil"/>
              <w:bottom w:val="nil"/>
              <w:right w:val="nil"/>
            </w:tcBorders>
            <w:shd w:val="clear" w:color="auto" w:fill="auto"/>
            <w:vAlign w:val="bottom"/>
          </w:tcPr>
          <w:p w:rsidR="00913EE6" w:rsidRPr="0092141E" w:rsidRDefault="00913EE6" w:rsidP="00D6147E">
            <w:pPr>
              <w:pStyle w:val="Tabletext"/>
              <w:spacing w:before="20" w:after="20"/>
              <w:jc w:val="center"/>
              <w:rPr>
                <w:szCs w:val="18"/>
                <w:lang w:val="ru-RU"/>
              </w:rPr>
            </w:pPr>
          </w:p>
        </w:tc>
        <w:tc>
          <w:tcPr>
            <w:tcW w:w="1016" w:type="dxa"/>
            <w:tcBorders>
              <w:top w:val="nil"/>
              <w:left w:val="nil"/>
              <w:bottom w:val="nil"/>
              <w:right w:val="nil"/>
            </w:tcBorders>
            <w:shd w:val="clear" w:color="auto" w:fill="auto"/>
            <w:vAlign w:val="bottom"/>
          </w:tcPr>
          <w:p w:rsidR="00913EE6" w:rsidRPr="0092141E" w:rsidRDefault="00913EE6" w:rsidP="00D6147E">
            <w:pPr>
              <w:pStyle w:val="Tabletext"/>
              <w:spacing w:before="20" w:after="20"/>
              <w:jc w:val="center"/>
              <w:rPr>
                <w:szCs w:val="18"/>
                <w:lang w:val="ru-RU"/>
              </w:rPr>
            </w:pPr>
          </w:p>
        </w:tc>
        <w:tc>
          <w:tcPr>
            <w:tcW w:w="1419" w:type="dxa"/>
            <w:tcBorders>
              <w:top w:val="nil"/>
              <w:left w:val="nil"/>
              <w:right w:val="nil"/>
            </w:tcBorders>
            <w:shd w:val="clear" w:color="auto" w:fill="auto"/>
            <w:vAlign w:val="bottom"/>
          </w:tcPr>
          <w:p w:rsidR="00913EE6" w:rsidRPr="0092141E" w:rsidRDefault="00913EE6" w:rsidP="00064333">
            <w:pPr>
              <w:pStyle w:val="Tabletext"/>
              <w:spacing w:before="20" w:after="20"/>
              <w:jc w:val="center"/>
              <w:rPr>
                <w:b/>
                <w:szCs w:val="18"/>
                <w:lang w:val="ru-RU"/>
              </w:rPr>
            </w:pPr>
            <w:r w:rsidRPr="0092141E">
              <w:rPr>
                <w:b/>
                <w:szCs w:val="18"/>
                <w:lang w:val="ru-RU"/>
              </w:rPr>
              <w:t>200</w:t>
            </w:r>
            <w:r w:rsidR="006E21FB" w:rsidRPr="0092141E">
              <w:rPr>
                <w:b/>
                <w:szCs w:val="18"/>
                <w:lang w:val="ru-RU"/>
              </w:rPr>
              <w:t>8</w:t>
            </w:r>
          </w:p>
        </w:tc>
        <w:tc>
          <w:tcPr>
            <w:tcW w:w="1419" w:type="dxa"/>
            <w:tcBorders>
              <w:top w:val="nil"/>
              <w:left w:val="nil"/>
              <w:right w:val="nil"/>
            </w:tcBorders>
            <w:shd w:val="clear" w:color="auto" w:fill="auto"/>
            <w:vAlign w:val="bottom"/>
          </w:tcPr>
          <w:p w:rsidR="00913EE6" w:rsidRPr="0092141E" w:rsidRDefault="006E21FB" w:rsidP="00064333">
            <w:pPr>
              <w:pStyle w:val="Tabletext"/>
              <w:spacing w:before="20" w:after="20"/>
              <w:jc w:val="center"/>
              <w:rPr>
                <w:b/>
                <w:szCs w:val="18"/>
                <w:lang w:val="ru-RU"/>
              </w:rPr>
            </w:pPr>
            <w:r w:rsidRPr="0092141E">
              <w:rPr>
                <w:b/>
                <w:szCs w:val="18"/>
                <w:lang w:val="ru-RU"/>
              </w:rPr>
              <w:t>2007</w:t>
            </w:r>
          </w:p>
        </w:tc>
      </w:tr>
      <w:tr w:rsidR="00882357" w:rsidRPr="0092141E">
        <w:trPr>
          <w:trHeight w:val="20"/>
        </w:trPr>
        <w:tc>
          <w:tcPr>
            <w:tcW w:w="4935" w:type="dxa"/>
            <w:tcBorders>
              <w:top w:val="nil"/>
              <w:left w:val="nil"/>
              <w:bottom w:val="nil"/>
              <w:right w:val="nil"/>
            </w:tcBorders>
            <w:shd w:val="clear" w:color="auto" w:fill="auto"/>
            <w:vAlign w:val="bottom"/>
          </w:tcPr>
          <w:p w:rsidR="00882357" w:rsidRPr="0092141E" w:rsidRDefault="00882357" w:rsidP="00D6147E">
            <w:pPr>
              <w:pStyle w:val="Tabletext"/>
              <w:spacing w:before="20" w:after="20"/>
              <w:jc w:val="center"/>
              <w:rPr>
                <w:szCs w:val="18"/>
                <w:lang w:val="ru-RU"/>
              </w:rPr>
            </w:pPr>
          </w:p>
        </w:tc>
        <w:tc>
          <w:tcPr>
            <w:tcW w:w="1016" w:type="dxa"/>
            <w:tcBorders>
              <w:top w:val="nil"/>
              <w:left w:val="nil"/>
              <w:bottom w:val="nil"/>
              <w:right w:val="nil"/>
            </w:tcBorders>
            <w:shd w:val="clear" w:color="auto" w:fill="auto"/>
            <w:vAlign w:val="bottom"/>
          </w:tcPr>
          <w:p w:rsidR="00882357" w:rsidRPr="0092141E" w:rsidRDefault="00882357" w:rsidP="00C42788">
            <w:pPr>
              <w:pStyle w:val="tabletext0"/>
              <w:jc w:val="center"/>
              <w:rPr>
                <w:rFonts w:ascii="Arial" w:hAnsi="Arial" w:cs="Arial"/>
                <w:bCs/>
                <w:sz w:val="18"/>
                <w:szCs w:val="18"/>
                <w:lang w:val="ru-RU"/>
              </w:rPr>
            </w:pPr>
            <w:r w:rsidRPr="0092141E">
              <w:rPr>
                <w:rFonts w:ascii="Arial" w:hAnsi="Arial" w:cs="Arial"/>
                <w:bCs/>
                <w:sz w:val="18"/>
                <w:szCs w:val="18"/>
                <w:lang w:val="ru-RU"/>
              </w:rPr>
              <w:t>Пояснение</w:t>
            </w:r>
          </w:p>
        </w:tc>
        <w:tc>
          <w:tcPr>
            <w:tcW w:w="1419" w:type="dxa"/>
            <w:tcBorders>
              <w:top w:val="nil"/>
              <w:left w:val="nil"/>
              <w:bottom w:val="single" w:sz="4" w:space="0" w:color="auto"/>
              <w:right w:val="nil"/>
            </w:tcBorders>
            <w:shd w:val="clear" w:color="auto" w:fill="auto"/>
            <w:vAlign w:val="bottom"/>
          </w:tcPr>
          <w:p w:rsidR="00882357" w:rsidRPr="0092141E" w:rsidRDefault="00882357" w:rsidP="00064333">
            <w:pPr>
              <w:pStyle w:val="tabletext0"/>
              <w:jc w:val="center"/>
              <w:rPr>
                <w:rFonts w:ascii="Arial" w:hAnsi="Arial" w:cs="Arial"/>
                <w:bCs/>
                <w:i/>
                <w:sz w:val="18"/>
                <w:szCs w:val="18"/>
                <w:lang w:val="ru-RU"/>
              </w:rPr>
            </w:pPr>
            <w:r w:rsidRPr="0092141E">
              <w:rPr>
                <w:rFonts w:ascii="Arial" w:hAnsi="Arial" w:cs="Arial"/>
                <w:i/>
                <w:sz w:val="18"/>
                <w:szCs w:val="18"/>
                <w:lang w:val="ru-RU"/>
              </w:rPr>
              <w:t>млн. руб.</w:t>
            </w:r>
          </w:p>
        </w:tc>
        <w:tc>
          <w:tcPr>
            <w:tcW w:w="1419" w:type="dxa"/>
            <w:tcBorders>
              <w:top w:val="nil"/>
              <w:left w:val="nil"/>
              <w:bottom w:val="single" w:sz="4" w:space="0" w:color="auto"/>
              <w:right w:val="nil"/>
            </w:tcBorders>
            <w:shd w:val="clear" w:color="auto" w:fill="auto"/>
            <w:vAlign w:val="bottom"/>
          </w:tcPr>
          <w:p w:rsidR="008439FD" w:rsidRPr="0092141E" w:rsidRDefault="00882357" w:rsidP="00064333">
            <w:pPr>
              <w:pStyle w:val="Tabletext"/>
              <w:spacing w:before="20" w:after="20"/>
              <w:jc w:val="center"/>
              <w:rPr>
                <w:rFonts w:cs="Arial"/>
                <w:i/>
                <w:szCs w:val="18"/>
                <w:lang w:val="ru-RU"/>
              </w:rPr>
            </w:pPr>
            <w:r w:rsidRPr="0092141E">
              <w:rPr>
                <w:rFonts w:cs="Arial"/>
                <w:i/>
                <w:szCs w:val="18"/>
                <w:lang w:val="ru-RU"/>
              </w:rPr>
              <w:t>млн. руб.</w:t>
            </w:r>
          </w:p>
          <w:p w:rsidR="00882357" w:rsidRPr="0092141E" w:rsidRDefault="008E346F" w:rsidP="00064333">
            <w:pPr>
              <w:pStyle w:val="Tabletext"/>
              <w:spacing w:before="20" w:after="20"/>
              <w:jc w:val="center"/>
              <w:rPr>
                <w:i/>
                <w:sz w:val="16"/>
                <w:szCs w:val="16"/>
                <w:lang w:val="ru-RU"/>
              </w:rPr>
            </w:pPr>
            <w:r w:rsidRPr="0092141E">
              <w:rPr>
                <w:b/>
                <w:sz w:val="16"/>
                <w:szCs w:val="16"/>
                <w:lang w:val="ru-RU"/>
              </w:rPr>
              <w:t>Пересчитанные данные</w:t>
            </w:r>
          </w:p>
        </w:tc>
      </w:tr>
      <w:tr w:rsidR="00AE3A76" w:rsidRPr="0092141E">
        <w:trPr>
          <w:trHeight w:val="20"/>
        </w:trPr>
        <w:tc>
          <w:tcPr>
            <w:tcW w:w="4935" w:type="dxa"/>
            <w:tcBorders>
              <w:top w:val="nil"/>
              <w:left w:val="nil"/>
              <w:bottom w:val="nil"/>
              <w:right w:val="nil"/>
            </w:tcBorders>
            <w:shd w:val="clear" w:color="auto" w:fill="auto"/>
            <w:vAlign w:val="bottom"/>
          </w:tcPr>
          <w:p w:rsidR="00AE3A76" w:rsidRPr="0092141E" w:rsidRDefault="00AE3A76" w:rsidP="00C42788">
            <w:pPr>
              <w:pStyle w:val="tabletext0"/>
              <w:rPr>
                <w:rFonts w:ascii="Arial" w:hAnsi="Arial" w:cs="Arial"/>
                <w:sz w:val="18"/>
                <w:szCs w:val="18"/>
                <w:lang w:val="ru-RU"/>
              </w:rPr>
            </w:pPr>
            <w:bookmarkStart w:id="2" w:name="IncomeStatement"/>
            <w:bookmarkEnd w:id="2"/>
            <w:r w:rsidRPr="0092141E">
              <w:rPr>
                <w:rFonts w:ascii="Arial" w:hAnsi="Arial" w:cs="Arial"/>
                <w:sz w:val="18"/>
                <w:szCs w:val="18"/>
                <w:lang w:val="ru-RU"/>
              </w:rPr>
              <w:t>Выручка</w:t>
            </w:r>
          </w:p>
        </w:tc>
        <w:tc>
          <w:tcPr>
            <w:tcW w:w="1016" w:type="dxa"/>
            <w:tcBorders>
              <w:top w:val="nil"/>
              <w:left w:val="nil"/>
              <w:bottom w:val="nil"/>
              <w:right w:val="nil"/>
            </w:tcBorders>
            <w:shd w:val="clear" w:color="auto" w:fill="auto"/>
            <w:vAlign w:val="bottom"/>
          </w:tcPr>
          <w:p w:rsidR="00AE3A76" w:rsidRPr="0092141E" w:rsidRDefault="007F211E" w:rsidP="00555AE2">
            <w:pPr>
              <w:spacing w:before="20" w:after="20"/>
              <w:ind w:hanging="72"/>
              <w:jc w:val="center"/>
              <w:rPr>
                <w:szCs w:val="18"/>
              </w:rPr>
            </w:pPr>
            <w:r w:rsidRPr="0092141E">
              <w:rPr>
                <w:szCs w:val="18"/>
              </w:rPr>
              <w:fldChar w:fldCharType="begin"/>
            </w:r>
            <w:r w:rsidR="00064333" w:rsidRPr="0092141E">
              <w:rPr>
                <w:szCs w:val="18"/>
              </w:rPr>
              <w:instrText xml:space="preserve"> REF _Ref236637603 \r \h </w:instrText>
            </w:r>
            <w:r w:rsidRPr="0092141E">
              <w:rPr>
                <w:szCs w:val="18"/>
              </w:rPr>
            </w:r>
            <w:r w:rsidRPr="0092141E">
              <w:rPr>
                <w:szCs w:val="18"/>
              </w:rPr>
              <w:fldChar w:fldCharType="separate"/>
            </w:r>
            <w:r w:rsidR="001348D5">
              <w:rPr>
                <w:szCs w:val="18"/>
              </w:rPr>
              <w:t>7</w:t>
            </w:r>
            <w:r w:rsidRPr="0092141E">
              <w:rPr>
                <w:szCs w:val="18"/>
              </w:rPr>
              <w:fldChar w:fldCharType="end"/>
            </w:r>
          </w:p>
        </w:tc>
        <w:tc>
          <w:tcPr>
            <w:tcW w:w="1419" w:type="dxa"/>
            <w:tcBorders>
              <w:top w:val="nil"/>
              <w:left w:val="nil"/>
              <w:right w:val="nil"/>
            </w:tcBorders>
            <w:shd w:val="clear" w:color="auto" w:fill="auto"/>
            <w:vAlign w:val="bottom"/>
          </w:tcPr>
          <w:p w:rsidR="00AE3A76" w:rsidRPr="0092141E" w:rsidRDefault="00AE3A76" w:rsidP="00064333">
            <w:pPr>
              <w:spacing w:before="20" w:after="20"/>
              <w:ind w:right="113"/>
              <w:jc w:val="right"/>
              <w:rPr>
                <w:szCs w:val="18"/>
              </w:rPr>
            </w:pPr>
            <w:r w:rsidRPr="0092141E">
              <w:rPr>
                <w:szCs w:val="18"/>
              </w:rPr>
              <w:t xml:space="preserve">      36</w:t>
            </w:r>
            <w:r w:rsidR="00064333" w:rsidRPr="0092141E">
              <w:rPr>
                <w:szCs w:val="18"/>
              </w:rPr>
              <w:t> </w:t>
            </w:r>
            <w:r w:rsidRPr="0092141E">
              <w:rPr>
                <w:szCs w:val="18"/>
              </w:rPr>
              <w:t xml:space="preserve">403  </w:t>
            </w:r>
          </w:p>
        </w:tc>
        <w:tc>
          <w:tcPr>
            <w:tcW w:w="1419" w:type="dxa"/>
            <w:tcBorders>
              <w:top w:val="single" w:sz="4" w:space="0" w:color="auto"/>
              <w:left w:val="nil"/>
              <w:right w:val="nil"/>
            </w:tcBorders>
            <w:shd w:val="clear" w:color="auto" w:fill="C0C0C0"/>
            <w:vAlign w:val="bottom"/>
          </w:tcPr>
          <w:p w:rsidR="00AE3A76" w:rsidRPr="0092141E" w:rsidRDefault="00AE3A76" w:rsidP="00064333">
            <w:pPr>
              <w:pStyle w:val="Tablenumbers"/>
              <w:tabs>
                <w:tab w:val="clear" w:pos="1021"/>
              </w:tabs>
              <w:spacing w:before="20" w:after="20"/>
              <w:ind w:right="113"/>
              <w:jc w:val="right"/>
              <w:rPr>
                <w:szCs w:val="18"/>
                <w:lang w:val="ru-RU"/>
              </w:rPr>
            </w:pPr>
            <w:r w:rsidRPr="0092141E">
              <w:rPr>
                <w:szCs w:val="18"/>
                <w:lang w:val="ru-RU"/>
              </w:rPr>
              <w:t>31</w:t>
            </w:r>
            <w:r w:rsidR="00064333" w:rsidRPr="0092141E">
              <w:rPr>
                <w:szCs w:val="18"/>
                <w:lang w:val="ru-RU"/>
              </w:rPr>
              <w:t> </w:t>
            </w:r>
            <w:r w:rsidRPr="0092141E">
              <w:rPr>
                <w:szCs w:val="18"/>
                <w:lang w:val="ru-RU"/>
              </w:rPr>
              <w:t>010 </w:t>
            </w:r>
          </w:p>
        </w:tc>
      </w:tr>
      <w:tr w:rsidR="00AE3A76" w:rsidRPr="0092141E">
        <w:trPr>
          <w:trHeight w:val="20"/>
        </w:trPr>
        <w:tc>
          <w:tcPr>
            <w:tcW w:w="4935" w:type="dxa"/>
            <w:tcBorders>
              <w:top w:val="nil"/>
              <w:left w:val="nil"/>
              <w:bottom w:val="nil"/>
              <w:right w:val="nil"/>
            </w:tcBorders>
            <w:shd w:val="clear" w:color="auto" w:fill="auto"/>
            <w:vAlign w:val="bottom"/>
          </w:tcPr>
          <w:p w:rsidR="00AE3A76" w:rsidRPr="0092141E" w:rsidRDefault="00AE3A76" w:rsidP="00D75B96">
            <w:pPr>
              <w:pStyle w:val="Tabletext"/>
              <w:spacing w:before="20" w:after="20"/>
              <w:rPr>
                <w:rFonts w:cs="Arial"/>
                <w:b/>
                <w:szCs w:val="18"/>
                <w:lang w:val="ru-RU"/>
              </w:rPr>
            </w:pPr>
            <w:r w:rsidRPr="0092141E">
              <w:rPr>
                <w:rFonts w:cs="Arial"/>
                <w:szCs w:val="18"/>
                <w:lang w:val="ru-RU"/>
              </w:rPr>
              <w:t xml:space="preserve">Себестоимость </w:t>
            </w:r>
            <w:r w:rsidRPr="0092141E">
              <w:rPr>
                <w:szCs w:val="18"/>
                <w:lang w:val="ru-RU"/>
              </w:rPr>
              <w:t>продаж</w:t>
            </w:r>
            <w:r w:rsidRPr="0092141E">
              <w:rPr>
                <w:rFonts w:cs="Arial"/>
                <w:szCs w:val="18"/>
                <w:lang w:val="ru-RU"/>
              </w:rPr>
              <w:t xml:space="preserve"> (продукции, товаров, работ, услуг)</w:t>
            </w:r>
          </w:p>
        </w:tc>
        <w:tc>
          <w:tcPr>
            <w:tcW w:w="1016" w:type="dxa"/>
            <w:tcBorders>
              <w:top w:val="nil"/>
              <w:left w:val="nil"/>
              <w:bottom w:val="nil"/>
              <w:right w:val="nil"/>
            </w:tcBorders>
            <w:shd w:val="clear" w:color="auto" w:fill="auto"/>
            <w:vAlign w:val="bottom"/>
          </w:tcPr>
          <w:p w:rsidR="00AE3A76" w:rsidRPr="0092141E" w:rsidRDefault="00AE3A76" w:rsidP="00555AE2">
            <w:pPr>
              <w:pStyle w:val="Tabletext"/>
              <w:spacing w:before="20" w:after="20"/>
              <w:ind w:hanging="72"/>
              <w:jc w:val="center"/>
              <w:rPr>
                <w:color w:val="C0C0C0"/>
                <w:szCs w:val="18"/>
                <w:lang w:val="ru-RU"/>
              </w:rPr>
            </w:pPr>
          </w:p>
        </w:tc>
        <w:tc>
          <w:tcPr>
            <w:tcW w:w="1419" w:type="dxa"/>
            <w:tcBorders>
              <w:left w:val="nil"/>
              <w:right w:val="nil"/>
            </w:tcBorders>
            <w:shd w:val="clear" w:color="auto" w:fill="auto"/>
            <w:vAlign w:val="bottom"/>
          </w:tcPr>
          <w:p w:rsidR="00AE3A76" w:rsidRPr="0092141E" w:rsidRDefault="00AE3A76" w:rsidP="00064333">
            <w:pPr>
              <w:pStyle w:val="Tabletext"/>
              <w:spacing w:before="20" w:after="20"/>
              <w:ind w:right="113"/>
              <w:jc w:val="right"/>
              <w:rPr>
                <w:szCs w:val="18"/>
                <w:lang w:val="ru-RU"/>
              </w:rPr>
            </w:pPr>
            <w:r w:rsidRPr="0092141E">
              <w:rPr>
                <w:szCs w:val="18"/>
                <w:lang w:val="ru-RU"/>
              </w:rPr>
              <w:t>(32</w:t>
            </w:r>
            <w:r w:rsidR="00064333" w:rsidRPr="0092141E">
              <w:rPr>
                <w:szCs w:val="18"/>
                <w:lang w:val="ru-RU"/>
              </w:rPr>
              <w:t> </w:t>
            </w:r>
            <w:r w:rsidRPr="0092141E">
              <w:rPr>
                <w:szCs w:val="18"/>
                <w:lang w:val="ru-RU"/>
              </w:rPr>
              <w:t>156)</w:t>
            </w:r>
          </w:p>
        </w:tc>
        <w:tc>
          <w:tcPr>
            <w:tcW w:w="1419" w:type="dxa"/>
            <w:tcBorders>
              <w:left w:val="nil"/>
              <w:right w:val="nil"/>
            </w:tcBorders>
            <w:shd w:val="clear" w:color="auto" w:fill="C0C0C0"/>
            <w:vAlign w:val="bottom"/>
          </w:tcPr>
          <w:p w:rsidR="00AE3A76" w:rsidRPr="0092141E" w:rsidRDefault="00AE3A76" w:rsidP="00064333">
            <w:pPr>
              <w:pStyle w:val="Tablenumbers"/>
              <w:tabs>
                <w:tab w:val="clear" w:pos="1021"/>
              </w:tabs>
              <w:spacing w:before="20" w:after="20"/>
              <w:ind w:right="113"/>
              <w:jc w:val="right"/>
              <w:rPr>
                <w:szCs w:val="18"/>
                <w:lang w:val="ru-RU"/>
              </w:rPr>
            </w:pPr>
            <w:r w:rsidRPr="0092141E">
              <w:rPr>
                <w:szCs w:val="18"/>
                <w:lang w:val="ru-RU"/>
              </w:rPr>
              <w:t>(26</w:t>
            </w:r>
            <w:r w:rsidR="00064333" w:rsidRPr="0092141E">
              <w:rPr>
                <w:szCs w:val="18"/>
                <w:lang w:val="ru-RU"/>
              </w:rPr>
              <w:t> </w:t>
            </w:r>
            <w:r w:rsidRPr="0092141E">
              <w:rPr>
                <w:szCs w:val="18"/>
                <w:lang w:val="ru-RU"/>
              </w:rPr>
              <w:t>510)</w:t>
            </w:r>
          </w:p>
        </w:tc>
      </w:tr>
      <w:tr w:rsidR="00AE3A76" w:rsidRPr="0092141E">
        <w:trPr>
          <w:trHeight w:val="20"/>
        </w:trPr>
        <w:tc>
          <w:tcPr>
            <w:tcW w:w="4935" w:type="dxa"/>
            <w:tcBorders>
              <w:top w:val="nil"/>
              <w:left w:val="nil"/>
              <w:bottom w:val="nil"/>
              <w:right w:val="nil"/>
            </w:tcBorders>
            <w:shd w:val="clear" w:color="auto" w:fill="auto"/>
            <w:vAlign w:val="bottom"/>
          </w:tcPr>
          <w:p w:rsidR="00AE3A76" w:rsidRPr="0092141E" w:rsidRDefault="00AE3A76" w:rsidP="00D6147E">
            <w:pPr>
              <w:pStyle w:val="Tabletext"/>
              <w:spacing w:before="20" w:after="20"/>
              <w:rPr>
                <w:szCs w:val="18"/>
                <w:lang w:val="ru-RU"/>
              </w:rPr>
            </w:pPr>
            <w:r w:rsidRPr="0092141E">
              <w:rPr>
                <w:rFonts w:cs="Arial"/>
                <w:szCs w:val="18"/>
                <w:lang w:val="ru-RU"/>
              </w:rPr>
              <w:t>Прибыль от увеличения справедливой стоимости биологических активов</w:t>
            </w:r>
          </w:p>
        </w:tc>
        <w:tc>
          <w:tcPr>
            <w:tcW w:w="1016" w:type="dxa"/>
            <w:tcBorders>
              <w:top w:val="nil"/>
              <w:left w:val="nil"/>
              <w:bottom w:val="nil"/>
              <w:right w:val="nil"/>
            </w:tcBorders>
            <w:shd w:val="clear" w:color="auto" w:fill="auto"/>
            <w:vAlign w:val="bottom"/>
          </w:tcPr>
          <w:p w:rsidR="00AE3A76" w:rsidRPr="0092141E" w:rsidRDefault="00AE3A76" w:rsidP="00555AE2">
            <w:pPr>
              <w:pStyle w:val="Tabletext"/>
              <w:spacing w:before="20" w:after="20"/>
              <w:ind w:hanging="72"/>
              <w:jc w:val="center"/>
              <w:rPr>
                <w:szCs w:val="18"/>
                <w:lang w:val="ru-RU"/>
              </w:rPr>
            </w:pPr>
          </w:p>
        </w:tc>
        <w:tc>
          <w:tcPr>
            <w:tcW w:w="1419" w:type="dxa"/>
            <w:tcBorders>
              <w:left w:val="nil"/>
              <w:right w:val="nil"/>
            </w:tcBorders>
            <w:shd w:val="clear" w:color="auto" w:fill="auto"/>
            <w:vAlign w:val="bottom"/>
          </w:tcPr>
          <w:p w:rsidR="00AE3A76" w:rsidRPr="0092141E" w:rsidRDefault="00AE3A76" w:rsidP="00064333">
            <w:pPr>
              <w:pStyle w:val="Tabletext"/>
              <w:spacing w:before="20" w:after="20"/>
              <w:ind w:right="113"/>
              <w:jc w:val="right"/>
              <w:rPr>
                <w:szCs w:val="18"/>
                <w:lang w:val="ru-RU"/>
              </w:rPr>
            </w:pPr>
            <w:r w:rsidRPr="0092141E">
              <w:rPr>
                <w:szCs w:val="18"/>
                <w:lang w:val="ru-RU"/>
              </w:rPr>
              <w:t xml:space="preserve">        1</w:t>
            </w:r>
            <w:r w:rsidR="00064333" w:rsidRPr="0092141E">
              <w:rPr>
                <w:szCs w:val="18"/>
                <w:lang w:val="ru-RU"/>
              </w:rPr>
              <w:t> </w:t>
            </w:r>
            <w:r w:rsidRPr="0092141E">
              <w:rPr>
                <w:szCs w:val="18"/>
                <w:lang w:val="ru-RU"/>
              </w:rPr>
              <w:t>635 </w:t>
            </w:r>
          </w:p>
        </w:tc>
        <w:tc>
          <w:tcPr>
            <w:tcW w:w="1419" w:type="dxa"/>
            <w:tcBorders>
              <w:left w:val="nil"/>
              <w:right w:val="nil"/>
            </w:tcBorders>
            <w:shd w:val="clear" w:color="auto" w:fill="C0C0C0"/>
            <w:vAlign w:val="bottom"/>
          </w:tcPr>
          <w:p w:rsidR="00AE3A76" w:rsidRPr="0092141E" w:rsidRDefault="00AE3A76" w:rsidP="00064333">
            <w:pPr>
              <w:pStyle w:val="Tablenumbers"/>
              <w:tabs>
                <w:tab w:val="clear" w:pos="1021"/>
              </w:tabs>
              <w:spacing w:before="20" w:after="20"/>
              <w:ind w:right="113"/>
              <w:jc w:val="right"/>
              <w:rPr>
                <w:szCs w:val="18"/>
                <w:lang w:val="ru-RU"/>
              </w:rPr>
            </w:pPr>
            <w:r w:rsidRPr="0092141E">
              <w:rPr>
                <w:szCs w:val="18"/>
                <w:lang w:val="ru-RU"/>
              </w:rPr>
              <w:t>1</w:t>
            </w:r>
            <w:r w:rsidR="00064333" w:rsidRPr="0092141E">
              <w:rPr>
                <w:szCs w:val="18"/>
                <w:lang w:val="ru-RU"/>
              </w:rPr>
              <w:t> </w:t>
            </w:r>
            <w:r w:rsidRPr="0092141E">
              <w:rPr>
                <w:szCs w:val="18"/>
                <w:lang w:val="ru-RU"/>
              </w:rPr>
              <w:t>600 </w:t>
            </w:r>
          </w:p>
        </w:tc>
      </w:tr>
      <w:tr w:rsidR="00AE3A76" w:rsidRPr="0092141E">
        <w:trPr>
          <w:trHeight w:val="20"/>
        </w:trPr>
        <w:tc>
          <w:tcPr>
            <w:tcW w:w="4935" w:type="dxa"/>
            <w:tcBorders>
              <w:top w:val="nil"/>
              <w:left w:val="nil"/>
              <w:bottom w:val="nil"/>
              <w:right w:val="nil"/>
            </w:tcBorders>
            <w:shd w:val="clear" w:color="auto" w:fill="auto"/>
            <w:vAlign w:val="bottom"/>
          </w:tcPr>
          <w:p w:rsidR="00AE3A76" w:rsidRPr="0092141E" w:rsidRDefault="00131D9B" w:rsidP="00D6147E">
            <w:pPr>
              <w:pStyle w:val="Tabletexttotal"/>
              <w:spacing w:before="20" w:after="20"/>
              <w:rPr>
                <w:szCs w:val="18"/>
                <w:lang w:val="ru-RU"/>
              </w:rPr>
            </w:pPr>
            <w:r w:rsidRPr="0092141E">
              <w:rPr>
                <w:szCs w:val="18"/>
                <w:lang w:val="ru-RU"/>
              </w:rPr>
              <w:t>Валовая прибыль</w:t>
            </w:r>
          </w:p>
        </w:tc>
        <w:tc>
          <w:tcPr>
            <w:tcW w:w="1016" w:type="dxa"/>
            <w:tcBorders>
              <w:top w:val="nil"/>
              <w:left w:val="nil"/>
              <w:bottom w:val="nil"/>
              <w:right w:val="nil"/>
            </w:tcBorders>
            <w:shd w:val="clear" w:color="auto" w:fill="auto"/>
            <w:vAlign w:val="bottom"/>
          </w:tcPr>
          <w:p w:rsidR="00AE3A76" w:rsidRPr="0092141E" w:rsidRDefault="00AE3A76" w:rsidP="00555AE2">
            <w:pPr>
              <w:pStyle w:val="Tabletext"/>
              <w:spacing w:before="20" w:after="20"/>
              <w:ind w:hanging="72"/>
              <w:jc w:val="center"/>
              <w:rPr>
                <w:color w:val="C0C0C0"/>
                <w:szCs w:val="18"/>
                <w:lang w:val="ru-RU"/>
              </w:rPr>
            </w:pPr>
          </w:p>
        </w:tc>
        <w:tc>
          <w:tcPr>
            <w:tcW w:w="1419" w:type="dxa"/>
            <w:tcBorders>
              <w:top w:val="single" w:sz="4" w:space="0" w:color="auto"/>
              <w:left w:val="nil"/>
              <w:bottom w:val="nil"/>
              <w:right w:val="nil"/>
            </w:tcBorders>
            <w:shd w:val="clear" w:color="auto" w:fill="auto"/>
            <w:vAlign w:val="bottom"/>
          </w:tcPr>
          <w:p w:rsidR="00AE3A76" w:rsidRPr="0092141E" w:rsidRDefault="00AE3A76" w:rsidP="00064333">
            <w:pPr>
              <w:pStyle w:val="Tabletext"/>
              <w:spacing w:before="20" w:after="20"/>
              <w:ind w:right="113"/>
              <w:jc w:val="right"/>
              <w:rPr>
                <w:szCs w:val="18"/>
                <w:lang w:val="ru-RU"/>
              </w:rPr>
            </w:pPr>
            <w:r w:rsidRPr="0092141E">
              <w:rPr>
                <w:szCs w:val="18"/>
                <w:lang w:val="ru-RU"/>
              </w:rPr>
              <w:t>5</w:t>
            </w:r>
            <w:r w:rsidR="00064333" w:rsidRPr="0092141E">
              <w:rPr>
                <w:szCs w:val="18"/>
                <w:lang w:val="ru-RU"/>
              </w:rPr>
              <w:t> </w:t>
            </w:r>
            <w:r w:rsidRPr="0092141E">
              <w:rPr>
                <w:szCs w:val="18"/>
                <w:lang w:val="ru-RU"/>
              </w:rPr>
              <w:t>882 </w:t>
            </w:r>
          </w:p>
        </w:tc>
        <w:tc>
          <w:tcPr>
            <w:tcW w:w="1419" w:type="dxa"/>
            <w:tcBorders>
              <w:top w:val="single" w:sz="4" w:space="0" w:color="auto"/>
              <w:left w:val="nil"/>
              <w:bottom w:val="nil"/>
              <w:right w:val="nil"/>
            </w:tcBorders>
            <w:shd w:val="clear" w:color="auto" w:fill="C0C0C0"/>
            <w:vAlign w:val="bottom"/>
          </w:tcPr>
          <w:p w:rsidR="00AE3A76" w:rsidRPr="0092141E" w:rsidRDefault="00AE3A76" w:rsidP="00064333">
            <w:pPr>
              <w:pStyle w:val="Tablenumbers"/>
              <w:tabs>
                <w:tab w:val="clear" w:pos="1021"/>
              </w:tabs>
              <w:spacing w:before="20" w:after="20"/>
              <w:ind w:right="113"/>
              <w:jc w:val="right"/>
              <w:rPr>
                <w:szCs w:val="18"/>
                <w:lang w:val="ru-RU"/>
              </w:rPr>
            </w:pPr>
            <w:r w:rsidRPr="0092141E">
              <w:rPr>
                <w:szCs w:val="18"/>
                <w:lang w:val="ru-RU"/>
              </w:rPr>
              <w:t>6</w:t>
            </w:r>
            <w:r w:rsidR="00064333" w:rsidRPr="0092141E">
              <w:rPr>
                <w:szCs w:val="18"/>
                <w:lang w:val="ru-RU"/>
              </w:rPr>
              <w:t> </w:t>
            </w:r>
            <w:r w:rsidRPr="0092141E">
              <w:rPr>
                <w:szCs w:val="18"/>
                <w:lang w:val="ru-RU"/>
              </w:rPr>
              <w:t>100 </w:t>
            </w:r>
          </w:p>
        </w:tc>
      </w:tr>
      <w:tr w:rsidR="00503AF3" w:rsidRPr="0092141E">
        <w:trPr>
          <w:trHeight w:val="202"/>
        </w:trPr>
        <w:tc>
          <w:tcPr>
            <w:tcW w:w="4935" w:type="dxa"/>
            <w:tcBorders>
              <w:top w:val="nil"/>
              <w:left w:val="nil"/>
              <w:bottom w:val="nil"/>
              <w:right w:val="nil"/>
            </w:tcBorders>
            <w:shd w:val="clear" w:color="auto" w:fill="auto"/>
            <w:vAlign w:val="bottom"/>
          </w:tcPr>
          <w:p w:rsidR="00503AF3" w:rsidRPr="0092141E" w:rsidRDefault="00503AF3" w:rsidP="00D75B96">
            <w:pPr>
              <w:pStyle w:val="Tabletext"/>
              <w:spacing w:before="20" w:after="20"/>
              <w:rPr>
                <w:rFonts w:cs="Arial"/>
                <w:szCs w:val="18"/>
                <w:lang w:val="ru-RU"/>
              </w:rPr>
            </w:pPr>
            <w:r w:rsidRPr="0092141E">
              <w:rPr>
                <w:szCs w:val="18"/>
                <w:lang w:val="ru-RU"/>
              </w:rPr>
              <w:t>Коммерческие</w:t>
            </w:r>
            <w:r w:rsidRPr="0092141E">
              <w:rPr>
                <w:rFonts w:cs="Arial"/>
                <w:szCs w:val="18"/>
                <w:lang w:val="ru-RU"/>
              </w:rPr>
              <w:t xml:space="preserve"> расходы</w:t>
            </w:r>
          </w:p>
        </w:tc>
        <w:tc>
          <w:tcPr>
            <w:tcW w:w="1016" w:type="dxa"/>
            <w:tcBorders>
              <w:top w:val="nil"/>
              <w:left w:val="nil"/>
              <w:bottom w:val="nil"/>
              <w:right w:val="nil"/>
            </w:tcBorders>
            <w:shd w:val="clear" w:color="auto" w:fill="auto"/>
            <w:vAlign w:val="bottom"/>
          </w:tcPr>
          <w:p w:rsidR="00503AF3" w:rsidRPr="0092141E" w:rsidRDefault="00503AF3" w:rsidP="00555AE2">
            <w:pPr>
              <w:spacing w:before="20" w:after="20"/>
              <w:ind w:hanging="72"/>
              <w:jc w:val="center"/>
              <w:rPr>
                <w:color w:val="C0C0C0"/>
                <w:szCs w:val="18"/>
              </w:rPr>
            </w:pPr>
          </w:p>
        </w:tc>
        <w:tc>
          <w:tcPr>
            <w:tcW w:w="1419" w:type="dxa"/>
            <w:tcBorders>
              <w:top w:val="nil"/>
              <w:left w:val="nil"/>
              <w:bottom w:val="nil"/>
              <w:right w:val="nil"/>
            </w:tcBorders>
            <w:shd w:val="clear" w:color="auto" w:fill="auto"/>
            <w:vAlign w:val="bottom"/>
          </w:tcPr>
          <w:p w:rsidR="00503AF3" w:rsidRPr="0092141E" w:rsidRDefault="00503AF3"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 xml:space="preserve">       (2</w:t>
            </w:r>
            <w:r w:rsidR="00064333" w:rsidRPr="0092141E">
              <w:rPr>
                <w:rFonts w:ascii="Arial" w:hAnsi="Arial" w:cs="Arial"/>
                <w:sz w:val="18"/>
                <w:szCs w:val="18"/>
                <w:lang w:val="ru-RU"/>
              </w:rPr>
              <w:t> </w:t>
            </w:r>
            <w:r w:rsidRPr="0092141E">
              <w:rPr>
                <w:rFonts w:ascii="Arial" w:hAnsi="Arial" w:cs="Arial"/>
                <w:sz w:val="18"/>
                <w:szCs w:val="18"/>
                <w:lang w:val="ru-RU"/>
              </w:rPr>
              <w:t>350)</w:t>
            </w:r>
          </w:p>
        </w:tc>
        <w:tc>
          <w:tcPr>
            <w:tcW w:w="1419" w:type="dxa"/>
            <w:tcBorders>
              <w:top w:val="nil"/>
              <w:left w:val="nil"/>
              <w:bottom w:val="nil"/>
              <w:right w:val="nil"/>
            </w:tcBorders>
            <w:shd w:val="clear" w:color="auto" w:fill="C0C0C0"/>
            <w:vAlign w:val="bottom"/>
          </w:tcPr>
          <w:p w:rsidR="00503AF3" w:rsidRPr="0092141E" w:rsidRDefault="00503AF3" w:rsidP="0012600C">
            <w:pPr>
              <w:pStyle w:val="Tablenumbers"/>
              <w:tabs>
                <w:tab w:val="clear" w:pos="1021"/>
              </w:tabs>
              <w:spacing w:before="20" w:after="20"/>
              <w:ind w:right="113"/>
              <w:jc w:val="right"/>
              <w:rPr>
                <w:szCs w:val="18"/>
                <w:lang w:val="ru-RU"/>
              </w:rPr>
            </w:pPr>
            <w:r w:rsidRPr="0092141E">
              <w:rPr>
                <w:szCs w:val="18"/>
                <w:lang w:val="ru-RU"/>
              </w:rPr>
              <w:t>(1</w:t>
            </w:r>
            <w:r w:rsidR="00064333" w:rsidRPr="0092141E">
              <w:rPr>
                <w:szCs w:val="18"/>
                <w:lang w:val="ru-RU"/>
              </w:rPr>
              <w:t> </w:t>
            </w:r>
            <w:r w:rsidRPr="0092141E">
              <w:rPr>
                <w:szCs w:val="18"/>
                <w:lang w:val="ru-RU"/>
              </w:rPr>
              <w:t>249)</w:t>
            </w:r>
          </w:p>
        </w:tc>
      </w:tr>
      <w:tr w:rsidR="00503AF3" w:rsidRPr="0092141E">
        <w:trPr>
          <w:trHeight w:val="20"/>
        </w:trPr>
        <w:tc>
          <w:tcPr>
            <w:tcW w:w="4935" w:type="dxa"/>
            <w:tcBorders>
              <w:top w:val="nil"/>
              <w:left w:val="nil"/>
              <w:bottom w:val="nil"/>
              <w:right w:val="nil"/>
            </w:tcBorders>
            <w:shd w:val="clear" w:color="auto" w:fill="auto"/>
            <w:vAlign w:val="bottom"/>
          </w:tcPr>
          <w:p w:rsidR="00503AF3" w:rsidRPr="0092141E" w:rsidRDefault="00503AF3" w:rsidP="00D75B96">
            <w:pPr>
              <w:pStyle w:val="Tabletext"/>
              <w:spacing w:before="20" w:after="20"/>
              <w:rPr>
                <w:rFonts w:cs="Arial"/>
                <w:szCs w:val="18"/>
                <w:lang w:val="ru-RU"/>
              </w:rPr>
            </w:pPr>
            <w:r w:rsidRPr="0092141E">
              <w:rPr>
                <w:szCs w:val="18"/>
                <w:lang w:val="ru-RU"/>
              </w:rPr>
              <w:t>Административные</w:t>
            </w:r>
            <w:r w:rsidRPr="0092141E">
              <w:rPr>
                <w:rFonts w:cs="Arial"/>
                <w:szCs w:val="18"/>
                <w:lang w:val="ru-RU"/>
              </w:rPr>
              <w:t xml:space="preserve"> расходы</w:t>
            </w:r>
          </w:p>
        </w:tc>
        <w:tc>
          <w:tcPr>
            <w:tcW w:w="1016" w:type="dxa"/>
            <w:tcBorders>
              <w:top w:val="nil"/>
              <w:left w:val="nil"/>
              <w:bottom w:val="nil"/>
              <w:right w:val="nil"/>
            </w:tcBorders>
            <w:shd w:val="clear" w:color="auto" w:fill="auto"/>
            <w:vAlign w:val="bottom"/>
          </w:tcPr>
          <w:p w:rsidR="00503AF3" w:rsidRPr="0092141E" w:rsidRDefault="007F211E" w:rsidP="00555AE2">
            <w:pPr>
              <w:spacing w:before="20" w:after="20"/>
              <w:ind w:hanging="72"/>
              <w:jc w:val="center"/>
              <w:rPr>
                <w:szCs w:val="18"/>
              </w:rPr>
            </w:pPr>
            <w:fldSimple w:instr=" REF _Ref200446075 \w \h  \* MERGEFORMAT ">
              <w:r w:rsidR="001348D5">
                <w:rPr>
                  <w:szCs w:val="18"/>
                </w:rPr>
                <w:t>8</w:t>
              </w:r>
            </w:fldSimple>
          </w:p>
        </w:tc>
        <w:tc>
          <w:tcPr>
            <w:tcW w:w="1419" w:type="dxa"/>
            <w:tcBorders>
              <w:top w:val="nil"/>
              <w:left w:val="nil"/>
              <w:bottom w:val="nil"/>
              <w:right w:val="nil"/>
            </w:tcBorders>
            <w:shd w:val="clear" w:color="auto" w:fill="auto"/>
            <w:vAlign w:val="bottom"/>
          </w:tcPr>
          <w:p w:rsidR="00503AF3" w:rsidRPr="0092141E" w:rsidRDefault="00503AF3"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 xml:space="preserve">       (2</w:t>
            </w:r>
            <w:r w:rsidR="00064333" w:rsidRPr="0092141E">
              <w:rPr>
                <w:rFonts w:ascii="Arial" w:hAnsi="Arial" w:cs="Arial"/>
                <w:sz w:val="18"/>
                <w:szCs w:val="18"/>
                <w:lang w:val="ru-RU"/>
              </w:rPr>
              <w:t> </w:t>
            </w:r>
            <w:r w:rsidRPr="0092141E">
              <w:rPr>
                <w:rFonts w:ascii="Arial" w:hAnsi="Arial" w:cs="Arial"/>
                <w:sz w:val="18"/>
                <w:szCs w:val="18"/>
                <w:lang w:val="ru-RU"/>
              </w:rPr>
              <w:t>126)</w:t>
            </w:r>
          </w:p>
        </w:tc>
        <w:tc>
          <w:tcPr>
            <w:tcW w:w="1419" w:type="dxa"/>
            <w:tcBorders>
              <w:top w:val="nil"/>
              <w:left w:val="nil"/>
              <w:bottom w:val="nil"/>
              <w:right w:val="nil"/>
            </w:tcBorders>
            <w:shd w:val="clear" w:color="auto" w:fill="C0C0C0"/>
            <w:vAlign w:val="bottom"/>
          </w:tcPr>
          <w:p w:rsidR="00503AF3" w:rsidRPr="0092141E" w:rsidRDefault="00503AF3" w:rsidP="0012600C">
            <w:pPr>
              <w:pStyle w:val="Tablenumbers"/>
              <w:tabs>
                <w:tab w:val="clear" w:pos="1021"/>
              </w:tabs>
              <w:spacing w:before="20" w:after="20"/>
              <w:ind w:right="113"/>
              <w:jc w:val="right"/>
              <w:rPr>
                <w:szCs w:val="18"/>
                <w:lang w:val="ru-RU"/>
              </w:rPr>
            </w:pPr>
            <w:r w:rsidRPr="0092141E">
              <w:rPr>
                <w:szCs w:val="18"/>
                <w:lang w:val="ru-RU"/>
              </w:rPr>
              <w:t>(1</w:t>
            </w:r>
            <w:r w:rsidR="00064333" w:rsidRPr="0092141E">
              <w:rPr>
                <w:szCs w:val="18"/>
                <w:lang w:val="ru-RU"/>
              </w:rPr>
              <w:t> </w:t>
            </w:r>
            <w:r w:rsidRPr="0092141E">
              <w:rPr>
                <w:szCs w:val="18"/>
                <w:lang w:val="ru-RU"/>
              </w:rPr>
              <w:t>937)</w:t>
            </w:r>
          </w:p>
        </w:tc>
      </w:tr>
      <w:tr w:rsidR="006D42E4" w:rsidRPr="0092141E">
        <w:trPr>
          <w:trHeight w:val="20"/>
        </w:trPr>
        <w:tc>
          <w:tcPr>
            <w:tcW w:w="4935" w:type="dxa"/>
            <w:tcBorders>
              <w:top w:val="nil"/>
              <w:left w:val="nil"/>
              <w:bottom w:val="nil"/>
              <w:right w:val="nil"/>
            </w:tcBorders>
            <w:shd w:val="clear" w:color="auto" w:fill="auto"/>
            <w:vAlign w:val="bottom"/>
          </w:tcPr>
          <w:p w:rsidR="006D42E4" w:rsidRPr="0092141E" w:rsidRDefault="006D42E4" w:rsidP="00D75B96">
            <w:pPr>
              <w:pStyle w:val="Tabletext"/>
              <w:spacing w:before="20" w:after="20"/>
              <w:rPr>
                <w:rFonts w:cs="Arial"/>
                <w:szCs w:val="18"/>
                <w:lang w:val="ru-RU"/>
              </w:rPr>
            </w:pPr>
            <w:r w:rsidRPr="0092141E">
              <w:rPr>
                <w:rFonts w:cs="Arial"/>
                <w:szCs w:val="18"/>
                <w:lang w:val="ru-RU"/>
              </w:rPr>
              <w:t xml:space="preserve">Налоги, </w:t>
            </w:r>
            <w:r w:rsidRPr="0092141E">
              <w:rPr>
                <w:szCs w:val="18"/>
                <w:lang w:val="ru-RU"/>
              </w:rPr>
              <w:t>кроме</w:t>
            </w:r>
            <w:r w:rsidRPr="0092141E">
              <w:rPr>
                <w:rFonts w:cs="Arial"/>
                <w:szCs w:val="18"/>
                <w:lang w:val="ru-RU"/>
              </w:rPr>
              <w:t xml:space="preserve"> налога на прибыль</w:t>
            </w:r>
          </w:p>
        </w:tc>
        <w:tc>
          <w:tcPr>
            <w:tcW w:w="1016" w:type="dxa"/>
            <w:tcBorders>
              <w:top w:val="nil"/>
              <w:left w:val="nil"/>
              <w:bottom w:val="nil"/>
              <w:right w:val="nil"/>
            </w:tcBorders>
            <w:shd w:val="clear" w:color="auto" w:fill="auto"/>
            <w:vAlign w:val="bottom"/>
          </w:tcPr>
          <w:p w:rsidR="006D42E4" w:rsidRPr="0092141E" w:rsidRDefault="006D42E4" w:rsidP="00555AE2">
            <w:pPr>
              <w:pStyle w:val="Tabletext"/>
              <w:spacing w:before="20" w:after="20"/>
              <w:ind w:hanging="72"/>
              <w:jc w:val="center"/>
              <w:rPr>
                <w:color w:val="C0C0C0"/>
                <w:szCs w:val="18"/>
                <w:lang w:val="ru-RU"/>
              </w:rPr>
            </w:pPr>
          </w:p>
        </w:tc>
        <w:tc>
          <w:tcPr>
            <w:tcW w:w="1419" w:type="dxa"/>
            <w:tcBorders>
              <w:top w:val="nil"/>
              <w:left w:val="nil"/>
              <w:bottom w:val="nil"/>
              <w:right w:val="nil"/>
            </w:tcBorders>
            <w:shd w:val="clear" w:color="auto" w:fill="auto"/>
            <w:vAlign w:val="bottom"/>
          </w:tcPr>
          <w:p w:rsidR="006D42E4" w:rsidRPr="0092141E" w:rsidRDefault="006D42E4"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 xml:space="preserve">          (163)</w:t>
            </w:r>
          </w:p>
        </w:tc>
        <w:tc>
          <w:tcPr>
            <w:tcW w:w="1419" w:type="dxa"/>
            <w:tcBorders>
              <w:top w:val="nil"/>
              <w:left w:val="nil"/>
              <w:bottom w:val="nil"/>
              <w:right w:val="nil"/>
            </w:tcBorders>
            <w:shd w:val="clear" w:color="auto" w:fill="C0C0C0"/>
            <w:vAlign w:val="bottom"/>
          </w:tcPr>
          <w:p w:rsidR="006D42E4" w:rsidRPr="0092141E" w:rsidRDefault="006D42E4" w:rsidP="00064333">
            <w:pPr>
              <w:pStyle w:val="Tablenumbers"/>
              <w:tabs>
                <w:tab w:val="clear" w:pos="1021"/>
              </w:tabs>
              <w:spacing w:before="20" w:after="20"/>
              <w:ind w:right="113"/>
              <w:jc w:val="right"/>
              <w:rPr>
                <w:szCs w:val="18"/>
                <w:lang w:val="ru-RU"/>
              </w:rPr>
            </w:pPr>
            <w:r w:rsidRPr="0092141E">
              <w:rPr>
                <w:szCs w:val="18"/>
                <w:lang w:val="ru-RU"/>
              </w:rPr>
              <w:t>(170)</w:t>
            </w:r>
          </w:p>
        </w:tc>
      </w:tr>
      <w:tr w:rsidR="006D42E4" w:rsidRPr="0092141E">
        <w:trPr>
          <w:trHeight w:val="20"/>
        </w:trPr>
        <w:tc>
          <w:tcPr>
            <w:tcW w:w="4935" w:type="dxa"/>
            <w:tcBorders>
              <w:top w:val="nil"/>
              <w:left w:val="nil"/>
              <w:bottom w:val="nil"/>
              <w:right w:val="nil"/>
            </w:tcBorders>
            <w:shd w:val="clear" w:color="auto" w:fill="auto"/>
            <w:vAlign w:val="bottom"/>
          </w:tcPr>
          <w:p w:rsidR="006D42E4" w:rsidRPr="0092141E" w:rsidRDefault="006D42E4" w:rsidP="00D6147E">
            <w:pPr>
              <w:pStyle w:val="Tabletext"/>
              <w:spacing w:before="20" w:after="20"/>
              <w:rPr>
                <w:szCs w:val="18"/>
                <w:lang w:val="ru-RU"/>
              </w:rPr>
            </w:pPr>
            <w:r w:rsidRPr="0092141E">
              <w:rPr>
                <w:rFonts w:cs="Arial"/>
                <w:szCs w:val="18"/>
                <w:lang w:val="ru-RU"/>
              </w:rPr>
              <w:t>Прочие</w:t>
            </w:r>
            <w:r w:rsidR="004F12AF" w:rsidRPr="0092141E">
              <w:rPr>
                <w:rFonts w:cs="Arial"/>
                <w:szCs w:val="18"/>
                <w:lang w:val="ru-RU"/>
              </w:rPr>
              <w:t xml:space="preserve"> доходы/(</w:t>
            </w:r>
            <w:r w:rsidRPr="0092141E">
              <w:rPr>
                <w:rFonts w:cs="Arial"/>
                <w:szCs w:val="18"/>
                <w:lang w:val="ru-RU"/>
              </w:rPr>
              <w:t>расходы</w:t>
            </w:r>
            <w:r w:rsidR="004F12AF" w:rsidRPr="0092141E">
              <w:rPr>
                <w:rFonts w:cs="Arial"/>
                <w:szCs w:val="18"/>
                <w:lang w:val="ru-RU"/>
              </w:rPr>
              <w:t>)</w:t>
            </w:r>
          </w:p>
        </w:tc>
        <w:tc>
          <w:tcPr>
            <w:tcW w:w="1016" w:type="dxa"/>
            <w:tcBorders>
              <w:top w:val="nil"/>
              <w:left w:val="nil"/>
              <w:bottom w:val="nil"/>
              <w:right w:val="nil"/>
            </w:tcBorders>
            <w:shd w:val="clear" w:color="auto" w:fill="auto"/>
            <w:vAlign w:val="bottom"/>
          </w:tcPr>
          <w:p w:rsidR="006D42E4" w:rsidRPr="0092141E" w:rsidRDefault="007F211E" w:rsidP="00555AE2">
            <w:pPr>
              <w:pStyle w:val="Tabletext"/>
              <w:spacing w:before="20" w:after="20"/>
              <w:ind w:hanging="72"/>
              <w:jc w:val="center"/>
              <w:rPr>
                <w:szCs w:val="18"/>
                <w:lang w:val="ru-RU"/>
              </w:rPr>
            </w:pPr>
            <w:fldSimple w:instr=" REF _Ref63921195 \w \h  \* MERGEFORMAT ">
              <w:r w:rsidR="001348D5">
                <w:rPr>
                  <w:szCs w:val="18"/>
                  <w:lang w:val="ru-RU"/>
                </w:rPr>
                <w:t>9</w:t>
              </w:r>
            </w:fldSimple>
          </w:p>
        </w:tc>
        <w:tc>
          <w:tcPr>
            <w:tcW w:w="1419" w:type="dxa"/>
            <w:tcBorders>
              <w:top w:val="nil"/>
              <w:left w:val="nil"/>
              <w:bottom w:val="nil"/>
              <w:right w:val="nil"/>
            </w:tcBorders>
            <w:shd w:val="clear" w:color="auto" w:fill="auto"/>
            <w:vAlign w:val="bottom"/>
          </w:tcPr>
          <w:p w:rsidR="006D42E4" w:rsidRPr="0092141E" w:rsidRDefault="006D42E4"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 xml:space="preserve">       16 </w:t>
            </w:r>
          </w:p>
        </w:tc>
        <w:tc>
          <w:tcPr>
            <w:tcW w:w="1419" w:type="dxa"/>
            <w:tcBorders>
              <w:top w:val="nil"/>
              <w:left w:val="nil"/>
              <w:bottom w:val="nil"/>
              <w:right w:val="nil"/>
            </w:tcBorders>
            <w:shd w:val="clear" w:color="auto" w:fill="C0C0C0"/>
            <w:vAlign w:val="bottom"/>
          </w:tcPr>
          <w:p w:rsidR="006D42E4" w:rsidRPr="0092141E" w:rsidRDefault="006D42E4" w:rsidP="00064333">
            <w:pPr>
              <w:pStyle w:val="Tablenumbers"/>
              <w:tabs>
                <w:tab w:val="clear" w:pos="1021"/>
              </w:tabs>
              <w:spacing w:before="20" w:after="20"/>
              <w:ind w:right="113"/>
              <w:jc w:val="right"/>
              <w:rPr>
                <w:rFonts w:cs="Arial"/>
                <w:szCs w:val="18"/>
                <w:lang w:val="ru-RU"/>
              </w:rPr>
            </w:pPr>
            <w:r w:rsidRPr="0092141E">
              <w:rPr>
                <w:rFonts w:cs="Arial"/>
                <w:szCs w:val="18"/>
                <w:lang w:val="ru-RU"/>
              </w:rPr>
              <w:t>(250)</w:t>
            </w:r>
          </w:p>
        </w:tc>
      </w:tr>
      <w:tr w:rsidR="006D42E4" w:rsidRPr="0092141E">
        <w:trPr>
          <w:trHeight w:val="20"/>
        </w:trPr>
        <w:tc>
          <w:tcPr>
            <w:tcW w:w="4935" w:type="dxa"/>
            <w:tcBorders>
              <w:top w:val="nil"/>
              <w:left w:val="nil"/>
              <w:bottom w:val="nil"/>
              <w:right w:val="nil"/>
            </w:tcBorders>
            <w:shd w:val="clear" w:color="auto" w:fill="auto"/>
            <w:vAlign w:val="bottom"/>
          </w:tcPr>
          <w:p w:rsidR="006D42E4" w:rsidRPr="0092141E" w:rsidRDefault="0017477D" w:rsidP="00D6147E">
            <w:pPr>
              <w:pStyle w:val="Tabletext"/>
              <w:spacing w:before="20" w:after="20"/>
              <w:rPr>
                <w:szCs w:val="18"/>
                <w:lang w:val="ru-RU"/>
              </w:rPr>
            </w:pPr>
            <w:r w:rsidRPr="0092141E">
              <w:rPr>
                <w:rFonts w:cs="Arial"/>
                <w:szCs w:val="18"/>
                <w:lang w:val="ru-RU"/>
              </w:rPr>
              <w:t>Прибыль от приобретения и продажи доли в дочерних компаниях</w:t>
            </w:r>
          </w:p>
        </w:tc>
        <w:tc>
          <w:tcPr>
            <w:tcW w:w="1016" w:type="dxa"/>
            <w:tcBorders>
              <w:top w:val="nil"/>
              <w:left w:val="nil"/>
              <w:bottom w:val="nil"/>
              <w:right w:val="nil"/>
            </w:tcBorders>
            <w:shd w:val="clear" w:color="auto" w:fill="auto"/>
            <w:vAlign w:val="bottom"/>
          </w:tcPr>
          <w:p w:rsidR="006D42E4" w:rsidRPr="0092141E" w:rsidRDefault="007F211E" w:rsidP="00555AE2">
            <w:pPr>
              <w:pStyle w:val="Tabletext"/>
              <w:spacing w:before="20" w:after="20"/>
              <w:ind w:hanging="72"/>
              <w:jc w:val="center"/>
              <w:rPr>
                <w:szCs w:val="18"/>
                <w:lang w:val="ru-RU"/>
              </w:rPr>
            </w:pPr>
            <w:fldSimple w:instr=" REF _Ref200870378 \w \h  \* MERGEFORMAT ">
              <w:r w:rsidR="001348D5">
                <w:rPr>
                  <w:szCs w:val="18"/>
                  <w:lang w:val="ru-RU"/>
                </w:rPr>
                <w:t>10</w:t>
              </w:r>
            </w:fldSimple>
          </w:p>
        </w:tc>
        <w:tc>
          <w:tcPr>
            <w:tcW w:w="1419" w:type="dxa"/>
            <w:tcBorders>
              <w:top w:val="nil"/>
              <w:left w:val="nil"/>
              <w:bottom w:val="nil"/>
              <w:right w:val="nil"/>
            </w:tcBorders>
            <w:shd w:val="clear" w:color="auto" w:fill="auto"/>
            <w:vAlign w:val="bottom"/>
          </w:tcPr>
          <w:p w:rsidR="006D42E4" w:rsidRPr="0092141E" w:rsidRDefault="006D42E4"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1</w:t>
            </w:r>
            <w:r w:rsidR="00064333" w:rsidRPr="0092141E">
              <w:rPr>
                <w:rFonts w:ascii="Arial" w:hAnsi="Arial" w:cs="Arial"/>
                <w:sz w:val="18"/>
                <w:szCs w:val="18"/>
                <w:lang w:val="ru-RU"/>
              </w:rPr>
              <w:t> </w:t>
            </w:r>
            <w:r w:rsidRPr="0092141E">
              <w:rPr>
                <w:rFonts w:ascii="Arial" w:hAnsi="Arial" w:cs="Arial"/>
                <w:sz w:val="18"/>
                <w:szCs w:val="18"/>
                <w:lang w:val="ru-RU"/>
              </w:rPr>
              <w:t>656 </w:t>
            </w:r>
          </w:p>
        </w:tc>
        <w:tc>
          <w:tcPr>
            <w:tcW w:w="1419" w:type="dxa"/>
            <w:tcBorders>
              <w:top w:val="nil"/>
              <w:left w:val="nil"/>
              <w:bottom w:val="nil"/>
              <w:right w:val="nil"/>
            </w:tcBorders>
            <w:shd w:val="clear" w:color="auto" w:fill="C0C0C0"/>
            <w:vAlign w:val="bottom"/>
          </w:tcPr>
          <w:p w:rsidR="006D42E4" w:rsidRPr="0092141E" w:rsidRDefault="006D42E4" w:rsidP="00064333">
            <w:pPr>
              <w:pStyle w:val="Tablenumbers"/>
              <w:tabs>
                <w:tab w:val="clear" w:pos="1021"/>
              </w:tabs>
              <w:spacing w:before="20" w:after="20"/>
              <w:ind w:right="113"/>
              <w:jc w:val="right"/>
              <w:rPr>
                <w:rFonts w:cs="Arial"/>
                <w:szCs w:val="18"/>
                <w:lang w:val="ru-RU"/>
              </w:rPr>
            </w:pPr>
            <w:r w:rsidRPr="0092141E">
              <w:rPr>
                <w:rFonts w:cs="Arial"/>
                <w:szCs w:val="18"/>
                <w:lang w:val="ru-RU"/>
              </w:rPr>
              <w:br/>
              <w:t>1</w:t>
            </w:r>
            <w:r w:rsidR="00064333" w:rsidRPr="0092141E">
              <w:rPr>
                <w:rFonts w:cs="Arial"/>
                <w:szCs w:val="18"/>
                <w:lang w:val="ru-RU"/>
              </w:rPr>
              <w:t> </w:t>
            </w:r>
            <w:r w:rsidRPr="0092141E">
              <w:rPr>
                <w:rFonts w:cs="Arial"/>
                <w:szCs w:val="18"/>
                <w:lang w:val="ru-RU"/>
              </w:rPr>
              <w:t>467 </w:t>
            </w:r>
          </w:p>
        </w:tc>
      </w:tr>
      <w:tr w:rsidR="006D42E4" w:rsidRPr="0092141E">
        <w:trPr>
          <w:trHeight w:val="20"/>
        </w:trPr>
        <w:tc>
          <w:tcPr>
            <w:tcW w:w="4935" w:type="dxa"/>
            <w:tcBorders>
              <w:top w:val="nil"/>
              <w:left w:val="nil"/>
              <w:right w:val="nil"/>
            </w:tcBorders>
            <w:shd w:val="clear" w:color="auto" w:fill="auto"/>
            <w:vAlign w:val="bottom"/>
          </w:tcPr>
          <w:p w:rsidR="006D42E4" w:rsidRPr="0092141E" w:rsidRDefault="0017477D" w:rsidP="00D6147E">
            <w:pPr>
              <w:pStyle w:val="Tabletext"/>
              <w:spacing w:before="20" w:after="20"/>
              <w:rPr>
                <w:szCs w:val="18"/>
                <w:lang w:val="ru-RU"/>
              </w:rPr>
            </w:pPr>
            <w:r w:rsidRPr="0092141E">
              <w:rPr>
                <w:szCs w:val="18"/>
                <w:lang w:val="ru-RU"/>
              </w:rPr>
              <w:t>Убытки от обесценения нефинансовых активов</w:t>
            </w:r>
          </w:p>
        </w:tc>
        <w:tc>
          <w:tcPr>
            <w:tcW w:w="1016" w:type="dxa"/>
            <w:tcBorders>
              <w:top w:val="nil"/>
              <w:left w:val="nil"/>
              <w:right w:val="nil"/>
            </w:tcBorders>
            <w:shd w:val="clear" w:color="auto" w:fill="auto"/>
            <w:vAlign w:val="bottom"/>
          </w:tcPr>
          <w:p w:rsidR="006D42E4" w:rsidRPr="0092141E" w:rsidRDefault="007F211E" w:rsidP="00555AE2">
            <w:pPr>
              <w:pStyle w:val="Tabletext"/>
              <w:spacing w:before="20" w:after="20"/>
              <w:ind w:hanging="72"/>
              <w:jc w:val="center"/>
              <w:rPr>
                <w:szCs w:val="18"/>
                <w:lang w:val="ru-RU"/>
              </w:rPr>
            </w:pPr>
            <w:r>
              <w:rPr>
                <w:szCs w:val="18"/>
                <w:lang w:val="ru-RU"/>
              </w:rPr>
              <w:fldChar w:fldCharType="begin"/>
            </w:r>
            <w:r w:rsidR="00264276">
              <w:rPr>
                <w:szCs w:val="18"/>
                <w:lang w:val="ru-RU"/>
              </w:rPr>
              <w:instrText xml:space="preserve"> REF _Ref236639090 \w \h </w:instrText>
            </w:r>
            <w:r>
              <w:rPr>
                <w:szCs w:val="18"/>
                <w:lang w:val="ru-RU"/>
              </w:rPr>
            </w:r>
            <w:r>
              <w:rPr>
                <w:szCs w:val="18"/>
                <w:lang w:val="ru-RU"/>
              </w:rPr>
              <w:fldChar w:fldCharType="separate"/>
            </w:r>
            <w:r w:rsidR="001348D5">
              <w:rPr>
                <w:szCs w:val="18"/>
                <w:lang w:val="ru-RU"/>
              </w:rPr>
              <w:t>16</w:t>
            </w:r>
            <w:r>
              <w:rPr>
                <w:szCs w:val="18"/>
                <w:lang w:val="ru-RU"/>
              </w:rPr>
              <w:fldChar w:fldCharType="end"/>
            </w:r>
          </w:p>
        </w:tc>
        <w:tc>
          <w:tcPr>
            <w:tcW w:w="1419" w:type="dxa"/>
            <w:tcBorders>
              <w:top w:val="nil"/>
              <w:left w:val="nil"/>
              <w:right w:val="nil"/>
            </w:tcBorders>
            <w:shd w:val="clear" w:color="auto" w:fill="auto"/>
            <w:vAlign w:val="bottom"/>
          </w:tcPr>
          <w:p w:rsidR="006D42E4" w:rsidRPr="0092141E" w:rsidRDefault="006D42E4" w:rsidP="00064333">
            <w:pPr>
              <w:pStyle w:val="Tabletext"/>
              <w:spacing w:before="20" w:after="20"/>
              <w:ind w:right="113"/>
              <w:jc w:val="right"/>
              <w:rPr>
                <w:szCs w:val="18"/>
                <w:lang w:val="ru-RU"/>
              </w:rPr>
            </w:pPr>
            <w:r w:rsidRPr="0092141E">
              <w:rPr>
                <w:szCs w:val="18"/>
                <w:lang w:val="ru-RU"/>
              </w:rPr>
              <w:t>(4</w:t>
            </w:r>
            <w:r w:rsidR="00064333" w:rsidRPr="0092141E">
              <w:rPr>
                <w:szCs w:val="18"/>
                <w:lang w:val="ru-RU"/>
              </w:rPr>
              <w:t> </w:t>
            </w:r>
            <w:r w:rsidRPr="0092141E">
              <w:rPr>
                <w:szCs w:val="18"/>
                <w:lang w:val="ru-RU"/>
              </w:rPr>
              <w:t>864)</w:t>
            </w:r>
          </w:p>
        </w:tc>
        <w:tc>
          <w:tcPr>
            <w:tcW w:w="1419" w:type="dxa"/>
            <w:tcBorders>
              <w:top w:val="nil"/>
              <w:left w:val="nil"/>
              <w:right w:val="nil"/>
            </w:tcBorders>
            <w:shd w:val="clear" w:color="auto" w:fill="C0C0C0"/>
            <w:vAlign w:val="bottom"/>
          </w:tcPr>
          <w:p w:rsidR="006D42E4" w:rsidRPr="0092141E" w:rsidRDefault="006D42E4" w:rsidP="00064333">
            <w:pPr>
              <w:pStyle w:val="Tablenumbers"/>
              <w:tabs>
                <w:tab w:val="clear" w:pos="1021"/>
              </w:tabs>
              <w:spacing w:before="20" w:after="20"/>
              <w:ind w:right="113"/>
              <w:jc w:val="right"/>
              <w:rPr>
                <w:szCs w:val="18"/>
                <w:lang w:val="ru-RU"/>
              </w:rPr>
            </w:pPr>
            <w:r w:rsidRPr="0092141E">
              <w:rPr>
                <w:szCs w:val="18"/>
                <w:lang w:val="ru-RU"/>
              </w:rPr>
              <w:t>- </w:t>
            </w:r>
          </w:p>
        </w:tc>
      </w:tr>
      <w:tr w:rsidR="006D42E4" w:rsidRPr="0092141E">
        <w:trPr>
          <w:trHeight w:val="20"/>
        </w:trPr>
        <w:tc>
          <w:tcPr>
            <w:tcW w:w="4935" w:type="dxa"/>
            <w:tcBorders>
              <w:top w:val="nil"/>
              <w:left w:val="nil"/>
              <w:right w:val="nil"/>
            </w:tcBorders>
            <w:shd w:val="clear" w:color="auto" w:fill="auto"/>
            <w:vAlign w:val="bottom"/>
          </w:tcPr>
          <w:p w:rsidR="006D42E4" w:rsidRPr="0092141E" w:rsidRDefault="004E6173" w:rsidP="00D6147E">
            <w:pPr>
              <w:pStyle w:val="Tabletext"/>
              <w:spacing w:before="20" w:after="20"/>
              <w:rPr>
                <w:szCs w:val="18"/>
                <w:lang w:val="ru-RU"/>
              </w:rPr>
            </w:pPr>
            <w:r w:rsidRPr="0092141E">
              <w:rPr>
                <w:szCs w:val="18"/>
                <w:lang w:val="ru-RU"/>
              </w:rPr>
              <w:t>Финансовые доходы</w:t>
            </w:r>
          </w:p>
        </w:tc>
        <w:tc>
          <w:tcPr>
            <w:tcW w:w="1016" w:type="dxa"/>
            <w:tcBorders>
              <w:top w:val="nil"/>
              <w:left w:val="nil"/>
              <w:right w:val="nil"/>
            </w:tcBorders>
            <w:shd w:val="clear" w:color="auto" w:fill="auto"/>
            <w:vAlign w:val="bottom"/>
          </w:tcPr>
          <w:p w:rsidR="006D42E4" w:rsidRPr="0092141E" w:rsidRDefault="007F211E" w:rsidP="00555AE2">
            <w:pPr>
              <w:pStyle w:val="Tabletext"/>
              <w:spacing w:before="20" w:after="20"/>
              <w:ind w:hanging="72"/>
              <w:jc w:val="center"/>
              <w:rPr>
                <w:szCs w:val="18"/>
                <w:lang w:val="ru-RU"/>
              </w:rPr>
            </w:pPr>
            <w:fldSimple w:instr=" REF _Ref200880992 \w \h  \* MERGEFORMAT ">
              <w:r w:rsidR="001348D5">
                <w:rPr>
                  <w:szCs w:val="18"/>
                  <w:lang w:val="ru-RU"/>
                </w:rPr>
                <w:t>12</w:t>
              </w:r>
            </w:fldSimple>
          </w:p>
        </w:tc>
        <w:tc>
          <w:tcPr>
            <w:tcW w:w="1419" w:type="dxa"/>
            <w:tcBorders>
              <w:top w:val="nil"/>
              <w:left w:val="nil"/>
              <w:right w:val="nil"/>
            </w:tcBorders>
            <w:shd w:val="clear" w:color="auto" w:fill="auto"/>
            <w:vAlign w:val="bottom"/>
          </w:tcPr>
          <w:p w:rsidR="006D42E4" w:rsidRPr="0092141E" w:rsidRDefault="006D42E4" w:rsidP="00064333">
            <w:pPr>
              <w:pStyle w:val="Tabletext"/>
              <w:spacing w:before="20" w:after="20"/>
              <w:ind w:right="113"/>
              <w:jc w:val="right"/>
              <w:rPr>
                <w:szCs w:val="18"/>
                <w:lang w:val="ru-RU"/>
              </w:rPr>
            </w:pPr>
            <w:r w:rsidRPr="0092141E">
              <w:rPr>
                <w:szCs w:val="18"/>
                <w:lang w:val="ru-RU"/>
              </w:rPr>
              <w:t>763 </w:t>
            </w:r>
          </w:p>
        </w:tc>
        <w:tc>
          <w:tcPr>
            <w:tcW w:w="1419" w:type="dxa"/>
            <w:tcBorders>
              <w:top w:val="nil"/>
              <w:left w:val="nil"/>
              <w:right w:val="nil"/>
            </w:tcBorders>
            <w:shd w:val="clear" w:color="auto" w:fill="C0C0C0"/>
            <w:vAlign w:val="bottom"/>
          </w:tcPr>
          <w:p w:rsidR="006D42E4" w:rsidRPr="0092141E" w:rsidRDefault="006D42E4" w:rsidP="00064333">
            <w:pPr>
              <w:pStyle w:val="Tablenumbers"/>
              <w:tabs>
                <w:tab w:val="clear" w:pos="1021"/>
              </w:tabs>
              <w:spacing w:before="20" w:after="20"/>
              <w:ind w:right="113"/>
              <w:jc w:val="right"/>
              <w:rPr>
                <w:szCs w:val="18"/>
                <w:lang w:val="ru-RU"/>
              </w:rPr>
            </w:pPr>
            <w:r w:rsidRPr="0092141E">
              <w:rPr>
                <w:szCs w:val="18"/>
                <w:lang w:val="ru-RU"/>
              </w:rPr>
              <w:t>292 </w:t>
            </w:r>
          </w:p>
        </w:tc>
      </w:tr>
      <w:tr w:rsidR="006D42E4" w:rsidRPr="0092141E">
        <w:trPr>
          <w:trHeight w:val="20"/>
        </w:trPr>
        <w:tc>
          <w:tcPr>
            <w:tcW w:w="4935" w:type="dxa"/>
            <w:tcBorders>
              <w:top w:val="nil"/>
              <w:left w:val="nil"/>
              <w:right w:val="nil"/>
            </w:tcBorders>
            <w:shd w:val="clear" w:color="auto" w:fill="auto"/>
            <w:vAlign w:val="bottom"/>
          </w:tcPr>
          <w:p w:rsidR="006D42E4" w:rsidRPr="0092141E" w:rsidRDefault="004E6173" w:rsidP="00D6147E">
            <w:pPr>
              <w:pStyle w:val="Tabletext"/>
              <w:spacing w:before="20" w:after="20"/>
              <w:rPr>
                <w:szCs w:val="18"/>
                <w:lang w:val="ru-RU"/>
              </w:rPr>
            </w:pPr>
            <w:r w:rsidRPr="0092141E">
              <w:rPr>
                <w:szCs w:val="18"/>
                <w:lang w:val="ru-RU"/>
              </w:rPr>
              <w:t>Финансовые расходы</w:t>
            </w:r>
          </w:p>
        </w:tc>
        <w:tc>
          <w:tcPr>
            <w:tcW w:w="1016" w:type="dxa"/>
            <w:tcBorders>
              <w:top w:val="nil"/>
              <w:left w:val="nil"/>
              <w:right w:val="nil"/>
            </w:tcBorders>
            <w:shd w:val="clear" w:color="auto" w:fill="auto"/>
            <w:vAlign w:val="bottom"/>
          </w:tcPr>
          <w:p w:rsidR="006D42E4" w:rsidRPr="0092141E" w:rsidRDefault="007F211E" w:rsidP="00555AE2">
            <w:pPr>
              <w:pStyle w:val="Tabletext"/>
              <w:spacing w:before="20" w:after="20"/>
              <w:ind w:hanging="72"/>
              <w:jc w:val="center"/>
              <w:rPr>
                <w:szCs w:val="18"/>
                <w:lang w:val="ru-RU"/>
              </w:rPr>
            </w:pPr>
            <w:fldSimple w:instr=" REF _Ref200880992 \w \h  \* MERGEFORMAT ">
              <w:r w:rsidR="001348D5">
                <w:rPr>
                  <w:szCs w:val="18"/>
                  <w:lang w:val="ru-RU"/>
                </w:rPr>
                <w:t>12</w:t>
              </w:r>
            </w:fldSimple>
          </w:p>
        </w:tc>
        <w:tc>
          <w:tcPr>
            <w:tcW w:w="1419" w:type="dxa"/>
            <w:tcBorders>
              <w:top w:val="nil"/>
              <w:left w:val="nil"/>
              <w:right w:val="nil"/>
            </w:tcBorders>
            <w:shd w:val="clear" w:color="auto" w:fill="auto"/>
            <w:vAlign w:val="bottom"/>
          </w:tcPr>
          <w:p w:rsidR="006D42E4" w:rsidRPr="0092141E" w:rsidRDefault="006D42E4" w:rsidP="00064333">
            <w:pPr>
              <w:pStyle w:val="Tabletext"/>
              <w:spacing w:before="20" w:after="20"/>
              <w:ind w:right="113"/>
              <w:jc w:val="right"/>
              <w:rPr>
                <w:szCs w:val="18"/>
                <w:lang w:val="ru-RU"/>
              </w:rPr>
            </w:pPr>
            <w:r w:rsidRPr="0092141E">
              <w:rPr>
                <w:szCs w:val="18"/>
                <w:lang w:val="ru-RU"/>
              </w:rPr>
              <w:t>(3</w:t>
            </w:r>
            <w:r w:rsidR="00064333" w:rsidRPr="0092141E">
              <w:rPr>
                <w:szCs w:val="18"/>
                <w:lang w:val="ru-RU"/>
              </w:rPr>
              <w:t> </w:t>
            </w:r>
            <w:r w:rsidRPr="0092141E">
              <w:rPr>
                <w:szCs w:val="18"/>
                <w:lang w:val="ru-RU"/>
              </w:rPr>
              <w:t>957)</w:t>
            </w:r>
          </w:p>
        </w:tc>
        <w:tc>
          <w:tcPr>
            <w:tcW w:w="1419" w:type="dxa"/>
            <w:tcBorders>
              <w:top w:val="nil"/>
              <w:left w:val="nil"/>
              <w:right w:val="nil"/>
            </w:tcBorders>
            <w:shd w:val="clear" w:color="auto" w:fill="C0C0C0"/>
            <w:vAlign w:val="bottom"/>
          </w:tcPr>
          <w:p w:rsidR="006D42E4" w:rsidRPr="0092141E" w:rsidRDefault="006D42E4" w:rsidP="00064333">
            <w:pPr>
              <w:pStyle w:val="Tablenumbers"/>
              <w:tabs>
                <w:tab w:val="clear" w:pos="1021"/>
              </w:tabs>
              <w:spacing w:before="20" w:after="20"/>
              <w:ind w:right="113"/>
              <w:jc w:val="right"/>
              <w:rPr>
                <w:szCs w:val="18"/>
                <w:lang w:val="ru-RU"/>
              </w:rPr>
            </w:pPr>
            <w:r w:rsidRPr="0092141E">
              <w:rPr>
                <w:szCs w:val="18"/>
                <w:lang w:val="ru-RU"/>
              </w:rPr>
              <w:t>(1</w:t>
            </w:r>
            <w:r w:rsidR="00064333" w:rsidRPr="0092141E">
              <w:rPr>
                <w:szCs w:val="18"/>
                <w:lang w:val="ru-RU"/>
              </w:rPr>
              <w:t> </w:t>
            </w:r>
            <w:r w:rsidRPr="0092141E">
              <w:rPr>
                <w:szCs w:val="18"/>
                <w:lang w:val="ru-RU"/>
              </w:rPr>
              <w:t>548)</w:t>
            </w:r>
          </w:p>
        </w:tc>
      </w:tr>
      <w:tr w:rsidR="006D42E4" w:rsidRPr="0092141E">
        <w:trPr>
          <w:trHeight w:val="20"/>
        </w:trPr>
        <w:tc>
          <w:tcPr>
            <w:tcW w:w="4935" w:type="dxa"/>
            <w:tcBorders>
              <w:left w:val="nil"/>
              <w:bottom w:val="nil"/>
              <w:right w:val="nil"/>
            </w:tcBorders>
            <w:shd w:val="clear" w:color="auto" w:fill="auto"/>
            <w:vAlign w:val="bottom"/>
          </w:tcPr>
          <w:p w:rsidR="006D42E4" w:rsidRPr="0092141E" w:rsidRDefault="004E6173" w:rsidP="00D6147E">
            <w:pPr>
              <w:pStyle w:val="Tabletext"/>
              <w:spacing w:before="20" w:after="20"/>
              <w:rPr>
                <w:szCs w:val="18"/>
                <w:lang w:val="ru-RU"/>
              </w:rPr>
            </w:pPr>
            <w:r w:rsidRPr="0092141E">
              <w:rPr>
                <w:rFonts w:cs="Arial"/>
                <w:szCs w:val="18"/>
                <w:lang w:val="ru-RU"/>
              </w:rPr>
              <w:t>Доля в прибыли инвестиционных объектов, учитываемых методом долевого участия (за вычетом налога на прибыль)</w:t>
            </w:r>
          </w:p>
        </w:tc>
        <w:tc>
          <w:tcPr>
            <w:tcW w:w="1016" w:type="dxa"/>
            <w:tcBorders>
              <w:left w:val="nil"/>
              <w:bottom w:val="nil"/>
              <w:right w:val="nil"/>
            </w:tcBorders>
            <w:shd w:val="clear" w:color="auto" w:fill="auto"/>
            <w:vAlign w:val="bottom"/>
          </w:tcPr>
          <w:p w:rsidR="006D42E4" w:rsidRPr="0092141E" w:rsidRDefault="006D42E4" w:rsidP="00555AE2">
            <w:pPr>
              <w:pStyle w:val="Tabletext"/>
              <w:spacing w:before="20" w:after="20"/>
              <w:ind w:hanging="72"/>
              <w:jc w:val="center"/>
              <w:rPr>
                <w:szCs w:val="18"/>
                <w:lang w:val="ru-RU"/>
              </w:rPr>
            </w:pPr>
          </w:p>
        </w:tc>
        <w:tc>
          <w:tcPr>
            <w:tcW w:w="1419" w:type="dxa"/>
            <w:tcBorders>
              <w:left w:val="nil"/>
              <w:bottom w:val="single" w:sz="4" w:space="0" w:color="auto"/>
              <w:right w:val="nil"/>
            </w:tcBorders>
            <w:shd w:val="clear" w:color="auto" w:fill="auto"/>
            <w:vAlign w:val="bottom"/>
          </w:tcPr>
          <w:p w:rsidR="006D42E4" w:rsidRPr="0092141E" w:rsidRDefault="006D42E4" w:rsidP="00064333">
            <w:pPr>
              <w:pStyle w:val="Tablenumbers"/>
              <w:tabs>
                <w:tab w:val="clear" w:pos="1021"/>
              </w:tabs>
              <w:spacing w:before="20" w:after="20"/>
              <w:ind w:right="113"/>
              <w:jc w:val="right"/>
              <w:rPr>
                <w:szCs w:val="18"/>
                <w:lang w:val="ru-RU"/>
              </w:rPr>
            </w:pPr>
            <w:r w:rsidRPr="0092141E">
              <w:rPr>
                <w:szCs w:val="18"/>
                <w:lang w:val="ru-RU"/>
              </w:rPr>
              <w:t>26 </w:t>
            </w:r>
          </w:p>
        </w:tc>
        <w:tc>
          <w:tcPr>
            <w:tcW w:w="1419" w:type="dxa"/>
            <w:tcBorders>
              <w:left w:val="nil"/>
              <w:bottom w:val="single" w:sz="4" w:space="0" w:color="auto"/>
              <w:right w:val="nil"/>
            </w:tcBorders>
            <w:shd w:val="clear" w:color="auto" w:fill="C0C0C0"/>
            <w:vAlign w:val="bottom"/>
          </w:tcPr>
          <w:p w:rsidR="006D42E4" w:rsidRPr="0092141E" w:rsidRDefault="006D42E4" w:rsidP="00064333">
            <w:pPr>
              <w:pStyle w:val="Tablenumbers"/>
              <w:tabs>
                <w:tab w:val="clear" w:pos="1021"/>
              </w:tabs>
              <w:spacing w:before="20" w:after="20"/>
              <w:ind w:right="113"/>
              <w:jc w:val="right"/>
              <w:rPr>
                <w:szCs w:val="18"/>
                <w:lang w:val="ru-RU"/>
              </w:rPr>
            </w:pPr>
            <w:r w:rsidRPr="0092141E">
              <w:rPr>
                <w:szCs w:val="18"/>
                <w:lang w:val="ru-RU"/>
              </w:rPr>
              <w:br/>
              <w:t>36 </w:t>
            </w:r>
          </w:p>
        </w:tc>
      </w:tr>
      <w:tr w:rsidR="006D42E4" w:rsidRPr="0092141E">
        <w:trPr>
          <w:trHeight w:val="20"/>
        </w:trPr>
        <w:tc>
          <w:tcPr>
            <w:tcW w:w="4935" w:type="dxa"/>
            <w:tcBorders>
              <w:top w:val="nil"/>
              <w:left w:val="nil"/>
              <w:bottom w:val="nil"/>
              <w:right w:val="nil"/>
            </w:tcBorders>
            <w:shd w:val="clear" w:color="auto" w:fill="auto"/>
            <w:vAlign w:val="bottom"/>
          </w:tcPr>
          <w:p w:rsidR="006D42E4" w:rsidRPr="0092141E" w:rsidRDefault="004E6173" w:rsidP="00D6147E">
            <w:pPr>
              <w:pStyle w:val="Tabletexttotal"/>
              <w:spacing w:before="20" w:after="20"/>
              <w:rPr>
                <w:szCs w:val="18"/>
                <w:lang w:val="ru-RU"/>
              </w:rPr>
            </w:pPr>
            <w:r w:rsidRPr="0092141E">
              <w:rPr>
                <w:rFonts w:cs="Arial"/>
                <w:bCs/>
                <w:szCs w:val="18"/>
                <w:lang w:val="ru-RU"/>
              </w:rPr>
              <w:t>(Убыток)/прибыль до налогообложения</w:t>
            </w:r>
          </w:p>
        </w:tc>
        <w:tc>
          <w:tcPr>
            <w:tcW w:w="1016" w:type="dxa"/>
            <w:tcBorders>
              <w:top w:val="nil"/>
              <w:left w:val="nil"/>
              <w:bottom w:val="nil"/>
              <w:right w:val="nil"/>
            </w:tcBorders>
            <w:shd w:val="clear" w:color="auto" w:fill="auto"/>
            <w:vAlign w:val="bottom"/>
          </w:tcPr>
          <w:p w:rsidR="006D42E4" w:rsidRPr="0092141E" w:rsidRDefault="006D42E4" w:rsidP="00555AE2">
            <w:pPr>
              <w:pStyle w:val="Tabletext"/>
              <w:spacing w:before="20" w:after="20"/>
              <w:ind w:hanging="72"/>
              <w:jc w:val="center"/>
              <w:rPr>
                <w:color w:val="C0C0C0"/>
                <w:szCs w:val="18"/>
                <w:lang w:val="ru-RU"/>
              </w:rPr>
            </w:pPr>
          </w:p>
        </w:tc>
        <w:tc>
          <w:tcPr>
            <w:tcW w:w="1419" w:type="dxa"/>
            <w:tcBorders>
              <w:top w:val="single" w:sz="4" w:space="0" w:color="auto"/>
              <w:left w:val="nil"/>
              <w:bottom w:val="nil"/>
              <w:right w:val="nil"/>
            </w:tcBorders>
            <w:shd w:val="clear" w:color="auto" w:fill="auto"/>
            <w:vAlign w:val="bottom"/>
          </w:tcPr>
          <w:p w:rsidR="006D42E4" w:rsidRPr="0092141E" w:rsidRDefault="006D42E4"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(5</w:t>
            </w:r>
            <w:r w:rsidR="00064333" w:rsidRPr="0092141E">
              <w:rPr>
                <w:rFonts w:ascii="Arial" w:hAnsi="Arial" w:cs="Arial"/>
                <w:sz w:val="18"/>
                <w:szCs w:val="18"/>
                <w:lang w:val="ru-RU"/>
              </w:rPr>
              <w:t> </w:t>
            </w:r>
            <w:r w:rsidRPr="0092141E">
              <w:rPr>
                <w:rFonts w:ascii="Arial" w:hAnsi="Arial" w:cs="Arial"/>
                <w:sz w:val="18"/>
                <w:szCs w:val="18"/>
                <w:lang w:val="ru-RU"/>
              </w:rPr>
              <w:t>117)</w:t>
            </w:r>
          </w:p>
        </w:tc>
        <w:tc>
          <w:tcPr>
            <w:tcW w:w="1419" w:type="dxa"/>
            <w:tcBorders>
              <w:top w:val="single" w:sz="4" w:space="0" w:color="auto"/>
              <w:left w:val="nil"/>
              <w:bottom w:val="nil"/>
              <w:right w:val="nil"/>
            </w:tcBorders>
            <w:shd w:val="clear" w:color="auto" w:fill="C0C0C0"/>
            <w:vAlign w:val="bottom"/>
          </w:tcPr>
          <w:p w:rsidR="006D42E4" w:rsidRPr="0092141E" w:rsidRDefault="006D42E4"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2</w:t>
            </w:r>
            <w:r w:rsidR="00064333" w:rsidRPr="0092141E">
              <w:rPr>
                <w:rFonts w:ascii="Arial" w:hAnsi="Arial" w:cs="Arial"/>
                <w:sz w:val="18"/>
                <w:szCs w:val="18"/>
                <w:lang w:val="ru-RU"/>
              </w:rPr>
              <w:t> </w:t>
            </w:r>
            <w:r w:rsidRPr="0092141E">
              <w:rPr>
                <w:rFonts w:ascii="Arial" w:hAnsi="Arial" w:cs="Arial"/>
                <w:sz w:val="18"/>
                <w:szCs w:val="18"/>
                <w:lang w:val="ru-RU"/>
              </w:rPr>
              <w:t>741 </w:t>
            </w:r>
          </w:p>
        </w:tc>
      </w:tr>
      <w:tr w:rsidR="0080495A" w:rsidRPr="0092141E">
        <w:trPr>
          <w:trHeight w:val="20"/>
        </w:trPr>
        <w:tc>
          <w:tcPr>
            <w:tcW w:w="4935" w:type="dxa"/>
            <w:tcBorders>
              <w:top w:val="nil"/>
              <w:left w:val="nil"/>
              <w:bottom w:val="nil"/>
              <w:right w:val="nil"/>
            </w:tcBorders>
            <w:shd w:val="clear" w:color="auto" w:fill="auto"/>
            <w:vAlign w:val="bottom"/>
          </w:tcPr>
          <w:p w:rsidR="0080495A" w:rsidRPr="0092141E" w:rsidRDefault="0080495A" w:rsidP="00D75B96">
            <w:pPr>
              <w:pStyle w:val="Tabletext"/>
              <w:spacing w:before="20" w:after="20"/>
              <w:rPr>
                <w:rFonts w:cs="Arial"/>
                <w:szCs w:val="18"/>
                <w:lang w:val="ru-RU"/>
              </w:rPr>
            </w:pPr>
            <w:r w:rsidRPr="0092141E">
              <w:rPr>
                <w:rFonts w:cs="Arial"/>
                <w:szCs w:val="18"/>
                <w:lang w:val="ru-RU"/>
              </w:rPr>
              <w:t xml:space="preserve">Расход по налогу на </w:t>
            </w:r>
            <w:r w:rsidRPr="0092141E">
              <w:rPr>
                <w:szCs w:val="18"/>
                <w:lang w:val="ru-RU"/>
              </w:rPr>
              <w:t>прибыль</w:t>
            </w:r>
          </w:p>
        </w:tc>
        <w:tc>
          <w:tcPr>
            <w:tcW w:w="1016" w:type="dxa"/>
            <w:tcBorders>
              <w:top w:val="nil"/>
              <w:left w:val="nil"/>
              <w:bottom w:val="nil"/>
              <w:right w:val="nil"/>
            </w:tcBorders>
            <w:shd w:val="clear" w:color="auto" w:fill="auto"/>
            <w:vAlign w:val="bottom"/>
          </w:tcPr>
          <w:p w:rsidR="0080495A" w:rsidRPr="0092141E" w:rsidRDefault="007F211E" w:rsidP="00555AE2">
            <w:pPr>
              <w:pStyle w:val="Tabletext"/>
              <w:spacing w:before="20" w:after="20"/>
              <w:ind w:hanging="72"/>
              <w:jc w:val="center"/>
              <w:rPr>
                <w:szCs w:val="18"/>
                <w:lang w:val="ru-RU"/>
              </w:rPr>
            </w:pPr>
            <w:r>
              <w:rPr>
                <w:szCs w:val="18"/>
                <w:lang w:val="ru-RU"/>
              </w:rPr>
              <w:fldChar w:fldCharType="begin"/>
            </w:r>
            <w:r w:rsidR="00264276">
              <w:rPr>
                <w:szCs w:val="18"/>
                <w:lang w:val="ru-RU"/>
              </w:rPr>
              <w:instrText xml:space="preserve"> REF _Ref161202375 \w \h </w:instrText>
            </w:r>
            <w:r>
              <w:rPr>
                <w:szCs w:val="18"/>
                <w:lang w:val="ru-RU"/>
              </w:rPr>
            </w:r>
            <w:r>
              <w:rPr>
                <w:szCs w:val="18"/>
                <w:lang w:val="ru-RU"/>
              </w:rPr>
              <w:fldChar w:fldCharType="separate"/>
            </w:r>
            <w:r w:rsidR="001348D5">
              <w:rPr>
                <w:szCs w:val="18"/>
                <w:lang w:val="ru-RU"/>
              </w:rPr>
              <w:t>13</w:t>
            </w:r>
            <w:r>
              <w:rPr>
                <w:szCs w:val="18"/>
                <w:lang w:val="ru-RU"/>
              </w:rPr>
              <w:fldChar w:fldCharType="end"/>
            </w:r>
          </w:p>
        </w:tc>
        <w:tc>
          <w:tcPr>
            <w:tcW w:w="1419" w:type="dxa"/>
            <w:tcBorders>
              <w:top w:val="nil"/>
              <w:left w:val="nil"/>
              <w:bottom w:val="single" w:sz="4" w:space="0" w:color="auto"/>
              <w:right w:val="nil"/>
            </w:tcBorders>
            <w:shd w:val="clear" w:color="auto" w:fill="auto"/>
            <w:vAlign w:val="bottom"/>
          </w:tcPr>
          <w:p w:rsidR="0080495A" w:rsidRPr="0092141E" w:rsidRDefault="0080495A"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(1</w:t>
            </w:r>
            <w:r w:rsidR="00064333" w:rsidRPr="0092141E">
              <w:rPr>
                <w:rFonts w:ascii="Arial" w:hAnsi="Arial" w:cs="Arial"/>
                <w:sz w:val="18"/>
                <w:szCs w:val="18"/>
                <w:lang w:val="ru-RU"/>
              </w:rPr>
              <w:t> </w:t>
            </w:r>
            <w:r w:rsidRPr="0092141E">
              <w:rPr>
                <w:rFonts w:ascii="Arial" w:hAnsi="Arial" w:cs="Arial"/>
                <w:sz w:val="18"/>
                <w:szCs w:val="18"/>
                <w:lang w:val="ru-RU"/>
              </w:rPr>
              <w:t>079)</w:t>
            </w:r>
          </w:p>
        </w:tc>
        <w:tc>
          <w:tcPr>
            <w:tcW w:w="1419" w:type="dxa"/>
            <w:tcBorders>
              <w:top w:val="nil"/>
              <w:left w:val="nil"/>
              <w:bottom w:val="single" w:sz="4" w:space="0" w:color="auto"/>
              <w:right w:val="nil"/>
            </w:tcBorders>
            <w:shd w:val="clear" w:color="auto" w:fill="C0C0C0"/>
            <w:vAlign w:val="bottom"/>
          </w:tcPr>
          <w:p w:rsidR="0080495A" w:rsidRPr="0092141E" w:rsidRDefault="0080495A"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(1</w:t>
            </w:r>
            <w:r w:rsidR="00064333" w:rsidRPr="0092141E">
              <w:rPr>
                <w:rFonts w:ascii="Arial" w:hAnsi="Arial" w:cs="Arial"/>
                <w:sz w:val="18"/>
                <w:szCs w:val="18"/>
                <w:lang w:val="ru-RU"/>
              </w:rPr>
              <w:t> </w:t>
            </w:r>
            <w:r w:rsidRPr="0092141E">
              <w:rPr>
                <w:rFonts w:ascii="Arial" w:hAnsi="Arial" w:cs="Arial"/>
                <w:sz w:val="18"/>
                <w:szCs w:val="18"/>
                <w:lang w:val="ru-RU"/>
              </w:rPr>
              <w:t>289)</w:t>
            </w:r>
          </w:p>
        </w:tc>
      </w:tr>
      <w:tr w:rsidR="0080495A" w:rsidRPr="0092141E">
        <w:trPr>
          <w:trHeight w:val="20"/>
        </w:trPr>
        <w:tc>
          <w:tcPr>
            <w:tcW w:w="4935" w:type="dxa"/>
            <w:tcBorders>
              <w:top w:val="nil"/>
              <w:left w:val="nil"/>
              <w:bottom w:val="nil"/>
              <w:right w:val="nil"/>
            </w:tcBorders>
            <w:shd w:val="clear" w:color="auto" w:fill="auto"/>
            <w:vAlign w:val="bottom"/>
          </w:tcPr>
          <w:p w:rsidR="0080495A" w:rsidRPr="0092141E" w:rsidRDefault="0080495A" w:rsidP="00C42788">
            <w:pPr>
              <w:pStyle w:val="tabelLinks"/>
              <w:rPr>
                <w:rFonts w:ascii="Arial" w:hAnsi="Arial" w:cs="Arial"/>
                <w:szCs w:val="18"/>
                <w:lang w:val="ru-RU"/>
              </w:rPr>
            </w:pPr>
            <w:r w:rsidRPr="0092141E">
              <w:rPr>
                <w:rFonts w:ascii="Arial" w:hAnsi="Arial" w:cs="Arial"/>
                <w:szCs w:val="18"/>
                <w:lang w:val="ru-RU"/>
              </w:rPr>
              <w:t>(Убыток)/прибыль за год</w:t>
            </w:r>
          </w:p>
        </w:tc>
        <w:tc>
          <w:tcPr>
            <w:tcW w:w="1016" w:type="dxa"/>
            <w:tcBorders>
              <w:top w:val="nil"/>
              <w:left w:val="nil"/>
              <w:bottom w:val="nil"/>
              <w:right w:val="nil"/>
            </w:tcBorders>
            <w:shd w:val="clear" w:color="auto" w:fill="auto"/>
            <w:vAlign w:val="bottom"/>
          </w:tcPr>
          <w:p w:rsidR="0080495A" w:rsidRPr="0092141E" w:rsidRDefault="0080495A" w:rsidP="00555AE2">
            <w:pPr>
              <w:pStyle w:val="Tabletexttotal"/>
              <w:spacing w:before="20" w:after="20"/>
              <w:ind w:hanging="72"/>
              <w:rPr>
                <w:szCs w:val="18"/>
                <w:lang w:val="ru-RU"/>
              </w:rPr>
            </w:pPr>
          </w:p>
        </w:tc>
        <w:tc>
          <w:tcPr>
            <w:tcW w:w="1419" w:type="dxa"/>
            <w:tcBorders>
              <w:top w:val="single" w:sz="4" w:space="0" w:color="auto"/>
              <w:left w:val="nil"/>
              <w:bottom w:val="double" w:sz="4" w:space="0" w:color="auto"/>
              <w:right w:val="nil"/>
            </w:tcBorders>
            <w:shd w:val="clear" w:color="auto" w:fill="auto"/>
            <w:vAlign w:val="bottom"/>
          </w:tcPr>
          <w:p w:rsidR="0080495A" w:rsidRPr="0092141E" w:rsidRDefault="0080495A"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 xml:space="preserve">       (6</w:t>
            </w:r>
            <w:r w:rsidR="00064333" w:rsidRPr="0092141E">
              <w:rPr>
                <w:rFonts w:ascii="Arial" w:hAnsi="Arial" w:cs="Arial"/>
                <w:sz w:val="18"/>
                <w:szCs w:val="18"/>
                <w:lang w:val="ru-RU"/>
              </w:rPr>
              <w:t> </w:t>
            </w:r>
            <w:r w:rsidRPr="0092141E">
              <w:rPr>
                <w:rFonts w:ascii="Arial" w:hAnsi="Arial" w:cs="Arial"/>
                <w:sz w:val="18"/>
                <w:szCs w:val="18"/>
                <w:lang w:val="ru-RU"/>
              </w:rPr>
              <w:t>196)</w:t>
            </w:r>
          </w:p>
        </w:tc>
        <w:tc>
          <w:tcPr>
            <w:tcW w:w="1419" w:type="dxa"/>
            <w:tcBorders>
              <w:top w:val="single" w:sz="4" w:space="0" w:color="auto"/>
              <w:left w:val="nil"/>
              <w:bottom w:val="double" w:sz="4" w:space="0" w:color="auto"/>
              <w:right w:val="nil"/>
            </w:tcBorders>
            <w:shd w:val="clear" w:color="auto" w:fill="C0C0C0"/>
            <w:vAlign w:val="bottom"/>
          </w:tcPr>
          <w:p w:rsidR="0080495A" w:rsidRPr="0092141E" w:rsidRDefault="0080495A"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1</w:t>
            </w:r>
            <w:r w:rsidR="00064333" w:rsidRPr="0092141E">
              <w:rPr>
                <w:rFonts w:ascii="Arial" w:hAnsi="Arial" w:cs="Arial"/>
                <w:sz w:val="18"/>
                <w:szCs w:val="18"/>
                <w:lang w:val="ru-RU"/>
              </w:rPr>
              <w:t> </w:t>
            </w:r>
            <w:r w:rsidRPr="0092141E">
              <w:rPr>
                <w:rFonts w:ascii="Arial" w:hAnsi="Arial" w:cs="Arial"/>
                <w:sz w:val="18"/>
                <w:szCs w:val="18"/>
                <w:lang w:val="ru-RU"/>
              </w:rPr>
              <w:t>452 </w:t>
            </w:r>
          </w:p>
        </w:tc>
      </w:tr>
      <w:tr w:rsidR="0080495A" w:rsidRPr="0092141E">
        <w:trPr>
          <w:trHeight w:val="20"/>
        </w:trPr>
        <w:tc>
          <w:tcPr>
            <w:tcW w:w="4935" w:type="dxa"/>
            <w:tcBorders>
              <w:top w:val="nil"/>
              <w:left w:val="nil"/>
              <w:bottom w:val="nil"/>
              <w:right w:val="nil"/>
            </w:tcBorders>
            <w:shd w:val="clear" w:color="auto" w:fill="auto"/>
            <w:vAlign w:val="bottom"/>
          </w:tcPr>
          <w:p w:rsidR="0080495A" w:rsidRPr="0092141E" w:rsidRDefault="0080495A" w:rsidP="00D6147E">
            <w:pPr>
              <w:pStyle w:val="Tabletext"/>
              <w:spacing w:before="20" w:after="20"/>
              <w:rPr>
                <w:szCs w:val="18"/>
                <w:lang w:val="ru-RU"/>
              </w:rPr>
            </w:pPr>
          </w:p>
        </w:tc>
        <w:tc>
          <w:tcPr>
            <w:tcW w:w="1016" w:type="dxa"/>
            <w:tcBorders>
              <w:top w:val="nil"/>
              <w:left w:val="nil"/>
              <w:bottom w:val="nil"/>
              <w:right w:val="nil"/>
            </w:tcBorders>
            <w:shd w:val="clear" w:color="auto" w:fill="auto"/>
            <w:vAlign w:val="bottom"/>
          </w:tcPr>
          <w:p w:rsidR="0080495A" w:rsidRPr="0092141E" w:rsidRDefault="0080495A" w:rsidP="00555AE2">
            <w:pPr>
              <w:pStyle w:val="Tabletext"/>
              <w:spacing w:before="20" w:after="20"/>
              <w:ind w:hanging="72"/>
              <w:jc w:val="center"/>
              <w:rPr>
                <w:szCs w:val="18"/>
                <w:lang w:val="ru-RU"/>
              </w:rPr>
            </w:pPr>
          </w:p>
        </w:tc>
        <w:tc>
          <w:tcPr>
            <w:tcW w:w="1419" w:type="dxa"/>
            <w:tcBorders>
              <w:top w:val="double" w:sz="4" w:space="0" w:color="auto"/>
              <w:left w:val="nil"/>
              <w:bottom w:val="nil"/>
              <w:right w:val="nil"/>
            </w:tcBorders>
            <w:shd w:val="clear" w:color="auto" w:fill="auto"/>
            <w:vAlign w:val="bottom"/>
          </w:tcPr>
          <w:p w:rsidR="0080495A" w:rsidRPr="0092141E" w:rsidRDefault="0080495A" w:rsidP="00064333">
            <w:pPr>
              <w:pStyle w:val="Tabletext"/>
              <w:spacing w:before="20" w:after="20"/>
              <w:ind w:right="113"/>
              <w:jc w:val="center"/>
              <w:rPr>
                <w:b/>
                <w:szCs w:val="18"/>
                <w:lang w:val="ru-RU"/>
              </w:rPr>
            </w:pPr>
          </w:p>
        </w:tc>
        <w:tc>
          <w:tcPr>
            <w:tcW w:w="1419" w:type="dxa"/>
            <w:tcBorders>
              <w:top w:val="double" w:sz="4" w:space="0" w:color="auto"/>
              <w:left w:val="nil"/>
              <w:bottom w:val="nil"/>
              <w:right w:val="nil"/>
            </w:tcBorders>
            <w:shd w:val="clear" w:color="auto" w:fill="C0C0C0"/>
            <w:vAlign w:val="bottom"/>
          </w:tcPr>
          <w:p w:rsidR="0080495A" w:rsidRPr="0092141E" w:rsidRDefault="0080495A" w:rsidP="00064333">
            <w:pPr>
              <w:pStyle w:val="Tablenumbers"/>
              <w:tabs>
                <w:tab w:val="clear" w:pos="1021"/>
              </w:tabs>
              <w:spacing w:before="20" w:after="20"/>
              <w:ind w:right="113"/>
              <w:rPr>
                <w:szCs w:val="18"/>
                <w:lang w:val="ru-RU"/>
              </w:rPr>
            </w:pPr>
          </w:p>
        </w:tc>
      </w:tr>
      <w:tr w:rsidR="00941CE8" w:rsidRPr="0092141E">
        <w:trPr>
          <w:trHeight w:val="20"/>
        </w:trPr>
        <w:tc>
          <w:tcPr>
            <w:tcW w:w="4935" w:type="dxa"/>
            <w:tcBorders>
              <w:top w:val="nil"/>
              <w:left w:val="nil"/>
              <w:bottom w:val="nil"/>
              <w:right w:val="nil"/>
            </w:tcBorders>
            <w:shd w:val="clear" w:color="auto" w:fill="auto"/>
            <w:vAlign w:val="bottom"/>
          </w:tcPr>
          <w:p w:rsidR="00941CE8" w:rsidRPr="0092141E" w:rsidRDefault="00941CE8" w:rsidP="00C42788">
            <w:pPr>
              <w:pStyle w:val="tabletext0"/>
              <w:rPr>
                <w:rFonts w:ascii="Arial" w:hAnsi="Arial" w:cs="Arial"/>
                <w:i/>
                <w:sz w:val="18"/>
                <w:szCs w:val="18"/>
                <w:lang w:val="ru-RU"/>
              </w:rPr>
            </w:pPr>
            <w:r w:rsidRPr="0092141E">
              <w:rPr>
                <w:rFonts w:ascii="Arial" w:hAnsi="Arial" w:cs="Arial"/>
                <w:i/>
                <w:sz w:val="18"/>
                <w:szCs w:val="18"/>
                <w:lang w:val="ru-RU"/>
              </w:rPr>
              <w:t>Причитающаяся:</w:t>
            </w:r>
          </w:p>
        </w:tc>
        <w:tc>
          <w:tcPr>
            <w:tcW w:w="1016" w:type="dxa"/>
            <w:tcBorders>
              <w:top w:val="nil"/>
              <w:left w:val="nil"/>
              <w:bottom w:val="nil"/>
              <w:right w:val="nil"/>
            </w:tcBorders>
            <w:shd w:val="clear" w:color="auto" w:fill="auto"/>
            <w:vAlign w:val="bottom"/>
          </w:tcPr>
          <w:p w:rsidR="00941CE8" w:rsidRPr="0092141E" w:rsidRDefault="00941CE8" w:rsidP="00555AE2">
            <w:pPr>
              <w:spacing w:before="20" w:after="20"/>
              <w:ind w:hanging="72"/>
              <w:jc w:val="center"/>
              <w:rPr>
                <w:szCs w:val="18"/>
              </w:rPr>
            </w:pPr>
          </w:p>
        </w:tc>
        <w:tc>
          <w:tcPr>
            <w:tcW w:w="1419" w:type="dxa"/>
            <w:tcBorders>
              <w:top w:val="nil"/>
              <w:left w:val="nil"/>
              <w:bottom w:val="nil"/>
              <w:right w:val="nil"/>
            </w:tcBorders>
            <w:shd w:val="clear" w:color="auto" w:fill="auto"/>
            <w:vAlign w:val="bottom"/>
          </w:tcPr>
          <w:p w:rsidR="00941CE8" w:rsidRPr="0092141E" w:rsidRDefault="00941CE8" w:rsidP="00064333">
            <w:pPr>
              <w:spacing w:before="20" w:after="20"/>
              <w:ind w:right="113"/>
              <w:jc w:val="center"/>
              <w:rPr>
                <w:b/>
                <w:szCs w:val="18"/>
              </w:rPr>
            </w:pPr>
          </w:p>
        </w:tc>
        <w:tc>
          <w:tcPr>
            <w:tcW w:w="1419" w:type="dxa"/>
            <w:tcBorders>
              <w:top w:val="nil"/>
              <w:left w:val="nil"/>
              <w:bottom w:val="nil"/>
              <w:right w:val="nil"/>
            </w:tcBorders>
            <w:shd w:val="clear" w:color="auto" w:fill="C0C0C0"/>
            <w:vAlign w:val="bottom"/>
          </w:tcPr>
          <w:p w:rsidR="00941CE8" w:rsidRPr="0092141E" w:rsidRDefault="00941CE8" w:rsidP="00064333">
            <w:pPr>
              <w:pStyle w:val="AcctBody2Col"/>
              <w:tabs>
                <w:tab w:val="clear" w:pos="1531"/>
                <w:tab w:val="clear" w:pos="1814"/>
                <w:tab w:val="clear" w:pos="7824"/>
                <w:tab w:val="clear" w:pos="8957"/>
                <w:tab w:val="clear" w:pos="9865"/>
              </w:tabs>
              <w:spacing w:before="20" w:after="20"/>
              <w:ind w:right="113"/>
              <w:jc w:val="right"/>
              <w:rPr>
                <w:szCs w:val="18"/>
                <w:lang w:val="ru-RU"/>
              </w:rPr>
            </w:pPr>
          </w:p>
        </w:tc>
      </w:tr>
      <w:tr w:rsidR="00941CE8" w:rsidRPr="0092141E">
        <w:trPr>
          <w:trHeight w:val="20"/>
        </w:trPr>
        <w:tc>
          <w:tcPr>
            <w:tcW w:w="4935" w:type="dxa"/>
            <w:tcBorders>
              <w:top w:val="nil"/>
              <w:left w:val="nil"/>
              <w:bottom w:val="nil"/>
              <w:right w:val="nil"/>
            </w:tcBorders>
            <w:shd w:val="clear" w:color="auto" w:fill="auto"/>
            <w:vAlign w:val="bottom"/>
          </w:tcPr>
          <w:p w:rsidR="00941CE8" w:rsidRPr="0092141E" w:rsidRDefault="00941CE8" w:rsidP="00C42788">
            <w:pPr>
              <w:pStyle w:val="tabletext0"/>
              <w:ind w:left="360"/>
              <w:rPr>
                <w:rFonts w:ascii="Arial" w:hAnsi="Arial" w:cs="Arial"/>
                <w:sz w:val="18"/>
                <w:szCs w:val="18"/>
                <w:lang w:val="ru-RU"/>
              </w:rPr>
            </w:pPr>
            <w:r w:rsidRPr="0092141E">
              <w:rPr>
                <w:rFonts w:ascii="Arial" w:hAnsi="Arial" w:cs="Arial"/>
                <w:sz w:val="18"/>
                <w:szCs w:val="18"/>
                <w:lang w:val="ru-RU"/>
              </w:rPr>
              <w:tab/>
              <w:t>Акционерам Компании</w:t>
            </w:r>
          </w:p>
        </w:tc>
        <w:tc>
          <w:tcPr>
            <w:tcW w:w="1016" w:type="dxa"/>
            <w:tcBorders>
              <w:top w:val="nil"/>
              <w:left w:val="nil"/>
              <w:bottom w:val="nil"/>
              <w:right w:val="nil"/>
            </w:tcBorders>
            <w:shd w:val="clear" w:color="auto" w:fill="auto"/>
            <w:vAlign w:val="bottom"/>
          </w:tcPr>
          <w:p w:rsidR="00941CE8" w:rsidRPr="0092141E" w:rsidRDefault="00941CE8" w:rsidP="00555AE2">
            <w:pPr>
              <w:spacing w:before="20" w:after="20"/>
              <w:ind w:hanging="72"/>
              <w:jc w:val="center"/>
              <w:rPr>
                <w:szCs w:val="18"/>
              </w:rPr>
            </w:pPr>
          </w:p>
        </w:tc>
        <w:tc>
          <w:tcPr>
            <w:tcW w:w="1419" w:type="dxa"/>
            <w:tcBorders>
              <w:top w:val="nil"/>
              <w:left w:val="nil"/>
              <w:bottom w:val="nil"/>
              <w:right w:val="nil"/>
            </w:tcBorders>
            <w:shd w:val="clear" w:color="auto" w:fill="auto"/>
            <w:vAlign w:val="bottom"/>
          </w:tcPr>
          <w:p w:rsidR="00941CE8" w:rsidRPr="0092141E" w:rsidRDefault="00941CE8"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 xml:space="preserve">       (6</w:t>
            </w:r>
            <w:r w:rsidR="00064333" w:rsidRPr="0092141E">
              <w:rPr>
                <w:rFonts w:ascii="Arial" w:hAnsi="Arial" w:cs="Arial"/>
                <w:sz w:val="18"/>
                <w:szCs w:val="18"/>
                <w:lang w:val="ru-RU"/>
              </w:rPr>
              <w:t> </w:t>
            </w:r>
            <w:r w:rsidRPr="0092141E">
              <w:rPr>
                <w:rFonts w:ascii="Arial" w:hAnsi="Arial" w:cs="Arial"/>
                <w:sz w:val="18"/>
                <w:szCs w:val="18"/>
                <w:lang w:val="ru-RU"/>
              </w:rPr>
              <w:t>216)</w:t>
            </w:r>
          </w:p>
        </w:tc>
        <w:tc>
          <w:tcPr>
            <w:tcW w:w="1419" w:type="dxa"/>
            <w:tcBorders>
              <w:top w:val="nil"/>
              <w:left w:val="nil"/>
              <w:bottom w:val="nil"/>
              <w:right w:val="nil"/>
            </w:tcBorders>
            <w:shd w:val="clear" w:color="auto" w:fill="C0C0C0"/>
            <w:vAlign w:val="bottom"/>
          </w:tcPr>
          <w:p w:rsidR="00941CE8" w:rsidRPr="0092141E" w:rsidRDefault="00941CE8" w:rsidP="00064333">
            <w:pPr>
              <w:pStyle w:val="AcctBody2Col"/>
              <w:tabs>
                <w:tab w:val="clear" w:pos="1531"/>
                <w:tab w:val="clear" w:pos="1814"/>
                <w:tab w:val="clear" w:pos="7824"/>
                <w:tab w:val="clear" w:pos="8957"/>
                <w:tab w:val="clear" w:pos="9865"/>
              </w:tabs>
              <w:spacing w:before="20" w:after="20"/>
              <w:ind w:right="113"/>
              <w:jc w:val="right"/>
              <w:rPr>
                <w:szCs w:val="18"/>
                <w:lang w:val="ru-RU"/>
              </w:rPr>
            </w:pPr>
            <w:r w:rsidRPr="0092141E">
              <w:rPr>
                <w:szCs w:val="18"/>
                <w:lang w:val="ru-RU"/>
              </w:rPr>
              <w:t>1</w:t>
            </w:r>
            <w:r w:rsidR="00064333" w:rsidRPr="0092141E">
              <w:rPr>
                <w:szCs w:val="18"/>
                <w:lang w:val="ru-RU"/>
              </w:rPr>
              <w:t> </w:t>
            </w:r>
            <w:r w:rsidRPr="0092141E">
              <w:rPr>
                <w:szCs w:val="18"/>
                <w:lang w:val="ru-RU"/>
              </w:rPr>
              <w:t>475 </w:t>
            </w:r>
          </w:p>
        </w:tc>
      </w:tr>
      <w:tr w:rsidR="00941CE8" w:rsidRPr="0092141E">
        <w:trPr>
          <w:trHeight w:val="20"/>
        </w:trPr>
        <w:tc>
          <w:tcPr>
            <w:tcW w:w="4935" w:type="dxa"/>
            <w:tcBorders>
              <w:top w:val="nil"/>
              <w:left w:val="nil"/>
              <w:bottom w:val="nil"/>
              <w:right w:val="nil"/>
            </w:tcBorders>
            <w:shd w:val="clear" w:color="auto" w:fill="auto"/>
            <w:vAlign w:val="bottom"/>
          </w:tcPr>
          <w:p w:rsidR="00941CE8" w:rsidRPr="0092141E" w:rsidRDefault="00941CE8" w:rsidP="00C42788">
            <w:pPr>
              <w:pStyle w:val="tabelLinks"/>
              <w:ind w:left="360"/>
              <w:rPr>
                <w:rFonts w:ascii="Arial" w:hAnsi="Arial" w:cs="Arial"/>
                <w:szCs w:val="18"/>
                <w:lang w:val="ru-RU"/>
              </w:rPr>
            </w:pPr>
            <w:r w:rsidRPr="0092141E">
              <w:rPr>
                <w:rFonts w:ascii="Arial" w:hAnsi="Arial" w:cs="Arial"/>
                <w:szCs w:val="18"/>
                <w:lang w:val="ru-RU"/>
              </w:rPr>
              <w:tab/>
              <w:t>Миноритарным акционерам</w:t>
            </w:r>
          </w:p>
        </w:tc>
        <w:tc>
          <w:tcPr>
            <w:tcW w:w="1016" w:type="dxa"/>
            <w:tcBorders>
              <w:top w:val="nil"/>
              <w:left w:val="nil"/>
              <w:bottom w:val="nil"/>
              <w:right w:val="nil"/>
            </w:tcBorders>
            <w:shd w:val="clear" w:color="auto" w:fill="auto"/>
            <w:vAlign w:val="bottom"/>
          </w:tcPr>
          <w:p w:rsidR="00941CE8" w:rsidRPr="0092141E" w:rsidRDefault="00941CE8" w:rsidP="00555AE2">
            <w:pPr>
              <w:pStyle w:val="Tabletext"/>
              <w:spacing w:before="20" w:after="20"/>
              <w:ind w:hanging="72"/>
              <w:jc w:val="center"/>
              <w:rPr>
                <w:szCs w:val="18"/>
                <w:lang w:val="ru-RU"/>
              </w:rPr>
            </w:pPr>
          </w:p>
        </w:tc>
        <w:tc>
          <w:tcPr>
            <w:tcW w:w="1419" w:type="dxa"/>
            <w:tcBorders>
              <w:top w:val="nil"/>
              <w:left w:val="nil"/>
              <w:bottom w:val="single" w:sz="4" w:space="0" w:color="auto"/>
              <w:right w:val="nil"/>
            </w:tcBorders>
            <w:shd w:val="clear" w:color="auto" w:fill="auto"/>
            <w:vAlign w:val="bottom"/>
          </w:tcPr>
          <w:p w:rsidR="00941CE8" w:rsidRPr="0092141E" w:rsidRDefault="00941CE8" w:rsidP="00064333">
            <w:pPr>
              <w:spacing w:before="20" w:after="20"/>
              <w:ind w:right="113"/>
              <w:jc w:val="right"/>
              <w:rPr>
                <w:rFonts w:ascii="Arial" w:hAnsi="Arial" w:cs="Arial"/>
                <w:sz w:val="18"/>
                <w:szCs w:val="18"/>
                <w:lang w:val="ru-RU"/>
              </w:rPr>
            </w:pPr>
            <w:r w:rsidRPr="0092141E">
              <w:rPr>
                <w:rFonts w:ascii="Arial" w:hAnsi="Arial" w:cs="Arial"/>
                <w:sz w:val="18"/>
                <w:szCs w:val="18"/>
                <w:lang w:val="ru-RU"/>
              </w:rPr>
              <w:t xml:space="preserve">             20  </w:t>
            </w:r>
          </w:p>
        </w:tc>
        <w:tc>
          <w:tcPr>
            <w:tcW w:w="1419" w:type="dxa"/>
            <w:tcBorders>
              <w:top w:val="nil"/>
              <w:left w:val="nil"/>
              <w:bottom w:val="single" w:sz="4" w:space="0" w:color="auto"/>
              <w:right w:val="nil"/>
            </w:tcBorders>
            <w:shd w:val="clear" w:color="auto" w:fill="C0C0C0"/>
            <w:vAlign w:val="bottom"/>
          </w:tcPr>
          <w:p w:rsidR="00941CE8" w:rsidRPr="0092141E" w:rsidRDefault="00941CE8" w:rsidP="00064333">
            <w:pPr>
              <w:pStyle w:val="Tablenumbers"/>
              <w:tabs>
                <w:tab w:val="clear" w:pos="1021"/>
              </w:tabs>
              <w:spacing w:before="20" w:after="20"/>
              <w:ind w:right="113"/>
              <w:jc w:val="right"/>
              <w:rPr>
                <w:szCs w:val="18"/>
                <w:lang w:val="ru-RU"/>
              </w:rPr>
            </w:pPr>
            <w:r w:rsidRPr="0092141E">
              <w:rPr>
                <w:szCs w:val="18"/>
                <w:lang w:val="ru-RU"/>
              </w:rPr>
              <w:t>(23)</w:t>
            </w:r>
          </w:p>
        </w:tc>
      </w:tr>
      <w:tr w:rsidR="00941CE8" w:rsidRPr="0092141E">
        <w:trPr>
          <w:trHeight w:val="20"/>
        </w:trPr>
        <w:tc>
          <w:tcPr>
            <w:tcW w:w="4935" w:type="dxa"/>
            <w:tcBorders>
              <w:top w:val="nil"/>
              <w:left w:val="nil"/>
              <w:bottom w:val="nil"/>
              <w:right w:val="nil"/>
            </w:tcBorders>
            <w:shd w:val="clear" w:color="auto" w:fill="auto"/>
            <w:vAlign w:val="bottom"/>
          </w:tcPr>
          <w:p w:rsidR="00941CE8" w:rsidRPr="0092141E" w:rsidRDefault="00941CE8" w:rsidP="00D6147E">
            <w:pPr>
              <w:pStyle w:val="Tabletexttotal"/>
              <w:spacing w:before="20" w:after="20"/>
              <w:rPr>
                <w:szCs w:val="18"/>
                <w:lang w:val="ru-RU"/>
              </w:rPr>
            </w:pPr>
          </w:p>
        </w:tc>
        <w:tc>
          <w:tcPr>
            <w:tcW w:w="1016" w:type="dxa"/>
            <w:tcBorders>
              <w:top w:val="nil"/>
              <w:left w:val="nil"/>
              <w:bottom w:val="nil"/>
              <w:right w:val="nil"/>
            </w:tcBorders>
            <w:shd w:val="clear" w:color="auto" w:fill="auto"/>
            <w:vAlign w:val="bottom"/>
          </w:tcPr>
          <w:p w:rsidR="00941CE8" w:rsidRPr="0092141E" w:rsidRDefault="00941CE8" w:rsidP="00555AE2">
            <w:pPr>
              <w:pStyle w:val="Tabletexttotal"/>
              <w:spacing w:before="20" w:after="20"/>
              <w:ind w:hanging="72"/>
              <w:jc w:val="right"/>
              <w:rPr>
                <w:szCs w:val="18"/>
                <w:lang w:val="ru-RU"/>
              </w:rPr>
            </w:pPr>
          </w:p>
        </w:tc>
        <w:tc>
          <w:tcPr>
            <w:tcW w:w="1419" w:type="dxa"/>
            <w:tcBorders>
              <w:top w:val="single" w:sz="4" w:space="0" w:color="auto"/>
              <w:left w:val="nil"/>
              <w:bottom w:val="double" w:sz="4" w:space="0" w:color="auto"/>
              <w:right w:val="nil"/>
            </w:tcBorders>
            <w:shd w:val="clear" w:color="auto" w:fill="auto"/>
            <w:vAlign w:val="bottom"/>
          </w:tcPr>
          <w:p w:rsidR="00941CE8" w:rsidRPr="0092141E" w:rsidRDefault="00941CE8" w:rsidP="00064333">
            <w:pPr>
              <w:pStyle w:val="Tablenumbers"/>
              <w:tabs>
                <w:tab w:val="clear" w:pos="1021"/>
              </w:tabs>
              <w:spacing w:before="20" w:after="20"/>
              <w:ind w:right="113"/>
              <w:jc w:val="right"/>
              <w:rPr>
                <w:rFonts w:cs="Arial"/>
                <w:szCs w:val="18"/>
                <w:lang w:val="ru-RU"/>
              </w:rPr>
            </w:pPr>
            <w:r w:rsidRPr="0092141E">
              <w:rPr>
                <w:szCs w:val="18"/>
                <w:lang w:val="ru-RU"/>
              </w:rPr>
              <w:t xml:space="preserve">       (6</w:t>
            </w:r>
            <w:r w:rsidR="00064333" w:rsidRPr="0092141E">
              <w:rPr>
                <w:szCs w:val="18"/>
                <w:lang w:val="ru-RU"/>
              </w:rPr>
              <w:t> </w:t>
            </w:r>
            <w:r w:rsidRPr="0092141E">
              <w:rPr>
                <w:szCs w:val="18"/>
                <w:lang w:val="ru-RU"/>
              </w:rPr>
              <w:t>196)</w:t>
            </w:r>
          </w:p>
        </w:tc>
        <w:tc>
          <w:tcPr>
            <w:tcW w:w="1419" w:type="dxa"/>
            <w:tcBorders>
              <w:top w:val="single" w:sz="4" w:space="0" w:color="auto"/>
              <w:left w:val="nil"/>
              <w:bottom w:val="double" w:sz="4" w:space="0" w:color="auto"/>
              <w:right w:val="nil"/>
            </w:tcBorders>
            <w:shd w:val="clear" w:color="auto" w:fill="C0C0C0"/>
            <w:vAlign w:val="bottom"/>
          </w:tcPr>
          <w:p w:rsidR="00941CE8" w:rsidRPr="0092141E" w:rsidRDefault="00941CE8" w:rsidP="00064333">
            <w:pPr>
              <w:pStyle w:val="Tablenumbers"/>
              <w:tabs>
                <w:tab w:val="clear" w:pos="1021"/>
              </w:tabs>
              <w:spacing w:before="20" w:after="20"/>
              <w:ind w:right="113"/>
              <w:jc w:val="right"/>
              <w:rPr>
                <w:szCs w:val="18"/>
                <w:lang w:val="ru-RU"/>
              </w:rPr>
            </w:pPr>
            <w:r w:rsidRPr="0092141E">
              <w:rPr>
                <w:szCs w:val="18"/>
                <w:lang w:val="ru-RU"/>
              </w:rPr>
              <w:t>1</w:t>
            </w:r>
            <w:r w:rsidR="00064333" w:rsidRPr="0092141E">
              <w:rPr>
                <w:szCs w:val="18"/>
                <w:lang w:val="ru-RU"/>
              </w:rPr>
              <w:t> </w:t>
            </w:r>
            <w:r w:rsidRPr="0092141E">
              <w:rPr>
                <w:szCs w:val="18"/>
                <w:lang w:val="ru-RU"/>
              </w:rPr>
              <w:t>452 </w:t>
            </w:r>
          </w:p>
        </w:tc>
      </w:tr>
      <w:tr w:rsidR="00386425" w:rsidRPr="0092141E">
        <w:trPr>
          <w:trHeight w:val="20"/>
        </w:trPr>
        <w:tc>
          <w:tcPr>
            <w:tcW w:w="4935" w:type="dxa"/>
            <w:tcBorders>
              <w:top w:val="nil"/>
              <w:left w:val="nil"/>
              <w:bottom w:val="nil"/>
              <w:right w:val="nil"/>
            </w:tcBorders>
            <w:vAlign w:val="bottom"/>
          </w:tcPr>
          <w:p w:rsidR="00386425" w:rsidRPr="0092141E" w:rsidRDefault="00386425" w:rsidP="00C42788">
            <w:pPr>
              <w:pStyle w:val="tabletext0"/>
              <w:rPr>
                <w:rFonts w:ascii="Arial" w:hAnsi="Arial" w:cs="Arial"/>
                <w:i/>
                <w:sz w:val="18"/>
                <w:szCs w:val="18"/>
                <w:lang w:val="ru-RU"/>
              </w:rPr>
            </w:pPr>
          </w:p>
        </w:tc>
        <w:tc>
          <w:tcPr>
            <w:tcW w:w="1016" w:type="dxa"/>
            <w:tcBorders>
              <w:top w:val="nil"/>
              <w:left w:val="nil"/>
              <w:bottom w:val="nil"/>
              <w:right w:val="nil"/>
            </w:tcBorders>
            <w:vAlign w:val="bottom"/>
          </w:tcPr>
          <w:p w:rsidR="00386425" w:rsidRPr="0092141E" w:rsidRDefault="00386425" w:rsidP="00555AE2">
            <w:pPr>
              <w:spacing w:before="20" w:after="20"/>
              <w:jc w:val="center"/>
              <w:rPr>
                <w:szCs w:val="18"/>
              </w:rPr>
            </w:pPr>
          </w:p>
        </w:tc>
        <w:tc>
          <w:tcPr>
            <w:tcW w:w="1419" w:type="dxa"/>
            <w:tcBorders>
              <w:top w:val="double" w:sz="4" w:space="0" w:color="auto"/>
              <w:left w:val="nil"/>
              <w:bottom w:val="nil"/>
              <w:right w:val="nil"/>
            </w:tcBorders>
            <w:vAlign w:val="bottom"/>
          </w:tcPr>
          <w:p w:rsidR="00386425" w:rsidRPr="0092141E" w:rsidRDefault="00386425" w:rsidP="00064333">
            <w:pPr>
              <w:spacing w:before="20" w:after="20"/>
              <w:ind w:right="113"/>
              <w:jc w:val="center"/>
              <w:rPr>
                <w:b/>
                <w:szCs w:val="18"/>
              </w:rPr>
            </w:pPr>
          </w:p>
        </w:tc>
        <w:tc>
          <w:tcPr>
            <w:tcW w:w="1419" w:type="dxa"/>
            <w:tcBorders>
              <w:top w:val="double" w:sz="4" w:space="0" w:color="auto"/>
              <w:left w:val="nil"/>
              <w:bottom w:val="nil"/>
              <w:right w:val="nil"/>
            </w:tcBorders>
            <w:shd w:val="clear" w:color="auto" w:fill="C0C0C0"/>
            <w:vAlign w:val="bottom"/>
          </w:tcPr>
          <w:p w:rsidR="00386425" w:rsidRPr="0092141E" w:rsidRDefault="00386425" w:rsidP="00064333">
            <w:pPr>
              <w:pStyle w:val="AcctBody2Col"/>
              <w:tabs>
                <w:tab w:val="clear" w:pos="1531"/>
                <w:tab w:val="clear" w:pos="1814"/>
                <w:tab w:val="clear" w:pos="7824"/>
                <w:tab w:val="clear" w:pos="8957"/>
                <w:tab w:val="clear" w:pos="9865"/>
              </w:tabs>
              <w:spacing w:before="20" w:after="20"/>
              <w:ind w:right="113"/>
              <w:rPr>
                <w:szCs w:val="18"/>
                <w:lang w:val="ru-RU"/>
              </w:rPr>
            </w:pPr>
          </w:p>
        </w:tc>
      </w:tr>
      <w:tr w:rsidR="00386425" w:rsidRPr="0092141E">
        <w:trPr>
          <w:trHeight w:val="20"/>
        </w:trPr>
        <w:tc>
          <w:tcPr>
            <w:tcW w:w="4935" w:type="dxa"/>
            <w:tcBorders>
              <w:top w:val="nil"/>
              <w:left w:val="nil"/>
              <w:bottom w:val="nil"/>
              <w:right w:val="nil"/>
            </w:tcBorders>
            <w:vAlign w:val="bottom"/>
          </w:tcPr>
          <w:p w:rsidR="00386425" w:rsidRPr="0092141E" w:rsidRDefault="00386425" w:rsidP="00C42788">
            <w:pPr>
              <w:pStyle w:val="tabelLinks"/>
              <w:rPr>
                <w:rFonts w:ascii="Arial" w:hAnsi="Arial" w:cs="Arial"/>
                <w:szCs w:val="18"/>
                <w:lang w:val="ru-RU"/>
              </w:rPr>
            </w:pPr>
            <w:r w:rsidRPr="0092141E">
              <w:rPr>
                <w:rFonts w:ascii="Arial" w:hAnsi="Arial" w:cs="Arial"/>
                <w:szCs w:val="18"/>
                <w:lang w:val="ru-RU"/>
              </w:rPr>
              <w:t>Базовая и разводненная прибыль на акцию</w:t>
            </w:r>
          </w:p>
        </w:tc>
        <w:tc>
          <w:tcPr>
            <w:tcW w:w="1016" w:type="dxa"/>
            <w:tcBorders>
              <w:top w:val="nil"/>
              <w:left w:val="nil"/>
              <w:bottom w:val="nil"/>
              <w:right w:val="nil"/>
            </w:tcBorders>
            <w:vAlign w:val="bottom"/>
          </w:tcPr>
          <w:p w:rsidR="00386425" w:rsidRPr="0092141E" w:rsidRDefault="007F211E" w:rsidP="00F76E31">
            <w:pPr>
              <w:pStyle w:val="Tabletext"/>
              <w:spacing w:before="20" w:after="20"/>
              <w:ind w:hanging="72"/>
              <w:jc w:val="center"/>
              <w:rPr>
                <w:szCs w:val="18"/>
                <w:lang w:val="ru-RU"/>
              </w:rPr>
            </w:pPr>
            <w:fldSimple w:instr=" REF _Ref236127637 \r \h  \* MERGEFORMAT ">
              <w:r w:rsidR="001348D5">
                <w:rPr>
                  <w:szCs w:val="18"/>
                  <w:lang w:val="ru-RU"/>
                </w:rPr>
                <w:t>25</w:t>
              </w:r>
            </w:fldSimple>
          </w:p>
        </w:tc>
        <w:tc>
          <w:tcPr>
            <w:tcW w:w="1419" w:type="dxa"/>
            <w:tcBorders>
              <w:top w:val="nil"/>
              <w:left w:val="nil"/>
              <w:bottom w:val="double" w:sz="4" w:space="0" w:color="auto"/>
              <w:right w:val="nil"/>
            </w:tcBorders>
            <w:vAlign w:val="bottom"/>
          </w:tcPr>
          <w:p w:rsidR="00386425" w:rsidRPr="0092141E" w:rsidRDefault="00386425" w:rsidP="00064333">
            <w:pPr>
              <w:pStyle w:val="Tablenumbers"/>
              <w:tabs>
                <w:tab w:val="clear" w:pos="1021"/>
              </w:tabs>
              <w:spacing w:before="20" w:after="20"/>
              <w:ind w:right="113"/>
              <w:jc w:val="right"/>
              <w:rPr>
                <w:szCs w:val="18"/>
                <w:lang w:val="ru-RU"/>
              </w:rPr>
            </w:pPr>
            <w:r w:rsidRPr="0092141E">
              <w:rPr>
                <w:szCs w:val="18"/>
                <w:lang w:val="ru-RU"/>
              </w:rPr>
              <w:t>(45</w:t>
            </w:r>
            <w:r w:rsidR="00064333" w:rsidRPr="0092141E">
              <w:rPr>
                <w:szCs w:val="18"/>
                <w:lang w:val="ru-RU"/>
              </w:rPr>
              <w:t>,</w:t>
            </w:r>
            <w:r w:rsidRPr="0092141E">
              <w:rPr>
                <w:szCs w:val="18"/>
                <w:lang w:val="ru-RU"/>
              </w:rPr>
              <w:t>35)</w:t>
            </w:r>
          </w:p>
        </w:tc>
        <w:tc>
          <w:tcPr>
            <w:tcW w:w="1419" w:type="dxa"/>
            <w:tcBorders>
              <w:top w:val="nil"/>
              <w:left w:val="nil"/>
              <w:bottom w:val="double" w:sz="4" w:space="0" w:color="auto"/>
              <w:right w:val="nil"/>
            </w:tcBorders>
            <w:shd w:val="clear" w:color="auto" w:fill="C0C0C0"/>
            <w:vAlign w:val="bottom"/>
          </w:tcPr>
          <w:p w:rsidR="00386425" w:rsidRPr="0092141E" w:rsidRDefault="00064333" w:rsidP="00064333">
            <w:pPr>
              <w:pStyle w:val="Tablenumbers"/>
              <w:tabs>
                <w:tab w:val="clear" w:pos="1021"/>
              </w:tabs>
              <w:spacing w:before="20" w:after="20"/>
              <w:ind w:right="113"/>
              <w:jc w:val="right"/>
              <w:rPr>
                <w:szCs w:val="18"/>
                <w:lang w:val="ru-RU"/>
              </w:rPr>
            </w:pPr>
            <w:r w:rsidRPr="0092141E">
              <w:rPr>
                <w:szCs w:val="18"/>
                <w:lang w:val="ru-RU"/>
              </w:rPr>
              <w:t>13,</w:t>
            </w:r>
            <w:r w:rsidR="00386425" w:rsidRPr="0092141E">
              <w:rPr>
                <w:szCs w:val="18"/>
                <w:lang w:val="ru-RU"/>
              </w:rPr>
              <w:t>64 </w:t>
            </w:r>
          </w:p>
        </w:tc>
      </w:tr>
      <w:tr w:rsidR="00386425" w:rsidRPr="0092141E">
        <w:tc>
          <w:tcPr>
            <w:tcW w:w="4935" w:type="dxa"/>
            <w:tcBorders>
              <w:top w:val="nil"/>
              <w:left w:val="nil"/>
              <w:bottom w:val="nil"/>
              <w:right w:val="nil"/>
            </w:tcBorders>
            <w:shd w:val="clear" w:color="auto" w:fill="auto"/>
            <w:vAlign w:val="bottom"/>
          </w:tcPr>
          <w:p w:rsidR="00386425" w:rsidRPr="0092141E" w:rsidRDefault="00386425" w:rsidP="006F1C74">
            <w:pPr>
              <w:pStyle w:val="Tabletextlastline"/>
              <w:rPr>
                <w:sz w:val="18"/>
                <w:szCs w:val="18"/>
                <w:lang w:val="ru-RU"/>
              </w:rPr>
            </w:pPr>
          </w:p>
        </w:tc>
        <w:tc>
          <w:tcPr>
            <w:tcW w:w="1016" w:type="dxa"/>
            <w:tcBorders>
              <w:top w:val="nil"/>
              <w:left w:val="nil"/>
              <w:bottom w:val="nil"/>
              <w:right w:val="nil"/>
            </w:tcBorders>
            <w:shd w:val="clear" w:color="auto" w:fill="auto"/>
            <w:vAlign w:val="bottom"/>
          </w:tcPr>
          <w:p w:rsidR="00386425" w:rsidRPr="0092141E" w:rsidRDefault="00386425" w:rsidP="00555AE2">
            <w:pPr>
              <w:pStyle w:val="Tabletextlastline"/>
              <w:rPr>
                <w:sz w:val="18"/>
                <w:szCs w:val="18"/>
                <w:lang w:val="ru-RU"/>
              </w:rPr>
            </w:pPr>
          </w:p>
        </w:tc>
        <w:tc>
          <w:tcPr>
            <w:tcW w:w="1419" w:type="dxa"/>
            <w:tcBorders>
              <w:top w:val="double" w:sz="4" w:space="0" w:color="auto"/>
              <w:left w:val="nil"/>
              <w:bottom w:val="nil"/>
              <w:right w:val="nil"/>
            </w:tcBorders>
            <w:shd w:val="clear" w:color="auto" w:fill="auto"/>
            <w:vAlign w:val="bottom"/>
          </w:tcPr>
          <w:p w:rsidR="00386425" w:rsidRPr="0092141E" w:rsidRDefault="00386425" w:rsidP="00064333">
            <w:pPr>
              <w:pStyle w:val="Tabletext"/>
              <w:jc w:val="center"/>
              <w:rPr>
                <w:b/>
                <w:szCs w:val="18"/>
                <w:lang w:val="ru-RU"/>
              </w:rPr>
            </w:pPr>
          </w:p>
        </w:tc>
        <w:tc>
          <w:tcPr>
            <w:tcW w:w="1419" w:type="dxa"/>
            <w:tcBorders>
              <w:top w:val="double" w:sz="4" w:space="0" w:color="auto"/>
              <w:left w:val="nil"/>
              <w:bottom w:val="nil"/>
              <w:right w:val="nil"/>
            </w:tcBorders>
            <w:shd w:val="clear" w:color="auto" w:fill="auto"/>
            <w:vAlign w:val="bottom"/>
          </w:tcPr>
          <w:p w:rsidR="00386425" w:rsidRPr="0092141E" w:rsidRDefault="00386425" w:rsidP="00064333">
            <w:pPr>
              <w:pStyle w:val="Tabletextlastline"/>
              <w:rPr>
                <w:sz w:val="18"/>
                <w:szCs w:val="18"/>
                <w:lang w:val="ru-RU"/>
              </w:rPr>
            </w:pPr>
          </w:p>
        </w:tc>
      </w:tr>
    </w:tbl>
    <w:p w:rsidR="005B0710" w:rsidRPr="0092141E" w:rsidRDefault="003F69A7" w:rsidP="00B74807">
      <w:pPr>
        <w:pStyle w:val="a1"/>
        <w:ind w:left="0"/>
        <w:rPr>
          <w:lang w:val="ru-RU"/>
        </w:rPr>
      </w:pPr>
      <w:r w:rsidRPr="0092141E">
        <w:rPr>
          <w:rFonts w:cs="Arial"/>
          <w:lang w:val="ru-RU"/>
        </w:rPr>
        <w:t>Консолидированная финансовая отчетность была утверждена руководством 20 июля 2009 года и от имени руководства ее подписали</w:t>
      </w:r>
      <w:r w:rsidR="005B0710" w:rsidRPr="0092141E">
        <w:rPr>
          <w:lang w:val="ru-RU"/>
        </w:rPr>
        <w:t>:</w:t>
      </w:r>
    </w:p>
    <w:p w:rsidR="003F2EB9" w:rsidRPr="0092141E" w:rsidRDefault="003F2EB9" w:rsidP="003F2EB9">
      <w:pPr>
        <w:pStyle w:val="a1"/>
        <w:rPr>
          <w:rFonts w:cs="Arial"/>
          <w:lang w:val="ru-RU"/>
        </w:rPr>
      </w:pPr>
    </w:p>
    <w:tbl>
      <w:tblPr>
        <w:tblW w:w="0" w:type="auto"/>
        <w:tblBorders>
          <w:bottom w:val="single" w:sz="4" w:space="0" w:color="auto"/>
        </w:tblBorders>
        <w:tblLook w:val="01E0"/>
      </w:tblPr>
      <w:tblGrid>
        <w:gridCol w:w="3708"/>
        <w:gridCol w:w="1080"/>
        <w:gridCol w:w="4320"/>
      </w:tblGrid>
      <w:tr w:rsidR="000C66D4" w:rsidRPr="008D23A0">
        <w:tc>
          <w:tcPr>
            <w:tcW w:w="3708" w:type="dxa"/>
            <w:tcBorders>
              <w:bottom w:val="single" w:sz="4" w:space="0" w:color="auto"/>
            </w:tcBorders>
          </w:tcPr>
          <w:p w:rsidR="000C66D4" w:rsidRPr="0092141E" w:rsidRDefault="000C66D4" w:rsidP="00C42788">
            <w:pPr>
              <w:pStyle w:val="a1"/>
              <w:rPr>
                <w:rFonts w:cs="Arial"/>
                <w:lang w:val="ru-RU"/>
              </w:rPr>
            </w:pPr>
          </w:p>
        </w:tc>
        <w:tc>
          <w:tcPr>
            <w:tcW w:w="1080" w:type="dxa"/>
            <w:tcBorders>
              <w:bottom w:val="nil"/>
            </w:tcBorders>
          </w:tcPr>
          <w:p w:rsidR="000C66D4" w:rsidRPr="0092141E" w:rsidRDefault="000C66D4" w:rsidP="00C42788">
            <w:pPr>
              <w:pStyle w:val="a1"/>
              <w:rPr>
                <w:rFonts w:cs="Arial"/>
                <w:lang w:val="ru-RU"/>
              </w:rPr>
            </w:pPr>
          </w:p>
        </w:tc>
        <w:tc>
          <w:tcPr>
            <w:tcW w:w="4320" w:type="dxa"/>
            <w:tcBorders>
              <w:bottom w:val="single" w:sz="4" w:space="0" w:color="auto"/>
            </w:tcBorders>
          </w:tcPr>
          <w:p w:rsidR="000C66D4" w:rsidRPr="0092141E" w:rsidRDefault="000C66D4" w:rsidP="00C42788">
            <w:pPr>
              <w:pStyle w:val="a1"/>
              <w:rPr>
                <w:rFonts w:cs="Arial"/>
                <w:lang w:val="ru-RU"/>
              </w:rPr>
            </w:pPr>
          </w:p>
        </w:tc>
      </w:tr>
      <w:tr w:rsidR="000C66D4" w:rsidRPr="008D23A0">
        <w:tblPrEx>
          <w:tblBorders>
            <w:bottom w:val="none" w:sz="0" w:space="0" w:color="auto"/>
          </w:tblBorders>
        </w:tblPrEx>
        <w:tc>
          <w:tcPr>
            <w:tcW w:w="3708" w:type="dxa"/>
            <w:tcBorders>
              <w:top w:val="single" w:sz="4" w:space="0" w:color="auto"/>
            </w:tcBorders>
          </w:tcPr>
          <w:p w:rsidR="000C66D4" w:rsidRPr="0092141E" w:rsidRDefault="000C66D4" w:rsidP="000C66D4">
            <w:pPr>
              <w:pStyle w:val="a1"/>
              <w:ind w:left="0"/>
              <w:rPr>
                <w:rFonts w:cs="Arial"/>
                <w:lang w:val="ru-RU"/>
              </w:rPr>
            </w:pPr>
            <w:r w:rsidRPr="0092141E">
              <w:rPr>
                <w:rFonts w:cs="Arial"/>
                <w:lang w:val="ru-RU"/>
              </w:rPr>
              <w:t>Потапенко И.В.</w:t>
            </w:r>
            <w:r w:rsidRPr="0092141E">
              <w:rPr>
                <w:rFonts w:cs="Arial"/>
                <w:lang w:val="ru-RU"/>
              </w:rPr>
              <w:tab/>
            </w:r>
          </w:p>
          <w:p w:rsidR="000C66D4" w:rsidRPr="0092141E" w:rsidRDefault="000C66D4" w:rsidP="000C66D4">
            <w:pPr>
              <w:pStyle w:val="a1"/>
              <w:ind w:left="0"/>
              <w:rPr>
                <w:rFonts w:cs="Arial"/>
                <w:lang w:val="ru-RU"/>
              </w:rPr>
            </w:pPr>
            <w:r w:rsidRPr="0092141E">
              <w:rPr>
                <w:rFonts w:cs="Arial"/>
                <w:i/>
                <w:lang w:val="ru-RU"/>
              </w:rPr>
              <w:t>Председатель Совета директоров ОАО «Группа РАЗГУЛЯЙ»</w:t>
            </w:r>
          </w:p>
        </w:tc>
        <w:tc>
          <w:tcPr>
            <w:tcW w:w="1080" w:type="dxa"/>
          </w:tcPr>
          <w:p w:rsidR="000C66D4" w:rsidRPr="0092141E" w:rsidRDefault="000C66D4" w:rsidP="00C42788">
            <w:pPr>
              <w:pStyle w:val="a1"/>
              <w:rPr>
                <w:rFonts w:cs="Arial"/>
                <w:lang w:val="ru-RU"/>
              </w:rPr>
            </w:pPr>
          </w:p>
        </w:tc>
        <w:tc>
          <w:tcPr>
            <w:tcW w:w="4320" w:type="dxa"/>
            <w:tcBorders>
              <w:top w:val="single" w:sz="4" w:space="0" w:color="auto"/>
            </w:tcBorders>
          </w:tcPr>
          <w:p w:rsidR="000C66D4" w:rsidRPr="0092141E" w:rsidRDefault="000C66D4" w:rsidP="000C66D4">
            <w:pPr>
              <w:pStyle w:val="a1"/>
              <w:ind w:left="0"/>
              <w:rPr>
                <w:rFonts w:cs="Arial"/>
                <w:lang w:val="ru-RU"/>
              </w:rPr>
            </w:pPr>
            <w:r w:rsidRPr="0092141E">
              <w:rPr>
                <w:rFonts w:cs="Arial"/>
                <w:lang w:val="ru-RU"/>
              </w:rPr>
              <w:t>Солдатов А.В.</w:t>
            </w:r>
          </w:p>
          <w:p w:rsidR="000C66D4" w:rsidRPr="0092141E" w:rsidRDefault="000C66D4" w:rsidP="000C66D4">
            <w:pPr>
              <w:pStyle w:val="a1"/>
              <w:ind w:left="0"/>
              <w:rPr>
                <w:rFonts w:cs="Arial"/>
                <w:lang w:val="ru-RU"/>
              </w:rPr>
            </w:pPr>
            <w:r w:rsidRPr="0092141E">
              <w:rPr>
                <w:rFonts w:cs="Arial"/>
                <w:i/>
                <w:lang w:val="ru-RU"/>
              </w:rPr>
              <w:t>Член Совета</w:t>
            </w:r>
            <w:r w:rsidR="008B7A09" w:rsidRPr="0092141E">
              <w:rPr>
                <w:rFonts w:cs="Arial"/>
                <w:i/>
                <w:lang w:val="ru-RU"/>
              </w:rPr>
              <w:t> </w:t>
            </w:r>
            <w:r w:rsidRPr="0092141E">
              <w:rPr>
                <w:rFonts w:cs="Arial"/>
                <w:i/>
                <w:lang w:val="ru-RU"/>
              </w:rPr>
              <w:t xml:space="preserve">директоров </w:t>
            </w:r>
            <w:r w:rsidR="00A84DD2" w:rsidRPr="0092141E">
              <w:rPr>
                <w:rFonts w:cs="Arial"/>
                <w:i/>
                <w:lang w:val="ru-RU"/>
              </w:rPr>
              <w:br/>
            </w:r>
            <w:r w:rsidRPr="0092141E">
              <w:rPr>
                <w:rFonts w:cs="Arial"/>
                <w:i/>
                <w:lang w:val="ru-RU"/>
              </w:rPr>
              <w:t>ОАО «Группа РАЗГУЛЯЙ»</w:t>
            </w:r>
          </w:p>
        </w:tc>
      </w:tr>
    </w:tbl>
    <w:p w:rsidR="000C66D4" w:rsidRPr="0092141E" w:rsidRDefault="000C66D4" w:rsidP="003F2EB9">
      <w:pPr>
        <w:pStyle w:val="a1"/>
        <w:rPr>
          <w:rFonts w:cs="Arial"/>
          <w:lang w:val="ru-RU"/>
        </w:rPr>
      </w:pPr>
    </w:p>
    <w:p w:rsidR="000C66D4" w:rsidRPr="0092141E" w:rsidRDefault="000C66D4" w:rsidP="003F2EB9">
      <w:pPr>
        <w:pStyle w:val="a1"/>
        <w:rPr>
          <w:rFonts w:cs="Arial"/>
          <w:lang w:val="ru-RU"/>
        </w:rPr>
      </w:pPr>
    </w:p>
    <w:p w:rsidR="005A14B8" w:rsidRPr="0092141E" w:rsidRDefault="005A14B8" w:rsidP="00C6731D">
      <w:pPr>
        <w:pStyle w:val="a1"/>
        <w:jc w:val="left"/>
        <w:rPr>
          <w:lang w:val="ru-RU"/>
        </w:rPr>
        <w:sectPr w:rsidR="005A14B8" w:rsidRPr="0092141E" w:rsidSect="00520B9E">
          <w:headerReference w:type="even" r:id="rId19"/>
          <w:headerReference w:type="default" r:id="rId20"/>
          <w:footerReference w:type="default" r:id="rId21"/>
          <w:headerReference w:type="first" r:id="rId22"/>
          <w:pgSz w:w="11907" w:h="16840" w:code="9"/>
          <w:pgMar w:top="1758" w:right="1287" w:bottom="1440" w:left="1559" w:header="964" w:footer="737" w:gutter="0"/>
          <w:cols w:space="708"/>
          <w:docGrid w:linePitch="360"/>
        </w:sectPr>
      </w:pPr>
    </w:p>
    <w:tbl>
      <w:tblPr>
        <w:tblW w:w="5000" w:type="pct"/>
        <w:tblCellMar>
          <w:left w:w="0" w:type="dxa"/>
          <w:right w:w="0" w:type="dxa"/>
        </w:tblCellMar>
        <w:tblLook w:val="0000"/>
      </w:tblPr>
      <w:tblGrid>
        <w:gridCol w:w="4918"/>
        <w:gridCol w:w="1039"/>
        <w:gridCol w:w="1415"/>
        <w:gridCol w:w="1417"/>
      </w:tblGrid>
      <w:tr w:rsidR="001B06FD" w:rsidRPr="0092141E">
        <w:trPr>
          <w:trHeight w:val="20"/>
        </w:trPr>
        <w:tc>
          <w:tcPr>
            <w:tcW w:w="4918" w:type="dxa"/>
            <w:tcBorders>
              <w:top w:val="nil"/>
              <w:left w:val="nil"/>
              <w:bottom w:val="nil"/>
              <w:right w:val="nil"/>
            </w:tcBorders>
            <w:shd w:val="clear" w:color="auto" w:fill="auto"/>
            <w:vAlign w:val="bottom"/>
          </w:tcPr>
          <w:p w:rsidR="001B06FD" w:rsidRPr="0092141E" w:rsidRDefault="001B06FD" w:rsidP="00064333">
            <w:pPr>
              <w:pStyle w:val="Tabletext"/>
              <w:spacing w:before="20" w:after="20"/>
              <w:rPr>
                <w:szCs w:val="18"/>
                <w:lang w:val="ru-RU"/>
              </w:rPr>
            </w:pPr>
          </w:p>
        </w:tc>
        <w:tc>
          <w:tcPr>
            <w:tcW w:w="1039" w:type="dxa"/>
            <w:tcBorders>
              <w:top w:val="nil"/>
              <w:left w:val="nil"/>
              <w:right w:val="nil"/>
            </w:tcBorders>
            <w:shd w:val="clear" w:color="auto" w:fill="auto"/>
            <w:vAlign w:val="bottom"/>
          </w:tcPr>
          <w:p w:rsidR="001B06FD" w:rsidRPr="0092141E" w:rsidRDefault="001B06FD" w:rsidP="00064333">
            <w:pPr>
              <w:pStyle w:val="Tabletext"/>
              <w:spacing w:before="20" w:after="20"/>
              <w:jc w:val="center"/>
              <w:rPr>
                <w:szCs w:val="18"/>
                <w:lang w:val="ru-RU"/>
              </w:rPr>
            </w:pPr>
          </w:p>
        </w:tc>
        <w:tc>
          <w:tcPr>
            <w:tcW w:w="1415" w:type="dxa"/>
            <w:tcBorders>
              <w:top w:val="nil"/>
              <w:left w:val="nil"/>
              <w:right w:val="nil"/>
            </w:tcBorders>
            <w:shd w:val="clear" w:color="auto" w:fill="auto"/>
            <w:vAlign w:val="bottom"/>
          </w:tcPr>
          <w:p w:rsidR="001B06FD" w:rsidRPr="0092141E" w:rsidRDefault="001B06FD" w:rsidP="00064333">
            <w:pPr>
              <w:pStyle w:val="Tabletext"/>
              <w:spacing w:before="20" w:after="20"/>
              <w:jc w:val="center"/>
              <w:rPr>
                <w:b/>
                <w:szCs w:val="18"/>
                <w:lang w:val="ru-RU"/>
              </w:rPr>
            </w:pPr>
            <w:r w:rsidRPr="0092141E">
              <w:rPr>
                <w:b/>
                <w:szCs w:val="18"/>
                <w:lang w:val="ru-RU"/>
              </w:rPr>
              <w:t>200</w:t>
            </w:r>
            <w:r w:rsidR="006E21FB" w:rsidRPr="0092141E">
              <w:rPr>
                <w:b/>
                <w:szCs w:val="18"/>
                <w:lang w:val="ru-RU"/>
              </w:rPr>
              <w:t>8</w:t>
            </w:r>
          </w:p>
        </w:tc>
        <w:tc>
          <w:tcPr>
            <w:tcW w:w="1417" w:type="dxa"/>
            <w:tcBorders>
              <w:top w:val="nil"/>
              <w:left w:val="nil"/>
              <w:right w:val="nil"/>
            </w:tcBorders>
            <w:shd w:val="clear" w:color="auto" w:fill="auto"/>
            <w:vAlign w:val="bottom"/>
          </w:tcPr>
          <w:p w:rsidR="001B06FD" w:rsidRPr="0092141E" w:rsidRDefault="006E21FB" w:rsidP="00064333">
            <w:pPr>
              <w:pStyle w:val="Tabletext"/>
              <w:spacing w:before="20" w:after="20"/>
              <w:jc w:val="center"/>
              <w:rPr>
                <w:b/>
                <w:szCs w:val="18"/>
                <w:lang w:val="ru-RU"/>
              </w:rPr>
            </w:pPr>
            <w:r w:rsidRPr="0092141E">
              <w:rPr>
                <w:b/>
                <w:szCs w:val="18"/>
                <w:lang w:val="ru-RU"/>
              </w:rPr>
              <w:t>2007</w:t>
            </w:r>
          </w:p>
        </w:tc>
      </w:tr>
      <w:tr w:rsidR="005A14B8" w:rsidRPr="0092141E">
        <w:trPr>
          <w:trHeight w:val="20"/>
        </w:trPr>
        <w:tc>
          <w:tcPr>
            <w:tcW w:w="4918" w:type="dxa"/>
            <w:tcBorders>
              <w:top w:val="nil"/>
              <w:left w:val="nil"/>
              <w:bottom w:val="nil"/>
              <w:right w:val="nil"/>
            </w:tcBorders>
            <w:shd w:val="clear" w:color="auto" w:fill="auto"/>
            <w:vAlign w:val="bottom"/>
          </w:tcPr>
          <w:p w:rsidR="005A14B8" w:rsidRPr="0092141E" w:rsidRDefault="005A14B8" w:rsidP="00064333">
            <w:pPr>
              <w:pStyle w:val="Tabletext"/>
              <w:spacing w:before="20" w:after="20"/>
              <w:rPr>
                <w:szCs w:val="18"/>
                <w:lang w:val="ru-RU"/>
              </w:rPr>
            </w:pPr>
          </w:p>
        </w:tc>
        <w:tc>
          <w:tcPr>
            <w:tcW w:w="1039" w:type="dxa"/>
            <w:tcBorders>
              <w:top w:val="nil"/>
              <w:left w:val="nil"/>
              <w:right w:val="nil"/>
            </w:tcBorders>
            <w:shd w:val="clear" w:color="auto" w:fill="auto"/>
            <w:vAlign w:val="bottom"/>
          </w:tcPr>
          <w:p w:rsidR="005A14B8" w:rsidRPr="0092141E" w:rsidRDefault="005A14B8" w:rsidP="00064333">
            <w:pPr>
              <w:pStyle w:val="Tabletext"/>
              <w:spacing w:before="20" w:after="20"/>
              <w:jc w:val="center"/>
              <w:rPr>
                <w:szCs w:val="18"/>
                <w:lang w:val="ru-RU"/>
              </w:rPr>
            </w:pPr>
            <w:r w:rsidRPr="0092141E">
              <w:rPr>
                <w:szCs w:val="18"/>
                <w:lang w:val="ru-RU"/>
              </w:rPr>
              <w:t>Пояснение</w:t>
            </w:r>
          </w:p>
        </w:tc>
        <w:tc>
          <w:tcPr>
            <w:tcW w:w="1415" w:type="dxa"/>
            <w:tcBorders>
              <w:top w:val="nil"/>
              <w:left w:val="nil"/>
              <w:bottom w:val="single" w:sz="4" w:space="0" w:color="auto"/>
              <w:right w:val="nil"/>
            </w:tcBorders>
            <w:shd w:val="clear" w:color="auto" w:fill="auto"/>
            <w:vAlign w:val="bottom"/>
          </w:tcPr>
          <w:p w:rsidR="005A14B8" w:rsidRPr="0092141E" w:rsidRDefault="005A14B8" w:rsidP="00064333">
            <w:pPr>
              <w:pStyle w:val="tabletext0"/>
              <w:tabs>
                <w:tab w:val="left" w:pos="1054"/>
              </w:tabs>
              <w:spacing w:before="20" w:after="20"/>
              <w:jc w:val="center"/>
              <w:rPr>
                <w:rFonts w:ascii="Arial" w:hAnsi="Arial" w:cs="Arial"/>
                <w:bCs/>
                <w:i/>
                <w:sz w:val="18"/>
                <w:szCs w:val="18"/>
                <w:lang w:val="ru-RU"/>
              </w:rPr>
            </w:pPr>
            <w:r w:rsidRPr="0092141E">
              <w:rPr>
                <w:rFonts w:ascii="Arial" w:hAnsi="Arial" w:cs="Arial"/>
                <w:i/>
                <w:sz w:val="18"/>
                <w:szCs w:val="18"/>
                <w:lang w:val="ru-RU"/>
              </w:rPr>
              <w:t>млн. руб.</w:t>
            </w:r>
          </w:p>
        </w:tc>
        <w:tc>
          <w:tcPr>
            <w:tcW w:w="1417" w:type="dxa"/>
            <w:tcBorders>
              <w:top w:val="nil"/>
              <w:left w:val="nil"/>
              <w:bottom w:val="single" w:sz="4" w:space="0" w:color="auto"/>
              <w:right w:val="nil"/>
            </w:tcBorders>
            <w:shd w:val="clear" w:color="auto" w:fill="auto"/>
            <w:vAlign w:val="bottom"/>
          </w:tcPr>
          <w:p w:rsidR="005A14B8" w:rsidRPr="0092141E" w:rsidRDefault="005A14B8" w:rsidP="00064333">
            <w:pPr>
              <w:pStyle w:val="Tabletext"/>
              <w:spacing w:before="20" w:after="20"/>
              <w:jc w:val="center"/>
              <w:rPr>
                <w:rFonts w:cs="Arial"/>
                <w:i/>
                <w:szCs w:val="18"/>
                <w:lang w:val="ru-RU"/>
              </w:rPr>
            </w:pPr>
            <w:r w:rsidRPr="0092141E">
              <w:rPr>
                <w:rFonts w:cs="Arial"/>
                <w:i/>
                <w:szCs w:val="18"/>
                <w:lang w:val="ru-RU"/>
              </w:rPr>
              <w:t>млн. руб.</w:t>
            </w:r>
          </w:p>
          <w:p w:rsidR="005A14B8" w:rsidRPr="0092141E" w:rsidRDefault="008E346F" w:rsidP="00064333">
            <w:pPr>
              <w:pStyle w:val="Tabletext"/>
              <w:spacing w:before="20" w:after="20"/>
              <w:jc w:val="center"/>
              <w:rPr>
                <w:i/>
                <w:szCs w:val="18"/>
                <w:lang w:val="ru-RU"/>
              </w:rPr>
            </w:pPr>
            <w:r w:rsidRPr="0092141E">
              <w:rPr>
                <w:b/>
                <w:sz w:val="16"/>
                <w:szCs w:val="16"/>
                <w:lang w:val="ru-RU"/>
              </w:rPr>
              <w:t>Пересчитанные данные</w:t>
            </w:r>
          </w:p>
        </w:tc>
      </w:tr>
      <w:tr w:rsidR="005A14B8" w:rsidRPr="0092141E">
        <w:trPr>
          <w:trHeight w:val="20"/>
        </w:trPr>
        <w:tc>
          <w:tcPr>
            <w:tcW w:w="4918" w:type="dxa"/>
            <w:tcBorders>
              <w:top w:val="nil"/>
              <w:left w:val="nil"/>
              <w:bottom w:val="nil"/>
              <w:right w:val="nil"/>
            </w:tcBorders>
            <w:shd w:val="clear" w:color="auto" w:fill="auto"/>
            <w:vAlign w:val="bottom"/>
          </w:tcPr>
          <w:p w:rsidR="005A14B8" w:rsidRPr="0092141E" w:rsidRDefault="005A14B8" w:rsidP="00064333">
            <w:pPr>
              <w:pStyle w:val="tabletext0"/>
              <w:spacing w:before="20" w:after="20"/>
              <w:rPr>
                <w:rFonts w:ascii="Arial" w:hAnsi="Arial" w:cs="Arial"/>
                <w:b/>
                <w:bCs/>
                <w:sz w:val="18"/>
                <w:szCs w:val="18"/>
                <w:lang w:val="ru-RU"/>
              </w:rPr>
            </w:pPr>
            <w:bookmarkStart w:id="3" w:name="BalanceSheet"/>
            <w:bookmarkEnd w:id="3"/>
            <w:r w:rsidRPr="0092141E">
              <w:rPr>
                <w:rFonts w:ascii="Arial" w:hAnsi="Arial" w:cs="Arial"/>
                <w:b/>
                <w:bCs/>
                <w:sz w:val="18"/>
                <w:szCs w:val="18"/>
                <w:lang w:val="ru-RU"/>
              </w:rPr>
              <w:t>АКТИВЫ</w:t>
            </w:r>
          </w:p>
        </w:tc>
        <w:tc>
          <w:tcPr>
            <w:tcW w:w="1039" w:type="dxa"/>
            <w:tcBorders>
              <w:left w:val="nil"/>
              <w:bottom w:val="nil"/>
              <w:right w:val="nil"/>
            </w:tcBorders>
            <w:shd w:val="clear" w:color="auto" w:fill="auto"/>
            <w:vAlign w:val="bottom"/>
          </w:tcPr>
          <w:p w:rsidR="005A14B8" w:rsidRPr="0092141E" w:rsidRDefault="005A14B8" w:rsidP="00064333">
            <w:pPr>
              <w:spacing w:before="20" w:after="20"/>
              <w:jc w:val="center"/>
              <w:rPr>
                <w:rFonts w:ascii="Arial" w:hAnsi="Arial" w:cs="Arial"/>
                <w:sz w:val="18"/>
                <w:szCs w:val="18"/>
                <w:lang w:val="ru-RU"/>
              </w:rPr>
            </w:pPr>
          </w:p>
        </w:tc>
        <w:tc>
          <w:tcPr>
            <w:tcW w:w="1415" w:type="dxa"/>
            <w:tcBorders>
              <w:top w:val="single" w:sz="4" w:space="0" w:color="auto"/>
              <w:left w:val="nil"/>
              <w:bottom w:val="nil"/>
              <w:right w:val="nil"/>
            </w:tcBorders>
            <w:shd w:val="clear" w:color="auto" w:fill="auto"/>
            <w:vAlign w:val="bottom"/>
          </w:tcPr>
          <w:p w:rsidR="005A14B8" w:rsidRPr="0092141E" w:rsidRDefault="005A14B8" w:rsidP="00064333">
            <w:pPr>
              <w:pStyle w:val="AcctBody2Col"/>
              <w:spacing w:before="20" w:after="20" w:line="240" w:lineRule="auto"/>
              <w:ind w:right="113"/>
              <w:jc w:val="right"/>
              <w:rPr>
                <w:szCs w:val="18"/>
                <w:lang w:val="ru-RU"/>
              </w:rPr>
            </w:pPr>
          </w:p>
        </w:tc>
        <w:tc>
          <w:tcPr>
            <w:tcW w:w="1417" w:type="dxa"/>
            <w:tcBorders>
              <w:top w:val="single" w:sz="4" w:space="0" w:color="auto"/>
              <w:left w:val="nil"/>
              <w:bottom w:val="nil"/>
              <w:right w:val="nil"/>
            </w:tcBorders>
            <w:shd w:val="clear" w:color="auto" w:fill="C0C0C0"/>
            <w:vAlign w:val="bottom"/>
          </w:tcPr>
          <w:p w:rsidR="005A14B8" w:rsidRPr="0092141E" w:rsidRDefault="005A14B8" w:rsidP="00064333">
            <w:pPr>
              <w:pStyle w:val="AcctBody2Col"/>
              <w:spacing w:before="20" w:after="20" w:line="240" w:lineRule="auto"/>
              <w:ind w:right="113"/>
              <w:jc w:val="right"/>
              <w:rPr>
                <w:szCs w:val="18"/>
                <w:lang w:val="ru-RU"/>
              </w:rPr>
            </w:pPr>
          </w:p>
        </w:tc>
      </w:tr>
      <w:tr w:rsidR="005A14B8" w:rsidRPr="0092141E">
        <w:trPr>
          <w:trHeight w:val="20"/>
        </w:trPr>
        <w:tc>
          <w:tcPr>
            <w:tcW w:w="4918" w:type="dxa"/>
            <w:tcBorders>
              <w:top w:val="nil"/>
              <w:left w:val="nil"/>
              <w:bottom w:val="nil"/>
              <w:right w:val="nil"/>
            </w:tcBorders>
            <w:shd w:val="clear" w:color="auto" w:fill="auto"/>
            <w:vAlign w:val="bottom"/>
          </w:tcPr>
          <w:p w:rsidR="005A14B8" w:rsidRPr="0092141E" w:rsidRDefault="005A14B8" w:rsidP="00064333">
            <w:pPr>
              <w:pStyle w:val="tabletext0"/>
              <w:spacing w:before="20" w:after="20"/>
              <w:rPr>
                <w:rFonts w:ascii="Arial" w:hAnsi="Arial" w:cs="Arial"/>
                <w:b/>
                <w:bCs/>
                <w:sz w:val="18"/>
                <w:szCs w:val="18"/>
                <w:lang w:val="ru-RU"/>
              </w:rPr>
            </w:pPr>
            <w:r w:rsidRPr="0092141E">
              <w:rPr>
                <w:rFonts w:ascii="Arial" w:hAnsi="Arial" w:cs="Arial"/>
                <w:b/>
                <w:bCs/>
                <w:sz w:val="18"/>
                <w:szCs w:val="18"/>
                <w:lang w:val="ru-RU"/>
              </w:rPr>
              <w:t>Внеоборотные активы</w:t>
            </w:r>
          </w:p>
        </w:tc>
        <w:tc>
          <w:tcPr>
            <w:tcW w:w="1039" w:type="dxa"/>
            <w:tcBorders>
              <w:top w:val="nil"/>
              <w:left w:val="nil"/>
              <w:bottom w:val="nil"/>
              <w:right w:val="nil"/>
            </w:tcBorders>
            <w:shd w:val="clear" w:color="auto" w:fill="auto"/>
            <w:vAlign w:val="bottom"/>
          </w:tcPr>
          <w:p w:rsidR="005A14B8" w:rsidRPr="0092141E" w:rsidRDefault="005A14B8" w:rsidP="00064333">
            <w:pPr>
              <w:spacing w:before="20" w:after="20"/>
              <w:jc w:val="center"/>
              <w:rPr>
                <w:rFonts w:ascii="Arial" w:hAnsi="Arial" w:cs="Arial"/>
                <w:sz w:val="18"/>
                <w:szCs w:val="18"/>
                <w:lang w:val="ru-RU"/>
              </w:rPr>
            </w:pPr>
          </w:p>
        </w:tc>
        <w:tc>
          <w:tcPr>
            <w:tcW w:w="1415" w:type="dxa"/>
            <w:tcBorders>
              <w:top w:val="nil"/>
              <w:left w:val="nil"/>
              <w:bottom w:val="nil"/>
              <w:right w:val="nil"/>
            </w:tcBorders>
            <w:shd w:val="clear" w:color="auto" w:fill="auto"/>
            <w:vAlign w:val="bottom"/>
          </w:tcPr>
          <w:p w:rsidR="005A14B8" w:rsidRPr="0092141E" w:rsidRDefault="005A14B8" w:rsidP="00064333">
            <w:pPr>
              <w:pStyle w:val="AcctBody2Col"/>
              <w:spacing w:before="20" w:after="20" w:line="240" w:lineRule="auto"/>
              <w:ind w:right="113"/>
              <w:jc w:val="right"/>
              <w:rPr>
                <w:szCs w:val="18"/>
                <w:lang w:val="ru-RU"/>
              </w:rPr>
            </w:pPr>
          </w:p>
        </w:tc>
        <w:tc>
          <w:tcPr>
            <w:tcW w:w="1417" w:type="dxa"/>
            <w:tcBorders>
              <w:top w:val="nil"/>
              <w:left w:val="nil"/>
              <w:bottom w:val="nil"/>
              <w:right w:val="nil"/>
            </w:tcBorders>
            <w:shd w:val="clear" w:color="auto" w:fill="C0C0C0"/>
            <w:vAlign w:val="bottom"/>
          </w:tcPr>
          <w:p w:rsidR="005A14B8" w:rsidRPr="0092141E" w:rsidRDefault="005A14B8" w:rsidP="00064333">
            <w:pPr>
              <w:pStyle w:val="AcctBody2Col"/>
              <w:spacing w:before="20" w:after="20" w:line="240" w:lineRule="auto"/>
              <w:ind w:right="113"/>
              <w:jc w:val="right"/>
              <w:rPr>
                <w:szCs w:val="18"/>
                <w:lang w:val="ru-RU"/>
              </w:rPr>
            </w:pPr>
          </w:p>
        </w:tc>
      </w:tr>
      <w:tr w:rsidR="005A14B8" w:rsidRPr="0092141E">
        <w:trPr>
          <w:trHeight w:val="20"/>
        </w:trPr>
        <w:tc>
          <w:tcPr>
            <w:tcW w:w="4918" w:type="dxa"/>
            <w:tcBorders>
              <w:top w:val="nil"/>
              <w:left w:val="nil"/>
              <w:bottom w:val="nil"/>
              <w:right w:val="nil"/>
            </w:tcBorders>
            <w:shd w:val="clear" w:color="auto" w:fill="auto"/>
            <w:vAlign w:val="bottom"/>
          </w:tcPr>
          <w:p w:rsidR="005A14B8" w:rsidRPr="0092141E" w:rsidRDefault="005A14B8"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Основные средства</w:t>
            </w:r>
          </w:p>
        </w:tc>
        <w:tc>
          <w:tcPr>
            <w:tcW w:w="1039" w:type="dxa"/>
            <w:tcBorders>
              <w:top w:val="nil"/>
              <w:left w:val="nil"/>
              <w:bottom w:val="nil"/>
              <w:right w:val="nil"/>
            </w:tcBorders>
            <w:shd w:val="clear" w:color="auto" w:fill="auto"/>
            <w:vAlign w:val="bottom"/>
          </w:tcPr>
          <w:p w:rsidR="005A14B8" w:rsidRPr="0092141E" w:rsidRDefault="007F211E" w:rsidP="00064333">
            <w:pPr>
              <w:pStyle w:val="Tabletext"/>
              <w:spacing w:before="20" w:after="20"/>
              <w:jc w:val="center"/>
              <w:rPr>
                <w:rFonts w:cs="Arial"/>
                <w:szCs w:val="18"/>
                <w:lang w:val="ru-RU"/>
              </w:rPr>
            </w:pPr>
            <w:r>
              <w:rPr>
                <w:rFonts w:cs="Arial"/>
                <w:szCs w:val="18"/>
                <w:lang w:val="ru-RU"/>
              </w:rPr>
              <w:fldChar w:fldCharType="begin"/>
            </w:r>
            <w:r w:rsidR="00264276">
              <w:rPr>
                <w:rFonts w:cs="Arial"/>
                <w:szCs w:val="18"/>
                <w:lang w:val="ru-RU"/>
              </w:rPr>
              <w:instrText xml:space="preserve"> REF _Ref236654322 \w \h </w:instrText>
            </w:r>
            <w:r>
              <w:rPr>
                <w:rFonts w:cs="Arial"/>
                <w:szCs w:val="18"/>
                <w:lang w:val="ru-RU"/>
              </w:rPr>
            </w:r>
            <w:r>
              <w:rPr>
                <w:rFonts w:cs="Arial"/>
                <w:szCs w:val="18"/>
                <w:lang w:val="ru-RU"/>
              </w:rPr>
              <w:fldChar w:fldCharType="separate"/>
            </w:r>
            <w:r w:rsidR="001348D5">
              <w:rPr>
                <w:rFonts w:cs="Arial"/>
                <w:szCs w:val="18"/>
                <w:lang w:val="ru-RU"/>
              </w:rPr>
              <w:t>14</w:t>
            </w:r>
            <w:r>
              <w:rPr>
                <w:rFonts w:cs="Arial"/>
                <w:szCs w:val="18"/>
                <w:lang w:val="ru-RU"/>
              </w:rPr>
              <w:fldChar w:fldCharType="end"/>
            </w:r>
          </w:p>
        </w:tc>
        <w:tc>
          <w:tcPr>
            <w:tcW w:w="1415" w:type="dxa"/>
            <w:tcBorders>
              <w:top w:val="nil"/>
              <w:left w:val="nil"/>
              <w:bottom w:val="nil"/>
              <w:right w:val="nil"/>
            </w:tcBorders>
            <w:shd w:val="clear" w:color="auto" w:fill="auto"/>
            <w:vAlign w:val="bottom"/>
          </w:tcPr>
          <w:p w:rsidR="005A14B8" w:rsidRPr="0092141E" w:rsidRDefault="005A14B8" w:rsidP="00064333">
            <w:pPr>
              <w:pStyle w:val="Tablenumbers"/>
              <w:tabs>
                <w:tab w:val="clear" w:pos="1021"/>
              </w:tabs>
              <w:spacing w:before="20" w:after="20"/>
              <w:ind w:right="113"/>
              <w:jc w:val="right"/>
              <w:rPr>
                <w:szCs w:val="18"/>
                <w:lang w:val="ru-RU"/>
              </w:rPr>
            </w:pPr>
            <w:r w:rsidRPr="0092141E">
              <w:rPr>
                <w:szCs w:val="18"/>
                <w:lang w:val="ru-RU"/>
              </w:rPr>
              <w:t>15</w:t>
            </w:r>
            <w:r w:rsidR="007159EC" w:rsidRPr="0092141E">
              <w:rPr>
                <w:szCs w:val="18"/>
                <w:lang w:val="ru-RU"/>
              </w:rPr>
              <w:t> </w:t>
            </w:r>
            <w:r w:rsidRPr="0092141E">
              <w:rPr>
                <w:szCs w:val="18"/>
                <w:lang w:val="ru-RU"/>
              </w:rPr>
              <w:t>138</w:t>
            </w:r>
          </w:p>
        </w:tc>
        <w:tc>
          <w:tcPr>
            <w:tcW w:w="1417" w:type="dxa"/>
            <w:tcBorders>
              <w:top w:val="nil"/>
              <w:left w:val="nil"/>
              <w:bottom w:val="nil"/>
              <w:right w:val="nil"/>
            </w:tcBorders>
            <w:shd w:val="clear" w:color="auto" w:fill="C0C0C0"/>
            <w:vAlign w:val="bottom"/>
          </w:tcPr>
          <w:p w:rsidR="005A14B8" w:rsidRPr="0092141E" w:rsidRDefault="005A14B8" w:rsidP="00064333">
            <w:pPr>
              <w:pStyle w:val="Tablenumbers"/>
              <w:tabs>
                <w:tab w:val="clear" w:pos="1021"/>
              </w:tabs>
              <w:spacing w:before="20" w:after="20"/>
              <w:ind w:right="113"/>
              <w:jc w:val="right"/>
              <w:rPr>
                <w:szCs w:val="18"/>
                <w:lang w:val="ru-RU"/>
              </w:rPr>
            </w:pPr>
            <w:r w:rsidRPr="0092141E">
              <w:rPr>
                <w:szCs w:val="18"/>
                <w:lang w:val="ru-RU"/>
              </w:rPr>
              <w:t>12</w:t>
            </w:r>
            <w:r w:rsidR="007159EC" w:rsidRPr="0092141E">
              <w:rPr>
                <w:szCs w:val="18"/>
                <w:lang w:val="ru-RU"/>
              </w:rPr>
              <w:t> </w:t>
            </w:r>
            <w:r w:rsidRPr="0092141E">
              <w:rPr>
                <w:szCs w:val="18"/>
                <w:lang w:val="ru-RU"/>
              </w:rPr>
              <w:t>260</w:t>
            </w:r>
          </w:p>
        </w:tc>
      </w:tr>
      <w:tr w:rsidR="005A14B8" w:rsidRPr="0092141E">
        <w:trPr>
          <w:trHeight w:val="20"/>
        </w:trPr>
        <w:tc>
          <w:tcPr>
            <w:tcW w:w="4918" w:type="dxa"/>
            <w:tcBorders>
              <w:top w:val="nil"/>
              <w:left w:val="nil"/>
              <w:right w:val="nil"/>
            </w:tcBorders>
            <w:shd w:val="clear" w:color="auto" w:fill="auto"/>
            <w:vAlign w:val="bottom"/>
          </w:tcPr>
          <w:p w:rsidR="005A14B8" w:rsidRPr="0092141E" w:rsidRDefault="005A14B8"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Нематериальные активы</w:t>
            </w:r>
          </w:p>
        </w:tc>
        <w:tc>
          <w:tcPr>
            <w:tcW w:w="1039" w:type="dxa"/>
            <w:tcBorders>
              <w:top w:val="nil"/>
              <w:left w:val="nil"/>
              <w:right w:val="nil"/>
            </w:tcBorders>
            <w:shd w:val="clear" w:color="auto" w:fill="auto"/>
            <w:vAlign w:val="bottom"/>
          </w:tcPr>
          <w:p w:rsidR="005A14B8" w:rsidRPr="0092141E" w:rsidRDefault="007F211E" w:rsidP="00064333">
            <w:pPr>
              <w:pStyle w:val="Tabletext"/>
              <w:spacing w:before="20" w:after="20"/>
              <w:jc w:val="center"/>
              <w:rPr>
                <w:rFonts w:cs="Arial"/>
                <w:szCs w:val="18"/>
                <w:lang w:val="ru-RU"/>
              </w:rPr>
            </w:pPr>
            <w:r>
              <w:rPr>
                <w:rFonts w:cs="Arial"/>
                <w:szCs w:val="18"/>
                <w:lang w:val="ru-RU"/>
              </w:rPr>
              <w:fldChar w:fldCharType="begin"/>
            </w:r>
            <w:r w:rsidR="00264276">
              <w:rPr>
                <w:rFonts w:cs="Arial"/>
                <w:szCs w:val="18"/>
                <w:lang w:val="ru-RU"/>
              </w:rPr>
              <w:instrText xml:space="preserve"> REF _Ref236654332 \w \h </w:instrText>
            </w:r>
            <w:r>
              <w:rPr>
                <w:rFonts w:cs="Arial"/>
                <w:szCs w:val="18"/>
                <w:lang w:val="ru-RU"/>
              </w:rPr>
            </w:r>
            <w:r>
              <w:rPr>
                <w:rFonts w:cs="Arial"/>
                <w:szCs w:val="18"/>
                <w:lang w:val="ru-RU"/>
              </w:rPr>
              <w:fldChar w:fldCharType="separate"/>
            </w:r>
            <w:r w:rsidR="001348D5">
              <w:rPr>
                <w:rFonts w:cs="Arial"/>
                <w:szCs w:val="18"/>
                <w:lang w:val="ru-RU"/>
              </w:rPr>
              <w:t>15</w:t>
            </w:r>
            <w:r>
              <w:rPr>
                <w:rFonts w:cs="Arial"/>
                <w:szCs w:val="18"/>
                <w:lang w:val="ru-RU"/>
              </w:rPr>
              <w:fldChar w:fldCharType="end"/>
            </w:r>
          </w:p>
        </w:tc>
        <w:tc>
          <w:tcPr>
            <w:tcW w:w="1415" w:type="dxa"/>
            <w:tcBorders>
              <w:top w:val="nil"/>
              <w:left w:val="nil"/>
              <w:right w:val="nil"/>
            </w:tcBorders>
            <w:shd w:val="clear" w:color="auto" w:fill="auto"/>
            <w:vAlign w:val="bottom"/>
          </w:tcPr>
          <w:p w:rsidR="005A14B8" w:rsidRPr="0092141E" w:rsidRDefault="005A14B8" w:rsidP="00064333">
            <w:pPr>
              <w:pStyle w:val="Tablenumbers"/>
              <w:tabs>
                <w:tab w:val="clear" w:pos="1021"/>
              </w:tabs>
              <w:spacing w:before="20" w:after="20"/>
              <w:ind w:right="113"/>
              <w:jc w:val="right"/>
              <w:rPr>
                <w:szCs w:val="18"/>
                <w:lang w:val="ru-RU"/>
              </w:rPr>
            </w:pPr>
            <w:r w:rsidRPr="0092141E">
              <w:rPr>
                <w:szCs w:val="18"/>
                <w:lang w:val="ru-RU"/>
              </w:rPr>
              <w:t>1</w:t>
            </w:r>
            <w:r w:rsidR="007159EC" w:rsidRPr="0092141E">
              <w:rPr>
                <w:szCs w:val="18"/>
                <w:lang w:val="ru-RU"/>
              </w:rPr>
              <w:t> </w:t>
            </w:r>
            <w:r w:rsidRPr="0092141E">
              <w:rPr>
                <w:szCs w:val="18"/>
                <w:lang w:val="ru-RU"/>
              </w:rPr>
              <w:t>114</w:t>
            </w:r>
          </w:p>
        </w:tc>
        <w:tc>
          <w:tcPr>
            <w:tcW w:w="1417" w:type="dxa"/>
            <w:tcBorders>
              <w:top w:val="nil"/>
              <w:left w:val="nil"/>
              <w:right w:val="nil"/>
            </w:tcBorders>
            <w:shd w:val="clear" w:color="auto" w:fill="C0C0C0"/>
            <w:vAlign w:val="bottom"/>
          </w:tcPr>
          <w:p w:rsidR="005A14B8" w:rsidRPr="0092141E" w:rsidRDefault="005A14B8" w:rsidP="00064333">
            <w:pPr>
              <w:pStyle w:val="Tablenumbers"/>
              <w:tabs>
                <w:tab w:val="clear" w:pos="1021"/>
              </w:tabs>
              <w:spacing w:before="20" w:after="20"/>
              <w:ind w:right="113"/>
              <w:jc w:val="right"/>
              <w:rPr>
                <w:szCs w:val="18"/>
                <w:lang w:val="ru-RU"/>
              </w:rPr>
            </w:pPr>
            <w:r w:rsidRPr="0092141E">
              <w:rPr>
                <w:szCs w:val="18"/>
                <w:lang w:val="ru-RU"/>
              </w:rPr>
              <w:t>936</w:t>
            </w:r>
          </w:p>
        </w:tc>
      </w:tr>
      <w:tr w:rsidR="008A523A" w:rsidRPr="0092141E">
        <w:trPr>
          <w:trHeight w:val="20"/>
        </w:trPr>
        <w:tc>
          <w:tcPr>
            <w:tcW w:w="4918" w:type="dxa"/>
            <w:tcBorders>
              <w:top w:val="nil"/>
              <w:left w:val="nil"/>
              <w:right w:val="nil"/>
            </w:tcBorders>
            <w:shd w:val="clear" w:color="auto" w:fill="auto"/>
            <w:vAlign w:val="bottom"/>
          </w:tcPr>
          <w:p w:rsidR="008A523A" w:rsidRPr="0092141E" w:rsidRDefault="008A523A" w:rsidP="00064333">
            <w:pPr>
              <w:pStyle w:val="tabletext0"/>
              <w:spacing w:before="20" w:after="20"/>
              <w:rPr>
                <w:rFonts w:ascii="Arial" w:hAnsi="Arial" w:cs="Arial"/>
                <w:sz w:val="18"/>
                <w:szCs w:val="18"/>
                <w:lang w:val="ru-RU"/>
              </w:rPr>
            </w:pPr>
            <w:r w:rsidRPr="0092141E">
              <w:rPr>
                <w:rFonts w:ascii="Arial" w:hAnsi="Arial" w:cs="Arial"/>
                <w:sz w:val="18"/>
                <w:szCs w:val="18"/>
                <w:lang w:val="ru-RU"/>
              </w:rPr>
              <w:t>Инвестиции в инвестиционные объекты, учитываемые методом долевого участия</w:t>
            </w:r>
          </w:p>
        </w:tc>
        <w:tc>
          <w:tcPr>
            <w:tcW w:w="1039" w:type="dxa"/>
            <w:tcBorders>
              <w:top w:val="nil"/>
              <w:left w:val="nil"/>
              <w:right w:val="nil"/>
            </w:tcBorders>
            <w:shd w:val="clear" w:color="auto" w:fill="auto"/>
            <w:vAlign w:val="bottom"/>
          </w:tcPr>
          <w:p w:rsidR="008A523A" w:rsidRPr="0092141E" w:rsidRDefault="007F211E" w:rsidP="00064333">
            <w:pPr>
              <w:pStyle w:val="Tabletext"/>
              <w:spacing w:before="20" w:after="20"/>
              <w:jc w:val="center"/>
              <w:rPr>
                <w:rFonts w:cs="Arial"/>
                <w:szCs w:val="18"/>
                <w:lang w:val="ru-RU"/>
              </w:rPr>
            </w:pPr>
            <w:r>
              <w:rPr>
                <w:rFonts w:cs="Arial"/>
                <w:szCs w:val="18"/>
                <w:lang w:val="ru-RU"/>
              </w:rPr>
              <w:fldChar w:fldCharType="begin"/>
            </w:r>
            <w:r w:rsidR="00264276">
              <w:rPr>
                <w:rFonts w:cs="Arial"/>
                <w:szCs w:val="18"/>
                <w:lang w:val="ru-RU"/>
              </w:rPr>
              <w:instrText xml:space="preserve"> REF _Ref236654340 \w \h </w:instrText>
            </w:r>
            <w:r>
              <w:rPr>
                <w:rFonts w:cs="Arial"/>
                <w:szCs w:val="18"/>
                <w:lang w:val="ru-RU"/>
              </w:rPr>
            </w:r>
            <w:r>
              <w:rPr>
                <w:rFonts w:cs="Arial"/>
                <w:szCs w:val="18"/>
                <w:lang w:val="ru-RU"/>
              </w:rPr>
              <w:fldChar w:fldCharType="separate"/>
            </w:r>
            <w:r w:rsidR="001348D5">
              <w:rPr>
                <w:rFonts w:cs="Arial"/>
                <w:szCs w:val="18"/>
                <w:lang w:val="ru-RU"/>
              </w:rPr>
              <w:t>17</w:t>
            </w:r>
            <w:r>
              <w:rPr>
                <w:rFonts w:cs="Arial"/>
                <w:szCs w:val="18"/>
                <w:lang w:val="ru-RU"/>
              </w:rPr>
              <w:fldChar w:fldCharType="end"/>
            </w:r>
          </w:p>
        </w:tc>
        <w:tc>
          <w:tcPr>
            <w:tcW w:w="1415" w:type="dxa"/>
            <w:tcBorders>
              <w:top w:val="nil"/>
              <w:left w:val="nil"/>
              <w:right w:val="nil"/>
            </w:tcBorders>
            <w:shd w:val="clear" w:color="auto" w:fill="auto"/>
            <w:vAlign w:val="bottom"/>
          </w:tcPr>
          <w:p w:rsidR="008A523A" w:rsidRPr="0092141E" w:rsidRDefault="008A523A" w:rsidP="00064333">
            <w:pPr>
              <w:pStyle w:val="Tablenumbers"/>
              <w:tabs>
                <w:tab w:val="clear" w:pos="1021"/>
              </w:tabs>
              <w:spacing w:before="20" w:after="20"/>
              <w:ind w:right="113"/>
              <w:jc w:val="right"/>
              <w:rPr>
                <w:szCs w:val="18"/>
                <w:lang w:val="ru-RU"/>
              </w:rPr>
            </w:pPr>
            <w:r w:rsidRPr="0092141E">
              <w:rPr>
                <w:szCs w:val="18"/>
                <w:lang w:val="ru-RU"/>
              </w:rPr>
              <w:t>67</w:t>
            </w:r>
          </w:p>
        </w:tc>
        <w:tc>
          <w:tcPr>
            <w:tcW w:w="1417" w:type="dxa"/>
            <w:tcBorders>
              <w:top w:val="nil"/>
              <w:left w:val="nil"/>
              <w:right w:val="nil"/>
            </w:tcBorders>
            <w:shd w:val="clear" w:color="auto" w:fill="C0C0C0"/>
            <w:vAlign w:val="bottom"/>
          </w:tcPr>
          <w:p w:rsidR="008A523A" w:rsidRPr="0092141E" w:rsidRDefault="008A523A" w:rsidP="00064333">
            <w:pPr>
              <w:pStyle w:val="Tablenumbers"/>
              <w:tabs>
                <w:tab w:val="clear" w:pos="1021"/>
              </w:tabs>
              <w:spacing w:before="20" w:after="20"/>
              <w:ind w:right="113"/>
              <w:jc w:val="right"/>
              <w:rPr>
                <w:szCs w:val="18"/>
                <w:lang w:val="ru-RU"/>
              </w:rPr>
            </w:pPr>
            <w:r w:rsidRPr="0092141E">
              <w:rPr>
                <w:szCs w:val="18"/>
                <w:lang w:val="ru-RU"/>
              </w:rPr>
              <w:t>252</w:t>
            </w:r>
          </w:p>
        </w:tc>
      </w:tr>
      <w:tr w:rsidR="008A523A" w:rsidRPr="0092141E">
        <w:trPr>
          <w:trHeight w:val="20"/>
        </w:trPr>
        <w:tc>
          <w:tcPr>
            <w:tcW w:w="4918" w:type="dxa"/>
            <w:tcBorders>
              <w:left w:val="nil"/>
              <w:bottom w:val="nil"/>
              <w:right w:val="nil"/>
            </w:tcBorders>
            <w:shd w:val="clear" w:color="auto" w:fill="auto"/>
            <w:vAlign w:val="bottom"/>
          </w:tcPr>
          <w:p w:rsidR="008A523A" w:rsidRPr="0092141E" w:rsidRDefault="008A523A" w:rsidP="00064333">
            <w:pPr>
              <w:pStyle w:val="tabelLinks"/>
              <w:spacing w:before="20" w:after="20" w:line="240" w:lineRule="auto"/>
              <w:rPr>
                <w:rFonts w:ascii="Arial" w:hAnsi="Arial" w:cs="Arial"/>
                <w:szCs w:val="18"/>
                <w:lang w:val="ru-RU"/>
              </w:rPr>
            </w:pPr>
            <w:bookmarkStart w:id="4" w:name="TBS31"/>
            <w:r w:rsidRPr="0092141E">
              <w:rPr>
                <w:rFonts w:ascii="Arial" w:hAnsi="Arial" w:cs="Arial"/>
                <w:szCs w:val="18"/>
                <w:lang w:val="ru-RU"/>
              </w:rPr>
              <w:t xml:space="preserve">Прочие </w:t>
            </w:r>
            <w:bookmarkEnd w:id="4"/>
            <w:r w:rsidRPr="0092141E">
              <w:rPr>
                <w:rFonts w:ascii="Arial" w:hAnsi="Arial" w:cs="Arial"/>
                <w:szCs w:val="18"/>
                <w:lang w:val="ru-RU"/>
              </w:rPr>
              <w:t xml:space="preserve">внеоборотные активы </w:t>
            </w:r>
          </w:p>
        </w:tc>
        <w:tc>
          <w:tcPr>
            <w:tcW w:w="1039" w:type="dxa"/>
            <w:tcBorders>
              <w:left w:val="nil"/>
              <w:bottom w:val="nil"/>
              <w:right w:val="nil"/>
            </w:tcBorders>
            <w:shd w:val="clear" w:color="auto" w:fill="auto"/>
            <w:vAlign w:val="bottom"/>
          </w:tcPr>
          <w:p w:rsidR="008A523A" w:rsidRPr="0092141E" w:rsidRDefault="007F211E" w:rsidP="00064333">
            <w:pPr>
              <w:pStyle w:val="Tabletext"/>
              <w:spacing w:before="20" w:after="20"/>
              <w:jc w:val="center"/>
              <w:rPr>
                <w:rFonts w:cs="Arial"/>
                <w:szCs w:val="18"/>
                <w:lang w:val="ru-RU"/>
              </w:rPr>
            </w:pPr>
            <w:fldSimple w:instr=" REF _Ref201309620 \w \h  \* MERGEFORMAT ">
              <w:r w:rsidR="001348D5">
                <w:rPr>
                  <w:rFonts w:cs="Arial"/>
                  <w:szCs w:val="18"/>
                  <w:lang w:val="ru-RU"/>
                </w:rPr>
                <w:t>18</w:t>
              </w:r>
            </w:fldSimple>
          </w:p>
        </w:tc>
        <w:tc>
          <w:tcPr>
            <w:tcW w:w="1415" w:type="dxa"/>
            <w:tcBorders>
              <w:left w:val="nil"/>
              <w:bottom w:val="single" w:sz="4" w:space="0" w:color="auto"/>
              <w:right w:val="nil"/>
            </w:tcBorders>
            <w:shd w:val="clear" w:color="auto" w:fill="auto"/>
            <w:vAlign w:val="bottom"/>
          </w:tcPr>
          <w:p w:rsidR="008A523A" w:rsidRPr="0092141E" w:rsidRDefault="008A523A" w:rsidP="00064333">
            <w:pPr>
              <w:pStyle w:val="Tablenumbers"/>
              <w:tabs>
                <w:tab w:val="clear" w:pos="1021"/>
              </w:tabs>
              <w:spacing w:before="20" w:after="20"/>
              <w:ind w:right="113"/>
              <w:jc w:val="right"/>
              <w:rPr>
                <w:szCs w:val="18"/>
                <w:lang w:val="ru-RU"/>
              </w:rPr>
            </w:pPr>
            <w:r w:rsidRPr="0092141E">
              <w:rPr>
                <w:szCs w:val="18"/>
                <w:lang w:val="ru-RU"/>
              </w:rPr>
              <w:t>19</w:t>
            </w:r>
            <w:r w:rsidR="007159EC" w:rsidRPr="0092141E">
              <w:rPr>
                <w:szCs w:val="18"/>
                <w:lang w:val="ru-RU"/>
              </w:rPr>
              <w:t> </w:t>
            </w:r>
            <w:r w:rsidRPr="0092141E">
              <w:rPr>
                <w:szCs w:val="18"/>
                <w:lang w:val="ru-RU"/>
              </w:rPr>
              <w:t>494</w:t>
            </w:r>
          </w:p>
        </w:tc>
        <w:tc>
          <w:tcPr>
            <w:tcW w:w="1417" w:type="dxa"/>
            <w:tcBorders>
              <w:left w:val="nil"/>
              <w:bottom w:val="single" w:sz="4" w:space="0" w:color="auto"/>
              <w:right w:val="nil"/>
            </w:tcBorders>
            <w:shd w:val="clear" w:color="auto" w:fill="C0C0C0"/>
            <w:vAlign w:val="bottom"/>
          </w:tcPr>
          <w:p w:rsidR="008A523A" w:rsidRPr="0092141E" w:rsidRDefault="008A523A" w:rsidP="00064333">
            <w:pPr>
              <w:pStyle w:val="Tablenumbers"/>
              <w:tabs>
                <w:tab w:val="clear" w:pos="1021"/>
              </w:tabs>
              <w:spacing w:before="20" w:after="20"/>
              <w:ind w:right="113"/>
              <w:jc w:val="right"/>
              <w:rPr>
                <w:szCs w:val="18"/>
                <w:lang w:val="ru-RU"/>
              </w:rPr>
            </w:pPr>
            <w:r w:rsidRPr="0092141E">
              <w:rPr>
                <w:szCs w:val="18"/>
                <w:lang w:val="ru-RU"/>
              </w:rPr>
              <w:t>2</w:t>
            </w:r>
            <w:r w:rsidR="007159EC" w:rsidRPr="0092141E">
              <w:rPr>
                <w:szCs w:val="18"/>
                <w:lang w:val="ru-RU"/>
              </w:rPr>
              <w:t> </w:t>
            </w:r>
            <w:r w:rsidRPr="0092141E">
              <w:rPr>
                <w:szCs w:val="18"/>
                <w:lang w:val="ru-RU"/>
              </w:rPr>
              <w:t>752</w:t>
            </w:r>
          </w:p>
        </w:tc>
      </w:tr>
      <w:tr w:rsidR="008A523A" w:rsidRPr="0092141E">
        <w:trPr>
          <w:trHeight w:val="20"/>
        </w:trPr>
        <w:tc>
          <w:tcPr>
            <w:tcW w:w="4918" w:type="dxa"/>
            <w:tcBorders>
              <w:top w:val="nil"/>
              <w:left w:val="nil"/>
              <w:bottom w:val="nil"/>
              <w:right w:val="nil"/>
            </w:tcBorders>
            <w:shd w:val="clear" w:color="auto" w:fill="auto"/>
            <w:vAlign w:val="bottom"/>
          </w:tcPr>
          <w:p w:rsidR="008A523A" w:rsidRPr="0092141E" w:rsidRDefault="008A523A" w:rsidP="00064333">
            <w:pPr>
              <w:pStyle w:val="Tabletexttotal"/>
              <w:spacing w:before="20" w:after="20"/>
              <w:rPr>
                <w:szCs w:val="18"/>
                <w:lang w:val="ru-RU"/>
              </w:rPr>
            </w:pPr>
            <w:r w:rsidRPr="0092141E">
              <w:rPr>
                <w:rFonts w:cs="Arial"/>
                <w:b/>
                <w:szCs w:val="18"/>
                <w:lang w:val="ru-RU"/>
              </w:rPr>
              <w:t>Итого внеоборотных активов</w:t>
            </w:r>
          </w:p>
        </w:tc>
        <w:tc>
          <w:tcPr>
            <w:tcW w:w="1039" w:type="dxa"/>
            <w:tcBorders>
              <w:top w:val="nil"/>
              <w:left w:val="nil"/>
              <w:bottom w:val="nil"/>
              <w:right w:val="nil"/>
            </w:tcBorders>
            <w:shd w:val="clear" w:color="auto" w:fill="auto"/>
            <w:vAlign w:val="bottom"/>
          </w:tcPr>
          <w:p w:rsidR="008A523A" w:rsidRPr="0092141E" w:rsidRDefault="008A523A" w:rsidP="00064333">
            <w:pPr>
              <w:pStyle w:val="Tabletext"/>
              <w:spacing w:before="20" w:after="20"/>
              <w:jc w:val="center"/>
              <w:rPr>
                <w:rFonts w:cs="Arial"/>
                <w:szCs w:val="18"/>
                <w:lang w:val="ru-RU"/>
              </w:rPr>
            </w:pPr>
          </w:p>
        </w:tc>
        <w:tc>
          <w:tcPr>
            <w:tcW w:w="1415" w:type="dxa"/>
            <w:tcBorders>
              <w:top w:val="single" w:sz="4" w:space="0" w:color="auto"/>
              <w:left w:val="nil"/>
              <w:bottom w:val="single" w:sz="4" w:space="0" w:color="auto"/>
              <w:right w:val="nil"/>
            </w:tcBorders>
            <w:shd w:val="clear" w:color="auto" w:fill="auto"/>
            <w:vAlign w:val="bottom"/>
          </w:tcPr>
          <w:p w:rsidR="008A523A" w:rsidRPr="0092141E" w:rsidRDefault="008A523A" w:rsidP="00064333">
            <w:pPr>
              <w:pStyle w:val="Tablenumbers"/>
              <w:tabs>
                <w:tab w:val="clear" w:pos="1021"/>
              </w:tabs>
              <w:spacing w:before="20" w:after="20"/>
              <w:ind w:right="113"/>
              <w:jc w:val="right"/>
              <w:rPr>
                <w:szCs w:val="18"/>
                <w:lang w:val="ru-RU"/>
              </w:rPr>
            </w:pPr>
            <w:r w:rsidRPr="0092141E">
              <w:rPr>
                <w:szCs w:val="18"/>
                <w:lang w:val="ru-RU"/>
              </w:rPr>
              <w:t>35</w:t>
            </w:r>
            <w:r w:rsidR="007159EC" w:rsidRPr="0092141E">
              <w:rPr>
                <w:szCs w:val="18"/>
                <w:lang w:val="ru-RU"/>
              </w:rPr>
              <w:t> </w:t>
            </w:r>
            <w:r w:rsidRPr="0092141E">
              <w:rPr>
                <w:szCs w:val="18"/>
                <w:lang w:val="ru-RU"/>
              </w:rPr>
              <w:t>813</w:t>
            </w:r>
          </w:p>
        </w:tc>
        <w:tc>
          <w:tcPr>
            <w:tcW w:w="1417" w:type="dxa"/>
            <w:tcBorders>
              <w:top w:val="single" w:sz="4" w:space="0" w:color="auto"/>
              <w:left w:val="nil"/>
              <w:bottom w:val="single" w:sz="4" w:space="0" w:color="auto"/>
              <w:right w:val="nil"/>
            </w:tcBorders>
            <w:shd w:val="clear" w:color="auto" w:fill="C0C0C0"/>
            <w:vAlign w:val="bottom"/>
          </w:tcPr>
          <w:p w:rsidR="008A523A" w:rsidRPr="0092141E" w:rsidRDefault="008A523A" w:rsidP="00064333">
            <w:pPr>
              <w:pStyle w:val="Tablenumbers"/>
              <w:tabs>
                <w:tab w:val="clear" w:pos="1021"/>
              </w:tabs>
              <w:spacing w:before="20" w:after="20"/>
              <w:ind w:right="113"/>
              <w:jc w:val="right"/>
              <w:rPr>
                <w:szCs w:val="18"/>
                <w:lang w:val="ru-RU"/>
              </w:rPr>
            </w:pPr>
            <w:r w:rsidRPr="0092141E">
              <w:rPr>
                <w:szCs w:val="18"/>
                <w:lang w:val="ru-RU"/>
              </w:rPr>
              <w:t>16</w:t>
            </w:r>
            <w:r w:rsidR="007159EC" w:rsidRPr="0092141E">
              <w:rPr>
                <w:szCs w:val="18"/>
                <w:lang w:val="ru-RU"/>
              </w:rPr>
              <w:t> </w:t>
            </w:r>
            <w:r w:rsidRPr="0092141E">
              <w:rPr>
                <w:szCs w:val="18"/>
                <w:lang w:val="ru-RU"/>
              </w:rPr>
              <w:t>200</w:t>
            </w:r>
          </w:p>
        </w:tc>
      </w:tr>
      <w:tr w:rsidR="008A523A" w:rsidRPr="0092141E">
        <w:trPr>
          <w:trHeight w:val="20"/>
        </w:trPr>
        <w:tc>
          <w:tcPr>
            <w:tcW w:w="4918" w:type="dxa"/>
            <w:tcBorders>
              <w:top w:val="nil"/>
              <w:left w:val="nil"/>
              <w:bottom w:val="nil"/>
              <w:right w:val="nil"/>
            </w:tcBorders>
            <w:shd w:val="clear" w:color="auto" w:fill="auto"/>
            <w:vAlign w:val="bottom"/>
          </w:tcPr>
          <w:p w:rsidR="008A523A" w:rsidRPr="0092141E" w:rsidRDefault="008A523A" w:rsidP="00064333">
            <w:pPr>
              <w:pStyle w:val="Tabletext"/>
              <w:spacing w:before="20" w:after="20"/>
              <w:rPr>
                <w:i/>
                <w:szCs w:val="18"/>
                <w:lang w:val="ru-RU"/>
              </w:rPr>
            </w:pPr>
          </w:p>
        </w:tc>
        <w:tc>
          <w:tcPr>
            <w:tcW w:w="1039" w:type="dxa"/>
            <w:tcBorders>
              <w:top w:val="nil"/>
              <w:left w:val="nil"/>
              <w:bottom w:val="nil"/>
              <w:right w:val="nil"/>
            </w:tcBorders>
            <w:shd w:val="clear" w:color="auto" w:fill="auto"/>
            <w:vAlign w:val="bottom"/>
          </w:tcPr>
          <w:p w:rsidR="008A523A" w:rsidRPr="0092141E" w:rsidRDefault="008A523A" w:rsidP="00064333">
            <w:pPr>
              <w:pStyle w:val="Tabletext"/>
              <w:spacing w:before="20" w:after="20"/>
              <w:jc w:val="center"/>
              <w:rPr>
                <w:rFonts w:cs="Arial"/>
                <w:szCs w:val="18"/>
                <w:lang w:val="ru-RU"/>
              </w:rPr>
            </w:pPr>
          </w:p>
        </w:tc>
        <w:tc>
          <w:tcPr>
            <w:tcW w:w="1415" w:type="dxa"/>
            <w:tcBorders>
              <w:top w:val="single" w:sz="4" w:space="0" w:color="auto"/>
              <w:left w:val="nil"/>
              <w:bottom w:val="nil"/>
              <w:right w:val="nil"/>
            </w:tcBorders>
            <w:shd w:val="clear" w:color="auto" w:fill="auto"/>
            <w:vAlign w:val="bottom"/>
          </w:tcPr>
          <w:p w:rsidR="008A523A" w:rsidRPr="0092141E" w:rsidRDefault="008A523A" w:rsidP="00064333">
            <w:pPr>
              <w:pStyle w:val="Tablenumbers"/>
              <w:tabs>
                <w:tab w:val="clear" w:pos="1021"/>
              </w:tabs>
              <w:spacing w:before="20" w:after="20"/>
              <w:ind w:right="113"/>
              <w:jc w:val="right"/>
              <w:rPr>
                <w:szCs w:val="18"/>
                <w:lang w:val="ru-RU"/>
              </w:rPr>
            </w:pPr>
          </w:p>
        </w:tc>
        <w:tc>
          <w:tcPr>
            <w:tcW w:w="1417" w:type="dxa"/>
            <w:tcBorders>
              <w:top w:val="single" w:sz="4" w:space="0" w:color="auto"/>
              <w:left w:val="nil"/>
              <w:bottom w:val="nil"/>
              <w:right w:val="nil"/>
            </w:tcBorders>
            <w:shd w:val="clear" w:color="auto" w:fill="C0C0C0"/>
            <w:vAlign w:val="bottom"/>
          </w:tcPr>
          <w:p w:rsidR="008A523A" w:rsidRPr="0092141E" w:rsidRDefault="008A523A" w:rsidP="00064333">
            <w:pPr>
              <w:pStyle w:val="Tablenumbers"/>
              <w:tabs>
                <w:tab w:val="clear" w:pos="1021"/>
              </w:tabs>
              <w:spacing w:before="20" w:after="20"/>
              <w:ind w:right="113"/>
              <w:jc w:val="right"/>
              <w:rPr>
                <w:szCs w:val="18"/>
                <w:lang w:val="ru-RU"/>
              </w:rPr>
            </w:pPr>
          </w:p>
        </w:tc>
      </w:tr>
      <w:tr w:rsidR="003B705A" w:rsidRPr="0092141E">
        <w:trPr>
          <w:trHeight w:val="20"/>
        </w:trPr>
        <w:tc>
          <w:tcPr>
            <w:tcW w:w="4918" w:type="dxa"/>
            <w:tcBorders>
              <w:top w:val="nil"/>
              <w:left w:val="nil"/>
              <w:bottom w:val="nil"/>
              <w:right w:val="nil"/>
            </w:tcBorders>
            <w:shd w:val="clear" w:color="auto" w:fill="auto"/>
            <w:vAlign w:val="bottom"/>
          </w:tcPr>
          <w:p w:rsidR="003B705A" w:rsidRPr="0092141E" w:rsidRDefault="003B705A" w:rsidP="00064333">
            <w:pPr>
              <w:pStyle w:val="tabletext0"/>
              <w:spacing w:before="20" w:after="20"/>
              <w:rPr>
                <w:rFonts w:ascii="Arial" w:hAnsi="Arial" w:cs="Arial"/>
                <w:b/>
                <w:bCs/>
                <w:sz w:val="18"/>
                <w:szCs w:val="18"/>
                <w:lang w:val="ru-RU"/>
              </w:rPr>
            </w:pPr>
            <w:r w:rsidRPr="0092141E">
              <w:rPr>
                <w:rFonts w:ascii="Arial" w:hAnsi="Arial" w:cs="Arial"/>
                <w:b/>
                <w:bCs/>
                <w:sz w:val="18"/>
                <w:szCs w:val="18"/>
                <w:lang w:val="ru-RU"/>
              </w:rPr>
              <w:t>Оборотные активы</w:t>
            </w:r>
          </w:p>
        </w:tc>
        <w:tc>
          <w:tcPr>
            <w:tcW w:w="1039" w:type="dxa"/>
            <w:tcBorders>
              <w:top w:val="nil"/>
              <w:left w:val="nil"/>
              <w:bottom w:val="nil"/>
              <w:right w:val="nil"/>
            </w:tcBorders>
            <w:shd w:val="clear" w:color="auto" w:fill="auto"/>
            <w:vAlign w:val="bottom"/>
          </w:tcPr>
          <w:p w:rsidR="003B705A" w:rsidRPr="0092141E" w:rsidRDefault="003B705A" w:rsidP="00064333">
            <w:pPr>
              <w:spacing w:before="20" w:after="20"/>
              <w:jc w:val="center"/>
              <w:rPr>
                <w:rFonts w:cs="Arial"/>
                <w:szCs w:val="18"/>
              </w:rPr>
            </w:pPr>
          </w:p>
        </w:tc>
        <w:tc>
          <w:tcPr>
            <w:tcW w:w="1415" w:type="dxa"/>
            <w:tcBorders>
              <w:top w:val="nil"/>
              <w:left w:val="nil"/>
              <w:bottom w:val="nil"/>
              <w:right w:val="nil"/>
            </w:tcBorders>
            <w:shd w:val="clear" w:color="auto" w:fill="auto"/>
            <w:vAlign w:val="bottom"/>
          </w:tcPr>
          <w:p w:rsidR="003B705A" w:rsidRPr="0092141E" w:rsidRDefault="003B705A" w:rsidP="00064333">
            <w:pPr>
              <w:pStyle w:val="AcctBody2Col"/>
              <w:spacing w:before="20" w:after="20" w:line="240" w:lineRule="auto"/>
              <w:ind w:right="113"/>
              <w:jc w:val="right"/>
              <w:rPr>
                <w:szCs w:val="18"/>
                <w:lang w:val="ru-RU"/>
              </w:rPr>
            </w:pPr>
          </w:p>
        </w:tc>
        <w:tc>
          <w:tcPr>
            <w:tcW w:w="1417" w:type="dxa"/>
            <w:tcBorders>
              <w:top w:val="nil"/>
              <w:left w:val="nil"/>
              <w:bottom w:val="nil"/>
              <w:right w:val="nil"/>
            </w:tcBorders>
            <w:shd w:val="clear" w:color="auto" w:fill="C0C0C0"/>
            <w:vAlign w:val="bottom"/>
          </w:tcPr>
          <w:p w:rsidR="003B705A" w:rsidRPr="0092141E" w:rsidRDefault="003B705A" w:rsidP="00064333">
            <w:pPr>
              <w:pStyle w:val="AcctBody2Col"/>
              <w:spacing w:before="20" w:after="20" w:line="240" w:lineRule="auto"/>
              <w:ind w:right="113"/>
              <w:jc w:val="right"/>
              <w:rPr>
                <w:szCs w:val="18"/>
                <w:lang w:val="ru-RU"/>
              </w:rPr>
            </w:pPr>
          </w:p>
        </w:tc>
      </w:tr>
      <w:tr w:rsidR="003B705A" w:rsidRPr="0092141E">
        <w:trPr>
          <w:trHeight w:val="20"/>
        </w:trPr>
        <w:tc>
          <w:tcPr>
            <w:tcW w:w="4918" w:type="dxa"/>
            <w:tcBorders>
              <w:top w:val="nil"/>
              <w:left w:val="nil"/>
              <w:bottom w:val="nil"/>
              <w:right w:val="nil"/>
            </w:tcBorders>
            <w:shd w:val="clear" w:color="auto" w:fill="auto"/>
            <w:vAlign w:val="bottom"/>
          </w:tcPr>
          <w:p w:rsidR="003B705A" w:rsidRPr="0092141E" w:rsidRDefault="003B705A"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Запасы</w:t>
            </w:r>
          </w:p>
        </w:tc>
        <w:tc>
          <w:tcPr>
            <w:tcW w:w="1039" w:type="dxa"/>
            <w:tcBorders>
              <w:top w:val="nil"/>
              <w:left w:val="nil"/>
              <w:bottom w:val="nil"/>
              <w:right w:val="nil"/>
            </w:tcBorders>
            <w:shd w:val="clear" w:color="auto" w:fill="auto"/>
            <w:vAlign w:val="bottom"/>
          </w:tcPr>
          <w:p w:rsidR="003B705A" w:rsidRPr="0092141E" w:rsidRDefault="007F211E" w:rsidP="00064333">
            <w:pPr>
              <w:pStyle w:val="Tabletext"/>
              <w:spacing w:before="20" w:after="20"/>
              <w:jc w:val="center"/>
              <w:rPr>
                <w:rFonts w:cs="Arial"/>
                <w:szCs w:val="18"/>
                <w:lang w:val="ru-RU"/>
              </w:rPr>
            </w:pPr>
            <w:r>
              <w:rPr>
                <w:rFonts w:cs="Arial"/>
                <w:szCs w:val="18"/>
                <w:lang w:val="ru-RU"/>
              </w:rPr>
              <w:fldChar w:fldCharType="begin"/>
            </w:r>
            <w:r w:rsidR="00264276">
              <w:rPr>
                <w:rFonts w:cs="Arial"/>
                <w:szCs w:val="18"/>
                <w:lang w:val="ru-RU"/>
              </w:rPr>
              <w:instrText xml:space="preserve"> REF _Ref236654347 \w \h </w:instrText>
            </w:r>
            <w:r>
              <w:rPr>
                <w:rFonts w:cs="Arial"/>
                <w:szCs w:val="18"/>
                <w:lang w:val="ru-RU"/>
              </w:rPr>
            </w:r>
            <w:r>
              <w:rPr>
                <w:rFonts w:cs="Arial"/>
                <w:szCs w:val="18"/>
                <w:lang w:val="ru-RU"/>
              </w:rPr>
              <w:fldChar w:fldCharType="separate"/>
            </w:r>
            <w:r w:rsidR="001348D5">
              <w:rPr>
                <w:rFonts w:cs="Arial"/>
                <w:szCs w:val="18"/>
                <w:lang w:val="ru-RU"/>
              </w:rPr>
              <w:t>20</w:t>
            </w:r>
            <w:r>
              <w:rPr>
                <w:rFonts w:cs="Arial"/>
                <w:szCs w:val="18"/>
                <w:lang w:val="ru-RU"/>
              </w:rPr>
              <w:fldChar w:fldCharType="end"/>
            </w:r>
          </w:p>
        </w:tc>
        <w:tc>
          <w:tcPr>
            <w:tcW w:w="1415" w:type="dxa"/>
            <w:tcBorders>
              <w:top w:val="nil"/>
              <w:left w:val="nil"/>
              <w:bottom w:val="nil"/>
              <w:right w:val="nil"/>
            </w:tcBorders>
            <w:shd w:val="clear" w:color="auto" w:fill="auto"/>
            <w:vAlign w:val="bottom"/>
          </w:tcPr>
          <w:p w:rsidR="003B705A" w:rsidRPr="0092141E" w:rsidRDefault="003B705A" w:rsidP="00064333">
            <w:pPr>
              <w:pStyle w:val="Tablenumbers"/>
              <w:tabs>
                <w:tab w:val="clear" w:pos="1021"/>
              </w:tabs>
              <w:spacing w:before="20" w:after="20"/>
              <w:ind w:right="113"/>
              <w:jc w:val="right"/>
              <w:rPr>
                <w:szCs w:val="18"/>
                <w:lang w:val="ru-RU"/>
              </w:rPr>
            </w:pPr>
            <w:r w:rsidRPr="0092141E">
              <w:rPr>
                <w:szCs w:val="18"/>
                <w:lang w:val="ru-RU"/>
              </w:rPr>
              <w:t>8</w:t>
            </w:r>
            <w:r w:rsidR="007159EC" w:rsidRPr="0092141E">
              <w:rPr>
                <w:szCs w:val="18"/>
                <w:lang w:val="ru-RU"/>
              </w:rPr>
              <w:t> </w:t>
            </w:r>
            <w:r w:rsidRPr="0092141E">
              <w:rPr>
                <w:szCs w:val="18"/>
                <w:lang w:val="ru-RU"/>
              </w:rPr>
              <w:t>214</w:t>
            </w:r>
          </w:p>
        </w:tc>
        <w:tc>
          <w:tcPr>
            <w:tcW w:w="1417" w:type="dxa"/>
            <w:tcBorders>
              <w:top w:val="nil"/>
              <w:left w:val="nil"/>
              <w:bottom w:val="nil"/>
              <w:right w:val="nil"/>
            </w:tcBorders>
            <w:shd w:val="clear" w:color="auto" w:fill="C0C0C0"/>
            <w:vAlign w:val="bottom"/>
          </w:tcPr>
          <w:p w:rsidR="003B705A" w:rsidRPr="0092141E" w:rsidRDefault="003B705A" w:rsidP="00064333">
            <w:pPr>
              <w:pStyle w:val="Tablenumbers"/>
              <w:tabs>
                <w:tab w:val="clear" w:pos="1021"/>
              </w:tabs>
              <w:spacing w:before="20" w:after="20"/>
              <w:ind w:right="113"/>
              <w:jc w:val="right"/>
              <w:rPr>
                <w:szCs w:val="18"/>
                <w:lang w:val="ru-RU"/>
              </w:rPr>
            </w:pPr>
            <w:r w:rsidRPr="0092141E">
              <w:rPr>
                <w:szCs w:val="18"/>
                <w:lang w:val="ru-RU"/>
              </w:rPr>
              <w:t>3</w:t>
            </w:r>
            <w:r w:rsidR="007159EC" w:rsidRPr="0092141E">
              <w:rPr>
                <w:szCs w:val="18"/>
                <w:lang w:val="ru-RU"/>
              </w:rPr>
              <w:t> </w:t>
            </w:r>
            <w:r w:rsidRPr="0092141E">
              <w:rPr>
                <w:szCs w:val="18"/>
                <w:lang w:val="ru-RU"/>
              </w:rPr>
              <w:t>502</w:t>
            </w:r>
          </w:p>
        </w:tc>
      </w:tr>
      <w:tr w:rsidR="003B705A" w:rsidRPr="0092141E">
        <w:trPr>
          <w:trHeight w:val="20"/>
        </w:trPr>
        <w:tc>
          <w:tcPr>
            <w:tcW w:w="4918" w:type="dxa"/>
            <w:tcBorders>
              <w:top w:val="nil"/>
              <w:left w:val="nil"/>
              <w:bottom w:val="nil"/>
              <w:right w:val="nil"/>
            </w:tcBorders>
            <w:shd w:val="clear" w:color="auto" w:fill="auto"/>
            <w:vAlign w:val="bottom"/>
          </w:tcPr>
          <w:p w:rsidR="003B705A" w:rsidRPr="0092141E" w:rsidRDefault="003B705A"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Прочие инвестиции</w:t>
            </w:r>
          </w:p>
        </w:tc>
        <w:tc>
          <w:tcPr>
            <w:tcW w:w="1039" w:type="dxa"/>
            <w:tcBorders>
              <w:top w:val="nil"/>
              <w:left w:val="nil"/>
              <w:bottom w:val="nil"/>
              <w:right w:val="nil"/>
            </w:tcBorders>
            <w:shd w:val="clear" w:color="auto" w:fill="auto"/>
            <w:vAlign w:val="bottom"/>
          </w:tcPr>
          <w:p w:rsidR="003B705A" w:rsidRPr="0092141E" w:rsidRDefault="007F211E" w:rsidP="00064333">
            <w:pPr>
              <w:pStyle w:val="Tabletext"/>
              <w:spacing w:before="20" w:after="20"/>
              <w:jc w:val="center"/>
              <w:rPr>
                <w:rFonts w:cs="Arial"/>
                <w:szCs w:val="18"/>
                <w:lang w:val="ru-RU"/>
              </w:rPr>
            </w:pPr>
            <w:r>
              <w:rPr>
                <w:rFonts w:cs="Arial"/>
                <w:szCs w:val="18"/>
                <w:lang w:val="ru-RU"/>
              </w:rPr>
              <w:fldChar w:fldCharType="begin"/>
            </w:r>
            <w:r w:rsidR="00264276">
              <w:rPr>
                <w:rFonts w:cs="Arial"/>
                <w:szCs w:val="18"/>
                <w:lang w:val="ru-RU"/>
              </w:rPr>
              <w:instrText xml:space="preserve"> REF _Ref236650628 \w \h </w:instrText>
            </w:r>
            <w:r>
              <w:rPr>
                <w:rFonts w:cs="Arial"/>
                <w:szCs w:val="18"/>
                <w:lang w:val="ru-RU"/>
              </w:rPr>
            </w:r>
            <w:r>
              <w:rPr>
                <w:rFonts w:cs="Arial"/>
                <w:szCs w:val="18"/>
                <w:lang w:val="ru-RU"/>
              </w:rPr>
              <w:fldChar w:fldCharType="separate"/>
            </w:r>
            <w:r w:rsidR="001348D5">
              <w:rPr>
                <w:rFonts w:cs="Arial"/>
                <w:szCs w:val="18"/>
                <w:lang w:val="ru-RU"/>
              </w:rPr>
              <w:t>21</w:t>
            </w:r>
            <w:r>
              <w:rPr>
                <w:rFonts w:cs="Arial"/>
                <w:szCs w:val="18"/>
                <w:lang w:val="ru-RU"/>
              </w:rPr>
              <w:fldChar w:fldCharType="end"/>
            </w:r>
          </w:p>
        </w:tc>
        <w:tc>
          <w:tcPr>
            <w:tcW w:w="1415" w:type="dxa"/>
            <w:tcBorders>
              <w:top w:val="nil"/>
              <w:left w:val="nil"/>
              <w:bottom w:val="nil"/>
              <w:right w:val="nil"/>
            </w:tcBorders>
            <w:shd w:val="clear" w:color="auto" w:fill="auto"/>
            <w:vAlign w:val="bottom"/>
          </w:tcPr>
          <w:p w:rsidR="003B705A" w:rsidRPr="0092141E" w:rsidRDefault="003B705A" w:rsidP="00064333">
            <w:pPr>
              <w:pStyle w:val="Tablenumbers"/>
              <w:tabs>
                <w:tab w:val="clear" w:pos="1021"/>
              </w:tabs>
              <w:spacing w:before="20" w:after="20"/>
              <w:ind w:right="113"/>
              <w:jc w:val="right"/>
              <w:rPr>
                <w:szCs w:val="18"/>
                <w:lang w:val="ru-RU"/>
              </w:rPr>
            </w:pPr>
            <w:r w:rsidRPr="0092141E">
              <w:rPr>
                <w:szCs w:val="18"/>
                <w:lang w:val="ru-RU"/>
              </w:rPr>
              <w:t>848</w:t>
            </w:r>
          </w:p>
        </w:tc>
        <w:tc>
          <w:tcPr>
            <w:tcW w:w="1417" w:type="dxa"/>
            <w:tcBorders>
              <w:top w:val="nil"/>
              <w:left w:val="nil"/>
              <w:bottom w:val="nil"/>
              <w:right w:val="nil"/>
            </w:tcBorders>
            <w:shd w:val="clear" w:color="auto" w:fill="C0C0C0"/>
            <w:vAlign w:val="bottom"/>
          </w:tcPr>
          <w:p w:rsidR="003B705A" w:rsidRPr="0092141E" w:rsidRDefault="003B705A" w:rsidP="00064333">
            <w:pPr>
              <w:pStyle w:val="Tablenumbers"/>
              <w:tabs>
                <w:tab w:val="clear" w:pos="1021"/>
              </w:tabs>
              <w:spacing w:before="20" w:after="20"/>
              <w:ind w:right="113"/>
              <w:jc w:val="right"/>
              <w:rPr>
                <w:szCs w:val="18"/>
                <w:lang w:val="ru-RU"/>
              </w:rPr>
            </w:pPr>
            <w:r w:rsidRPr="0092141E">
              <w:rPr>
                <w:szCs w:val="18"/>
                <w:lang w:val="ru-RU"/>
              </w:rPr>
              <w:t>2</w:t>
            </w:r>
            <w:r w:rsidR="007159EC" w:rsidRPr="0092141E">
              <w:rPr>
                <w:szCs w:val="18"/>
                <w:lang w:val="ru-RU"/>
              </w:rPr>
              <w:t> </w:t>
            </w:r>
            <w:r w:rsidRPr="0092141E">
              <w:rPr>
                <w:szCs w:val="18"/>
                <w:lang w:val="ru-RU"/>
              </w:rPr>
              <w:t>132</w:t>
            </w:r>
          </w:p>
        </w:tc>
      </w:tr>
      <w:tr w:rsidR="003B705A" w:rsidRPr="0092141E">
        <w:trPr>
          <w:trHeight w:val="20"/>
        </w:trPr>
        <w:tc>
          <w:tcPr>
            <w:tcW w:w="4918" w:type="dxa"/>
            <w:tcBorders>
              <w:top w:val="nil"/>
              <w:left w:val="nil"/>
              <w:bottom w:val="nil"/>
              <w:right w:val="nil"/>
            </w:tcBorders>
            <w:shd w:val="clear" w:color="auto" w:fill="auto"/>
            <w:vAlign w:val="bottom"/>
          </w:tcPr>
          <w:p w:rsidR="003B705A" w:rsidRPr="0092141E" w:rsidRDefault="003B705A"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Торговая и прочая дебиторская задолженность</w:t>
            </w:r>
          </w:p>
        </w:tc>
        <w:tc>
          <w:tcPr>
            <w:tcW w:w="1039" w:type="dxa"/>
            <w:tcBorders>
              <w:top w:val="nil"/>
              <w:left w:val="nil"/>
              <w:bottom w:val="nil"/>
              <w:right w:val="nil"/>
            </w:tcBorders>
            <w:shd w:val="clear" w:color="auto" w:fill="auto"/>
            <w:vAlign w:val="bottom"/>
          </w:tcPr>
          <w:p w:rsidR="003B705A" w:rsidRPr="0092141E" w:rsidRDefault="007F211E" w:rsidP="00064333">
            <w:pPr>
              <w:spacing w:before="20" w:after="20"/>
              <w:jc w:val="center"/>
              <w:rPr>
                <w:rFonts w:cs="Arial"/>
                <w:szCs w:val="18"/>
              </w:rPr>
            </w:pPr>
            <w:r>
              <w:rPr>
                <w:rFonts w:cs="Arial"/>
                <w:szCs w:val="18"/>
              </w:rPr>
              <w:fldChar w:fldCharType="begin"/>
            </w:r>
            <w:r w:rsidR="00264276">
              <w:rPr>
                <w:rFonts w:cs="Arial"/>
                <w:szCs w:val="18"/>
              </w:rPr>
              <w:instrText xml:space="preserve"> REF _Ref236654370 \w \h </w:instrText>
            </w:r>
            <w:r>
              <w:rPr>
                <w:rFonts w:cs="Arial"/>
                <w:szCs w:val="18"/>
              </w:rPr>
            </w:r>
            <w:r>
              <w:rPr>
                <w:rFonts w:cs="Arial"/>
                <w:szCs w:val="18"/>
              </w:rPr>
              <w:fldChar w:fldCharType="separate"/>
            </w:r>
            <w:r w:rsidR="001348D5">
              <w:rPr>
                <w:rFonts w:cs="Arial"/>
                <w:szCs w:val="18"/>
              </w:rPr>
              <w:t>22</w:t>
            </w:r>
            <w:r>
              <w:rPr>
                <w:rFonts w:cs="Arial"/>
                <w:szCs w:val="18"/>
              </w:rPr>
              <w:fldChar w:fldCharType="end"/>
            </w:r>
          </w:p>
        </w:tc>
        <w:tc>
          <w:tcPr>
            <w:tcW w:w="1415" w:type="dxa"/>
            <w:tcBorders>
              <w:top w:val="nil"/>
              <w:left w:val="nil"/>
              <w:bottom w:val="nil"/>
              <w:right w:val="nil"/>
            </w:tcBorders>
            <w:shd w:val="clear" w:color="auto" w:fill="auto"/>
            <w:vAlign w:val="bottom"/>
          </w:tcPr>
          <w:p w:rsidR="003B705A" w:rsidRPr="0092141E" w:rsidRDefault="003B705A" w:rsidP="00064333">
            <w:pPr>
              <w:pStyle w:val="Tablenumbers"/>
              <w:tabs>
                <w:tab w:val="clear" w:pos="1021"/>
              </w:tabs>
              <w:spacing w:before="20" w:after="20"/>
              <w:ind w:right="113"/>
              <w:jc w:val="right"/>
              <w:rPr>
                <w:szCs w:val="18"/>
                <w:lang w:val="ru-RU"/>
              </w:rPr>
            </w:pPr>
            <w:r w:rsidRPr="0092141E">
              <w:rPr>
                <w:szCs w:val="18"/>
                <w:lang w:val="ru-RU"/>
              </w:rPr>
              <w:t>5</w:t>
            </w:r>
            <w:r w:rsidR="007159EC" w:rsidRPr="0092141E">
              <w:rPr>
                <w:szCs w:val="18"/>
                <w:lang w:val="ru-RU"/>
              </w:rPr>
              <w:t> </w:t>
            </w:r>
            <w:r w:rsidRPr="0092141E">
              <w:rPr>
                <w:szCs w:val="18"/>
                <w:lang w:val="ru-RU"/>
              </w:rPr>
              <w:t>273</w:t>
            </w:r>
          </w:p>
        </w:tc>
        <w:tc>
          <w:tcPr>
            <w:tcW w:w="1417" w:type="dxa"/>
            <w:tcBorders>
              <w:top w:val="nil"/>
              <w:left w:val="nil"/>
              <w:bottom w:val="nil"/>
              <w:right w:val="nil"/>
            </w:tcBorders>
            <w:shd w:val="clear" w:color="auto" w:fill="C0C0C0"/>
            <w:vAlign w:val="bottom"/>
          </w:tcPr>
          <w:p w:rsidR="003B705A" w:rsidRPr="0092141E" w:rsidRDefault="003B705A" w:rsidP="00064333">
            <w:pPr>
              <w:pStyle w:val="Tablenumbers"/>
              <w:tabs>
                <w:tab w:val="clear" w:pos="1021"/>
              </w:tabs>
              <w:spacing w:before="20" w:after="20"/>
              <w:ind w:right="113"/>
              <w:jc w:val="right"/>
              <w:rPr>
                <w:szCs w:val="18"/>
                <w:lang w:val="ru-RU"/>
              </w:rPr>
            </w:pPr>
            <w:r w:rsidRPr="0092141E">
              <w:rPr>
                <w:szCs w:val="18"/>
                <w:lang w:val="ru-RU"/>
              </w:rPr>
              <w:t>12</w:t>
            </w:r>
            <w:r w:rsidR="007159EC" w:rsidRPr="0092141E">
              <w:rPr>
                <w:szCs w:val="18"/>
                <w:lang w:val="ru-RU"/>
              </w:rPr>
              <w:t> </w:t>
            </w:r>
            <w:r w:rsidRPr="0092141E">
              <w:rPr>
                <w:szCs w:val="18"/>
                <w:lang w:val="ru-RU"/>
              </w:rPr>
              <w:t>282</w:t>
            </w:r>
          </w:p>
        </w:tc>
      </w:tr>
      <w:tr w:rsidR="003B705A" w:rsidRPr="0092141E">
        <w:trPr>
          <w:trHeight w:val="20"/>
        </w:trPr>
        <w:tc>
          <w:tcPr>
            <w:tcW w:w="4918" w:type="dxa"/>
            <w:tcBorders>
              <w:top w:val="nil"/>
              <w:left w:val="nil"/>
              <w:bottom w:val="nil"/>
              <w:right w:val="nil"/>
            </w:tcBorders>
            <w:shd w:val="clear" w:color="auto" w:fill="auto"/>
            <w:vAlign w:val="bottom"/>
          </w:tcPr>
          <w:p w:rsidR="003B705A" w:rsidRPr="0092141E" w:rsidRDefault="003B705A"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Денежные средства и их эквиваленты</w:t>
            </w:r>
          </w:p>
        </w:tc>
        <w:tc>
          <w:tcPr>
            <w:tcW w:w="1039" w:type="dxa"/>
            <w:tcBorders>
              <w:top w:val="nil"/>
              <w:left w:val="nil"/>
              <w:bottom w:val="nil"/>
              <w:right w:val="nil"/>
            </w:tcBorders>
            <w:shd w:val="clear" w:color="auto" w:fill="auto"/>
            <w:vAlign w:val="bottom"/>
          </w:tcPr>
          <w:p w:rsidR="003B705A" w:rsidRPr="0092141E" w:rsidRDefault="007F211E" w:rsidP="00064333">
            <w:pPr>
              <w:spacing w:before="20" w:after="20"/>
              <w:jc w:val="center"/>
              <w:rPr>
                <w:rFonts w:cs="Arial"/>
                <w:szCs w:val="18"/>
              </w:rPr>
            </w:pPr>
            <w:r>
              <w:rPr>
                <w:rFonts w:cs="Arial"/>
                <w:szCs w:val="18"/>
              </w:rPr>
              <w:fldChar w:fldCharType="begin"/>
            </w:r>
            <w:r w:rsidR="00264276">
              <w:rPr>
                <w:rFonts w:cs="Arial"/>
                <w:szCs w:val="18"/>
              </w:rPr>
              <w:instrText xml:space="preserve"> REF _Ref161202422 \w \h </w:instrText>
            </w:r>
            <w:r>
              <w:rPr>
                <w:rFonts w:cs="Arial"/>
                <w:szCs w:val="18"/>
              </w:rPr>
            </w:r>
            <w:r>
              <w:rPr>
                <w:rFonts w:cs="Arial"/>
                <w:szCs w:val="18"/>
              </w:rPr>
              <w:fldChar w:fldCharType="separate"/>
            </w:r>
            <w:r w:rsidR="001348D5">
              <w:rPr>
                <w:rFonts w:cs="Arial"/>
                <w:szCs w:val="18"/>
              </w:rPr>
              <w:t>23</w:t>
            </w:r>
            <w:r>
              <w:rPr>
                <w:rFonts w:cs="Arial"/>
                <w:szCs w:val="18"/>
              </w:rPr>
              <w:fldChar w:fldCharType="end"/>
            </w:r>
          </w:p>
        </w:tc>
        <w:tc>
          <w:tcPr>
            <w:tcW w:w="1415" w:type="dxa"/>
            <w:tcBorders>
              <w:top w:val="nil"/>
              <w:left w:val="nil"/>
              <w:bottom w:val="single" w:sz="4" w:space="0" w:color="auto"/>
              <w:right w:val="nil"/>
            </w:tcBorders>
            <w:shd w:val="clear" w:color="auto" w:fill="auto"/>
            <w:vAlign w:val="bottom"/>
          </w:tcPr>
          <w:p w:rsidR="003B705A" w:rsidRPr="0092141E" w:rsidRDefault="003B705A" w:rsidP="00064333">
            <w:pPr>
              <w:pStyle w:val="Tablenumbers"/>
              <w:tabs>
                <w:tab w:val="clear" w:pos="1021"/>
              </w:tabs>
              <w:spacing w:before="20" w:after="20"/>
              <w:ind w:right="113"/>
              <w:jc w:val="right"/>
              <w:rPr>
                <w:szCs w:val="18"/>
                <w:lang w:val="ru-RU"/>
              </w:rPr>
            </w:pPr>
            <w:r w:rsidRPr="0092141E">
              <w:rPr>
                <w:szCs w:val="18"/>
                <w:lang w:val="ru-RU"/>
              </w:rPr>
              <w:t>2</w:t>
            </w:r>
            <w:r w:rsidR="007159EC" w:rsidRPr="0092141E">
              <w:rPr>
                <w:szCs w:val="18"/>
                <w:lang w:val="ru-RU"/>
              </w:rPr>
              <w:t> </w:t>
            </w:r>
            <w:r w:rsidRPr="0092141E">
              <w:rPr>
                <w:szCs w:val="18"/>
                <w:lang w:val="ru-RU"/>
              </w:rPr>
              <w:t>024</w:t>
            </w:r>
          </w:p>
        </w:tc>
        <w:tc>
          <w:tcPr>
            <w:tcW w:w="1417" w:type="dxa"/>
            <w:tcBorders>
              <w:top w:val="nil"/>
              <w:left w:val="nil"/>
              <w:bottom w:val="single" w:sz="4" w:space="0" w:color="auto"/>
              <w:right w:val="nil"/>
            </w:tcBorders>
            <w:shd w:val="clear" w:color="auto" w:fill="C0C0C0"/>
            <w:vAlign w:val="bottom"/>
          </w:tcPr>
          <w:p w:rsidR="003B705A" w:rsidRPr="0092141E" w:rsidRDefault="003B705A" w:rsidP="00064333">
            <w:pPr>
              <w:pStyle w:val="Tablenumbers"/>
              <w:tabs>
                <w:tab w:val="clear" w:pos="1021"/>
              </w:tabs>
              <w:spacing w:before="20" w:after="20"/>
              <w:ind w:right="113"/>
              <w:jc w:val="right"/>
              <w:rPr>
                <w:szCs w:val="18"/>
                <w:lang w:val="ru-RU"/>
              </w:rPr>
            </w:pPr>
            <w:r w:rsidRPr="0092141E">
              <w:rPr>
                <w:szCs w:val="18"/>
                <w:lang w:val="ru-RU"/>
              </w:rPr>
              <w:t>2</w:t>
            </w:r>
            <w:r w:rsidR="007159EC" w:rsidRPr="0092141E">
              <w:rPr>
                <w:szCs w:val="18"/>
                <w:lang w:val="ru-RU"/>
              </w:rPr>
              <w:t> </w:t>
            </w:r>
            <w:r w:rsidRPr="0092141E">
              <w:rPr>
                <w:szCs w:val="18"/>
                <w:lang w:val="ru-RU"/>
              </w:rPr>
              <w:t>696</w:t>
            </w:r>
          </w:p>
        </w:tc>
      </w:tr>
      <w:tr w:rsidR="00353C96" w:rsidRPr="0092141E">
        <w:trPr>
          <w:trHeight w:val="20"/>
        </w:trPr>
        <w:tc>
          <w:tcPr>
            <w:tcW w:w="4918" w:type="dxa"/>
            <w:tcBorders>
              <w:top w:val="nil"/>
              <w:left w:val="nil"/>
              <w:bottom w:val="nil"/>
              <w:right w:val="nil"/>
            </w:tcBorders>
            <w:shd w:val="clear" w:color="auto" w:fill="auto"/>
            <w:vAlign w:val="bottom"/>
          </w:tcPr>
          <w:p w:rsidR="00353C96" w:rsidRPr="0092141E" w:rsidRDefault="00353C96" w:rsidP="00064333">
            <w:pPr>
              <w:pStyle w:val="tabletext0"/>
              <w:spacing w:before="20" w:after="20"/>
              <w:rPr>
                <w:rFonts w:ascii="Arial" w:hAnsi="Arial" w:cs="Arial"/>
                <w:b/>
                <w:sz w:val="18"/>
                <w:szCs w:val="18"/>
                <w:lang w:val="ru-RU"/>
              </w:rPr>
            </w:pPr>
            <w:r w:rsidRPr="0092141E">
              <w:rPr>
                <w:rFonts w:ascii="Arial" w:hAnsi="Arial" w:cs="Arial"/>
                <w:b/>
                <w:sz w:val="18"/>
                <w:szCs w:val="18"/>
                <w:lang w:val="ru-RU"/>
              </w:rPr>
              <w:t>Итого оборотных активов</w:t>
            </w:r>
          </w:p>
        </w:tc>
        <w:tc>
          <w:tcPr>
            <w:tcW w:w="1039" w:type="dxa"/>
            <w:tcBorders>
              <w:top w:val="nil"/>
              <w:left w:val="nil"/>
              <w:bottom w:val="nil"/>
              <w:right w:val="nil"/>
            </w:tcBorders>
            <w:shd w:val="clear" w:color="auto" w:fill="auto"/>
            <w:vAlign w:val="bottom"/>
          </w:tcPr>
          <w:p w:rsidR="00353C96" w:rsidRPr="0092141E" w:rsidRDefault="00353C96" w:rsidP="00064333">
            <w:pPr>
              <w:spacing w:before="20" w:after="20"/>
              <w:jc w:val="center"/>
              <w:rPr>
                <w:rFonts w:cs="Arial"/>
                <w:szCs w:val="18"/>
              </w:rPr>
            </w:pPr>
          </w:p>
        </w:tc>
        <w:tc>
          <w:tcPr>
            <w:tcW w:w="1415" w:type="dxa"/>
            <w:tcBorders>
              <w:top w:val="single" w:sz="4" w:space="0" w:color="auto"/>
              <w:left w:val="nil"/>
              <w:bottom w:val="single" w:sz="4" w:space="0" w:color="auto"/>
              <w:right w:val="nil"/>
            </w:tcBorders>
            <w:shd w:val="clear" w:color="auto" w:fill="auto"/>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16</w:t>
            </w:r>
            <w:r w:rsidR="007159EC" w:rsidRPr="0092141E">
              <w:rPr>
                <w:szCs w:val="18"/>
                <w:lang w:val="ru-RU"/>
              </w:rPr>
              <w:t> </w:t>
            </w:r>
            <w:r w:rsidRPr="0092141E">
              <w:rPr>
                <w:szCs w:val="18"/>
                <w:lang w:val="ru-RU"/>
              </w:rPr>
              <w:t>359</w:t>
            </w:r>
          </w:p>
        </w:tc>
        <w:tc>
          <w:tcPr>
            <w:tcW w:w="1417" w:type="dxa"/>
            <w:tcBorders>
              <w:top w:val="single" w:sz="4" w:space="0" w:color="auto"/>
              <w:left w:val="nil"/>
              <w:bottom w:val="single" w:sz="4" w:space="0" w:color="auto"/>
              <w:right w:val="nil"/>
            </w:tcBorders>
            <w:shd w:val="clear" w:color="auto" w:fill="C0C0C0"/>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20</w:t>
            </w:r>
            <w:r w:rsidR="007159EC" w:rsidRPr="0092141E">
              <w:rPr>
                <w:szCs w:val="18"/>
                <w:lang w:val="ru-RU"/>
              </w:rPr>
              <w:t> </w:t>
            </w:r>
            <w:r w:rsidRPr="0092141E">
              <w:rPr>
                <w:szCs w:val="18"/>
                <w:lang w:val="ru-RU"/>
              </w:rPr>
              <w:t>612</w:t>
            </w:r>
          </w:p>
        </w:tc>
      </w:tr>
      <w:tr w:rsidR="00353C96" w:rsidRPr="0092141E">
        <w:trPr>
          <w:trHeight w:val="20"/>
        </w:trPr>
        <w:tc>
          <w:tcPr>
            <w:tcW w:w="4918" w:type="dxa"/>
            <w:tcBorders>
              <w:top w:val="nil"/>
              <w:left w:val="nil"/>
              <w:bottom w:val="nil"/>
              <w:right w:val="nil"/>
            </w:tcBorders>
            <w:shd w:val="clear" w:color="auto" w:fill="auto"/>
            <w:vAlign w:val="bottom"/>
          </w:tcPr>
          <w:p w:rsidR="00353C96" w:rsidRPr="0092141E" w:rsidRDefault="00353C96" w:rsidP="00064333">
            <w:pPr>
              <w:pStyle w:val="tabelLinks"/>
              <w:spacing w:before="20" w:after="20" w:line="240" w:lineRule="auto"/>
              <w:rPr>
                <w:rFonts w:ascii="Arial" w:hAnsi="Arial" w:cs="Arial"/>
                <w:b/>
                <w:szCs w:val="18"/>
                <w:lang w:val="ru-RU"/>
              </w:rPr>
            </w:pPr>
            <w:r w:rsidRPr="0092141E">
              <w:rPr>
                <w:rFonts w:ascii="Arial" w:hAnsi="Arial" w:cs="Arial"/>
                <w:b/>
                <w:szCs w:val="18"/>
                <w:lang w:val="ru-RU"/>
              </w:rPr>
              <w:t>Всего активов</w:t>
            </w:r>
          </w:p>
        </w:tc>
        <w:tc>
          <w:tcPr>
            <w:tcW w:w="1039" w:type="dxa"/>
            <w:tcBorders>
              <w:top w:val="nil"/>
              <w:left w:val="nil"/>
              <w:bottom w:val="nil"/>
              <w:right w:val="nil"/>
            </w:tcBorders>
            <w:shd w:val="clear" w:color="auto" w:fill="auto"/>
            <w:vAlign w:val="bottom"/>
          </w:tcPr>
          <w:p w:rsidR="00353C96" w:rsidRPr="0092141E" w:rsidRDefault="00353C96" w:rsidP="00064333">
            <w:pPr>
              <w:pStyle w:val="Tabletext"/>
              <w:spacing w:before="20" w:after="20"/>
              <w:jc w:val="center"/>
              <w:rPr>
                <w:rFonts w:cs="Arial"/>
                <w:szCs w:val="18"/>
                <w:lang w:val="ru-RU"/>
              </w:rPr>
            </w:pPr>
          </w:p>
        </w:tc>
        <w:tc>
          <w:tcPr>
            <w:tcW w:w="1415" w:type="dxa"/>
            <w:tcBorders>
              <w:top w:val="single" w:sz="4" w:space="0" w:color="auto"/>
              <w:left w:val="nil"/>
              <w:bottom w:val="double" w:sz="4" w:space="0" w:color="auto"/>
              <w:right w:val="nil"/>
            </w:tcBorders>
            <w:shd w:val="clear" w:color="auto" w:fill="auto"/>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52</w:t>
            </w:r>
            <w:r w:rsidR="007159EC" w:rsidRPr="0092141E">
              <w:rPr>
                <w:szCs w:val="18"/>
                <w:lang w:val="ru-RU"/>
              </w:rPr>
              <w:t> </w:t>
            </w:r>
            <w:r w:rsidRPr="0092141E">
              <w:rPr>
                <w:szCs w:val="18"/>
                <w:lang w:val="ru-RU"/>
              </w:rPr>
              <w:t>172</w:t>
            </w:r>
          </w:p>
        </w:tc>
        <w:tc>
          <w:tcPr>
            <w:tcW w:w="1417" w:type="dxa"/>
            <w:tcBorders>
              <w:top w:val="single" w:sz="4" w:space="0" w:color="auto"/>
              <w:left w:val="nil"/>
              <w:bottom w:val="double" w:sz="4" w:space="0" w:color="auto"/>
              <w:right w:val="nil"/>
            </w:tcBorders>
            <w:shd w:val="clear" w:color="auto" w:fill="C0C0C0"/>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36</w:t>
            </w:r>
            <w:r w:rsidR="007159EC" w:rsidRPr="0092141E">
              <w:rPr>
                <w:szCs w:val="18"/>
                <w:lang w:val="ru-RU"/>
              </w:rPr>
              <w:t> </w:t>
            </w:r>
            <w:r w:rsidRPr="0092141E">
              <w:rPr>
                <w:szCs w:val="18"/>
                <w:lang w:val="ru-RU"/>
              </w:rPr>
              <w:t>812</w:t>
            </w:r>
          </w:p>
        </w:tc>
      </w:tr>
      <w:tr w:rsidR="00353C96" w:rsidRPr="0092141E">
        <w:trPr>
          <w:trHeight w:val="20"/>
        </w:trPr>
        <w:tc>
          <w:tcPr>
            <w:tcW w:w="4918" w:type="dxa"/>
            <w:tcBorders>
              <w:top w:val="nil"/>
              <w:left w:val="nil"/>
              <w:bottom w:val="nil"/>
              <w:right w:val="nil"/>
            </w:tcBorders>
            <w:shd w:val="clear" w:color="auto" w:fill="auto"/>
            <w:vAlign w:val="bottom"/>
          </w:tcPr>
          <w:p w:rsidR="00353C96" w:rsidRPr="0092141E" w:rsidRDefault="00353C96" w:rsidP="00064333">
            <w:pPr>
              <w:pStyle w:val="Tabletext"/>
              <w:spacing w:before="20" w:after="20"/>
              <w:rPr>
                <w:szCs w:val="18"/>
                <w:lang w:val="ru-RU"/>
              </w:rPr>
            </w:pPr>
          </w:p>
        </w:tc>
        <w:tc>
          <w:tcPr>
            <w:tcW w:w="1039" w:type="dxa"/>
            <w:tcBorders>
              <w:top w:val="nil"/>
              <w:left w:val="nil"/>
              <w:bottom w:val="nil"/>
              <w:right w:val="nil"/>
            </w:tcBorders>
            <w:shd w:val="clear" w:color="auto" w:fill="auto"/>
            <w:vAlign w:val="bottom"/>
          </w:tcPr>
          <w:p w:rsidR="00353C96" w:rsidRPr="0092141E" w:rsidRDefault="00353C96" w:rsidP="00064333">
            <w:pPr>
              <w:pStyle w:val="Tabletext"/>
              <w:spacing w:before="20" w:after="20"/>
              <w:jc w:val="center"/>
              <w:rPr>
                <w:rFonts w:cs="Arial"/>
                <w:szCs w:val="18"/>
                <w:lang w:val="ru-RU"/>
              </w:rPr>
            </w:pPr>
          </w:p>
        </w:tc>
        <w:tc>
          <w:tcPr>
            <w:tcW w:w="1415" w:type="dxa"/>
            <w:tcBorders>
              <w:top w:val="double" w:sz="4" w:space="0" w:color="auto"/>
              <w:left w:val="nil"/>
              <w:bottom w:val="nil"/>
              <w:right w:val="nil"/>
            </w:tcBorders>
            <w:shd w:val="clear" w:color="auto" w:fill="auto"/>
            <w:vAlign w:val="bottom"/>
          </w:tcPr>
          <w:p w:rsidR="00353C96" w:rsidRPr="0092141E" w:rsidRDefault="00353C96" w:rsidP="00064333">
            <w:pPr>
              <w:pStyle w:val="Tablenumbers"/>
              <w:tabs>
                <w:tab w:val="clear" w:pos="1021"/>
              </w:tabs>
              <w:spacing w:before="20" w:after="20"/>
              <w:ind w:right="113"/>
              <w:jc w:val="right"/>
              <w:rPr>
                <w:szCs w:val="18"/>
                <w:lang w:val="ru-RU"/>
              </w:rPr>
            </w:pPr>
          </w:p>
        </w:tc>
        <w:tc>
          <w:tcPr>
            <w:tcW w:w="1417" w:type="dxa"/>
            <w:tcBorders>
              <w:top w:val="double" w:sz="4" w:space="0" w:color="auto"/>
              <w:left w:val="nil"/>
              <w:bottom w:val="nil"/>
              <w:right w:val="nil"/>
            </w:tcBorders>
            <w:shd w:val="clear" w:color="auto" w:fill="C0C0C0"/>
            <w:vAlign w:val="bottom"/>
          </w:tcPr>
          <w:p w:rsidR="00353C96" w:rsidRPr="0092141E" w:rsidRDefault="00353C96" w:rsidP="00064333">
            <w:pPr>
              <w:pStyle w:val="Tablenumbers"/>
              <w:tabs>
                <w:tab w:val="clear" w:pos="1021"/>
              </w:tabs>
              <w:spacing w:before="20" w:after="20"/>
              <w:ind w:right="113"/>
              <w:jc w:val="right"/>
              <w:rPr>
                <w:szCs w:val="18"/>
                <w:lang w:val="ru-RU"/>
              </w:rPr>
            </w:pPr>
          </w:p>
        </w:tc>
      </w:tr>
      <w:tr w:rsidR="00353C96" w:rsidRPr="0092141E">
        <w:trPr>
          <w:trHeight w:val="20"/>
        </w:trPr>
        <w:tc>
          <w:tcPr>
            <w:tcW w:w="4918" w:type="dxa"/>
            <w:tcBorders>
              <w:top w:val="nil"/>
              <w:left w:val="nil"/>
              <w:bottom w:val="nil"/>
              <w:right w:val="nil"/>
            </w:tcBorders>
            <w:shd w:val="clear" w:color="auto" w:fill="auto"/>
            <w:vAlign w:val="bottom"/>
          </w:tcPr>
          <w:p w:rsidR="00353C96" w:rsidRPr="0092141E" w:rsidRDefault="00353C96" w:rsidP="00064333">
            <w:pPr>
              <w:pStyle w:val="tabletext0"/>
              <w:spacing w:before="20" w:after="20"/>
              <w:rPr>
                <w:rFonts w:ascii="Arial" w:hAnsi="Arial" w:cs="Arial"/>
                <w:b/>
                <w:bCs/>
                <w:sz w:val="18"/>
                <w:szCs w:val="18"/>
                <w:lang w:val="ru-RU"/>
              </w:rPr>
            </w:pPr>
            <w:r w:rsidRPr="0092141E">
              <w:rPr>
                <w:rFonts w:ascii="Arial" w:hAnsi="Arial" w:cs="Arial"/>
                <w:b/>
                <w:bCs/>
                <w:sz w:val="18"/>
                <w:szCs w:val="18"/>
                <w:lang w:val="ru-RU"/>
              </w:rPr>
              <w:t>СОБСТВЕННЫЙ КАПИТАЛ И ОБЯЗАТЕЛЬСТВА</w:t>
            </w:r>
          </w:p>
        </w:tc>
        <w:tc>
          <w:tcPr>
            <w:tcW w:w="1039" w:type="dxa"/>
            <w:tcBorders>
              <w:top w:val="nil"/>
              <w:left w:val="nil"/>
              <w:bottom w:val="nil"/>
              <w:right w:val="nil"/>
            </w:tcBorders>
            <w:shd w:val="clear" w:color="auto" w:fill="auto"/>
            <w:vAlign w:val="bottom"/>
          </w:tcPr>
          <w:p w:rsidR="00353C96" w:rsidRPr="0092141E" w:rsidRDefault="00353C96" w:rsidP="00064333">
            <w:pPr>
              <w:spacing w:before="20" w:after="20"/>
              <w:jc w:val="center"/>
              <w:rPr>
                <w:rFonts w:cs="Arial"/>
                <w:szCs w:val="18"/>
              </w:rPr>
            </w:pPr>
          </w:p>
        </w:tc>
        <w:tc>
          <w:tcPr>
            <w:tcW w:w="1415" w:type="dxa"/>
            <w:tcBorders>
              <w:top w:val="nil"/>
              <w:left w:val="nil"/>
              <w:bottom w:val="nil"/>
              <w:right w:val="nil"/>
            </w:tcBorders>
            <w:shd w:val="clear" w:color="auto" w:fill="auto"/>
            <w:vAlign w:val="bottom"/>
          </w:tcPr>
          <w:p w:rsidR="00353C96" w:rsidRPr="0092141E" w:rsidRDefault="00353C96" w:rsidP="00064333">
            <w:pPr>
              <w:pStyle w:val="AcctBody2Col"/>
              <w:spacing w:before="20" w:after="20" w:line="240" w:lineRule="auto"/>
              <w:ind w:right="113"/>
              <w:jc w:val="right"/>
              <w:rPr>
                <w:szCs w:val="18"/>
                <w:lang w:val="ru-RU"/>
              </w:rPr>
            </w:pPr>
          </w:p>
        </w:tc>
        <w:tc>
          <w:tcPr>
            <w:tcW w:w="1417" w:type="dxa"/>
            <w:tcBorders>
              <w:top w:val="nil"/>
              <w:left w:val="nil"/>
              <w:bottom w:val="nil"/>
              <w:right w:val="nil"/>
            </w:tcBorders>
            <w:shd w:val="clear" w:color="auto" w:fill="C0C0C0"/>
            <w:vAlign w:val="bottom"/>
          </w:tcPr>
          <w:p w:rsidR="00353C96" w:rsidRPr="0092141E" w:rsidRDefault="00353C96" w:rsidP="00064333">
            <w:pPr>
              <w:pStyle w:val="AcctBody2Col"/>
              <w:spacing w:before="20" w:after="20" w:line="240" w:lineRule="auto"/>
              <w:ind w:right="113"/>
              <w:jc w:val="right"/>
              <w:rPr>
                <w:szCs w:val="18"/>
                <w:lang w:val="ru-RU"/>
              </w:rPr>
            </w:pPr>
          </w:p>
        </w:tc>
      </w:tr>
      <w:tr w:rsidR="00353C96" w:rsidRPr="0092141E">
        <w:trPr>
          <w:trHeight w:val="20"/>
        </w:trPr>
        <w:tc>
          <w:tcPr>
            <w:tcW w:w="4918" w:type="dxa"/>
            <w:tcBorders>
              <w:top w:val="nil"/>
              <w:left w:val="nil"/>
              <w:bottom w:val="nil"/>
              <w:right w:val="nil"/>
            </w:tcBorders>
            <w:shd w:val="clear" w:color="auto" w:fill="auto"/>
            <w:vAlign w:val="bottom"/>
          </w:tcPr>
          <w:p w:rsidR="00353C96" w:rsidRPr="0092141E" w:rsidRDefault="00353C96" w:rsidP="00064333">
            <w:pPr>
              <w:pStyle w:val="tabelLinks"/>
              <w:spacing w:before="20" w:after="20" w:line="240" w:lineRule="auto"/>
              <w:rPr>
                <w:rFonts w:ascii="Arial" w:hAnsi="Arial" w:cs="Arial"/>
                <w:b/>
                <w:bCs/>
                <w:szCs w:val="18"/>
                <w:lang w:val="ru-RU"/>
              </w:rPr>
            </w:pPr>
            <w:r w:rsidRPr="0092141E">
              <w:rPr>
                <w:rFonts w:ascii="Arial" w:hAnsi="Arial" w:cs="Arial"/>
                <w:b/>
                <w:bCs/>
                <w:szCs w:val="18"/>
                <w:lang w:val="ru-RU"/>
              </w:rPr>
              <w:t>Собственный капитал</w:t>
            </w:r>
          </w:p>
        </w:tc>
        <w:tc>
          <w:tcPr>
            <w:tcW w:w="1039" w:type="dxa"/>
            <w:tcBorders>
              <w:top w:val="nil"/>
              <w:left w:val="nil"/>
              <w:bottom w:val="nil"/>
              <w:right w:val="nil"/>
            </w:tcBorders>
            <w:shd w:val="clear" w:color="auto" w:fill="auto"/>
            <w:vAlign w:val="bottom"/>
          </w:tcPr>
          <w:p w:rsidR="00353C96" w:rsidRPr="0092141E" w:rsidRDefault="007F211E" w:rsidP="00064333">
            <w:pPr>
              <w:pStyle w:val="Tabletext"/>
              <w:spacing w:before="20" w:after="20"/>
              <w:jc w:val="center"/>
              <w:rPr>
                <w:rFonts w:cs="Arial"/>
                <w:szCs w:val="18"/>
                <w:lang w:val="ru-RU"/>
              </w:rPr>
            </w:pPr>
            <w:r>
              <w:rPr>
                <w:rFonts w:cs="Arial"/>
                <w:szCs w:val="18"/>
                <w:lang w:val="ru-RU"/>
              </w:rPr>
              <w:fldChar w:fldCharType="begin"/>
            </w:r>
            <w:r w:rsidR="00264276">
              <w:rPr>
                <w:rFonts w:cs="Arial"/>
                <w:szCs w:val="18"/>
                <w:lang w:val="ru-RU"/>
              </w:rPr>
              <w:instrText xml:space="preserve"> REF _Ref236654385 \w \h </w:instrText>
            </w:r>
            <w:r>
              <w:rPr>
                <w:rFonts w:cs="Arial"/>
                <w:szCs w:val="18"/>
                <w:lang w:val="ru-RU"/>
              </w:rPr>
            </w:r>
            <w:r>
              <w:rPr>
                <w:rFonts w:cs="Arial"/>
                <w:szCs w:val="18"/>
                <w:lang w:val="ru-RU"/>
              </w:rPr>
              <w:fldChar w:fldCharType="separate"/>
            </w:r>
            <w:r w:rsidR="001348D5">
              <w:rPr>
                <w:rFonts w:cs="Arial"/>
                <w:szCs w:val="18"/>
                <w:lang w:val="ru-RU"/>
              </w:rPr>
              <w:t>24</w:t>
            </w:r>
            <w:r>
              <w:rPr>
                <w:rFonts w:cs="Arial"/>
                <w:szCs w:val="18"/>
                <w:lang w:val="ru-RU"/>
              </w:rPr>
              <w:fldChar w:fldCharType="end"/>
            </w:r>
          </w:p>
        </w:tc>
        <w:tc>
          <w:tcPr>
            <w:tcW w:w="1415" w:type="dxa"/>
            <w:tcBorders>
              <w:top w:val="nil"/>
              <w:left w:val="nil"/>
              <w:bottom w:val="nil"/>
              <w:right w:val="nil"/>
            </w:tcBorders>
            <w:shd w:val="clear" w:color="auto" w:fill="auto"/>
            <w:vAlign w:val="bottom"/>
          </w:tcPr>
          <w:p w:rsidR="00353C96" w:rsidRPr="0092141E" w:rsidRDefault="00353C96" w:rsidP="00064333">
            <w:pPr>
              <w:pStyle w:val="Tablenumbers"/>
              <w:tabs>
                <w:tab w:val="clear" w:pos="1021"/>
              </w:tabs>
              <w:spacing w:before="20" w:after="20"/>
              <w:ind w:right="113"/>
              <w:jc w:val="right"/>
              <w:rPr>
                <w:szCs w:val="18"/>
                <w:lang w:val="ru-RU"/>
              </w:rPr>
            </w:pPr>
          </w:p>
        </w:tc>
        <w:tc>
          <w:tcPr>
            <w:tcW w:w="1417" w:type="dxa"/>
            <w:tcBorders>
              <w:top w:val="nil"/>
              <w:left w:val="nil"/>
              <w:bottom w:val="nil"/>
              <w:right w:val="nil"/>
            </w:tcBorders>
            <w:shd w:val="clear" w:color="auto" w:fill="C0C0C0"/>
            <w:vAlign w:val="bottom"/>
          </w:tcPr>
          <w:p w:rsidR="00353C96" w:rsidRPr="0092141E" w:rsidRDefault="00353C96" w:rsidP="00064333">
            <w:pPr>
              <w:pStyle w:val="Tablenumbers"/>
              <w:tabs>
                <w:tab w:val="clear" w:pos="1021"/>
              </w:tabs>
              <w:spacing w:before="20" w:after="20"/>
              <w:ind w:right="113"/>
              <w:jc w:val="right"/>
              <w:rPr>
                <w:szCs w:val="18"/>
                <w:lang w:val="ru-RU"/>
              </w:rPr>
            </w:pPr>
          </w:p>
        </w:tc>
      </w:tr>
      <w:tr w:rsidR="00353C96" w:rsidRPr="0092141E">
        <w:trPr>
          <w:trHeight w:val="20"/>
        </w:trPr>
        <w:tc>
          <w:tcPr>
            <w:tcW w:w="4918" w:type="dxa"/>
            <w:tcBorders>
              <w:top w:val="nil"/>
              <w:left w:val="nil"/>
              <w:bottom w:val="nil"/>
              <w:right w:val="nil"/>
            </w:tcBorders>
            <w:shd w:val="clear" w:color="auto" w:fill="auto"/>
            <w:vAlign w:val="bottom"/>
          </w:tcPr>
          <w:p w:rsidR="00353C96" w:rsidRPr="0092141E" w:rsidRDefault="00893A90" w:rsidP="00064333">
            <w:pPr>
              <w:pStyle w:val="Tabletext"/>
              <w:spacing w:before="20" w:after="20"/>
              <w:rPr>
                <w:szCs w:val="18"/>
                <w:lang w:val="ru-RU"/>
              </w:rPr>
            </w:pPr>
            <w:bookmarkStart w:id="5" w:name="_Hlk170824040"/>
            <w:r w:rsidRPr="0092141E">
              <w:rPr>
                <w:rFonts w:cs="Arial"/>
                <w:szCs w:val="18"/>
                <w:lang w:val="ru-RU"/>
              </w:rPr>
              <w:t>Акционерный капитал</w:t>
            </w:r>
          </w:p>
        </w:tc>
        <w:tc>
          <w:tcPr>
            <w:tcW w:w="1039" w:type="dxa"/>
            <w:tcBorders>
              <w:top w:val="nil"/>
              <w:left w:val="nil"/>
              <w:bottom w:val="nil"/>
              <w:right w:val="nil"/>
            </w:tcBorders>
            <w:shd w:val="clear" w:color="auto" w:fill="auto"/>
            <w:vAlign w:val="bottom"/>
          </w:tcPr>
          <w:p w:rsidR="00353C96" w:rsidRPr="0092141E" w:rsidRDefault="00353C96" w:rsidP="00064333">
            <w:pPr>
              <w:pStyle w:val="Tabletext"/>
              <w:spacing w:before="20" w:after="20"/>
              <w:jc w:val="center"/>
              <w:rPr>
                <w:rFonts w:cs="Arial"/>
                <w:szCs w:val="18"/>
                <w:lang w:val="ru-RU"/>
              </w:rPr>
            </w:pPr>
          </w:p>
        </w:tc>
        <w:tc>
          <w:tcPr>
            <w:tcW w:w="1415" w:type="dxa"/>
            <w:tcBorders>
              <w:top w:val="nil"/>
              <w:left w:val="nil"/>
              <w:bottom w:val="nil"/>
              <w:right w:val="nil"/>
            </w:tcBorders>
            <w:shd w:val="clear" w:color="auto" w:fill="auto"/>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519</w:t>
            </w:r>
          </w:p>
        </w:tc>
        <w:tc>
          <w:tcPr>
            <w:tcW w:w="1417" w:type="dxa"/>
            <w:tcBorders>
              <w:top w:val="nil"/>
              <w:left w:val="nil"/>
              <w:bottom w:val="nil"/>
              <w:right w:val="nil"/>
            </w:tcBorders>
            <w:shd w:val="clear" w:color="auto" w:fill="C0C0C0"/>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405</w:t>
            </w:r>
          </w:p>
        </w:tc>
      </w:tr>
      <w:tr w:rsidR="00353C96" w:rsidRPr="0092141E">
        <w:trPr>
          <w:trHeight w:val="20"/>
        </w:trPr>
        <w:tc>
          <w:tcPr>
            <w:tcW w:w="4918" w:type="dxa"/>
            <w:tcBorders>
              <w:top w:val="nil"/>
              <w:left w:val="nil"/>
              <w:bottom w:val="nil"/>
              <w:right w:val="nil"/>
            </w:tcBorders>
            <w:shd w:val="clear" w:color="auto" w:fill="auto"/>
            <w:vAlign w:val="bottom"/>
          </w:tcPr>
          <w:p w:rsidR="00353C96" w:rsidRPr="0092141E" w:rsidRDefault="00893A90" w:rsidP="00064333">
            <w:pPr>
              <w:pStyle w:val="Tabletext"/>
              <w:spacing w:before="20" w:after="20"/>
              <w:rPr>
                <w:szCs w:val="18"/>
                <w:lang w:val="ru-RU"/>
              </w:rPr>
            </w:pPr>
            <w:r w:rsidRPr="0092141E">
              <w:rPr>
                <w:rFonts w:cs="Arial"/>
                <w:szCs w:val="18"/>
                <w:lang w:val="ru-RU"/>
              </w:rPr>
              <w:t>Эмиссионный доход</w:t>
            </w:r>
          </w:p>
        </w:tc>
        <w:tc>
          <w:tcPr>
            <w:tcW w:w="1039" w:type="dxa"/>
            <w:tcBorders>
              <w:top w:val="nil"/>
              <w:left w:val="nil"/>
              <w:bottom w:val="nil"/>
              <w:right w:val="nil"/>
            </w:tcBorders>
            <w:shd w:val="clear" w:color="auto" w:fill="auto"/>
            <w:vAlign w:val="bottom"/>
          </w:tcPr>
          <w:p w:rsidR="00353C96" w:rsidRPr="0092141E" w:rsidRDefault="00353C96" w:rsidP="00064333">
            <w:pPr>
              <w:pStyle w:val="Tabletext"/>
              <w:spacing w:before="20" w:after="20"/>
              <w:jc w:val="center"/>
              <w:rPr>
                <w:rFonts w:cs="Arial"/>
                <w:szCs w:val="18"/>
                <w:lang w:val="ru-RU"/>
              </w:rPr>
            </w:pPr>
          </w:p>
        </w:tc>
        <w:tc>
          <w:tcPr>
            <w:tcW w:w="1415" w:type="dxa"/>
            <w:tcBorders>
              <w:top w:val="nil"/>
              <w:left w:val="nil"/>
              <w:bottom w:val="nil"/>
              <w:right w:val="nil"/>
            </w:tcBorders>
            <w:shd w:val="clear" w:color="auto" w:fill="auto"/>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9</w:t>
            </w:r>
            <w:r w:rsidR="007159EC" w:rsidRPr="0092141E">
              <w:rPr>
                <w:szCs w:val="18"/>
                <w:lang w:val="ru-RU"/>
              </w:rPr>
              <w:t> </w:t>
            </w:r>
            <w:r w:rsidRPr="0092141E">
              <w:rPr>
                <w:szCs w:val="18"/>
                <w:lang w:val="ru-RU"/>
              </w:rPr>
              <w:t>305</w:t>
            </w:r>
          </w:p>
        </w:tc>
        <w:tc>
          <w:tcPr>
            <w:tcW w:w="1417" w:type="dxa"/>
            <w:tcBorders>
              <w:top w:val="nil"/>
              <w:left w:val="nil"/>
              <w:bottom w:val="nil"/>
              <w:right w:val="nil"/>
            </w:tcBorders>
            <w:shd w:val="clear" w:color="auto" w:fill="C0C0C0"/>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2</w:t>
            </w:r>
            <w:r w:rsidR="007159EC" w:rsidRPr="0092141E">
              <w:rPr>
                <w:szCs w:val="18"/>
                <w:lang w:val="ru-RU"/>
              </w:rPr>
              <w:t> </w:t>
            </w:r>
            <w:r w:rsidRPr="0092141E">
              <w:rPr>
                <w:szCs w:val="18"/>
                <w:lang w:val="ru-RU"/>
              </w:rPr>
              <w:t>762</w:t>
            </w:r>
          </w:p>
        </w:tc>
      </w:tr>
      <w:tr w:rsidR="00353C96" w:rsidRPr="0092141E">
        <w:trPr>
          <w:trHeight w:val="20"/>
        </w:trPr>
        <w:tc>
          <w:tcPr>
            <w:tcW w:w="4918" w:type="dxa"/>
            <w:tcBorders>
              <w:top w:val="nil"/>
              <w:left w:val="nil"/>
              <w:bottom w:val="nil"/>
              <w:right w:val="nil"/>
            </w:tcBorders>
            <w:shd w:val="clear" w:color="auto" w:fill="auto"/>
            <w:vAlign w:val="bottom"/>
          </w:tcPr>
          <w:p w:rsidR="00353C96" w:rsidRPr="0092141E" w:rsidRDefault="00893A90" w:rsidP="00064333">
            <w:pPr>
              <w:pStyle w:val="Tabletext"/>
              <w:spacing w:before="20" w:after="20"/>
              <w:rPr>
                <w:szCs w:val="18"/>
                <w:lang w:val="ru-RU"/>
              </w:rPr>
            </w:pPr>
            <w:r w:rsidRPr="0092141E">
              <w:rPr>
                <w:rFonts w:cs="Arial"/>
                <w:szCs w:val="18"/>
                <w:lang w:val="ru-RU"/>
              </w:rPr>
              <w:t>Нераспределенная прибыль</w:t>
            </w:r>
          </w:p>
        </w:tc>
        <w:tc>
          <w:tcPr>
            <w:tcW w:w="1039" w:type="dxa"/>
            <w:tcBorders>
              <w:top w:val="nil"/>
              <w:left w:val="nil"/>
              <w:bottom w:val="nil"/>
              <w:right w:val="nil"/>
            </w:tcBorders>
            <w:shd w:val="clear" w:color="auto" w:fill="auto"/>
            <w:vAlign w:val="bottom"/>
          </w:tcPr>
          <w:p w:rsidR="00353C96" w:rsidRPr="0092141E" w:rsidRDefault="00353C96" w:rsidP="00064333">
            <w:pPr>
              <w:pStyle w:val="Tabletext"/>
              <w:spacing w:before="20" w:after="20"/>
              <w:jc w:val="center"/>
              <w:rPr>
                <w:rFonts w:cs="Arial"/>
                <w:szCs w:val="18"/>
                <w:lang w:val="ru-RU"/>
              </w:rPr>
            </w:pPr>
          </w:p>
        </w:tc>
        <w:tc>
          <w:tcPr>
            <w:tcW w:w="1415" w:type="dxa"/>
            <w:tcBorders>
              <w:top w:val="nil"/>
              <w:left w:val="nil"/>
              <w:bottom w:val="single" w:sz="4" w:space="0" w:color="auto"/>
              <w:right w:val="nil"/>
            </w:tcBorders>
            <w:shd w:val="clear" w:color="auto" w:fill="auto"/>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4</w:t>
            </w:r>
            <w:r w:rsidR="007159EC" w:rsidRPr="0092141E">
              <w:rPr>
                <w:szCs w:val="18"/>
                <w:lang w:val="ru-RU"/>
              </w:rPr>
              <w:t> </w:t>
            </w:r>
            <w:r w:rsidRPr="0092141E">
              <w:rPr>
                <w:szCs w:val="18"/>
                <w:lang w:val="ru-RU"/>
              </w:rPr>
              <w:t>742</w:t>
            </w:r>
          </w:p>
        </w:tc>
        <w:tc>
          <w:tcPr>
            <w:tcW w:w="1417" w:type="dxa"/>
            <w:tcBorders>
              <w:top w:val="nil"/>
              <w:left w:val="nil"/>
              <w:bottom w:val="single" w:sz="4" w:space="0" w:color="auto"/>
              <w:right w:val="nil"/>
            </w:tcBorders>
            <w:shd w:val="clear" w:color="auto" w:fill="C0C0C0"/>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10</w:t>
            </w:r>
            <w:r w:rsidR="007159EC" w:rsidRPr="0092141E">
              <w:rPr>
                <w:szCs w:val="18"/>
                <w:lang w:val="ru-RU"/>
              </w:rPr>
              <w:t> </w:t>
            </w:r>
            <w:r w:rsidRPr="0092141E">
              <w:rPr>
                <w:szCs w:val="18"/>
                <w:lang w:val="ru-RU"/>
              </w:rPr>
              <w:t>958</w:t>
            </w:r>
          </w:p>
        </w:tc>
      </w:tr>
      <w:tr w:rsidR="00353C96" w:rsidRPr="0092141E">
        <w:trPr>
          <w:trHeight w:val="20"/>
        </w:trPr>
        <w:tc>
          <w:tcPr>
            <w:tcW w:w="4918" w:type="dxa"/>
            <w:tcBorders>
              <w:top w:val="nil"/>
              <w:left w:val="nil"/>
              <w:bottom w:val="nil"/>
              <w:right w:val="nil"/>
            </w:tcBorders>
            <w:shd w:val="clear" w:color="auto" w:fill="auto"/>
            <w:vAlign w:val="bottom"/>
          </w:tcPr>
          <w:p w:rsidR="00353C96" w:rsidRPr="0092141E" w:rsidRDefault="00D24582" w:rsidP="00064333">
            <w:pPr>
              <w:pStyle w:val="Tabletexttotal"/>
              <w:spacing w:before="20" w:after="20"/>
              <w:rPr>
                <w:szCs w:val="18"/>
                <w:lang w:val="ru-RU"/>
              </w:rPr>
            </w:pPr>
            <w:r w:rsidRPr="0092141E">
              <w:rPr>
                <w:rFonts w:cs="Arial"/>
                <w:b/>
                <w:bCs/>
                <w:szCs w:val="18"/>
                <w:lang w:val="ru-RU"/>
              </w:rPr>
              <w:t>Итого собственного капитала акционеров Компании</w:t>
            </w:r>
          </w:p>
        </w:tc>
        <w:tc>
          <w:tcPr>
            <w:tcW w:w="1039" w:type="dxa"/>
            <w:tcBorders>
              <w:top w:val="nil"/>
              <w:left w:val="nil"/>
              <w:bottom w:val="nil"/>
              <w:right w:val="nil"/>
            </w:tcBorders>
            <w:shd w:val="clear" w:color="auto" w:fill="auto"/>
            <w:vAlign w:val="bottom"/>
          </w:tcPr>
          <w:p w:rsidR="00353C96" w:rsidRPr="0092141E" w:rsidRDefault="00353C96" w:rsidP="00064333">
            <w:pPr>
              <w:pStyle w:val="Tabletext"/>
              <w:spacing w:before="20" w:after="20"/>
              <w:jc w:val="center"/>
              <w:rPr>
                <w:rFonts w:cs="Arial"/>
                <w:szCs w:val="18"/>
                <w:lang w:val="ru-RU"/>
              </w:rPr>
            </w:pPr>
          </w:p>
        </w:tc>
        <w:tc>
          <w:tcPr>
            <w:tcW w:w="1415" w:type="dxa"/>
            <w:tcBorders>
              <w:top w:val="single" w:sz="4" w:space="0" w:color="auto"/>
              <w:left w:val="nil"/>
              <w:bottom w:val="nil"/>
              <w:right w:val="nil"/>
            </w:tcBorders>
            <w:shd w:val="clear" w:color="auto" w:fill="auto"/>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14</w:t>
            </w:r>
            <w:r w:rsidR="007159EC" w:rsidRPr="0092141E">
              <w:rPr>
                <w:szCs w:val="18"/>
                <w:lang w:val="ru-RU"/>
              </w:rPr>
              <w:t> </w:t>
            </w:r>
            <w:r w:rsidRPr="0092141E">
              <w:rPr>
                <w:szCs w:val="18"/>
                <w:lang w:val="ru-RU"/>
              </w:rPr>
              <w:t>566</w:t>
            </w:r>
          </w:p>
        </w:tc>
        <w:tc>
          <w:tcPr>
            <w:tcW w:w="1417" w:type="dxa"/>
            <w:tcBorders>
              <w:top w:val="single" w:sz="4" w:space="0" w:color="auto"/>
              <w:left w:val="nil"/>
              <w:bottom w:val="nil"/>
              <w:right w:val="nil"/>
            </w:tcBorders>
            <w:shd w:val="clear" w:color="auto" w:fill="C0C0C0"/>
            <w:vAlign w:val="bottom"/>
          </w:tcPr>
          <w:p w:rsidR="00353C96" w:rsidRPr="0092141E" w:rsidRDefault="00353C96" w:rsidP="00064333">
            <w:pPr>
              <w:pStyle w:val="Tablenumbers"/>
              <w:tabs>
                <w:tab w:val="clear" w:pos="1021"/>
              </w:tabs>
              <w:spacing w:before="20" w:after="20"/>
              <w:ind w:right="113"/>
              <w:jc w:val="right"/>
              <w:rPr>
                <w:szCs w:val="18"/>
                <w:lang w:val="ru-RU"/>
              </w:rPr>
            </w:pPr>
            <w:r w:rsidRPr="0092141E">
              <w:rPr>
                <w:szCs w:val="18"/>
                <w:lang w:val="ru-RU"/>
              </w:rPr>
              <w:t>14</w:t>
            </w:r>
            <w:r w:rsidR="007159EC" w:rsidRPr="0092141E">
              <w:rPr>
                <w:szCs w:val="18"/>
                <w:lang w:val="ru-RU"/>
              </w:rPr>
              <w:t> </w:t>
            </w:r>
            <w:r w:rsidRPr="0092141E">
              <w:rPr>
                <w:szCs w:val="18"/>
                <w:lang w:val="ru-RU"/>
              </w:rPr>
              <w:t>125</w:t>
            </w:r>
          </w:p>
        </w:tc>
      </w:tr>
      <w:bookmarkEnd w:id="5"/>
      <w:tr w:rsidR="005B6802" w:rsidRPr="0092141E">
        <w:trPr>
          <w:trHeight w:val="20"/>
        </w:trPr>
        <w:tc>
          <w:tcPr>
            <w:tcW w:w="4918" w:type="dxa"/>
            <w:tcBorders>
              <w:top w:val="nil"/>
              <w:left w:val="nil"/>
              <w:bottom w:val="nil"/>
              <w:right w:val="nil"/>
            </w:tcBorders>
            <w:shd w:val="clear" w:color="auto" w:fill="auto"/>
            <w:vAlign w:val="bottom"/>
          </w:tcPr>
          <w:p w:rsidR="005B6802" w:rsidRPr="0092141E" w:rsidRDefault="005B6802" w:rsidP="00064333">
            <w:pPr>
              <w:pStyle w:val="tabelLinks"/>
              <w:spacing w:before="20" w:after="20" w:line="240" w:lineRule="auto"/>
              <w:rPr>
                <w:rFonts w:ascii="Arial" w:hAnsi="Arial" w:cs="Arial"/>
                <w:szCs w:val="18"/>
                <w:lang w:val="ru-RU"/>
              </w:rPr>
            </w:pPr>
            <w:r w:rsidRPr="0092141E">
              <w:rPr>
                <w:rFonts w:ascii="Arial" w:hAnsi="Arial" w:cs="Arial"/>
                <w:bCs/>
                <w:szCs w:val="18"/>
                <w:lang w:val="ru-RU"/>
              </w:rPr>
              <w:t xml:space="preserve">Доля миноритарных </w:t>
            </w:r>
            <w:r w:rsidRPr="0092141E">
              <w:rPr>
                <w:rFonts w:ascii="Arial" w:hAnsi="Arial" w:cs="Arial"/>
                <w:szCs w:val="18"/>
                <w:lang w:val="ru-RU"/>
              </w:rPr>
              <w:t>акционеров</w:t>
            </w:r>
          </w:p>
        </w:tc>
        <w:tc>
          <w:tcPr>
            <w:tcW w:w="1039" w:type="dxa"/>
            <w:tcBorders>
              <w:top w:val="nil"/>
              <w:left w:val="nil"/>
              <w:bottom w:val="nil"/>
              <w:right w:val="nil"/>
            </w:tcBorders>
            <w:shd w:val="clear" w:color="auto" w:fill="auto"/>
            <w:vAlign w:val="bottom"/>
          </w:tcPr>
          <w:p w:rsidR="005B6802" w:rsidRPr="0092141E" w:rsidRDefault="005B6802" w:rsidP="00064333">
            <w:pPr>
              <w:spacing w:before="20" w:after="20"/>
              <w:jc w:val="center"/>
              <w:rPr>
                <w:rFonts w:cs="Arial"/>
                <w:szCs w:val="18"/>
              </w:rPr>
            </w:pPr>
          </w:p>
        </w:tc>
        <w:tc>
          <w:tcPr>
            <w:tcW w:w="1415" w:type="dxa"/>
            <w:tcBorders>
              <w:top w:val="nil"/>
              <w:left w:val="nil"/>
              <w:bottom w:val="single" w:sz="4" w:space="0" w:color="auto"/>
              <w:right w:val="nil"/>
            </w:tcBorders>
            <w:shd w:val="clear" w:color="auto" w:fill="auto"/>
            <w:vAlign w:val="bottom"/>
          </w:tcPr>
          <w:p w:rsidR="005B6802" w:rsidRPr="0092141E" w:rsidRDefault="005B6802" w:rsidP="00064333">
            <w:pPr>
              <w:pStyle w:val="Tablenumbers"/>
              <w:tabs>
                <w:tab w:val="clear" w:pos="1021"/>
              </w:tabs>
              <w:spacing w:before="20" w:after="20"/>
              <w:ind w:right="113"/>
              <w:jc w:val="right"/>
              <w:rPr>
                <w:szCs w:val="18"/>
                <w:lang w:val="ru-RU"/>
              </w:rPr>
            </w:pPr>
            <w:r w:rsidRPr="0092141E">
              <w:rPr>
                <w:szCs w:val="18"/>
                <w:lang w:val="ru-RU"/>
              </w:rPr>
              <w:t>882</w:t>
            </w:r>
          </w:p>
        </w:tc>
        <w:tc>
          <w:tcPr>
            <w:tcW w:w="1417" w:type="dxa"/>
            <w:tcBorders>
              <w:top w:val="nil"/>
              <w:left w:val="nil"/>
              <w:bottom w:val="single" w:sz="4" w:space="0" w:color="auto"/>
              <w:right w:val="nil"/>
            </w:tcBorders>
            <w:shd w:val="clear" w:color="auto" w:fill="C0C0C0"/>
            <w:vAlign w:val="bottom"/>
          </w:tcPr>
          <w:p w:rsidR="005B6802" w:rsidRPr="0092141E" w:rsidRDefault="005B6802" w:rsidP="00064333">
            <w:pPr>
              <w:pStyle w:val="Tablenumbers"/>
              <w:tabs>
                <w:tab w:val="clear" w:pos="1021"/>
              </w:tabs>
              <w:spacing w:before="20" w:after="20"/>
              <w:ind w:right="113"/>
              <w:jc w:val="right"/>
              <w:rPr>
                <w:szCs w:val="18"/>
                <w:u w:val="words"/>
                <w:lang w:val="ru-RU"/>
              </w:rPr>
            </w:pPr>
            <w:r w:rsidRPr="0092141E">
              <w:rPr>
                <w:szCs w:val="18"/>
                <w:lang w:val="ru-RU"/>
              </w:rPr>
              <w:t>1</w:t>
            </w:r>
            <w:r w:rsidR="007159EC" w:rsidRPr="0092141E">
              <w:rPr>
                <w:szCs w:val="18"/>
                <w:lang w:val="ru-RU"/>
              </w:rPr>
              <w:t> </w:t>
            </w:r>
            <w:r w:rsidRPr="0092141E">
              <w:rPr>
                <w:szCs w:val="18"/>
                <w:lang w:val="ru-RU"/>
              </w:rPr>
              <w:t>092</w:t>
            </w:r>
          </w:p>
        </w:tc>
      </w:tr>
      <w:tr w:rsidR="005B6802" w:rsidRPr="0092141E">
        <w:trPr>
          <w:trHeight w:val="20"/>
        </w:trPr>
        <w:tc>
          <w:tcPr>
            <w:tcW w:w="4918" w:type="dxa"/>
            <w:tcBorders>
              <w:top w:val="nil"/>
              <w:left w:val="nil"/>
              <w:bottom w:val="nil"/>
              <w:right w:val="nil"/>
            </w:tcBorders>
            <w:shd w:val="clear" w:color="auto" w:fill="auto"/>
            <w:vAlign w:val="bottom"/>
          </w:tcPr>
          <w:p w:rsidR="005B6802" w:rsidRPr="0092141E" w:rsidRDefault="005B6802" w:rsidP="00064333">
            <w:pPr>
              <w:pStyle w:val="tabelLinks"/>
              <w:spacing w:before="20" w:after="20" w:line="240" w:lineRule="auto"/>
              <w:rPr>
                <w:rFonts w:ascii="Arial" w:hAnsi="Arial" w:cs="Arial"/>
                <w:b/>
                <w:bCs/>
                <w:szCs w:val="18"/>
                <w:lang w:val="ru-RU"/>
              </w:rPr>
            </w:pPr>
            <w:r w:rsidRPr="0092141E">
              <w:rPr>
                <w:rFonts w:ascii="Arial" w:hAnsi="Arial" w:cs="Arial"/>
                <w:b/>
                <w:bCs/>
                <w:szCs w:val="18"/>
                <w:lang w:val="ru-RU"/>
              </w:rPr>
              <w:t>Итого собственного капитала</w:t>
            </w:r>
          </w:p>
        </w:tc>
        <w:tc>
          <w:tcPr>
            <w:tcW w:w="1039" w:type="dxa"/>
            <w:tcBorders>
              <w:top w:val="nil"/>
              <w:left w:val="nil"/>
              <w:bottom w:val="nil"/>
              <w:right w:val="nil"/>
            </w:tcBorders>
            <w:shd w:val="clear" w:color="auto" w:fill="auto"/>
            <w:vAlign w:val="bottom"/>
          </w:tcPr>
          <w:p w:rsidR="005B6802" w:rsidRPr="0092141E" w:rsidRDefault="005B6802" w:rsidP="00064333">
            <w:pPr>
              <w:pStyle w:val="Tabletext"/>
              <w:spacing w:before="20" w:after="20"/>
              <w:jc w:val="center"/>
              <w:rPr>
                <w:rFonts w:cs="Arial"/>
                <w:szCs w:val="18"/>
                <w:lang w:val="ru-RU"/>
              </w:rPr>
            </w:pPr>
          </w:p>
        </w:tc>
        <w:tc>
          <w:tcPr>
            <w:tcW w:w="1415" w:type="dxa"/>
            <w:tcBorders>
              <w:top w:val="single" w:sz="4" w:space="0" w:color="auto"/>
              <w:left w:val="nil"/>
              <w:bottom w:val="single" w:sz="4" w:space="0" w:color="auto"/>
              <w:right w:val="nil"/>
            </w:tcBorders>
            <w:shd w:val="clear" w:color="auto" w:fill="auto"/>
            <w:vAlign w:val="bottom"/>
          </w:tcPr>
          <w:p w:rsidR="005B6802" w:rsidRPr="0092141E" w:rsidRDefault="005B6802" w:rsidP="00064333">
            <w:pPr>
              <w:pStyle w:val="Tablenumbers"/>
              <w:tabs>
                <w:tab w:val="clear" w:pos="1021"/>
              </w:tabs>
              <w:spacing w:before="20" w:after="20"/>
              <w:ind w:right="113"/>
              <w:jc w:val="right"/>
              <w:rPr>
                <w:szCs w:val="18"/>
                <w:lang w:val="ru-RU"/>
              </w:rPr>
            </w:pPr>
            <w:r w:rsidRPr="0092141E">
              <w:rPr>
                <w:szCs w:val="18"/>
                <w:lang w:val="ru-RU"/>
              </w:rPr>
              <w:t>15</w:t>
            </w:r>
            <w:r w:rsidR="007159EC" w:rsidRPr="0092141E">
              <w:rPr>
                <w:szCs w:val="18"/>
                <w:lang w:val="ru-RU"/>
              </w:rPr>
              <w:t> </w:t>
            </w:r>
            <w:r w:rsidRPr="0092141E">
              <w:rPr>
                <w:szCs w:val="18"/>
                <w:lang w:val="ru-RU"/>
              </w:rPr>
              <w:t>448</w:t>
            </w:r>
          </w:p>
        </w:tc>
        <w:tc>
          <w:tcPr>
            <w:tcW w:w="1417" w:type="dxa"/>
            <w:tcBorders>
              <w:top w:val="single" w:sz="4" w:space="0" w:color="auto"/>
              <w:left w:val="nil"/>
              <w:bottom w:val="single" w:sz="4" w:space="0" w:color="auto"/>
              <w:right w:val="nil"/>
            </w:tcBorders>
            <w:shd w:val="clear" w:color="auto" w:fill="C0C0C0"/>
            <w:vAlign w:val="bottom"/>
          </w:tcPr>
          <w:p w:rsidR="005B6802" w:rsidRPr="0092141E" w:rsidRDefault="005B6802" w:rsidP="00064333">
            <w:pPr>
              <w:pStyle w:val="Tablenumbers"/>
              <w:tabs>
                <w:tab w:val="clear" w:pos="1021"/>
              </w:tabs>
              <w:spacing w:before="20" w:after="20"/>
              <w:ind w:right="113"/>
              <w:jc w:val="right"/>
              <w:rPr>
                <w:szCs w:val="18"/>
                <w:lang w:val="ru-RU"/>
              </w:rPr>
            </w:pPr>
            <w:r w:rsidRPr="0092141E">
              <w:rPr>
                <w:szCs w:val="18"/>
                <w:lang w:val="ru-RU"/>
              </w:rPr>
              <w:t>15</w:t>
            </w:r>
            <w:r w:rsidR="007159EC" w:rsidRPr="0092141E">
              <w:rPr>
                <w:szCs w:val="18"/>
                <w:lang w:val="ru-RU"/>
              </w:rPr>
              <w:t> </w:t>
            </w:r>
            <w:r w:rsidRPr="0092141E">
              <w:rPr>
                <w:szCs w:val="18"/>
                <w:lang w:val="ru-RU"/>
              </w:rPr>
              <w:t>217</w:t>
            </w:r>
          </w:p>
        </w:tc>
      </w:tr>
      <w:tr w:rsidR="00B340DA" w:rsidRPr="0092141E">
        <w:trPr>
          <w:trHeight w:val="20"/>
        </w:trPr>
        <w:tc>
          <w:tcPr>
            <w:tcW w:w="4918" w:type="dxa"/>
            <w:tcBorders>
              <w:top w:val="nil"/>
              <w:left w:val="nil"/>
              <w:bottom w:val="nil"/>
              <w:right w:val="nil"/>
            </w:tcBorders>
            <w:shd w:val="clear" w:color="auto" w:fill="auto"/>
            <w:vAlign w:val="bottom"/>
          </w:tcPr>
          <w:p w:rsidR="00B340DA" w:rsidRPr="0092141E" w:rsidRDefault="00B340DA" w:rsidP="00064333">
            <w:pPr>
              <w:pStyle w:val="tabletext0"/>
              <w:spacing w:before="20" w:after="20"/>
              <w:rPr>
                <w:rFonts w:ascii="Arial" w:hAnsi="Arial" w:cs="Arial"/>
                <w:b/>
                <w:bCs/>
                <w:sz w:val="18"/>
                <w:szCs w:val="18"/>
                <w:lang w:val="ru-RU"/>
              </w:rPr>
            </w:pPr>
            <w:r w:rsidRPr="0092141E">
              <w:rPr>
                <w:rFonts w:ascii="Arial" w:hAnsi="Arial" w:cs="Arial"/>
                <w:b/>
                <w:bCs/>
                <w:sz w:val="18"/>
                <w:szCs w:val="18"/>
                <w:lang w:val="ru-RU"/>
              </w:rPr>
              <w:t>Долгосрочные обязательства</w:t>
            </w:r>
          </w:p>
        </w:tc>
        <w:tc>
          <w:tcPr>
            <w:tcW w:w="1039" w:type="dxa"/>
            <w:tcBorders>
              <w:top w:val="nil"/>
              <w:left w:val="nil"/>
              <w:bottom w:val="nil"/>
              <w:right w:val="nil"/>
            </w:tcBorders>
            <w:shd w:val="clear" w:color="auto" w:fill="auto"/>
            <w:vAlign w:val="bottom"/>
          </w:tcPr>
          <w:p w:rsidR="00B340DA" w:rsidRPr="0092141E" w:rsidRDefault="00B340DA" w:rsidP="00064333">
            <w:pPr>
              <w:spacing w:before="20" w:after="20"/>
              <w:jc w:val="center"/>
              <w:rPr>
                <w:rFonts w:cs="Arial"/>
                <w:szCs w:val="18"/>
              </w:rPr>
            </w:pPr>
          </w:p>
        </w:tc>
        <w:tc>
          <w:tcPr>
            <w:tcW w:w="1415" w:type="dxa"/>
            <w:tcBorders>
              <w:top w:val="single" w:sz="4" w:space="0" w:color="auto"/>
              <w:left w:val="nil"/>
              <w:bottom w:val="nil"/>
              <w:right w:val="nil"/>
            </w:tcBorders>
            <w:shd w:val="clear" w:color="auto" w:fill="auto"/>
            <w:vAlign w:val="bottom"/>
          </w:tcPr>
          <w:p w:rsidR="00B340DA" w:rsidRPr="0092141E" w:rsidRDefault="00B340DA" w:rsidP="00064333">
            <w:pPr>
              <w:pStyle w:val="AcctBody2Col"/>
              <w:spacing w:before="20" w:after="20" w:line="240" w:lineRule="auto"/>
              <w:ind w:right="113"/>
              <w:jc w:val="right"/>
              <w:rPr>
                <w:szCs w:val="18"/>
                <w:lang w:val="ru-RU"/>
              </w:rPr>
            </w:pPr>
          </w:p>
        </w:tc>
        <w:tc>
          <w:tcPr>
            <w:tcW w:w="1417" w:type="dxa"/>
            <w:tcBorders>
              <w:top w:val="single" w:sz="4" w:space="0" w:color="auto"/>
              <w:left w:val="nil"/>
              <w:bottom w:val="nil"/>
              <w:right w:val="nil"/>
            </w:tcBorders>
            <w:shd w:val="clear" w:color="auto" w:fill="C0C0C0"/>
            <w:vAlign w:val="bottom"/>
          </w:tcPr>
          <w:p w:rsidR="00B340DA" w:rsidRPr="0092141E" w:rsidRDefault="00B340DA" w:rsidP="00064333">
            <w:pPr>
              <w:pStyle w:val="AcctBody2Col"/>
              <w:spacing w:before="20" w:after="20" w:line="240" w:lineRule="auto"/>
              <w:ind w:right="113"/>
              <w:jc w:val="right"/>
              <w:rPr>
                <w:szCs w:val="18"/>
                <w:lang w:val="ru-RU"/>
              </w:rPr>
            </w:pPr>
          </w:p>
        </w:tc>
      </w:tr>
      <w:tr w:rsidR="00B340DA" w:rsidRPr="0092141E">
        <w:trPr>
          <w:trHeight w:val="20"/>
        </w:trPr>
        <w:tc>
          <w:tcPr>
            <w:tcW w:w="4918" w:type="dxa"/>
            <w:tcBorders>
              <w:top w:val="nil"/>
              <w:left w:val="nil"/>
              <w:bottom w:val="nil"/>
              <w:right w:val="nil"/>
            </w:tcBorders>
            <w:shd w:val="clear" w:color="auto" w:fill="auto"/>
            <w:vAlign w:val="bottom"/>
          </w:tcPr>
          <w:p w:rsidR="00B340DA" w:rsidRPr="0092141E" w:rsidRDefault="00B340DA"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Кредиты и займы</w:t>
            </w:r>
          </w:p>
        </w:tc>
        <w:tc>
          <w:tcPr>
            <w:tcW w:w="1039" w:type="dxa"/>
            <w:tcBorders>
              <w:top w:val="nil"/>
              <w:left w:val="nil"/>
              <w:bottom w:val="nil"/>
              <w:right w:val="nil"/>
            </w:tcBorders>
            <w:shd w:val="clear" w:color="auto" w:fill="auto"/>
            <w:vAlign w:val="bottom"/>
          </w:tcPr>
          <w:p w:rsidR="00B340DA" w:rsidRPr="0092141E" w:rsidRDefault="007F211E" w:rsidP="00064333">
            <w:pPr>
              <w:pStyle w:val="Tabletext"/>
              <w:spacing w:before="20" w:after="20"/>
              <w:jc w:val="center"/>
              <w:rPr>
                <w:rFonts w:cs="Arial"/>
                <w:szCs w:val="18"/>
                <w:lang w:val="ru-RU"/>
              </w:rPr>
            </w:pPr>
            <w:r>
              <w:rPr>
                <w:rFonts w:cs="Arial"/>
                <w:szCs w:val="18"/>
                <w:lang w:val="ru-RU"/>
              </w:rPr>
              <w:fldChar w:fldCharType="begin"/>
            </w:r>
            <w:r w:rsidR="00264276">
              <w:rPr>
                <w:rFonts w:cs="Arial"/>
                <w:szCs w:val="18"/>
                <w:lang w:val="ru-RU"/>
              </w:rPr>
              <w:instrText xml:space="preserve"> REF _Ref236639039 \w \h </w:instrText>
            </w:r>
            <w:r>
              <w:rPr>
                <w:rFonts w:cs="Arial"/>
                <w:szCs w:val="18"/>
                <w:lang w:val="ru-RU"/>
              </w:rPr>
            </w:r>
            <w:r>
              <w:rPr>
                <w:rFonts w:cs="Arial"/>
                <w:szCs w:val="18"/>
                <w:lang w:val="ru-RU"/>
              </w:rPr>
              <w:fldChar w:fldCharType="separate"/>
            </w:r>
            <w:r w:rsidR="001348D5">
              <w:rPr>
                <w:rFonts w:cs="Arial"/>
                <w:szCs w:val="18"/>
                <w:lang w:val="ru-RU"/>
              </w:rPr>
              <w:t>26</w:t>
            </w:r>
            <w:r>
              <w:rPr>
                <w:rFonts w:cs="Arial"/>
                <w:szCs w:val="18"/>
                <w:lang w:val="ru-RU"/>
              </w:rPr>
              <w:fldChar w:fldCharType="end"/>
            </w:r>
          </w:p>
        </w:tc>
        <w:tc>
          <w:tcPr>
            <w:tcW w:w="1415" w:type="dxa"/>
            <w:tcBorders>
              <w:top w:val="nil"/>
              <w:left w:val="nil"/>
              <w:right w:val="nil"/>
            </w:tcBorders>
            <w:shd w:val="clear" w:color="auto" w:fill="auto"/>
            <w:vAlign w:val="bottom"/>
          </w:tcPr>
          <w:p w:rsidR="00B340DA" w:rsidRPr="0092141E" w:rsidRDefault="00B340DA" w:rsidP="00064333">
            <w:pPr>
              <w:pStyle w:val="Tablenumbers"/>
              <w:tabs>
                <w:tab w:val="clear" w:pos="1021"/>
              </w:tabs>
              <w:spacing w:before="20" w:after="20"/>
              <w:ind w:right="113"/>
              <w:jc w:val="right"/>
              <w:rPr>
                <w:szCs w:val="18"/>
                <w:lang w:val="ru-RU"/>
              </w:rPr>
            </w:pPr>
            <w:r w:rsidRPr="0092141E">
              <w:rPr>
                <w:szCs w:val="18"/>
                <w:lang w:val="ru-RU"/>
              </w:rPr>
              <w:t>29</w:t>
            </w:r>
          </w:p>
        </w:tc>
        <w:tc>
          <w:tcPr>
            <w:tcW w:w="1417" w:type="dxa"/>
            <w:tcBorders>
              <w:top w:val="nil"/>
              <w:left w:val="nil"/>
              <w:right w:val="nil"/>
            </w:tcBorders>
            <w:shd w:val="clear" w:color="auto" w:fill="C0C0C0"/>
            <w:vAlign w:val="bottom"/>
          </w:tcPr>
          <w:p w:rsidR="00B340DA" w:rsidRPr="0092141E" w:rsidRDefault="00B340DA" w:rsidP="00064333">
            <w:pPr>
              <w:pStyle w:val="Tablenumbers"/>
              <w:tabs>
                <w:tab w:val="clear" w:pos="1021"/>
              </w:tabs>
              <w:spacing w:before="20" w:after="20"/>
              <w:ind w:right="113"/>
              <w:jc w:val="right"/>
              <w:rPr>
                <w:szCs w:val="18"/>
                <w:lang w:val="ru-RU"/>
              </w:rPr>
            </w:pPr>
            <w:r w:rsidRPr="0092141E">
              <w:rPr>
                <w:szCs w:val="18"/>
                <w:lang w:val="ru-RU"/>
              </w:rPr>
              <w:t>2</w:t>
            </w:r>
            <w:r w:rsidR="007159EC" w:rsidRPr="0092141E">
              <w:rPr>
                <w:szCs w:val="18"/>
                <w:lang w:val="ru-RU"/>
              </w:rPr>
              <w:t> </w:t>
            </w:r>
            <w:r w:rsidRPr="0092141E">
              <w:rPr>
                <w:szCs w:val="18"/>
                <w:lang w:val="ru-RU"/>
              </w:rPr>
              <w:t>994</w:t>
            </w:r>
          </w:p>
        </w:tc>
      </w:tr>
      <w:tr w:rsidR="00B340DA" w:rsidRPr="0092141E">
        <w:trPr>
          <w:trHeight w:val="20"/>
        </w:trPr>
        <w:tc>
          <w:tcPr>
            <w:tcW w:w="4918" w:type="dxa"/>
            <w:tcBorders>
              <w:top w:val="nil"/>
              <w:left w:val="nil"/>
              <w:bottom w:val="nil"/>
              <w:right w:val="nil"/>
            </w:tcBorders>
            <w:shd w:val="clear" w:color="auto" w:fill="auto"/>
            <w:vAlign w:val="bottom"/>
          </w:tcPr>
          <w:p w:rsidR="00B340DA" w:rsidRPr="0092141E" w:rsidRDefault="00B340DA"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Отложенные налоговые обязательства</w:t>
            </w:r>
          </w:p>
        </w:tc>
        <w:tc>
          <w:tcPr>
            <w:tcW w:w="1039" w:type="dxa"/>
            <w:tcBorders>
              <w:top w:val="nil"/>
              <w:left w:val="nil"/>
              <w:bottom w:val="nil"/>
              <w:right w:val="nil"/>
            </w:tcBorders>
            <w:shd w:val="clear" w:color="auto" w:fill="auto"/>
            <w:vAlign w:val="bottom"/>
          </w:tcPr>
          <w:p w:rsidR="00B340DA" w:rsidRPr="0092141E" w:rsidRDefault="007F211E" w:rsidP="00064333">
            <w:pPr>
              <w:pStyle w:val="Tabletext"/>
              <w:spacing w:before="20" w:after="20"/>
              <w:jc w:val="center"/>
              <w:rPr>
                <w:rFonts w:cs="Arial"/>
                <w:szCs w:val="18"/>
                <w:lang w:val="ru-RU"/>
              </w:rPr>
            </w:pPr>
            <w:r>
              <w:rPr>
                <w:rFonts w:cs="Arial"/>
                <w:szCs w:val="18"/>
                <w:lang w:val="ru-RU"/>
              </w:rPr>
              <w:fldChar w:fldCharType="begin"/>
            </w:r>
            <w:r w:rsidR="00264276">
              <w:rPr>
                <w:rFonts w:cs="Arial"/>
                <w:szCs w:val="18"/>
                <w:lang w:val="ru-RU"/>
              </w:rPr>
              <w:instrText xml:space="preserve"> REF _Ref236654399 \w \h </w:instrText>
            </w:r>
            <w:r>
              <w:rPr>
                <w:rFonts w:cs="Arial"/>
                <w:szCs w:val="18"/>
                <w:lang w:val="ru-RU"/>
              </w:rPr>
            </w:r>
            <w:r>
              <w:rPr>
                <w:rFonts w:cs="Arial"/>
                <w:szCs w:val="18"/>
                <w:lang w:val="ru-RU"/>
              </w:rPr>
              <w:fldChar w:fldCharType="separate"/>
            </w:r>
            <w:r w:rsidR="001348D5">
              <w:rPr>
                <w:rFonts w:cs="Arial"/>
                <w:szCs w:val="18"/>
                <w:lang w:val="ru-RU"/>
              </w:rPr>
              <w:t>19</w:t>
            </w:r>
            <w:r>
              <w:rPr>
                <w:rFonts w:cs="Arial"/>
                <w:szCs w:val="18"/>
                <w:lang w:val="ru-RU"/>
              </w:rPr>
              <w:fldChar w:fldCharType="end"/>
            </w:r>
          </w:p>
        </w:tc>
        <w:tc>
          <w:tcPr>
            <w:tcW w:w="1415" w:type="dxa"/>
            <w:tcBorders>
              <w:top w:val="nil"/>
              <w:left w:val="nil"/>
              <w:right w:val="nil"/>
            </w:tcBorders>
            <w:shd w:val="clear" w:color="auto" w:fill="auto"/>
            <w:vAlign w:val="bottom"/>
          </w:tcPr>
          <w:p w:rsidR="00B340DA" w:rsidRPr="0092141E" w:rsidRDefault="00B340DA" w:rsidP="00064333">
            <w:pPr>
              <w:pStyle w:val="Tablenumbers"/>
              <w:tabs>
                <w:tab w:val="clear" w:pos="1021"/>
              </w:tabs>
              <w:spacing w:before="20" w:after="20"/>
              <w:ind w:right="113"/>
              <w:jc w:val="right"/>
              <w:rPr>
                <w:szCs w:val="18"/>
                <w:lang w:val="ru-RU"/>
              </w:rPr>
            </w:pPr>
            <w:r w:rsidRPr="0092141E">
              <w:rPr>
                <w:szCs w:val="18"/>
                <w:lang w:val="ru-RU"/>
              </w:rPr>
              <w:t>723</w:t>
            </w:r>
          </w:p>
        </w:tc>
        <w:tc>
          <w:tcPr>
            <w:tcW w:w="1417" w:type="dxa"/>
            <w:tcBorders>
              <w:top w:val="nil"/>
              <w:left w:val="nil"/>
              <w:right w:val="nil"/>
            </w:tcBorders>
            <w:shd w:val="clear" w:color="auto" w:fill="C0C0C0"/>
            <w:vAlign w:val="bottom"/>
          </w:tcPr>
          <w:p w:rsidR="00B340DA" w:rsidRPr="0092141E" w:rsidRDefault="00B340DA" w:rsidP="00064333">
            <w:pPr>
              <w:pStyle w:val="Tablenumbers"/>
              <w:tabs>
                <w:tab w:val="clear" w:pos="1021"/>
              </w:tabs>
              <w:spacing w:before="20" w:after="20"/>
              <w:ind w:right="113"/>
              <w:jc w:val="right"/>
              <w:rPr>
                <w:szCs w:val="18"/>
                <w:lang w:val="ru-RU"/>
              </w:rPr>
            </w:pPr>
            <w:r w:rsidRPr="0092141E">
              <w:rPr>
                <w:szCs w:val="18"/>
                <w:lang w:val="ru-RU"/>
              </w:rPr>
              <w:t>995</w:t>
            </w:r>
          </w:p>
        </w:tc>
      </w:tr>
      <w:tr w:rsidR="00B340DA" w:rsidRPr="0092141E">
        <w:trPr>
          <w:trHeight w:val="20"/>
        </w:trPr>
        <w:tc>
          <w:tcPr>
            <w:tcW w:w="4918" w:type="dxa"/>
            <w:tcBorders>
              <w:top w:val="nil"/>
              <w:left w:val="nil"/>
              <w:bottom w:val="nil"/>
              <w:right w:val="nil"/>
            </w:tcBorders>
            <w:shd w:val="clear" w:color="auto" w:fill="auto"/>
            <w:vAlign w:val="bottom"/>
          </w:tcPr>
          <w:p w:rsidR="00B340DA" w:rsidRPr="0092141E" w:rsidDel="001755E3" w:rsidRDefault="00D578F0"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Доля в чистых активах дочерних обществ с ограниченной ответственностью, принадлежащая миноритарным участникам</w:t>
            </w:r>
          </w:p>
        </w:tc>
        <w:tc>
          <w:tcPr>
            <w:tcW w:w="1039" w:type="dxa"/>
            <w:tcBorders>
              <w:top w:val="nil"/>
              <w:left w:val="nil"/>
              <w:bottom w:val="nil"/>
              <w:right w:val="nil"/>
            </w:tcBorders>
            <w:shd w:val="clear" w:color="auto" w:fill="auto"/>
            <w:vAlign w:val="bottom"/>
          </w:tcPr>
          <w:p w:rsidR="00B340DA" w:rsidRPr="0092141E" w:rsidRDefault="00B340DA" w:rsidP="00064333">
            <w:pPr>
              <w:pStyle w:val="tabelLinks"/>
              <w:spacing w:before="20" w:after="20" w:line="240" w:lineRule="auto"/>
              <w:rPr>
                <w:rFonts w:ascii="Arial" w:hAnsi="Arial" w:cs="Arial"/>
                <w:szCs w:val="18"/>
                <w:lang w:val="ru-RU"/>
              </w:rPr>
            </w:pPr>
          </w:p>
        </w:tc>
        <w:tc>
          <w:tcPr>
            <w:tcW w:w="1415" w:type="dxa"/>
            <w:tcBorders>
              <w:left w:val="nil"/>
              <w:bottom w:val="single" w:sz="4" w:space="0" w:color="auto"/>
              <w:right w:val="nil"/>
            </w:tcBorders>
            <w:shd w:val="clear" w:color="auto" w:fill="auto"/>
            <w:vAlign w:val="bottom"/>
          </w:tcPr>
          <w:p w:rsidR="00B340DA" w:rsidRPr="0092141E" w:rsidRDefault="00B340DA" w:rsidP="00064333">
            <w:pPr>
              <w:pStyle w:val="Tablenumbers"/>
              <w:tabs>
                <w:tab w:val="clear" w:pos="1021"/>
              </w:tabs>
              <w:spacing w:before="20" w:after="20"/>
              <w:ind w:right="113"/>
              <w:jc w:val="right"/>
              <w:rPr>
                <w:rFonts w:cs="Arial"/>
                <w:szCs w:val="18"/>
                <w:lang w:val="ru-RU"/>
              </w:rPr>
            </w:pPr>
            <w:r w:rsidRPr="0092141E">
              <w:rPr>
                <w:rFonts w:cs="Arial"/>
                <w:szCs w:val="18"/>
                <w:lang w:val="ru-RU"/>
              </w:rPr>
              <w:t>15</w:t>
            </w:r>
          </w:p>
        </w:tc>
        <w:tc>
          <w:tcPr>
            <w:tcW w:w="1417" w:type="dxa"/>
            <w:tcBorders>
              <w:left w:val="nil"/>
              <w:bottom w:val="single" w:sz="4" w:space="0" w:color="auto"/>
              <w:right w:val="nil"/>
            </w:tcBorders>
            <w:shd w:val="clear" w:color="auto" w:fill="C0C0C0"/>
            <w:vAlign w:val="bottom"/>
          </w:tcPr>
          <w:p w:rsidR="00B340DA" w:rsidRPr="0092141E" w:rsidRDefault="00B340DA" w:rsidP="00064333">
            <w:pPr>
              <w:pStyle w:val="Tablenumbers"/>
              <w:tabs>
                <w:tab w:val="clear" w:pos="1021"/>
              </w:tabs>
              <w:spacing w:before="20" w:after="20"/>
              <w:ind w:right="113"/>
              <w:jc w:val="right"/>
              <w:rPr>
                <w:rFonts w:cs="Arial"/>
                <w:szCs w:val="18"/>
                <w:lang w:val="ru-RU"/>
              </w:rPr>
            </w:pPr>
            <w:r w:rsidRPr="0092141E">
              <w:rPr>
                <w:rFonts w:cs="Arial"/>
                <w:szCs w:val="18"/>
                <w:lang w:val="ru-RU"/>
              </w:rPr>
              <w:t>60</w:t>
            </w:r>
          </w:p>
        </w:tc>
      </w:tr>
      <w:tr w:rsidR="00B340DA" w:rsidRPr="0092141E">
        <w:trPr>
          <w:trHeight w:val="20"/>
        </w:trPr>
        <w:tc>
          <w:tcPr>
            <w:tcW w:w="4918" w:type="dxa"/>
            <w:tcBorders>
              <w:top w:val="nil"/>
              <w:left w:val="nil"/>
              <w:bottom w:val="nil"/>
              <w:right w:val="nil"/>
            </w:tcBorders>
            <w:shd w:val="clear" w:color="auto" w:fill="auto"/>
            <w:vAlign w:val="bottom"/>
          </w:tcPr>
          <w:p w:rsidR="00B340DA" w:rsidRPr="0092141E" w:rsidRDefault="00E20B80" w:rsidP="00064333">
            <w:pPr>
              <w:pStyle w:val="Tabletexttotal"/>
              <w:spacing w:before="20" w:after="20"/>
              <w:rPr>
                <w:szCs w:val="18"/>
                <w:lang w:val="ru-RU"/>
              </w:rPr>
            </w:pPr>
            <w:r w:rsidRPr="0092141E">
              <w:rPr>
                <w:rFonts w:cs="Arial"/>
                <w:b/>
                <w:szCs w:val="18"/>
                <w:lang w:val="ru-RU"/>
              </w:rPr>
              <w:t>Итого долгосрочных обязательств</w:t>
            </w:r>
          </w:p>
        </w:tc>
        <w:tc>
          <w:tcPr>
            <w:tcW w:w="1039" w:type="dxa"/>
            <w:tcBorders>
              <w:top w:val="nil"/>
              <w:left w:val="nil"/>
              <w:bottom w:val="nil"/>
              <w:right w:val="nil"/>
            </w:tcBorders>
            <w:shd w:val="clear" w:color="auto" w:fill="auto"/>
            <w:vAlign w:val="bottom"/>
          </w:tcPr>
          <w:p w:rsidR="00B340DA" w:rsidRPr="0092141E" w:rsidRDefault="00B340DA" w:rsidP="00064333">
            <w:pPr>
              <w:pStyle w:val="Tabletext"/>
              <w:spacing w:before="20" w:after="20"/>
              <w:jc w:val="center"/>
              <w:rPr>
                <w:rFonts w:cs="Arial"/>
                <w:szCs w:val="18"/>
                <w:lang w:val="ru-RU"/>
              </w:rPr>
            </w:pPr>
          </w:p>
        </w:tc>
        <w:tc>
          <w:tcPr>
            <w:tcW w:w="1415" w:type="dxa"/>
            <w:tcBorders>
              <w:top w:val="single" w:sz="4" w:space="0" w:color="auto"/>
              <w:left w:val="nil"/>
              <w:bottom w:val="single" w:sz="4" w:space="0" w:color="auto"/>
              <w:right w:val="nil"/>
            </w:tcBorders>
            <w:shd w:val="clear" w:color="auto" w:fill="auto"/>
            <w:vAlign w:val="bottom"/>
          </w:tcPr>
          <w:p w:rsidR="00B340DA" w:rsidRPr="0092141E" w:rsidRDefault="00B340DA" w:rsidP="00064333">
            <w:pPr>
              <w:pStyle w:val="Tablenumbers"/>
              <w:tabs>
                <w:tab w:val="clear" w:pos="1021"/>
              </w:tabs>
              <w:spacing w:before="20" w:after="20"/>
              <w:ind w:right="113"/>
              <w:jc w:val="right"/>
              <w:rPr>
                <w:szCs w:val="18"/>
                <w:lang w:val="ru-RU"/>
              </w:rPr>
            </w:pPr>
            <w:r w:rsidRPr="0092141E">
              <w:rPr>
                <w:szCs w:val="18"/>
                <w:lang w:val="ru-RU"/>
              </w:rPr>
              <w:t>767</w:t>
            </w:r>
          </w:p>
        </w:tc>
        <w:tc>
          <w:tcPr>
            <w:tcW w:w="1417" w:type="dxa"/>
            <w:tcBorders>
              <w:top w:val="single" w:sz="4" w:space="0" w:color="auto"/>
              <w:left w:val="nil"/>
              <w:bottom w:val="single" w:sz="4" w:space="0" w:color="auto"/>
              <w:right w:val="nil"/>
            </w:tcBorders>
            <w:shd w:val="clear" w:color="auto" w:fill="C0C0C0"/>
            <w:vAlign w:val="bottom"/>
          </w:tcPr>
          <w:p w:rsidR="00B340DA" w:rsidRPr="0092141E" w:rsidRDefault="00B340DA" w:rsidP="00064333">
            <w:pPr>
              <w:pStyle w:val="Tablenumbers"/>
              <w:tabs>
                <w:tab w:val="clear" w:pos="1021"/>
              </w:tabs>
              <w:spacing w:before="20" w:after="20"/>
              <w:ind w:right="113"/>
              <w:jc w:val="right"/>
              <w:rPr>
                <w:szCs w:val="18"/>
                <w:lang w:val="ru-RU"/>
              </w:rPr>
            </w:pPr>
            <w:r w:rsidRPr="0092141E">
              <w:rPr>
                <w:szCs w:val="18"/>
                <w:lang w:val="ru-RU"/>
              </w:rPr>
              <w:t>4</w:t>
            </w:r>
            <w:r w:rsidR="007159EC" w:rsidRPr="0092141E">
              <w:rPr>
                <w:szCs w:val="18"/>
                <w:lang w:val="ru-RU"/>
              </w:rPr>
              <w:t> </w:t>
            </w:r>
            <w:r w:rsidRPr="0092141E">
              <w:rPr>
                <w:szCs w:val="18"/>
                <w:lang w:val="ru-RU"/>
              </w:rPr>
              <w:t>049</w:t>
            </w:r>
          </w:p>
        </w:tc>
      </w:tr>
      <w:tr w:rsidR="00B340DA" w:rsidRPr="0092141E">
        <w:trPr>
          <w:trHeight w:val="20"/>
        </w:trPr>
        <w:tc>
          <w:tcPr>
            <w:tcW w:w="4918" w:type="dxa"/>
            <w:tcBorders>
              <w:top w:val="nil"/>
              <w:left w:val="nil"/>
              <w:bottom w:val="nil"/>
              <w:right w:val="nil"/>
            </w:tcBorders>
            <w:shd w:val="clear" w:color="auto" w:fill="auto"/>
            <w:vAlign w:val="bottom"/>
          </w:tcPr>
          <w:p w:rsidR="00B340DA" w:rsidRPr="0092141E" w:rsidRDefault="00B340DA" w:rsidP="00064333">
            <w:pPr>
              <w:pStyle w:val="Tabletext"/>
              <w:spacing w:before="20" w:after="20"/>
              <w:rPr>
                <w:i/>
                <w:szCs w:val="18"/>
                <w:lang w:val="ru-RU"/>
              </w:rPr>
            </w:pPr>
          </w:p>
        </w:tc>
        <w:tc>
          <w:tcPr>
            <w:tcW w:w="1039" w:type="dxa"/>
            <w:tcBorders>
              <w:top w:val="nil"/>
              <w:left w:val="nil"/>
              <w:bottom w:val="nil"/>
              <w:right w:val="nil"/>
            </w:tcBorders>
            <w:shd w:val="clear" w:color="auto" w:fill="auto"/>
            <w:vAlign w:val="bottom"/>
          </w:tcPr>
          <w:p w:rsidR="00B340DA" w:rsidRPr="0092141E" w:rsidRDefault="00B340DA" w:rsidP="00064333">
            <w:pPr>
              <w:pStyle w:val="Tabletext"/>
              <w:spacing w:before="20" w:after="20"/>
              <w:jc w:val="center"/>
              <w:rPr>
                <w:rFonts w:cs="Arial"/>
                <w:szCs w:val="18"/>
                <w:lang w:val="ru-RU"/>
              </w:rPr>
            </w:pPr>
          </w:p>
        </w:tc>
        <w:tc>
          <w:tcPr>
            <w:tcW w:w="1415" w:type="dxa"/>
            <w:tcBorders>
              <w:top w:val="single" w:sz="4" w:space="0" w:color="auto"/>
              <w:left w:val="nil"/>
              <w:bottom w:val="nil"/>
              <w:right w:val="nil"/>
            </w:tcBorders>
            <w:shd w:val="clear" w:color="auto" w:fill="auto"/>
            <w:vAlign w:val="bottom"/>
          </w:tcPr>
          <w:p w:rsidR="00B340DA" w:rsidRPr="0092141E" w:rsidRDefault="00B340DA" w:rsidP="00064333">
            <w:pPr>
              <w:pStyle w:val="Tablenumbers"/>
              <w:tabs>
                <w:tab w:val="clear" w:pos="1021"/>
              </w:tabs>
              <w:spacing w:before="20" w:after="20"/>
              <w:ind w:right="113"/>
              <w:jc w:val="right"/>
              <w:rPr>
                <w:szCs w:val="18"/>
                <w:lang w:val="ru-RU"/>
              </w:rPr>
            </w:pPr>
          </w:p>
        </w:tc>
        <w:tc>
          <w:tcPr>
            <w:tcW w:w="1417" w:type="dxa"/>
            <w:tcBorders>
              <w:top w:val="single" w:sz="4" w:space="0" w:color="auto"/>
              <w:left w:val="nil"/>
              <w:bottom w:val="nil"/>
              <w:right w:val="nil"/>
            </w:tcBorders>
            <w:shd w:val="clear" w:color="auto" w:fill="C0C0C0"/>
            <w:vAlign w:val="bottom"/>
          </w:tcPr>
          <w:p w:rsidR="00B340DA" w:rsidRPr="0092141E" w:rsidRDefault="00B340DA" w:rsidP="00064333">
            <w:pPr>
              <w:pStyle w:val="Tablenumbers"/>
              <w:tabs>
                <w:tab w:val="clear" w:pos="1021"/>
              </w:tabs>
              <w:spacing w:before="20" w:after="20"/>
              <w:ind w:right="113"/>
              <w:jc w:val="right"/>
              <w:rPr>
                <w:szCs w:val="18"/>
                <w:lang w:val="ru-RU"/>
              </w:rPr>
            </w:pPr>
          </w:p>
        </w:tc>
      </w:tr>
      <w:tr w:rsidR="00E20B80" w:rsidRPr="0092141E">
        <w:trPr>
          <w:trHeight w:val="20"/>
        </w:trPr>
        <w:tc>
          <w:tcPr>
            <w:tcW w:w="4918" w:type="dxa"/>
            <w:tcBorders>
              <w:top w:val="nil"/>
              <w:left w:val="nil"/>
              <w:bottom w:val="nil"/>
              <w:right w:val="nil"/>
            </w:tcBorders>
            <w:shd w:val="clear" w:color="auto" w:fill="auto"/>
            <w:vAlign w:val="bottom"/>
          </w:tcPr>
          <w:p w:rsidR="00E20B80" w:rsidRPr="0092141E" w:rsidRDefault="00E20B80" w:rsidP="00064333">
            <w:pPr>
              <w:pStyle w:val="tabletext0"/>
              <w:spacing w:before="20" w:after="20"/>
              <w:rPr>
                <w:rFonts w:ascii="Arial" w:hAnsi="Arial" w:cs="Arial"/>
                <w:b/>
                <w:bCs/>
                <w:sz w:val="18"/>
                <w:szCs w:val="18"/>
                <w:lang w:val="ru-RU"/>
              </w:rPr>
            </w:pPr>
            <w:r w:rsidRPr="0092141E">
              <w:rPr>
                <w:rFonts w:ascii="Arial" w:hAnsi="Arial" w:cs="Arial"/>
                <w:b/>
                <w:bCs/>
                <w:sz w:val="18"/>
                <w:szCs w:val="18"/>
                <w:lang w:val="ru-RU"/>
              </w:rPr>
              <w:t>Краткосрочные обязательства</w:t>
            </w:r>
          </w:p>
        </w:tc>
        <w:tc>
          <w:tcPr>
            <w:tcW w:w="1039" w:type="dxa"/>
            <w:tcBorders>
              <w:top w:val="nil"/>
              <w:left w:val="nil"/>
              <w:bottom w:val="nil"/>
              <w:right w:val="nil"/>
            </w:tcBorders>
            <w:shd w:val="clear" w:color="auto" w:fill="auto"/>
            <w:vAlign w:val="bottom"/>
          </w:tcPr>
          <w:p w:rsidR="00E20B80" w:rsidRPr="0092141E" w:rsidRDefault="00E20B80" w:rsidP="00064333">
            <w:pPr>
              <w:spacing w:before="20" w:after="20"/>
              <w:jc w:val="center"/>
              <w:rPr>
                <w:rFonts w:cs="Arial"/>
                <w:szCs w:val="18"/>
              </w:rPr>
            </w:pPr>
          </w:p>
        </w:tc>
        <w:tc>
          <w:tcPr>
            <w:tcW w:w="1415" w:type="dxa"/>
            <w:tcBorders>
              <w:top w:val="nil"/>
              <w:left w:val="nil"/>
              <w:bottom w:val="nil"/>
              <w:right w:val="nil"/>
            </w:tcBorders>
            <w:shd w:val="clear" w:color="auto" w:fill="auto"/>
            <w:vAlign w:val="bottom"/>
          </w:tcPr>
          <w:p w:rsidR="00E20B80" w:rsidRPr="0092141E" w:rsidRDefault="00E20B80" w:rsidP="00064333">
            <w:pPr>
              <w:pStyle w:val="AcctBody2Col"/>
              <w:spacing w:before="20" w:after="20" w:line="240" w:lineRule="auto"/>
              <w:ind w:right="113"/>
              <w:jc w:val="right"/>
              <w:rPr>
                <w:szCs w:val="18"/>
                <w:lang w:val="ru-RU"/>
              </w:rPr>
            </w:pPr>
          </w:p>
        </w:tc>
        <w:tc>
          <w:tcPr>
            <w:tcW w:w="1417" w:type="dxa"/>
            <w:tcBorders>
              <w:top w:val="nil"/>
              <w:left w:val="nil"/>
              <w:bottom w:val="nil"/>
              <w:right w:val="nil"/>
            </w:tcBorders>
            <w:shd w:val="clear" w:color="auto" w:fill="C0C0C0"/>
            <w:vAlign w:val="bottom"/>
          </w:tcPr>
          <w:p w:rsidR="00E20B80" w:rsidRPr="0092141E" w:rsidRDefault="00E20B80" w:rsidP="00064333">
            <w:pPr>
              <w:pStyle w:val="AcctBody2Col"/>
              <w:spacing w:before="20" w:after="20" w:line="240" w:lineRule="auto"/>
              <w:ind w:right="113"/>
              <w:jc w:val="right"/>
              <w:rPr>
                <w:szCs w:val="18"/>
                <w:lang w:val="ru-RU"/>
              </w:rPr>
            </w:pPr>
          </w:p>
        </w:tc>
      </w:tr>
      <w:tr w:rsidR="00E20B80" w:rsidRPr="0092141E">
        <w:trPr>
          <w:trHeight w:val="20"/>
        </w:trPr>
        <w:tc>
          <w:tcPr>
            <w:tcW w:w="4918" w:type="dxa"/>
            <w:tcBorders>
              <w:top w:val="nil"/>
              <w:left w:val="nil"/>
              <w:bottom w:val="nil"/>
              <w:right w:val="nil"/>
            </w:tcBorders>
            <w:shd w:val="clear" w:color="auto" w:fill="auto"/>
            <w:vAlign w:val="bottom"/>
          </w:tcPr>
          <w:p w:rsidR="00E20B80" w:rsidRPr="0092141E" w:rsidRDefault="00E20B80"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Кредиты и займы</w:t>
            </w:r>
          </w:p>
        </w:tc>
        <w:tc>
          <w:tcPr>
            <w:tcW w:w="1039" w:type="dxa"/>
            <w:tcBorders>
              <w:top w:val="nil"/>
              <w:left w:val="nil"/>
              <w:bottom w:val="nil"/>
              <w:right w:val="nil"/>
            </w:tcBorders>
            <w:shd w:val="clear" w:color="auto" w:fill="auto"/>
            <w:vAlign w:val="bottom"/>
          </w:tcPr>
          <w:p w:rsidR="00E20B80" w:rsidRPr="0092141E" w:rsidRDefault="007F211E" w:rsidP="00064333">
            <w:pPr>
              <w:pStyle w:val="Tabletext"/>
              <w:spacing w:before="20" w:after="20"/>
              <w:jc w:val="center"/>
              <w:rPr>
                <w:rFonts w:cs="Arial"/>
                <w:szCs w:val="18"/>
                <w:lang w:val="ru-RU"/>
              </w:rPr>
            </w:pPr>
            <w:r>
              <w:rPr>
                <w:rFonts w:cs="Arial"/>
                <w:szCs w:val="18"/>
                <w:lang w:val="ru-RU"/>
              </w:rPr>
              <w:fldChar w:fldCharType="begin"/>
            </w:r>
            <w:r w:rsidR="00264276">
              <w:rPr>
                <w:rFonts w:cs="Arial"/>
                <w:szCs w:val="18"/>
                <w:lang w:val="ru-RU"/>
              </w:rPr>
              <w:instrText xml:space="preserve"> REF _Ref236639039 \w \h </w:instrText>
            </w:r>
            <w:r>
              <w:rPr>
                <w:rFonts w:cs="Arial"/>
                <w:szCs w:val="18"/>
                <w:lang w:val="ru-RU"/>
              </w:rPr>
            </w:r>
            <w:r>
              <w:rPr>
                <w:rFonts w:cs="Arial"/>
                <w:szCs w:val="18"/>
                <w:lang w:val="ru-RU"/>
              </w:rPr>
              <w:fldChar w:fldCharType="separate"/>
            </w:r>
            <w:r w:rsidR="001348D5">
              <w:rPr>
                <w:rFonts w:cs="Arial"/>
                <w:szCs w:val="18"/>
                <w:lang w:val="ru-RU"/>
              </w:rPr>
              <w:t>26</w:t>
            </w:r>
            <w:r>
              <w:rPr>
                <w:rFonts w:cs="Arial"/>
                <w:szCs w:val="18"/>
                <w:lang w:val="ru-RU"/>
              </w:rPr>
              <w:fldChar w:fldCharType="end"/>
            </w:r>
          </w:p>
        </w:tc>
        <w:tc>
          <w:tcPr>
            <w:tcW w:w="1415" w:type="dxa"/>
            <w:tcBorders>
              <w:top w:val="nil"/>
              <w:left w:val="nil"/>
              <w:right w:val="nil"/>
            </w:tcBorders>
            <w:shd w:val="clear" w:color="auto" w:fill="auto"/>
            <w:vAlign w:val="bottom"/>
          </w:tcPr>
          <w:p w:rsidR="00E20B80" w:rsidRPr="0092141E" w:rsidRDefault="00E20B80" w:rsidP="00064333">
            <w:pPr>
              <w:pStyle w:val="Tablenumbers"/>
              <w:tabs>
                <w:tab w:val="clear" w:pos="1021"/>
              </w:tabs>
              <w:spacing w:before="20" w:after="20"/>
              <w:ind w:right="113"/>
              <w:jc w:val="right"/>
              <w:rPr>
                <w:szCs w:val="18"/>
                <w:lang w:val="ru-RU"/>
              </w:rPr>
            </w:pPr>
            <w:r w:rsidRPr="0092141E">
              <w:rPr>
                <w:szCs w:val="18"/>
                <w:lang w:val="ru-RU"/>
              </w:rPr>
              <w:t>26</w:t>
            </w:r>
            <w:r w:rsidR="007159EC" w:rsidRPr="0092141E">
              <w:rPr>
                <w:szCs w:val="18"/>
                <w:lang w:val="ru-RU"/>
              </w:rPr>
              <w:t> </w:t>
            </w:r>
            <w:r w:rsidRPr="0092141E">
              <w:rPr>
                <w:szCs w:val="18"/>
                <w:lang w:val="ru-RU"/>
              </w:rPr>
              <w:t>095</w:t>
            </w:r>
          </w:p>
        </w:tc>
        <w:tc>
          <w:tcPr>
            <w:tcW w:w="1417" w:type="dxa"/>
            <w:tcBorders>
              <w:top w:val="nil"/>
              <w:left w:val="nil"/>
              <w:right w:val="nil"/>
            </w:tcBorders>
            <w:shd w:val="clear" w:color="auto" w:fill="C0C0C0"/>
            <w:vAlign w:val="bottom"/>
          </w:tcPr>
          <w:p w:rsidR="00E20B80" w:rsidRPr="0092141E" w:rsidRDefault="00E20B80" w:rsidP="00064333">
            <w:pPr>
              <w:pStyle w:val="Tablenumbers"/>
              <w:tabs>
                <w:tab w:val="clear" w:pos="1021"/>
              </w:tabs>
              <w:spacing w:before="20" w:after="20"/>
              <w:ind w:right="113"/>
              <w:jc w:val="right"/>
              <w:rPr>
                <w:szCs w:val="18"/>
                <w:lang w:val="ru-RU"/>
              </w:rPr>
            </w:pPr>
            <w:r w:rsidRPr="0092141E">
              <w:rPr>
                <w:szCs w:val="18"/>
                <w:lang w:val="ru-RU"/>
              </w:rPr>
              <w:t>10</w:t>
            </w:r>
            <w:r w:rsidR="007159EC" w:rsidRPr="0092141E">
              <w:rPr>
                <w:szCs w:val="18"/>
                <w:lang w:val="ru-RU"/>
              </w:rPr>
              <w:t> </w:t>
            </w:r>
            <w:r w:rsidRPr="0092141E">
              <w:rPr>
                <w:szCs w:val="18"/>
                <w:lang w:val="ru-RU"/>
              </w:rPr>
              <w:t>995</w:t>
            </w:r>
          </w:p>
        </w:tc>
      </w:tr>
      <w:tr w:rsidR="00E20B80" w:rsidRPr="0092141E">
        <w:trPr>
          <w:trHeight w:val="20"/>
        </w:trPr>
        <w:tc>
          <w:tcPr>
            <w:tcW w:w="4918" w:type="dxa"/>
            <w:tcBorders>
              <w:top w:val="nil"/>
              <w:left w:val="nil"/>
              <w:bottom w:val="nil"/>
              <w:right w:val="nil"/>
            </w:tcBorders>
            <w:shd w:val="clear" w:color="auto" w:fill="auto"/>
            <w:vAlign w:val="bottom"/>
          </w:tcPr>
          <w:p w:rsidR="00E20B80" w:rsidRPr="0092141E" w:rsidRDefault="00E20B80"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Торговая и прочая кредиторская задолженность</w:t>
            </w:r>
          </w:p>
        </w:tc>
        <w:tc>
          <w:tcPr>
            <w:tcW w:w="1039" w:type="dxa"/>
            <w:tcBorders>
              <w:top w:val="nil"/>
              <w:left w:val="nil"/>
              <w:bottom w:val="nil"/>
              <w:right w:val="nil"/>
            </w:tcBorders>
            <w:shd w:val="clear" w:color="auto" w:fill="auto"/>
            <w:vAlign w:val="bottom"/>
          </w:tcPr>
          <w:p w:rsidR="00E20B80" w:rsidRPr="0092141E" w:rsidRDefault="007F211E" w:rsidP="00064333">
            <w:pPr>
              <w:pStyle w:val="Tabletext"/>
              <w:spacing w:before="20" w:after="20"/>
              <w:jc w:val="center"/>
              <w:rPr>
                <w:rFonts w:cs="Arial"/>
                <w:szCs w:val="18"/>
                <w:lang w:val="ru-RU"/>
              </w:rPr>
            </w:pPr>
            <w:fldSimple w:instr=" REF _Ref63921736 \w \h  \* MERGEFORMAT ">
              <w:r w:rsidR="001348D5">
                <w:rPr>
                  <w:rFonts w:cs="Arial"/>
                  <w:szCs w:val="18"/>
                  <w:lang w:val="ru-RU"/>
                </w:rPr>
                <w:t>27</w:t>
              </w:r>
            </w:fldSimple>
          </w:p>
        </w:tc>
        <w:tc>
          <w:tcPr>
            <w:tcW w:w="1415" w:type="dxa"/>
            <w:tcBorders>
              <w:top w:val="nil"/>
              <w:left w:val="nil"/>
              <w:right w:val="nil"/>
            </w:tcBorders>
            <w:shd w:val="clear" w:color="auto" w:fill="auto"/>
            <w:vAlign w:val="bottom"/>
          </w:tcPr>
          <w:p w:rsidR="00E20B80" w:rsidRPr="0092141E" w:rsidRDefault="00E20B80" w:rsidP="00064333">
            <w:pPr>
              <w:pStyle w:val="Tablenumbers"/>
              <w:tabs>
                <w:tab w:val="clear" w:pos="1021"/>
              </w:tabs>
              <w:spacing w:before="20" w:after="20"/>
              <w:ind w:right="113"/>
              <w:jc w:val="right"/>
              <w:rPr>
                <w:szCs w:val="18"/>
                <w:lang w:val="ru-RU"/>
              </w:rPr>
            </w:pPr>
            <w:r w:rsidRPr="0092141E">
              <w:rPr>
                <w:szCs w:val="18"/>
                <w:lang w:val="ru-RU"/>
              </w:rPr>
              <w:t>7</w:t>
            </w:r>
            <w:r w:rsidR="007159EC" w:rsidRPr="0092141E">
              <w:rPr>
                <w:szCs w:val="18"/>
                <w:lang w:val="ru-RU"/>
              </w:rPr>
              <w:t> </w:t>
            </w:r>
            <w:r w:rsidRPr="0092141E">
              <w:rPr>
                <w:szCs w:val="18"/>
                <w:lang w:val="ru-RU"/>
              </w:rPr>
              <w:t>198</w:t>
            </w:r>
          </w:p>
        </w:tc>
        <w:tc>
          <w:tcPr>
            <w:tcW w:w="1417" w:type="dxa"/>
            <w:tcBorders>
              <w:top w:val="nil"/>
              <w:left w:val="nil"/>
              <w:right w:val="nil"/>
            </w:tcBorders>
            <w:shd w:val="clear" w:color="auto" w:fill="C0C0C0"/>
            <w:vAlign w:val="bottom"/>
          </w:tcPr>
          <w:p w:rsidR="00E20B80" w:rsidRPr="0092141E" w:rsidRDefault="00E20B80" w:rsidP="00064333">
            <w:pPr>
              <w:pStyle w:val="Tablenumbers"/>
              <w:tabs>
                <w:tab w:val="clear" w:pos="1021"/>
              </w:tabs>
              <w:spacing w:before="20" w:after="20"/>
              <w:ind w:right="113"/>
              <w:jc w:val="right"/>
              <w:rPr>
                <w:szCs w:val="18"/>
                <w:lang w:val="ru-RU"/>
              </w:rPr>
            </w:pPr>
            <w:r w:rsidRPr="0092141E">
              <w:rPr>
                <w:szCs w:val="18"/>
                <w:lang w:val="ru-RU"/>
              </w:rPr>
              <w:t>5</w:t>
            </w:r>
            <w:r w:rsidR="007159EC" w:rsidRPr="0092141E">
              <w:rPr>
                <w:szCs w:val="18"/>
                <w:lang w:val="ru-RU"/>
              </w:rPr>
              <w:t> </w:t>
            </w:r>
            <w:r w:rsidRPr="0092141E">
              <w:rPr>
                <w:szCs w:val="18"/>
                <w:lang w:val="ru-RU"/>
              </w:rPr>
              <w:t>099</w:t>
            </w:r>
          </w:p>
        </w:tc>
      </w:tr>
      <w:tr w:rsidR="00556958" w:rsidRPr="0092141E">
        <w:trPr>
          <w:trHeight w:val="20"/>
        </w:trPr>
        <w:tc>
          <w:tcPr>
            <w:tcW w:w="4918" w:type="dxa"/>
            <w:tcBorders>
              <w:top w:val="nil"/>
              <w:left w:val="nil"/>
              <w:bottom w:val="nil"/>
              <w:right w:val="nil"/>
            </w:tcBorders>
            <w:shd w:val="clear" w:color="auto" w:fill="auto"/>
            <w:vAlign w:val="bottom"/>
          </w:tcPr>
          <w:p w:rsidR="00556958" w:rsidRPr="0092141E" w:rsidRDefault="00556958" w:rsidP="00064333">
            <w:pPr>
              <w:pStyle w:val="tabelLinks"/>
              <w:spacing w:before="20" w:after="20" w:line="240" w:lineRule="auto"/>
              <w:rPr>
                <w:rFonts w:ascii="Arial" w:hAnsi="Arial" w:cs="Arial"/>
                <w:szCs w:val="18"/>
                <w:lang w:val="ru-RU"/>
              </w:rPr>
            </w:pPr>
            <w:r w:rsidRPr="0092141E">
              <w:rPr>
                <w:rFonts w:ascii="Arial" w:hAnsi="Arial" w:cs="Arial"/>
                <w:szCs w:val="18"/>
                <w:lang w:val="ru-RU"/>
              </w:rPr>
              <w:t>Резервы</w:t>
            </w:r>
          </w:p>
        </w:tc>
        <w:tc>
          <w:tcPr>
            <w:tcW w:w="1039" w:type="dxa"/>
            <w:tcBorders>
              <w:top w:val="nil"/>
              <w:left w:val="nil"/>
              <w:bottom w:val="nil"/>
              <w:right w:val="nil"/>
            </w:tcBorders>
            <w:shd w:val="clear" w:color="auto" w:fill="auto"/>
            <w:vAlign w:val="bottom"/>
          </w:tcPr>
          <w:p w:rsidR="00556958" w:rsidRPr="0092141E" w:rsidRDefault="007F211E" w:rsidP="00064333">
            <w:pPr>
              <w:pStyle w:val="Tabletext"/>
              <w:spacing w:before="20" w:after="20"/>
              <w:jc w:val="center"/>
              <w:rPr>
                <w:szCs w:val="18"/>
                <w:lang w:val="ru-RU"/>
              </w:rPr>
            </w:pPr>
            <w:r>
              <w:rPr>
                <w:szCs w:val="18"/>
                <w:lang w:val="ru-RU"/>
              </w:rPr>
              <w:fldChar w:fldCharType="begin"/>
            </w:r>
            <w:r w:rsidR="00264276">
              <w:rPr>
                <w:szCs w:val="18"/>
                <w:lang w:val="ru-RU"/>
              </w:rPr>
              <w:instrText xml:space="preserve"> REF _Ref236639099 \w \h </w:instrText>
            </w:r>
            <w:r>
              <w:rPr>
                <w:szCs w:val="18"/>
                <w:lang w:val="ru-RU"/>
              </w:rPr>
            </w:r>
            <w:r>
              <w:rPr>
                <w:szCs w:val="18"/>
                <w:lang w:val="ru-RU"/>
              </w:rPr>
              <w:fldChar w:fldCharType="separate"/>
            </w:r>
            <w:r w:rsidR="001348D5">
              <w:rPr>
                <w:szCs w:val="18"/>
                <w:lang w:val="ru-RU"/>
              </w:rPr>
              <w:t>28</w:t>
            </w:r>
            <w:r>
              <w:rPr>
                <w:szCs w:val="18"/>
                <w:lang w:val="ru-RU"/>
              </w:rPr>
              <w:fldChar w:fldCharType="end"/>
            </w:r>
          </w:p>
        </w:tc>
        <w:tc>
          <w:tcPr>
            <w:tcW w:w="1415" w:type="dxa"/>
            <w:tcBorders>
              <w:left w:val="nil"/>
              <w:bottom w:val="single" w:sz="4" w:space="0" w:color="auto"/>
              <w:right w:val="nil"/>
            </w:tcBorders>
            <w:shd w:val="clear" w:color="auto" w:fill="auto"/>
            <w:vAlign w:val="bottom"/>
          </w:tcPr>
          <w:p w:rsidR="00556958" w:rsidRPr="0092141E" w:rsidRDefault="00556958" w:rsidP="00064333">
            <w:pPr>
              <w:pStyle w:val="Tablenumbers"/>
              <w:tabs>
                <w:tab w:val="clear" w:pos="1021"/>
              </w:tabs>
              <w:spacing w:before="20" w:after="20"/>
              <w:ind w:right="113"/>
              <w:jc w:val="right"/>
              <w:rPr>
                <w:szCs w:val="18"/>
                <w:lang w:val="ru-RU"/>
              </w:rPr>
            </w:pPr>
            <w:r w:rsidRPr="0092141E">
              <w:rPr>
                <w:szCs w:val="18"/>
                <w:lang w:val="ru-RU"/>
              </w:rPr>
              <w:t>2</w:t>
            </w:r>
            <w:r w:rsidR="007159EC" w:rsidRPr="0092141E">
              <w:rPr>
                <w:szCs w:val="18"/>
                <w:lang w:val="ru-RU"/>
              </w:rPr>
              <w:t> </w:t>
            </w:r>
            <w:r w:rsidRPr="0092141E">
              <w:rPr>
                <w:szCs w:val="18"/>
                <w:lang w:val="ru-RU"/>
              </w:rPr>
              <w:t>664</w:t>
            </w:r>
          </w:p>
        </w:tc>
        <w:tc>
          <w:tcPr>
            <w:tcW w:w="1417" w:type="dxa"/>
            <w:tcBorders>
              <w:left w:val="nil"/>
              <w:bottom w:val="single" w:sz="4" w:space="0" w:color="auto"/>
              <w:right w:val="nil"/>
            </w:tcBorders>
            <w:shd w:val="clear" w:color="auto" w:fill="C0C0C0"/>
            <w:vAlign w:val="bottom"/>
          </w:tcPr>
          <w:p w:rsidR="00556958" w:rsidRPr="0092141E" w:rsidRDefault="00556958" w:rsidP="00064333">
            <w:pPr>
              <w:pStyle w:val="Tablenumbers"/>
              <w:tabs>
                <w:tab w:val="clear" w:pos="1021"/>
              </w:tabs>
              <w:spacing w:before="20" w:after="20"/>
              <w:ind w:right="113"/>
              <w:jc w:val="right"/>
              <w:rPr>
                <w:szCs w:val="18"/>
                <w:lang w:val="ru-RU"/>
              </w:rPr>
            </w:pPr>
            <w:r w:rsidRPr="0092141E">
              <w:rPr>
                <w:szCs w:val="18"/>
                <w:lang w:val="ru-RU"/>
              </w:rPr>
              <w:t>1</w:t>
            </w:r>
            <w:r w:rsidR="007159EC" w:rsidRPr="0092141E">
              <w:rPr>
                <w:szCs w:val="18"/>
                <w:lang w:val="ru-RU"/>
              </w:rPr>
              <w:t> </w:t>
            </w:r>
            <w:r w:rsidRPr="0092141E">
              <w:rPr>
                <w:szCs w:val="18"/>
                <w:lang w:val="ru-RU"/>
              </w:rPr>
              <w:t>452</w:t>
            </w:r>
          </w:p>
        </w:tc>
      </w:tr>
      <w:tr w:rsidR="00556958" w:rsidRPr="0092141E">
        <w:trPr>
          <w:trHeight w:val="20"/>
        </w:trPr>
        <w:tc>
          <w:tcPr>
            <w:tcW w:w="4918" w:type="dxa"/>
            <w:tcBorders>
              <w:top w:val="nil"/>
              <w:left w:val="nil"/>
              <w:bottom w:val="nil"/>
              <w:right w:val="nil"/>
            </w:tcBorders>
            <w:shd w:val="clear" w:color="auto" w:fill="auto"/>
            <w:vAlign w:val="bottom"/>
          </w:tcPr>
          <w:p w:rsidR="00556958" w:rsidRPr="0092141E" w:rsidRDefault="00556958" w:rsidP="00064333">
            <w:pPr>
              <w:pStyle w:val="tabelLinks"/>
              <w:spacing w:before="20" w:after="20" w:line="240" w:lineRule="auto"/>
              <w:rPr>
                <w:rFonts w:ascii="Arial" w:hAnsi="Arial" w:cs="Arial"/>
                <w:b/>
                <w:szCs w:val="18"/>
                <w:lang w:val="ru-RU"/>
              </w:rPr>
            </w:pPr>
            <w:r w:rsidRPr="0092141E">
              <w:rPr>
                <w:rFonts w:ascii="Arial" w:hAnsi="Arial" w:cs="Arial"/>
                <w:b/>
                <w:szCs w:val="18"/>
                <w:lang w:val="ru-RU"/>
              </w:rPr>
              <w:t>Итого краткосрочных обязательств</w:t>
            </w:r>
          </w:p>
        </w:tc>
        <w:tc>
          <w:tcPr>
            <w:tcW w:w="1039" w:type="dxa"/>
            <w:tcBorders>
              <w:top w:val="nil"/>
              <w:left w:val="nil"/>
              <w:bottom w:val="nil"/>
              <w:right w:val="nil"/>
            </w:tcBorders>
            <w:shd w:val="clear" w:color="auto" w:fill="auto"/>
            <w:vAlign w:val="bottom"/>
          </w:tcPr>
          <w:p w:rsidR="00556958" w:rsidRPr="0092141E" w:rsidRDefault="00556958" w:rsidP="00064333">
            <w:pPr>
              <w:pStyle w:val="Tabletext"/>
              <w:spacing w:before="20" w:after="20"/>
              <w:jc w:val="center"/>
              <w:rPr>
                <w:rFonts w:cs="Arial"/>
                <w:szCs w:val="18"/>
                <w:lang w:val="ru-RU"/>
              </w:rPr>
            </w:pPr>
          </w:p>
        </w:tc>
        <w:tc>
          <w:tcPr>
            <w:tcW w:w="1415" w:type="dxa"/>
            <w:tcBorders>
              <w:top w:val="single" w:sz="4" w:space="0" w:color="auto"/>
              <w:left w:val="nil"/>
              <w:bottom w:val="single" w:sz="4" w:space="0" w:color="auto"/>
              <w:right w:val="nil"/>
            </w:tcBorders>
            <w:shd w:val="clear" w:color="auto" w:fill="auto"/>
            <w:vAlign w:val="bottom"/>
          </w:tcPr>
          <w:p w:rsidR="00556958" w:rsidRPr="0092141E" w:rsidRDefault="00556958" w:rsidP="00064333">
            <w:pPr>
              <w:pStyle w:val="Tablenumbers"/>
              <w:tabs>
                <w:tab w:val="clear" w:pos="1021"/>
              </w:tabs>
              <w:spacing w:before="20" w:after="20"/>
              <w:ind w:right="113"/>
              <w:jc w:val="right"/>
              <w:rPr>
                <w:szCs w:val="18"/>
                <w:lang w:val="ru-RU"/>
              </w:rPr>
            </w:pPr>
            <w:r w:rsidRPr="0092141E">
              <w:rPr>
                <w:szCs w:val="18"/>
                <w:lang w:val="ru-RU"/>
              </w:rPr>
              <w:t>35</w:t>
            </w:r>
            <w:r w:rsidR="007159EC" w:rsidRPr="0092141E">
              <w:rPr>
                <w:szCs w:val="18"/>
                <w:lang w:val="ru-RU"/>
              </w:rPr>
              <w:t> </w:t>
            </w:r>
            <w:r w:rsidRPr="0092141E">
              <w:rPr>
                <w:szCs w:val="18"/>
                <w:lang w:val="ru-RU"/>
              </w:rPr>
              <w:t>957</w:t>
            </w:r>
          </w:p>
        </w:tc>
        <w:tc>
          <w:tcPr>
            <w:tcW w:w="1417" w:type="dxa"/>
            <w:tcBorders>
              <w:top w:val="single" w:sz="4" w:space="0" w:color="auto"/>
              <w:left w:val="nil"/>
              <w:bottom w:val="single" w:sz="4" w:space="0" w:color="auto"/>
              <w:right w:val="nil"/>
            </w:tcBorders>
            <w:shd w:val="clear" w:color="auto" w:fill="C0C0C0"/>
            <w:vAlign w:val="bottom"/>
          </w:tcPr>
          <w:p w:rsidR="00556958" w:rsidRPr="0092141E" w:rsidRDefault="00556958" w:rsidP="00064333">
            <w:pPr>
              <w:pStyle w:val="Tablenumbers"/>
              <w:tabs>
                <w:tab w:val="clear" w:pos="1021"/>
              </w:tabs>
              <w:spacing w:before="20" w:after="20"/>
              <w:ind w:right="113"/>
              <w:jc w:val="right"/>
              <w:rPr>
                <w:szCs w:val="18"/>
                <w:lang w:val="ru-RU"/>
              </w:rPr>
            </w:pPr>
            <w:r w:rsidRPr="0092141E">
              <w:rPr>
                <w:szCs w:val="18"/>
                <w:lang w:val="ru-RU"/>
              </w:rPr>
              <w:t>17</w:t>
            </w:r>
            <w:r w:rsidR="007159EC" w:rsidRPr="0092141E">
              <w:rPr>
                <w:szCs w:val="18"/>
                <w:lang w:val="ru-RU"/>
              </w:rPr>
              <w:t> </w:t>
            </w:r>
            <w:r w:rsidRPr="0092141E">
              <w:rPr>
                <w:szCs w:val="18"/>
                <w:lang w:val="ru-RU"/>
              </w:rPr>
              <w:t>546</w:t>
            </w:r>
          </w:p>
        </w:tc>
      </w:tr>
      <w:tr w:rsidR="00556958" w:rsidRPr="0092141E">
        <w:trPr>
          <w:trHeight w:val="20"/>
        </w:trPr>
        <w:tc>
          <w:tcPr>
            <w:tcW w:w="4918" w:type="dxa"/>
            <w:tcBorders>
              <w:top w:val="nil"/>
              <w:left w:val="nil"/>
              <w:bottom w:val="nil"/>
              <w:right w:val="nil"/>
            </w:tcBorders>
            <w:shd w:val="clear" w:color="auto" w:fill="auto"/>
            <w:vAlign w:val="bottom"/>
          </w:tcPr>
          <w:p w:rsidR="00556958" w:rsidRPr="0092141E" w:rsidRDefault="00556958" w:rsidP="00064333">
            <w:pPr>
              <w:pStyle w:val="tabletext0"/>
              <w:spacing w:before="20" w:after="20"/>
              <w:rPr>
                <w:rFonts w:ascii="Arial" w:hAnsi="Arial" w:cs="Arial"/>
                <w:b/>
                <w:sz w:val="18"/>
                <w:szCs w:val="18"/>
                <w:lang w:val="ru-RU"/>
              </w:rPr>
            </w:pPr>
            <w:r w:rsidRPr="0092141E">
              <w:rPr>
                <w:rFonts w:ascii="Arial" w:hAnsi="Arial" w:cs="Arial"/>
                <w:b/>
                <w:sz w:val="18"/>
                <w:szCs w:val="18"/>
                <w:lang w:val="ru-RU"/>
              </w:rPr>
              <w:t>Итого обязательств</w:t>
            </w:r>
          </w:p>
        </w:tc>
        <w:tc>
          <w:tcPr>
            <w:tcW w:w="1039" w:type="dxa"/>
            <w:tcBorders>
              <w:top w:val="nil"/>
              <w:left w:val="nil"/>
              <w:bottom w:val="nil"/>
              <w:right w:val="nil"/>
            </w:tcBorders>
            <w:shd w:val="clear" w:color="auto" w:fill="auto"/>
            <w:vAlign w:val="bottom"/>
          </w:tcPr>
          <w:p w:rsidR="00556958" w:rsidRPr="0092141E" w:rsidRDefault="00556958" w:rsidP="00064333">
            <w:pPr>
              <w:spacing w:before="20" w:after="20"/>
              <w:jc w:val="center"/>
              <w:rPr>
                <w:rFonts w:cs="Arial"/>
                <w:szCs w:val="18"/>
              </w:rPr>
            </w:pPr>
          </w:p>
        </w:tc>
        <w:tc>
          <w:tcPr>
            <w:tcW w:w="1415" w:type="dxa"/>
            <w:tcBorders>
              <w:top w:val="single" w:sz="4" w:space="0" w:color="auto"/>
              <w:left w:val="nil"/>
              <w:bottom w:val="single" w:sz="4" w:space="0" w:color="auto"/>
              <w:right w:val="nil"/>
            </w:tcBorders>
            <w:shd w:val="clear" w:color="auto" w:fill="auto"/>
            <w:vAlign w:val="bottom"/>
          </w:tcPr>
          <w:p w:rsidR="00556958" w:rsidRPr="0092141E" w:rsidRDefault="00556958" w:rsidP="00064333">
            <w:pPr>
              <w:pStyle w:val="Tablenumbers"/>
              <w:tabs>
                <w:tab w:val="clear" w:pos="1021"/>
              </w:tabs>
              <w:spacing w:before="20" w:after="20"/>
              <w:ind w:right="113"/>
              <w:jc w:val="right"/>
              <w:rPr>
                <w:szCs w:val="18"/>
                <w:lang w:val="ru-RU"/>
              </w:rPr>
            </w:pPr>
            <w:r w:rsidRPr="0092141E">
              <w:rPr>
                <w:szCs w:val="18"/>
                <w:lang w:val="ru-RU"/>
              </w:rPr>
              <w:t>36</w:t>
            </w:r>
            <w:r w:rsidR="007159EC" w:rsidRPr="0092141E">
              <w:rPr>
                <w:szCs w:val="18"/>
                <w:lang w:val="ru-RU"/>
              </w:rPr>
              <w:t> </w:t>
            </w:r>
            <w:r w:rsidRPr="0092141E">
              <w:rPr>
                <w:szCs w:val="18"/>
                <w:lang w:val="ru-RU"/>
              </w:rPr>
              <w:t>724</w:t>
            </w:r>
          </w:p>
        </w:tc>
        <w:tc>
          <w:tcPr>
            <w:tcW w:w="1417" w:type="dxa"/>
            <w:tcBorders>
              <w:top w:val="single" w:sz="4" w:space="0" w:color="auto"/>
              <w:left w:val="nil"/>
              <w:bottom w:val="single" w:sz="4" w:space="0" w:color="auto"/>
              <w:right w:val="nil"/>
            </w:tcBorders>
            <w:shd w:val="clear" w:color="auto" w:fill="C0C0C0"/>
            <w:vAlign w:val="bottom"/>
          </w:tcPr>
          <w:p w:rsidR="00556958" w:rsidRPr="0092141E" w:rsidRDefault="00556958" w:rsidP="00064333">
            <w:pPr>
              <w:pStyle w:val="Tablenumbers"/>
              <w:tabs>
                <w:tab w:val="clear" w:pos="1021"/>
              </w:tabs>
              <w:spacing w:before="20" w:after="20"/>
              <w:ind w:right="113"/>
              <w:jc w:val="right"/>
              <w:rPr>
                <w:szCs w:val="18"/>
                <w:lang w:val="ru-RU"/>
              </w:rPr>
            </w:pPr>
            <w:r w:rsidRPr="0092141E">
              <w:rPr>
                <w:szCs w:val="18"/>
                <w:lang w:val="ru-RU"/>
              </w:rPr>
              <w:t>21</w:t>
            </w:r>
            <w:r w:rsidR="007159EC" w:rsidRPr="0092141E">
              <w:rPr>
                <w:szCs w:val="18"/>
                <w:lang w:val="ru-RU"/>
              </w:rPr>
              <w:t> </w:t>
            </w:r>
            <w:r w:rsidRPr="0092141E">
              <w:rPr>
                <w:szCs w:val="18"/>
                <w:lang w:val="ru-RU"/>
              </w:rPr>
              <w:t>595</w:t>
            </w:r>
          </w:p>
        </w:tc>
      </w:tr>
      <w:tr w:rsidR="00556958" w:rsidRPr="0092141E">
        <w:trPr>
          <w:trHeight w:val="20"/>
        </w:trPr>
        <w:tc>
          <w:tcPr>
            <w:tcW w:w="4918" w:type="dxa"/>
            <w:tcBorders>
              <w:top w:val="nil"/>
              <w:left w:val="nil"/>
              <w:bottom w:val="nil"/>
              <w:right w:val="nil"/>
            </w:tcBorders>
            <w:shd w:val="clear" w:color="auto" w:fill="auto"/>
            <w:vAlign w:val="bottom"/>
          </w:tcPr>
          <w:p w:rsidR="00556958" w:rsidRPr="0092141E" w:rsidRDefault="00556958" w:rsidP="00064333">
            <w:pPr>
              <w:pStyle w:val="tabelLinks"/>
              <w:spacing w:before="20" w:after="20" w:line="240" w:lineRule="auto"/>
              <w:rPr>
                <w:rFonts w:ascii="Arial" w:hAnsi="Arial" w:cs="Arial"/>
                <w:szCs w:val="18"/>
                <w:lang w:val="ru-RU"/>
              </w:rPr>
            </w:pPr>
            <w:r w:rsidRPr="0092141E">
              <w:rPr>
                <w:rFonts w:ascii="Arial" w:hAnsi="Arial" w:cs="Arial"/>
                <w:b/>
                <w:szCs w:val="18"/>
                <w:lang w:val="ru-RU"/>
              </w:rPr>
              <w:t>Всего собственного капитала и обязательств</w:t>
            </w:r>
          </w:p>
        </w:tc>
        <w:tc>
          <w:tcPr>
            <w:tcW w:w="1039" w:type="dxa"/>
            <w:tcBorders>
              <w:top w:val="nil"/>
              <w:left w:val="nil"/>
              <w:bottom w:val="nil"/>
              <w:right w:val="nil"/>
            </w:tcBorders>
            <w:shd w:val="clear" w:color="auto" w:fill="auto"/>
            <w:vAlign w:val="bottom"/>
          </w:tcPr>
          <w:p w:rsidR="00556958" w:rsidRPr="0092141E" w:rsidRDefault="00556958" w:rsidP="00064333">
            <w:pPr>
              <w:pStyle w:val="Tabletext"/>
              <w:spacing w:before="20" w:after="20"/>
              <w:jc w:val="center"/>
              <w:rPr>
                <w:rFonts w:cs="Arial"/>
                <w:szCs w:val="18"/>
                <w:lang w:val="ru-RU"/>
              </w:rPr>
            </w:pPr>
          </w:p>
        </w:tc>
        <w:tc>
          <w:tcPr>
            <w:tcW w:w="1415" w:type="dxa"/>
            <w:tcBorders>
              <w:top w:val="single" w:sz="4" w:space="0" w:color="auto"/>
              <w:left w:val="nil"/>
              <w:bottom w:val="double" w:sz="4" w:space="0" w:color="auto"/>
              <w:right w:val="nil"/>
            </w:tcBorders>
            <w:shd w:val="clear" w:color="auto" w:fill="auto"/>
            <w:vAlign w:val="bottom"/>
          </w:tcPr>
          <w:p w:rsidR="00556958" w:rsidRPr="0092141E" w:rsidRDefault="00556958" w:rsidP="00064333">
            <w:pPr>
              <w:pStyle w:val="Tablenumbers"/>
              <w:tabs>
                <w:tab w:val="clear" w:pos="1021"/>
              </w:tabs>
              <w:spacing w:before="20" w:after="20"/>
              <w:ind w:right="113"/>
              <w:jc w:val="right"/>
              <w:rPr>
                <w:szCs w:val="18"/>
                <w:lang w:val="ru-RU"/>
              </w:rPr>
            </w:pPr>
            <w:r w:rsidRPr="0092141E">
              <w:rPr>
                <w:szCs w:val="18"/>
                <w:lang w:val="ru-RU"/>
              </w:rPr>
              <w:t>52</w:t>
            </w:r>
            <w:r w:rsidR="007159EC" w:rsidRPr="0092141E">
              <w:rPr>
                <w:szCs w:val="18"/>
                <w:lang w:val="ru-RU"/>
              </w:rPr>
              <w:t> </w:t>
            </w:r>
            <w:r w:rsidRPr="0092141E">
              <w:rPr>
                <w:szCs w:val="18"/>
                <w:lang w:val="ru-RU"/>
              </w:rPr>
              <w:t>172</w:t>
            </w:r>
          </w:p>
        </w:tc>
        <w:tc>
          <w:tcPr>
            <w:tcW w:w="1417" w:type="dxa"/>
            <w:tcBorders>
              <w:top w:val="single" w:sz="4" w:space="0" w:color="auto"/>
              <w:left w:val="nil"/>
              <w:bottom w:val="double" w:sz="4" w:space="0" w:color="auto"/>
              <w:right w:val="nil"/>
            </w:tcBorders>
            <w:shd w:val="clear" w:color="auto" w:fill="C0C0C0"/>
            <w:vAlign w:val="bottom"/>
          </w:tcPr>
          <w:p w:rsidR="00556958" w:rsidRPr="0092141E" w:rsidRDefault="00556958" w:rsidP="00064333">
            <w:pPr>
              <w:pStyle w:val="Tablenumbers"/>
              <w:tabs>
                <w:tab w:val="clear" w:pos="1021"/>
              </w:tabs>
              <w:spacing w:before="20" w:after="20"/>
              <w:ind w:right="113"/>
              <w:jc w:val="right"/>
              <w:rPr>
                <w:szCs w:val="18"/>
                <w:lang w:val="ru-RU"/>
              </w:rPr>
            </w:pPr>
            <w:r w:rsidRPr="0092141E">
              <w:rPr>
                <w:szCs w:val="18"/>
                <w:lang w:val="ru-RU"/>
              </w:rPr>
              <w:t>36</w:t>
            </w:r>
            <w:r w:rsidR="007159EC" w:rsidRPr="0092141E">
              <w:rPr>
                <w:szCs w:val="18"/>
                <w:lang w:val="ru-RU"/>
              </w:rPr>
              <w:t> </w:t>
            </w:r>
            <w:r w:rsidRPr="0092141E">
              <w:rPr>
                <w:szCs w:val="18"/>
                <w:lang w:val="ru-RU"/>
              </w:rPr>
              <w:t>812</w:t>
            </w:r>
          </w:p>
        </w:tc>
      </w:tr>
      <w:tr w:rsidR="00556958" w:rsidRPr="0092141E">
        <w:trPr>
          <w:trHeight w:val="20"/>
        </w:trPr>
        <w:tc>
          <w:tcPr>
            <w:tcW w:w="4918" w:type="dxa"/>
            <w:tcBorders>
              <w:top w:val="nil"/>
              <w:left w:val="nil"/>
              <w:bottom w:val="nil"/>
              <w:right w:val="nil"/>
            </w:tcBorders>
            <w:shd w:val="clear" w:color="auto" w:fill="auto"/>
            <w:vAlign w:val="bottom"/>
          </w:tcPr>
          <w:p w:rsidR="00556958" w:rsidRPr="0092141E" w:rsidRDefault="00556958" w:rsidP="00064333">
            <w:pPr>
              <w:pStyle w:val="Tabletextlastline"/>
              <w:spacing w:before="20" w:after="20"/>
              <w:rPr>
                <w:sz w:val="18"/>
                <w:szCs w:val="18"/>
                <w:lang w:val="ru-RU"/>
              </w:rPr>
            </w:pPr>
          </w:p>
        </w:tc>
        <w:tc>
          <w:tcPr>
            <w:tcW w:w="1039" w:type="dxa"/>
            <w:tcBorders>
              <w:top w:val="nil"/>
              <w:left w:val="nil"/>
              <w:bottom w:val="nil"/>
              <w:right w:val="nil"/>
            </w:tcBorders>
            <w:shd w:val="clear" w:color="auto" w:fill="auto"/>
            <w:vAlign w:val="bottom"/>
          </w:tcPr>
          <w:p w:rsidR="00556958" w:rsidRPr="0092141E" w:rsidRDefault="00556958" w:rsidP="00064333">
            <w:pPr>
              <w:pStyle w:val="Tabletextlastline"/>
              <w:spacing w:before="20" w:after="20"/>
              <w:rPr>
                <w:rFonts w:cs="Arial"/>
                <w:sz w:val="18"/>
                <w:szCs w:val="18"/>
                <w:lang w:val="ru-RU"/>
              </w:rPr>
            </w:pPr>
          </w:p>
        </w:tc>
        <w:tc>
          <w:tcPr>
            <w:tcW w:w="1415" w:type="dxa"/>
            <w:tcBorders>
              <w:top w:val="double" w:sz="4" w:space="0" w:color="auto"/>
              <w:left w:val="nil"/>
              <w:right w:val="nil"/>
            </w:tcBorders>
            <w:shd w:val="clear" w:color="auto" w:fill="auto"/>
            <w:vAlign w:val="bottom"/>
          </w:tcPr>
          <w:p w:rsidR="00556958" w:rsidRPr="0092141E" w:rsidRDefault="00556958" w:rsidP="00064333">
            <w:pPr>
              <w:pStyle w:val="Tabletextlastline"/>
              <w:spacing w:before="20" w:after="20"/>
              <w:rPr>
                <w:sz w:val="18"/>
                <w:szCs w:val="18"/>
                <w:lang w:val="ru-RU"/>
              </w:rPr>
            </w:pPr>
          </w:p>
        </w:tc>
        <w:tc>
          <w:tcPr>
            <w:tcW w:w="1417" w:type="dxa"/>
            <w:tcBorders>
              <w:top w:val="double" w:sz="4" w:space="0" w:color="auto"/>
              <w:left w:val="nil"/>
              <w:right w:val="nil"/>
            </w:tcBorders>
            <w:shd w:val="clear" w:color="auto" w:fill="auto"/>
            <w:vAlign w:val="bottom"/>
          </w:tcPr>
          <w:p w:rsidR="00556958" w:rsidRPr="0092141E" w:rsidRDefault="00556958" w:rsidP="00064333">
            <w:pPr>
              <w:pStyle w:val="Tabletextlastline"/>
              <w:spacing w:before="20" w:after="20"/>
              <w:rPr>
                <w:sz w:val="18"/>
                <w:szCs w:val="18"/>
                <w:lang w:val="ru-RU"/>
              </w:rPr>
            </w:pPr>
          </w:p>
        </w:tc>
      </w:tr>
    </w:tbl>
    <w:p w:rsidR="00D70AAA" w:rsidRPr="0092141E" w:rsidRDefault="00D70AAA" w:rsidP="00C6731D">
      <w:pPr>
        <w:pStyle w:val="a1"/>
        <w:ind w:left="0"/>
        <w:rPr>
          <w:lang w:val="ru-RU"/>
        </w:rPr>
        <w:sectPr w:rsidR="00D70AAA" w:rsidRPr="0092141E" w:rsidSect="009033C2">
          <w:headerReference w:type="default" r:id="rId23"/>
          <w:footerReference w:type="default" r:id="rId24"/>
          <w:pgSz w:w="11907" w:h="16840" w:code="9"/>
          <w:pgMar w:top="1871" w:right="1559" w:bottom="1440" w:left="1559" w:header="964" w:footer="737" w:gutter="0"/>
          <w:cols w:space="708"/>
          <w:docGrid w:linePitch="360"/>
        </w:sectPr>
      </w:pPr>
    </w:p>
    <w:tbl>
      <w:tblPr>
        <w:tblW w:w="5000" w:type="pct"/>
        <w:tblLayout w:type="fixed"/>
        <w:tblCellMar>
          <w:left w:w="0" w:type="dxa"/>
          <w:right w:w="0" w:type="dxa"/>
        </w:tblCellMar>
        <w:tblLook w:val="0000"/>
      </w:tblPr>
      <w:tblGrid>
        <w:gridCol w:w="5840"/>
        <w:gridCol w:w="113"/>
        <w:gridCol w:w="1418"/>
        <w:gridCol w:w="1418"/>
      </w:tblGrid>
      <w:tr w:rsidR="00213147" w:rsidRPr="0092141E">
        <w:trPr>
          <w:trHeight w:val="20"/>
          <w:tblHeader/>
        </w:trPr>
        <w:tc>
          <w:tcPr>
            <w:tcW w:w="5840" w:type="dxa"/>
            <w:tcBorders>
              <w:top w:val="nil"/>
              <w:left w:val="nil"/>
              <w:right w:val="nil"/>
            </w:tcBorders>
            <w:shd w:val="clear" w:color="auto" w:fill="auto"/>
            <w:vAlign w:val="bottom"/>
          </w:tcPr>
          <w:p w:rsidR="00213147" w:rsidRPr="0092141E" w:rsidRDefault="00213147" w:rsidP="00D41610">
            <w:pPr>
              <w:pStyle w:val="Tabletext"/>
              <w:spacing w:before="20" w:after="20" w:line="235" w:lineRule="auto"/>
              <w:rPr>
                <w:lang w:val="ru-RU"/>
              </w:rPr>
            </w:pPr>
          </w:p>
        </w:tc>
        <w:tc>
          <w:tcPr>
            <w:tcW w:w="113" w:type="dxa"/>
            <w:tcBorders>
              <w:top w:val="nil"/>
              <w:left w:val="nil"/>
              <w:right w:val="nil"/>
            </w:tcBorders>
            <w:vAlign w:val="bottom"/>
          </w:tcPr>
          <w:p w:rsidR="00213147" w:rsidRPr="0092141E" w:rsidRDefault="00213147" w:rsidP="00D41610">
            <w:pPr>
              <w:pStyle w:val="Tabletext"/>
              <w:spacing w:before="20" w:after="20" w:line="235" w:lineRule="auto"/>
              <w:jc w:val="center"/>
              <w:rPr>
                <w:b/>
                <w:lang w:val="ru-RU"/>
              </w:rPr>
            </w:pPr>
          </w:p>
        </w:tc>
        <w:tc>
          <w:tcPr>
            <w:tcW w:w="1418" w:type="dxa"/>
            <w:tcBorders>
              <w:top w:val="nil"/>
              <w:left w:val="nil"/>
              <w:right w:val="nil"/>
            </w:tcBorders>
            <w:shd w:val="clear" w:color="auto" w:fill="auto"/>
            <w:vAlign w:val="bottom"/>
          </w:tcPr>
          <w:p w:rsidR="00213147" w:rsidRPr="0092141E" w:rsidRDefault="00213147" w:rsidP="00D41610">
            <w:pPr>
              <w:pStyle w:val="Tabletext"/>
              <w:spacing w:before="20" w:after="20" w:line="235" w:lineRule="auto"/>
              <w:ind w:right="81"/>
              <w:jc w:val="center"/>
              <w:rPr>
                <w:b/>
                <w:lang w:val="ru-RU"/>
              </w:rPr>
            </w:pPr>
            <w:r w:rsidRPr="0092141E">
              <w:rPr>
                <w:b/>
                <w:lang w:val="ru-RU"/>
              </w:rPr>
              <w:t>200</w:t>
            </w:r>
            <w:r w:rsidR="00404F9F" w:rsidRPr="0092141E">
              <w:rPr>
                <w:b/>
                <w:lang w:val="ru-RU"/>
              </w:rPr>
              <w:t>8</w:t>
            </w:r>
          </w:p>
        </w:tc>
        <w:tc>
          <w:tcPr>
            <w:tcW w:w="1418" w:type="dxa"/>
            <w:tcBorders>
              <w:top w:val="nil"/>
              <w:left w:val="nil"/>
              <w:right w:val="nil"/>
            </w:tcBorders>
            <w:shd w:val="clear" w:color="auto" w:fill="auto"/>
            <w:vAlign w:val="bottom"/>
          </w:tcPr>
          <w:p w:rsidR="00213147" w:rsidRPr="0092141E" w:rsidRDefault="00404F9F" w:rsidP="00D41610">
            <w:pPr>
              <w:pStyle w:val="Tabletext"/>
              <w:spacing w:before="20" w:after="20" w:line="235" w:lineRule="auto"/>
              <w:jc w:val="center"/>
              <w:rPr>
                <w:b/>
                <w:lang w:val="ru-RU"/>
              </w:rPr>
            </w:pPr>
            <w:r w:rsidRPr="0092141E">
              <w:rPr>
                <w:b/>
                <w:lang w:val="ru-RU"/>
              </w:rPr>
              <w:t>2007</w:t>
            </w:r>
          </w:p>
        </w:tc>
      </w:tr>
      <w:tr w:rsidR="00810A9F" w:rsidRPr="0092141E">
        <w:trPr>
          <w:trHeight w:val="20"/>
          <w:tblHeader/>
        </w:trPr>
        <w:tc>
          <w:tcPr>
            <w:tcW w:w="5840" w:type="dxa"/>
            <w:tcBorders>
              <w:top w:val="nil"/>
              <w:left w:val="nil"/>
              <w:right w:val="nil"/>
            </w:tcBorders>
            <w:shd w:val="clear" w:color="auto" w:fill="auto"/>
            <w:vAlign w:val="bottom"/>
          </w:tcPr>
          <w:p w:rsidR="00810A9F" w:rsidRPr="0092141E" w:rsidRDefault="00810A9F" w:rsidP="00D41610">
            <w:pPr>
              <w:pStyle w:val="Tabletext"/>
              <w:spacing w:before="20" w:after="20" w:line="235" w:lineRule="auto"/>
              <w:rPr>
                <w:lang w:val="ru-RU"/>
              </w:rPr>
            </w:pPr>
          </w:p>
        </w:tc>
        <w:tc>
          <w:tcPr>
            <w:tcW w:w="113" w:type="dxa"/>
            <w:tcBorders>
              <w:top w:val="nil"/>
              <w:left w:val="nil"/>
              <w:right w:val="nil"/>
            </w:tcBorders>
            <w:vAlign w:val="bottom"/>
          </w:tcPr>
          <w:p w:rsidR="00810A9F" w:rsidRPr="0092141E" w:rsidRDefault="00810A9F" w:rsidP="00D41610">
            <w:pPr>
              <w:pStyle w:val="Tabletext"/>
              <w:spacing w:before="20" w:after="20" w:line="235" w:lineRule="auto"/>
              <w:jc w:val="center"/>
              <w:rPr>
                <w:szCs w:val="18"/>
                <w:lang w:val="ru-RU"/>
              </w:rPr>
            </w:pPr>
          </w:p>
        </w:tc>
        <w:tc>
          <w:tcPr>
            <w:tcW w:w="1418" w:type="dxa"/>
            <w:tcBorders>
              <w:top w:val="nil"/>
              <w:left w:val="nil"/>
              <w:right w:val="nil"/>
            </w:tcBorders>
            <w:shd w:val="clear" w:color="auto" w:fill="auto"/>
            <w:vAlign w:val="bottom"/>
          </w:tcPr>
          <w:p w:rsidR="00810A9F" w:rsidRPr="0092141E" w:rsidRDefault="00810A9F" w:rsidP="00D41610">
            <w:pPr>
              <w:pStyle w:val="tabletext0"/>
              <w:tabs>
                <w:tab w:val="left" w:pos="1054"/>
              </w:tabs>
              <w:spacing w:line="235" w:lineRule="auto"/>
              <w:ind w:right="81"/>
              <w:jc w:val="center"/>
              <w:rPr>
                <w:rFonts w:ascii="Arial" w:hAnsi="Arial" w:cs="Arial"/>
                <w:i/>
                <w:sz w:val="18"/>
                <w:szCs w:val="18"/>
                <w:lang w:val="ru-RU"/>
              </w:rPr>
            </w:pPr>
            <w:r w:rsidRPr="0092141E">
              <w:rPr>
                <w:rFonts w:ascii="Arial" w:hAnsi="Arial" w:cs="Arial"/>
                <w:i/>
                <w:sz w:val="18"/>
                <w:szCs w:val="18"/>
                <w:lang w:val="ru-RU"/>
              </w:rPr>
              <w:t>млн. руб.</w:t>
            </w:r>
          </w:p>
        </w:tc>
        <w:tc>
          <w:tcPr>
            <w:tcW w:w="1418" w:type="dxa"/>
            <w:tcBorders>
              <w:top w:val="nil"/>
              <w:left w:val="nil"/>
              <w:right w:val="nil"/>
            </w:tcBorders>
            <w:shd w:val="clear" w:color="auto" w:fill="auto"/>
            <w:vAlign w:val="bottom"/>
          </w:tcPr>
          <w:p w:rsidR="00810A9F" w:rsidRPr="0092141E" w:rsidRDefault="00810A9F" w:rsidP="00D41610">
            <w:pPr>
              <w:pStyle w:val="Tabletext"/>
              <w:spacing w:before="20" w:after="20" w:line="235" w:lineRule="auto"/>
              <w:jc w:val="center"/>
              <w:rPr>
                <w:rFonts w:cs="Arial"/>
                <w:i/>
                <w:szCs w:val="18"/>
                <w:lang w:val="ru-RU"/>
              </w:rPr>
            </w:pPr>
            <w:r w:rsidRPr="0092141E">
              <w:rPr>
                <w:rFonts w:cs="Arial"/>
                <w:i/>
                <w:szCs w:val="18"/>
                <w:lang w:val="ru-RU"/>
              </w:rPr>
              <w:t>млн. руб.</w:t>
            </w:r>
          </w:p>
        </w:tc>
      </w:tr>
      <w:tr w:rsidR="00430A60" w:rsidRPr="0092141E">
        <w:trPr>
          <w:trHeight w:val="20"/>
          <w:tblHeader/>
        </w:trPr>
        <w:tc>
          <w:tcPr>
            <w:tcW w:w="5840" w:type="dxa"/>
            <w:tcBorders>
              <w:left w:val="nil"/>
              <w:bottom w:val="nil"/>
              <w:right w:val="nil"/>
            </w:tcBorders>
            <w:shd w:val="clear" w:color="auto" w:fill="auto"/>
            <w:vAlign w:val="bottom"/>
          </w:tcPr>
          <w:p w:rsidR="00430A60" w:rsidRPr="0092141E" w:rsidRDefault="00430A60" w:rsidP="00D41610">
            <w:pPr>
              <w:pStyle w:val="Tabletext"/>
              <w:spacing w:before="20" w:after="20" w:line="235" w:lineRule="auto"/>
              <w:rPr>
                <w:lang w:val="ru-RU"/>
              </w:rPr>
            </w:pPr>
          </w:p>
        </w:tc>
        <w:tc>
          <w:tcPr>
            <w:tcW w:w="113" w:type="dxa"/>
            <w:tcBorders>
              <w:left w:val="nil"/>
              <w:right w:val="nil"/>
            </w:tcBorders>
            <w:vAlign w:val="bottom"/>
          </w:tcPr>
          <w:p w:rsidR="00430A60" w:rsidRPr="0092141E" w:rsidRDefault="00430A60" w:rsidP="00D41610">
            <w:pPr>
              <w:pStyle w:val="Tabletext"/>
              <w:spacing w:before="20" w:after="20" w:line="235" w:lineRule="auto"/>
              <w:jc w:val="center"/>
              <w:rPr>
                <w:szCs w:val="18"/>
                <w:lang w:val="ru-RU"/>
              </w:rPr>
            </w:pPr>
          </w:p>
        </w:tc>
        <w:tc>
          <w:tcPr>
            <w:tcW w:w="1418" w:type="dxa"/>
            <w:tcBorders>
              <w:left w:val="nil"/>
              <w:bottom w:val="single" w:sz="4" w:space="0" w:color="auto"/>
              <w:right w:val="nil"/>
            </w:tcBorders>
            <w:shd w:val="clear" w:color="auto" w:fill="auto"/>
            <w:vAlign w:val="bottom"/>
          </w:tcPr>
          <w:p w:rsidR="00430A60" w:rsidRPr="0092141E" w:rsidRDefault="00430A60" w:rsidP="00D41610">
            <w:pPr>
              <w:pStyle w:val="tabletext0"/>
              <w:tabs>
                <w:tab w:val="left" w:pos="1054"/>
              </w:tabs>
              <w:spacing w:line="235" w:lineRule="auto"/>
              <w:ind w:right="81"/>
              <w:jc w:val="center"/>
              <w:rPr>
                <w:rFonts w:ascii="Arial" w:hAnsi="Arial" w:cs="Arial"/>
                <w:bCs/>
                <w:i/>
                <w:sz w:val="18"/>
                <w:szCs w:val="18"/>
                <w:lang w:val="ru-RU"/>
              </w:rPr>
            </w:pPr>
          </w:p>
        </w:tc>
        <w:tc>
          <w:tcPr>
            <w:tcW w:w="1418" w:type="dxa"/>
            <w:tcBorders>
              <w:left w:val="nil"/>
              <w:bottom w:val="single" w:sz="4" w:space="0" w:color="auto"/>
              <w:right w:val="nil"/>
            </w:tcBorders>
            <w:shd w:val="clear" w:color="auto" w:fill="auto"/>
            <w:vAlign w:val="bottom"/>
          </w:tcPr>
          <w:p w:rsidR="00430A60" w:rsidRPr="0092141E" w:rsidRDefault="008E346F" w:rsidP="00D41610">
            <w:pPr>
              <w:pStyle w:val="Tabletext"/>
              <w:spacing w:before="20" w:after="20" w:line="235" w:lineRule="auto"/>
              <w:jc w:val="center"/>
              <w:rPr>
                <w:i/>
                <w:szCs w:val="18"/>
                <w:lang w:val="ru-RU"/>
              </w:rPr>
            </w:pPr>
            <w:r w:rsidRPr="0092141E">
              <w:rPr>
                <w:b/>
                <w:sz w:val="16"/>
                <w:szCs w:val="16"/>
                <w:lang w:val="ru-RU"/>
              </w:rPr>
              <w:t>Пересчитанные данные</w:t>
            </w:r>
          </w:p>
        </w:tc>
      </w:tr>
      <w:tr w:rsidR="00430A60" w:rsidRPr="0092141E">
        <w:trPr>
          <w:trHeight w:val="20"/>
        </w:trPr>
        <w:tc>
          <w:tcPr>
            <w:tcW w:w="5840" w:type="dxa"/>
            <w:tcBorders>
              <w:top w:val="nil"/>
              <w:left w:val="nil"/>
              <w:bottom w:val="nil"/>
              <w:right w:val="nil"/>
            </w:tcBorders>
            <w:shd w:val="clear" w:color="auto" w:fill="auto"/>
            <w:vAlign w:val="bottom"/>
          </w:tcPr>
          <w:p w:rsidR="00430A60" w:rsidRPr="0092141E" w:rsidRDefault="00430A60" w:rsidP="00D41610">
            <w:pPr>
              <w:pStyle w:val="Tabletexttotal"/>
              <w:spacing w:before="65" w:after="65" w:line="235" w:lineRule="auto"/>
              <w:rPr>
                <w:rFonts w:cs="Arial"/>
                <w:szCs w:val="18"/>
                <w:lang w:val="ru-RU"/>
              </w:rPr>
            </w:pPr>
            <w:bookmarkStart w:id="6" w:name="CashFlows"/>
            <w:bookmarkEnd w:id="6"/>
            <w:r w:rsidRPr="0092141E">
              <w:rPr>
                <w:rFonts w:cs="Arial"/>
                <w:b/>
                <w:bCs/>
                <w:szCs w:val="18"/>
                <w:lang w:val="ru-RU"/>
              </w:rPr>
              <w:t>ОПЕРАЦИОННАЯ ДЕЯТЕЛЬНОСТЬ</w:t>
            </w:r>
          </w:p>
        </w:tc>
        <w:tc>
          <w:tcPr>
            <w:tcW w:w="113" w:type="dxa"/>
            <w:tcBorders>
              <w:left w:val="nil"/>
              <w:bottom w:val="nil"/>
              <w:right w:val="nil"/>
            </w:tcBorders>
            <w:vAlign w:val="bottom"/>
          </w:tcPr>
          <w:p w:rsidR="00430A60" w:rsidRPr="0092141E" w:rsidRDefault="00430A60" w:rsidP="00D41610">
            <w:pPr>
              <w:pStyle w:val="AcctBody2Col"/>
              <w:spacing w:before="20" w:after="20" w:line="235" w:lineRule="auto"/>
              <w:jc w:val="right"/>
              <w:rPr>
                <w:lang w:val="ru-RU"/>
              </w:rPr>
            </w:pPr>
          </w:p>
        </w:tc>
        <w:tc>
          <w:tcPr>
            <w:tcW w:w="1418" w:type="dxa"/>
            <w:tcBorders>
              <w:top w:val="single" w:sz="4" w:space="0" w:color="auto"/>
              <w:left w:val="nil"/>
              <w:bottom w:val="nil"/>
              <w:right w:val="nil"/>
            </w:tcBorders>
            <w:shd w:val="clear" w:color="auto" w:fill="auto"/>
            <w:vAlign w:val="bottom"/>
          </w:tcPr>
          <w:p w:rsidR="00430A60" w:rsidRPr="0092141E" w:rsidRDefault="00430A60" w:rsidP="002B58E9">
            <w:pPr>
              <w:pStyle w:val="AcctBody2Col"/>
              <w:tabs>
                <w:tab w:val="decimal" w:pos="1277"/>
              </w:tabs>
              <w:spacing w:before="20" w:after="20" w:line="235" w:lineRule="auto"/>
              <w:ind w:right="57"/>
              <w:jc w:val="right"/>
              <w:rPr>
                <w:lang w:val="ru-RU"/>
              </w:rPr>
            </w:pPr>
          </w:p>
        </w:tc>
        <w:tc>
          <w:tcPr>
            <w:tcW w:w="1418" w:type="dxa"/>
            <w:tcBorders>
              <w:top w:val="single" w:sz="4" w:space="0" w:color="auto"/>
              <w:left w:val="nil"/>
              <w:bottom w:val="nil"/>
              <w:right w:val="nil"/>
            </w:tcBorders>
            <w:shd w:val="clear" w:color="auto" w:fill="C0C0C0"/>
            <w:vAlign w:val="bottom"/>
          </w:tcPr>
          <w:p w:rsidR="00430A60" w:rsidRPr="0092141E" w:rsidRDefault="00430A60" w:rsidP="002B58E9">
            <w:pPr>
              <w:pStyle w:val="AcctBody2Col"/>
              <w:tabs>
                <w:tab w:val="clear" w:pos="1531"/>
                <w:tab w:val="clear" w:pos="1814"/>
                <w:tab w:val="decimal" w:pos="1277"/>
                <w:tab w:val="left" w:pos="1539"/>
              </w:tabs>
              <w:spacing w:before="20" w:after="20" w:line="235" w:lineRule="auto"/>
              <w:ind w:right="57"/>
              <w:jc w:val="right"/>
              <w:rPr>
                <w:lang w:val="ru-RU"/>
              </w:rPr>
            </w:pPr>
          </w:p>
        </w:tc>
      </w:tr>
      <w:tr w:rsidR="00430A60" w:rsidRPr="0092141E">
        <w:trPr>
          <w:trHeight w:val="20"/>
        </w:trPr>
        <w:tc>
          <w:tcPr>
            <w:tcW w:w="5840" w:type="dxa"/>
            <w:tcBorders>
              <w:top w:val="nil"/>
              <w:left w:val="nil"/>
              <w:bottom w:val="nil"/>
              <w:right w:val="nil"/>
            </w:tcBorders>
            <w:shd w:val="clear" w:color="auto" w:fill="auto"/>
            <w:vAlign w:val="bottom"/>
          </w:tcPr>
          <w:p w:rsidR="00430A60" w:rsidRPr="0092141E" w:rsidRDefault="000742DB" w:rsidP="00D41610">
            <w:pPr>
              <w:pStyle w:val="Tabletext"/>
              <w:spacing w:before="20" w:after="20" w:line="235" w:lineRule="auto"/>
              <w:rPr>
                <w:rFonts w:cs="Arial"/>
                <w:color w:val="000000"/>
                <w:szCs w:val="18"/>
                <w:lang w:val="ru-RU"/>
              </w:rPr>
            </w:pPr>
            <w:r w:rsidRPr="0092141E">
              <w:rPr>
                <w:rFonts w:cs="Arial"/>
                <w:color w:val="000000"/>
                <w:szCs w:val="18"/>
                <w:lang w:val="ru-RU"/>
              </w:rPr>
              <w:t>(У</w:t>
            </w:r>
            <w:r w:rsidR="00430A60" w:rsidRPr="0092141E">
              <w:rPr>
                <w:rFonts w:cs="Arial"/>
                <w:color w:val="000000"/>
                <w:szCs w:val="18"/>
                <w:lang w:val="ru-RU"/>
              </w:rPr>
              <w:t>быток)/прибыль за период</w:t>
            </w:r>
          </w:p>
        </w:tc>
        <w:tc>
          <w:tcPr>
            <w:tcW w:w="113" w:type="dxa"/>
            <w:tcBorders>
              <w:top w:val="nil"/>
              <w:left w:val="nil"/>
              <w:bottom w:val="nil"/>
              <w:right w:val="nil"/>
            </w:tcBorders>
            <w:vAlign w:val="bottom"/>
          </w:tcPr>
          <w:p w:rsidR="00430A60" w:rsidRPr="0092141E" w:rsidRDefault="00430A60" w:rsidP="00D41610">
            <w:pPr>
              <w:pStyle w:val="Tabletext"/>
              <w:spacing w:before="20" w:after="20" w:line="235" w:lineRule="auto"/>
              <w:rPr>
                <w:rFonts w:cs="Arial"/>
                <w:color w:val="000000"/>
                <w:szCs w:val="18"/>
                <w:lang w:val="ru-RU"/>
              </w:rPr>
            </w:pPr>
          </w:p>
        </w:tc>
        <w:tc>
          <w:tcPr>
            <w:tcW w:w="1418" w:type="dxa"/>
            <w:tcBorders>
              <w:top w:val="nil"/>
              <w:left w:val="nil"/>
              <w:bottom w:val="nil"/>
              <w:right w:val="nil"/>
            </w:tcBorders>
            <w:shd w:val="clear" w:color="auto" w:fill="auto"/>
            <w:vAlign w:val="bottom"/>
          </w:tcPr>
          <w:p w:rsidR="00430A60" w:rsidRPr="0092141E" w:rsidRDefault="00430A60"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(6</w:t>
            </w:r>
            <w:r w:rsidR="001D23E6" w:rsidRPr="0092141E">
              <w:rPr>
                <w:rFonts w:cs="Arial"/>
                <w:color w:val="000000"/>
                <w:szCs w:val="18"/>
                <w:lang w:val="ru-RU"/>
              </w:rPr>
              <w:t> </w:t>
            </w:r>
            <w:r w:rsidRPr="0092141E">
              <w:rPr>
                <w:rFonts w:cs="Arial"/>
                <w:color w:val="000000"/>
                <w:szCs w:val="18"/>
                <w:lang w:val="ru-RU"/>
              </w:rPr>
              <w:t>196)</w:t>
            </w:r>
          </w:p>
        </w:tc>
        <w:tc>
          <w:tcPr>
            <w:tcW w:w="1418" w:type="dxa"/>
            <w:tcBorders>
              <w:top w:val="nil"/>
              <w:left w:val="nil"/>
              <w:bottom w:val="nil"/>
              <w:right w:val="nil"/>
            </w:tcBorders>
            <w:shd w:val="clear" w:color="auto" w:fill="C0C0C0"/>
            <w:vAlign w:val="bottom"/>
          </w:tcPr>
          <w:p w:rsidR="00430A60" w:rsidRPr="0092141E" w:rsidRDefault="00430A60"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1</w:t>
            </w:r>
            <w:r w:rsidR="001D23E6" w:rsidRPr="0092141E">
              <w:rPr>
                <w:rFonts w:cs="Arial"/>
                <w:color w:val="000000"/>
                <w:szCs w:val="18"/>
                <w:lang w:val="ru-RU"/>
              </w:rPr>
              <w:t> </w:t>
            </w:r>
            <w:r w:rsidRPr="0092141E">
              <w:rPr>
                <w:rFonts w:cs="Arial"/>
                <w:color w:val="000000"/>
                <w:szCs w:val="18"/>
                <w:lang w:val="ru-RU"/>
              </w:rPr>
              <w:t>452</w:t>
            </w:r>
            <w:r w:rsidR="002B58E9" w:rsidRPr="0092141E">
              <w:rPr>
                <w:rFonts w:cs="Arial"/>
                <w:color w:val="000000"/>
                <w:szCs w:val="18"/>
                <w:lang w:val="ru-RU"/>
              </w:rPr>
              <w:t> </w:t>
            </w:r>
          </w:p>
        </w:tc>
      </w:tr>
      <w:tr w:rsidR="00430A60" w:rsidRPr="0092141E">
        <w:trPr>
          <w:trHeight w:val="20"/>
        </w:trPr>
        <w:tc>
          <w:tcPr>
            <w:tcW w:w="5840" w:type="dxa"/>
            <w:tcBorders>
              <w:top w:val="nil"/>
              <w:left w:val="nil"/>
              <w:bottom w:val="nil"/>
              <w:right w:val="nil"/>
            </w:tcBorders>
            <w:shd w:val="clear" w:color="auto" w:fill="auto"/>
            <w:vAlign w:val="bottom"/>
          </w:tcPr>
          <w:p w:rsidR="00430A60" w:rsidRPr="0092141E" w:rsidRDefault="00430A60" w:rsidP="00D41610">
            <w:pPr>
              <w:pStyle w:val="Tabletext"/>
              <w:spacing w:before="20" w:after="20" w:line="235" w:lineRule="auto"/>
              <w:rPr>
                <w:i/>
                <w:lang w:val="ru-RU"/>
              </w:rPr>
            </w:pPr>
            <w:r w:rsidRPr="0092141E">
              <w:rPr>
                <w:i/>
                <w:lang w:val="ru-RU"/>
              </w:rPr>
              <w:t>Корректировки:</w:t>
            </w:r>
          </w:p>
        </w:tc>
        <w:tc>
          <w:tcPr>
            <w:tcW w:w="113" w:type="dxa"/>
            <w:tcBorders>
              <w:top w:val="nil"/>
              <w:left w:val="nil"/>
              <w:bottom w:val="nil"/>
              <w:right w:val="nil"/>
            </w:tcBorders>
            <w:vAlign w:val="bottom"/>
          </w:tcPr>
          <w:p w:rsidR="00430A60" w:rsidRPr="0092141E" w:rsidRDefault="00430A60" w:rsidP="00D41610">
            <w:pPr>
              <w:pStyle w:val="Tabletext"/>
              <w:spacing w:before="20" w:after="20" w:line="235" w:lineRule="auto"/>
              <w:rPr>
                <w:i/>
                <w:lang w:val="ru-RU"/>
              </w:rPr>
            </w:pPr>
          </w:p>
        </w:tc>
        <w:tc>
          <w:tcPr>
            <w:tcW w:w="1418" w:type="dxa"/>
            <w:tcBorders>
              <w:top w:val="nil"/>
              <w:left w:val="nil"/>
              <w:bottom w:val="nil"/>
              <w:right w:val="nil"/>
            </w:tcBorders>
            <w:shd w:val="clear" w:color="auto" w:fill="auto"/>
            <w:vAlign w:val="bottom"/>
          </w:tcPr>
          <w:p w:rsidR="00430A60" w:rsidRPr="0092141E" w:rsidRDefault="00430A60" w:rsidP="002B58E9">
            <w:pPr>
              <w:pStyle w:val="Tabletext"/>
              <w:spacing w:before="20" w:after="20" w:line="235" w:lineRule="auto"/>
              <w:ind w:right="57"/>
              <w:jc w:val="right"/>
              <w:rPr>
                <w:i/>
                <w:lang w:val="ru-RU"/>
              </w:rPr>
            </w:pPr>
          </w:p>
        </w:tc>
        <w:tc>
          <w:tcPr>
            <w:tcW w:w="1418" w:type="dxa"/>
            <w:tcBorders>
              <w:top w:val="nil"/>
              <w:left w:val="nil"/>
              <w:bottom w:val="nil"/>
              <w:right w:val="nil"/>
            </w:tcBorders>
            <w:shd w:val="clear" w:color="auto" w:fill="C0C0C0"/>
            <w:vAlign w:val="bottom"/>
          </w:tcPr>
          <w:p w:rsidR="00430A60" w:rsidRPr="0092141E" w:rsidRDefault="00430A60" w:rsidP="002B58E9">
            <w:pPr>
              <w:pStyle w:val="Tabletext"/>
              <w:tabs>
                <w:tab w:val="left" w:pos="1539"/>
              </w:tabs>
              <w:spacing w:before="20" w:after="20" w:line="235" w:lineRule="auto"/>
              <w:ind w:right="57"/>
              <w:jc w:val="right"/>
              <w:rPr>
                <w:i/>
                <w:lang w:val="ru-RU"/>
              </w:rPr>
            </w:pPr>
          </w:p>
        </w:tc>
      </w:tr>
      <w:tr w:rsidR="00430A60" w:rsidRPr="0092141E">
        <w:trPr>
          <w:trHeight w:val="20"/>
        </w:trPr>
        <w:tc>
          <w:tcPr>
            <w:tcW w:w="5840" w:type="dxa"/>
            <w:tcBorders>
              <w:top w:val="nil"/>
              <w:left w:val="nil"/>
              <w:bottom w:val="nil"/>
              <w:right w:val="nil"/>
            </w:tcBorders>
            <w:shd w:val="clear" w:color="auto" w:fill="auto"/>
            <w:vAlign w:val="bottom"/>
          </w:tcPr>
          <w:p w:rsidR="00430A60" w:rsidRPr="0092141E" w:rsidRDefault="0066700C" w:rsidP="00D41610">
            <w:pPr>
              <w:pStyle w:val="Tabletext"/>
              <w:spacing w:before="20" w:after="20" w:line="235" w:lineRule="auto"/>
              <w:rPr>
                <w:lang w:val="ru-RU"/>
              </w:rPr>
            </w:pPr>
            <w:r w:rsidRPr="0092141E">
              <w:rPr>
                <w:rFonts w:cs="Arial"/>
                <w:color w:val="000000"/>
                <w:szCs w:val="18"/>
                <w:lang w:val="ru-RU"/>
              </w:rPr>
              <w:t>Амортизация</w:t>
            </w:r>
          </w:p>
        </w:tc>
        <w:tc>
          <w:tcPr>
            <w:tcW w:w="113" w:type="dxa"/>
            <w:tcBorders>
              <w:top w:val="nil"/>
              <w:left w:val="nil"/>
              <w:bottom w:val="nil"/>
              <w:right w:val="nil"/>
            </w:tcBorders>
            <w:vAlign w:val="bottom"/>
          </w:tcPr>
          <w:p w:rsidR="00430A60" w:rsidRPr="0092141E" w:rsidRDefault="00430A60"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430A60" w:rsidRPr="0092141E" w:rsidRDefault="00430A60" w:rsidP="002B58E9">
            <w:pPr>
              <w:pStyle w:val="Tablenumbers"/>
              <w:tabs>
                <w:tab w:val="clear" w:pos="1021"/>
                <w:tab w:val="decimal" w:pos="1277"/>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127</w:t>
            </w:r>
            <w:r w:rsidR="002B58E9" w:rsidRPr="0092141E">
              <w:rPr>
                <w:lang w:val="ru-RU"/>
              </w:rPr>
              <w:t> </w:t>
            </w:r>
          </w:p>
        </w:tc>
        <w:tc>
          <w:tcPr>
            <w:tcW w:w="1418" w:type="dxa"/>
            <w:tcBorders>
              <w:top w:val="nil"/>
              <w:left w:val="nil"/>
              <w:bottom w:val="nil"/>
              <w:right w:val="nil"/>
            </w:tcBorders>
            <w:shd w:val="clear" w:color="auto" w:fill="C0C0C0"/>
            <w:vAlign w:val="bottom"/>
          </w:tcPr>
          <w:p w:rsidR="00430A60" w:rsidRPr="0092141E" w:rsidRDefault="00430A60"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999</w:t>
            </w:r>
            <w:r w:rsidR="002B58E9" w:rsidRPr="0092141E">
              <w:rPr>
                <w:lang w:val="ru-RU"/>
              </w:rPr>
              <w:t> </w:t>
            </w:r>
          </w:p>
        </w:tc>
      </w:tr>
      <w:tr w:rsidR="00430A60" w:rsidRPr="0092141E">
        <w:trPr>
          <w:trHeight w:val="20"/>
        </w:trPr>
        <w:tc>
          <w:tcPr>
            <w:tcW w:w="5840" w:type="dxa"/>
            <w:tcBorders>
              <w:top w:val="nil"/>
              <w:left w:val="nil"/>
              <w:bottom w:val="nil"/>
              <w:right w:val="nil"/>
            </w:tcBorders>
            <w:shd w:val="clear" w:color="auto" w:fill="auto"/>
            <w:vAlign w:val="bottom"/>
          </w:tcPr>
          <w:p w:rsidR="00430A60" w:rsidRPr="0092141E" w:rsidRDefault="0066700C" w:rsidP="00D41610">
            <w:pPr>
              <w:pStyle w:val="Tabletext"/>
              <w:spacing w:before="20" w:after="20" w:line="235" w:lineRule="auto"/>
              <w:rPr>
                <w:lang w:val="ru-RU"/>
              </w:rPr>
            </w:pPr>
            <w:r w:rsidRPr="0092141E">
              <w:rPr>
                <w:lang w:val="ru-RU"/>
              </w:rPr>
              <w:t>Убытки от обесценения нефинансовых активов</w:t>
            </w:r>
          </w:p>
        </w:tc>
        <w:tc>
          <w:tcPr>
            <w:tcW w:w="113" w:type="dxa"/>
            <w:tcBorders>
              <w:top w:val="nil"/>
              <w:left w:val="nil"/>
              <w:bottom w:val="nil"/>
              <w:right w:val="nil"/>
            </w:tcBorders>
            <w:vAlign w:val="bottom"/>
          </w:tcPr>
          <w:p w:rsidR="00430A60" w:rsidRPr="0092141E" w:rsidRDefault="00430A60"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430A60" w:rsidRPr="0092141E" w:rsidRDefault="00430A60" w:rsidP="002B58E9">
            <w:pPr>
              <w:pStyle w:val="Tablenumbers"/>
              <w:tabs>
                <w:tab w:val="clear" w:pos="1021"/>
                <w:tab w:val="decimal" w:pos="1277"/>
              </w:tabs>
              <w:spacing w:before="20" w:after="20" w:line="235" w:lineRule="auto"/>
              <w:ind w:right="57"/>
              <w:jc w:val="right"/>
              <w:rPr>
                <w:lang w:val="ru-RU"/>
              </w:rPr>
            </w:pPr>
            <w:r w:rsidRPr="0092141E">
              <w:rPr>
                <w:lang w:val="ru-RU"/>
              </w:rPr>
              <w:t>4</w:t>
            </w:r>
            <w:r w:rsidR="001D23E6" w:rsidRPr="0092141E">
              <w:rPr>
                <w:lang w:val="ru-RU"/>
              </w:rPr>
              <w:t> </w:t>
            </w:r>
            <w:r w:rsidRPr="0092141E">
              <w:rPr>
                <w:lang w:val="ru-RU"/>
              </w:rPr>
              <w:t>864</w:t>
            </w:r>
            <w:r w:rsidR="002B58E9" w:rsidRPr="0092141E">
              <w:rPr>
                <w:lang w:val="ru-RU"/>
              </w:rPr>
              <w:t> </w:t>
            </w:r>
          </w:p>
        </w:tc>
        <w:tc>
          <w:tcPr>
            <w:tcW w:w="1418" w:type="dxa"/>
            <w:tcBorders>
              <w:top w:val="nil"/>
              <w:left w:val="nil"/>
              <w:bottom w:val="nil"/>
              <w:right w:val="nil"/>
            </w:tcBorders>
            <w:shd w:val="clear" w:color="auto" w:fill="C0C0C0"/>
            <w:vAlign w:val="bottom"/>
          </w:tcPr>
          <w:p w:rsidR="00430A60" w:rsidRPr="0092141E" w:rsidRDefault="00430A60"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w:t>
            </w:r>
            <w:r w:rsidR="002B58E9" w:rsidRPr="0092141E">
              <w:rPr>
                <w:lang w:val="ru-RU"/>
              </w:rPr>
              <w:t> </w:t>
            </w:r>
          </w:p>
        </w:tc>
      </w:tr>
      <w:tr w:rsidR="00430A60" w:rsidRPr="0092141E">
        <w:trPr>
          <w:trHeight w:val="20"/>
        </w:trPr>
        <w:tc>
          <w:tcPr>
            <w:tcW w:w="5840" w:type="dxa"/>
            <w:tcBorders>
              <w:top w:val="nil"/>
              <w:left w:val="nil"/>
              <w:bottom w:val="nil"/>
              <w:right w:val="nil"/>
            </w:tcBorders>
            <w:shd w:val="clear" w:color="auto" w:fill="auto"/>
            <w:vAlign w:val="bottom"/>
          </w:tcPr>
          <w:p w:rsidR="00430A60" w:rsidRPr="0092141E" w:rsidRDefault="00B95C56" w:rsidP="00D41610">
            <w:pPr>
              <w:pStyle w:val="Tabletext"/>
              <w:spacing w:before="20" w:after="20" w:line="235" w:lineRule="auto"/>
              <w:rPr>
                <w:lang w:val="ru-RU"/>
              </w:rPr>
            </w:pPr>
            <w:r w:rsidRPr="0092141E">
              <w:rPr>
                <w:rFonts w:cs="Arial"/>
                <w:szCs w:val="18"/>
                <w:lang w:val="ru-RU"/>
              </w:rPr>
              <w:t>Чистое увеличение справедливой стоимости биологических активов и сельскохозяйственной продукции</w:t>
            </w:r>
          </w:p>
        </w:tc>
        <w:tc>
          <w:tcPr>
            <w:tcW w:w="113" w:type="dxa"/>
            <w:tcBorders>
              <w:top w:val="nil"/>
              <w:left w:val="nil"/>
              <w:bottom w:val="nil"/>
              <w:right w:val="nil"/>
            </w:tcBorders>
            <w:vAlign w:val="bottom"/>
          </w:tcPr>
          <w:p w:rsidR="00430A60" w:rsidRPr="0092141E" w:rsidRDefault="00430A60"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430A60" w:rsidRPr="0092141E" w:rsidRDefault="00430A60" w:rsidP="002B58E9">
            <w:pPr>
              <w:pStyle w:val="Tablenumbers"/>
              <w:tabs>
                <w:tab w:val="clear" w:pos="1021"/>
                <w:tab w:val="decimal" w:pos="1277"/>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635)</w:t>
            </w:r>
          </w:p>
        </w:tc>
        <w:tc>
          <w:tcPr>
            <w:tcW w:w="1418" w:type="dxa"/>
            <w:tcBorders>
              <w:top w:val="nil"/>
              <w:left w:val="nil"/>
              <w:bottom w:val="nil"/>
              <w:right w:val="nil"/>
            </w:tcBorders>
            <w:shd w:val="clear" w:color="auto" w:fill="C0C0C0"/>
            <w:vAlign w:val="bottom"/>
          </w:tcPr>
          <w:p w:rsidR="00430A60" w:rsidRPr="0092141E" w:rsidRDefault="00430A60"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600)</w:t>
            </w:r>
          </w:p>
        </w:tc>
      </w:tr>
      <w:tr w:rsidR="00430A60" w:rsidRPr="0092141E">
        <w:trPr>
          <w:trHeight w:val="20"/>
        </w:trPr>
        <w:tc>
          <w:tcPr>
            <w:tcW w:w="5840" w:type="dxa"/>
            <w:tcBorders>
              <w:top w:val="nil"/>
              <w:left w:val="nil"/>
              <w:bottom w:val="nil"/>
              <w:right w:val="nil"/>
            </w:tcBorders>
            <w:shd w:val="clear" w:color="auto" w:fill="auto"/>
            <w:vAlign w:val="bottom"/>
          </w:tcPr>
          <w:p w:rsidR="00430A60" w:rsidRPr="0092141E" w:rsidRDefault="00F701BA" w:rsidP="00D41610">
            <w:pPr>
              <w:pStyle w:val="Tabletext"/>
              <w:spacing w:before="20" w:after="20" w:line="235" w:lineRule="auto"/>
              <w:rPr>
                <w:lang w:val="ru-RU"/>
              </w:rPr>
            </w:pPr>
            <w:r w:rsidRPr="0092141E">
              <w:rPr>
                <w:rFonts w:cs="Arial"/>
                <w:color w:val="000000"/>
                <w:szCs w:val="18"/>
                <w:lang w:val="ru-RU"/>
              </w:rPr>
              <w:t>Прибыли и убытки от приобретения и реализации долей в дочерних обществах</w:t>
            </w:r>
          </w:p>
        </w:tc>
        <w:tc>
          <w:tcPr>
            <w:tcW w:w="113" w:type="dxa"/>
            <w:tcBorders>
              <w:top w:val="nil"/>
              <w:left w:val="nil"/>
              <w:bottom w:val="nil"/>
              <w:right w:val="nil"/>
            </w:tcBorders>
            <w:vAlign w:val="bottom"/>
          </w:tcPr>
          <w:p w:rsidR="00430A60" w:rsidRPr="0092141E" w:rsidRDefault="00430A60"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430A60" w:rsidRPr="0092141E" w:rsidRDefault="00430A60" w:rsidP="002B58E9">
            <w:pPr>
              <w:pStyle w:val="Tablenumbers"/>
              <w:tabs>
                <w:tab w:val="clear" w:pos="1021"/>
                <w:tab w:val="decimal" w:pos="1277"/>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656)</w:t>
            </w:r>
          </w:p>
        </w:tc>
        <w:tc>
          <w:tcPr>
            <w:tcW w:w="1418" w:type="dxa"/>
            <w:tcBorders>
              <w:top w:val="nil"/>
              <w:left w:val="nil"/>
              <w:bottom w:val="nil"/>
              <w:right w:val="nil"/>
            </w:tcBorders>
            <w:shd w:val="clear" w:color="auto" w:fill="C0C0C0"/>
            <w:vAlign w:val="bottom"/>
          </w:tcPr>
          <w:p w:rsidR="00430A60" w:rsidRPr="0092141E" w:rsidRDefault="00430A60"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467)</w:t>
            </w:r>
          </w:p>
        </w:tc>
      </w:tr>
      <w:tr w:rsidR="00B72D0E" w:rsidRPr="0092141E">
        <w:trPr>
          <w:trHeight w:val="20"/>
        </w:trPr>
        <w:tc>
          <w:tcPr>
            <w:tcW w:w="5840" w:type="dxa"/>
            <w:tcBorders>
              <w:top w:val="nil"/>
              <w:left w:val="nil"/>
              <w:bottom w:val="nil"/>
              <w:right w:val="nil"/>
            </w:tcBorders>
            <w:shd w:val="clear" w:color="auto" w:fill="auto"/>
            <w:vAlign w:val="bottom"/>
          </w:tcPr>
          <w:p w:rsidR="00B72D0E" w:rsidRPr="0092141E" w:rsidRDefault="00B72D0E" w:rsidP="00D41610">
            <w:pPr>
              <w:pStyle w:val="Tabletext"/>
              <w:spacing w:before="20" w:after="20" w:line="235" w:lineRule="auto"/>
              <w:rPr>
                <w:rFonts w:cs="Arial"/>
                <w:color w:val="000000"/>
                <w:szCs w:val="18"/>
                <w:lang w:val="ru-RU"/>
              </w:rPr>
            </w:pPr>
            <w:r w:rsidRPr="0092141E">
              <w:rPr>
                <w:rFonts w:cs="Arial"/>
                <w:color w:val="000000"/>
                <w:szCs w:val="18"/>
                <w:lang w:val="ru-RU"/>
              </w:rPr>
              <w:t>Положительные курсовые разницы</w:t>
            </w:r>
          </w:p>
        </w:tc>
        <w:tc>
          <w:tcPr>
            <w:tcW w:w="113" w:type="dxa"/>
            <w:tcBorders>
              <w:top w:val="nil"/>
              <w:left w:val="nil"/>
              <w:bottom w:val="nil"/>
              <w:right w:val="nil"/>
            </w:tcBorders>
            <w:vAlign w:val="bottom"/>
          </w:tcPr>
          <w:p w:rsidR="00B72D0E" w:rsidRPr="0092141E" w:rsidRDefault="00B72D0E" w:rsidP="00D41610">
            <w:pPr>
              <w:pStyle w:val="Tabletext"/>
              <w:spacing w:before="20" w:after="20" w:line="235" w:lineRule="auto"/>
              <w:rPr>
                <w:rFonts w:cs="Arial"/>
                <w:color w:val="000000"/>
                <w:szCs w:val="18"/>
                <w:lang w:val="ru-RU"/>
              </w:rPr>
            </w:pPr>
          </w:p>
        </w:tc>
        <w:tc>
          <w:tcPr>
            <w:tcW w:w="1418" w:type="dxa"/>
            <w:tcBorders>
              <w:top w:val="nil"/>
              <w:left w:val="nil"/>
              <w:bottom w:val="nil"/>
              <w:right w:val="nil"/>
            </w:tcBorders>
            <w:shd w:val="clear" w:color="auto" w:fill="auto"/>
            <w:vAlign w:val="bottom"/>
          </w:tcPr>
          <w:p w:rsidR="00B72D0E" w:rsidRPr="0092141E" w:rsidRDefault="00B72D0E"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75</w:t>
            </w:r>
            <w:r w:rsidR="002B58E9" w:rsidRPr="0092141E">
              <w:rPr>
                <w:rFonts w:cs="Arial"/>
                <w:color w:val="000000"/>
                <w:szCs w:val="18"/>
                <w:lang w:val="ru-RU"/>
              </w:rPr>
              <w:t> </w:t>
            </w:r>
          </w:p>
        </w:tc>
        <w:tc>
          <w:tcPr>
            <w:tcW w:w="1418" w:type="dxa"/>
            <w:tcBorders>
              <w:top w:val="nil"/>
              <w:left w:val="nil"/>
              <w:bottom w:val="nil"/>
              <w:right w:val="nil"/>
            </w:tcBorders>
            <w:shd w:val="clear" w:color="auto" w:fill="C0C0C0"/>
            <w:vAlign w:val="bottom"/>
          </w:tcPr>
          <w:p w:rsidR="00B72D0E" w:rsidRPr="0092141E" w:rsidRDefault="00B72D0E"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(54)</w:t>
            </w:r>
          </w:p>
        </w:tc>
      </w:tr>
      <w:tr w:rsidR="00B72D0E" w:rsidRPr="0092141E">
        <w:trPr>
          <w:trHeight w:val="20"/>
        </w:trPr>
        <w:tc>
          <w:tcPr>
            <w:tcW w:w="5840" w:type="dxa"/>
            <w:tcBorders>
              <w:top w:val="nil"/>
              <w:left w:val="nil"/>
              <w:bottom w:val="nil"/>
              <w:right w:val="nil"/>
            </w:tcBorders>
            <w:shd w:val="clear" w:color="auto" w:fill="auto"/>
            <w:vAlign w:val="bottom"/>
          </w:tcPr>
          <w:p w:rsidR="00B72D0E" w:rsidRPr="0092141E" w:rsidRDefault="00B72D0E" w:rsidP="00D41610">
            <w:pPr>
              <w:pStyle w:val="Tabletext"/>
              <w:spacing w:before="20" w:after="20" w:line="235" w:lineRule="auto"/>
              <w:rPr>
                <w:rFonts w:cs="Arial"/>
                <w:color w:val="000000"/>
                <w:szCs w:val="18"/>
                <w:lang w:val="ru-RU"/>
              </w:rPr>
            </w:pPr>
            <w:r w:rsidRPr="0092141E">
              <w:rPr>
                <w:rFonts w:cs="Arial"/>
                <w:color w:val="000000"/>
                <w:szCs w:val="18"/>
                <w:lang w:val="ru-RU"/>
              </w:rPr>
              <w:t>Убыток от выбытия основных средств</w:t>
            </w:r>
          </w:p>
        </w:tc>
        <w:tc>
          <w:tcPr>
            <w:tcW w:w="113" w:type="dxa"/>
            <w:tcBorders>
              <w:top w:val="nil"/>
              <w:left w:val="nil"/>
              <w:bottom w:val="nil"/>
              <w:right w:val="nil"/>
            </w:tcBorders>
            <w:vAlign w:val="bottom"/>
          </w:tcPr>
          <w:p w:rsidR="00B72D0E" w:rsidRPr="0092141E" w:rsidRDefault="00B72D0E" w:rsidP="00D41610">
            <w:pPr>
              <w:pStyle w:val="Tabletext"/>
              <w:spacing w:before="20" w:after="20" w:line="235" w:lineRule="auto"/>
              <w:rPr>
                <w:rFonts w:cs="Arial"/>
                <w:color w:val="000000"/>
                <w:szCs w:val="18"/>
                <w:lang w:val="ru-RU"/>
              </w:rPr>
            </w:pPr>
          </w:p>
        </w:tc>
        <w:tc>
          <w:tcPr>
            <w:tcW w:w="1418" w:type="dxa"/>
            <w:tcBorders>
              <w:top w:val="nil"/>
              <w:left w:val="nil"/>
              <w:bottom w:val="nil"/>
              <w:right w:val="nil"/>
            </w:tcBorders>
            <w:shd w:val="clear" w:color="auto" w:fill="auto"/>
            <w:vAlign w:val="bottom"/>
          </w:tcPr>
          <w:p w:rsidR="00B72D0E" w:rsidRPr="0092141E" w:rsidRDefault="00B72D0E"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25</w:t>
            </w:r>
            <w:r w:rsidR="002B58E9" w:rsidRPr="0092141E">
              <w:rPr>
                <w:rFonts w:cs="Arial"/>
                <w:color w:val="000000"/>
                <w:szCs w:val="18"/>
                <w:lang w:val="ru-RU"/>
              </w:rPr>
              <w:t> </w:t>
            </w:r>
          </w:p>
        </w:tc>
        <w:tc>
          <w:tcPr>
            <w:tcW w:w="1418" w:type="dxa"/>
            <w:tcBorders>
              <w:top w:val="nil"/>
              <w:left w:val="nil"/>
              <w:bottom w:val="nil"/>
              <w:right w:val="nil"/>
            </w:tcBorders>
            <w:shd w:val="clear" w:color="auto" w:fill="C0C0C0"/>
            <w:vAlign w:val="bottom"/>
          </w:tcPr>
          <w:p w:rsidR="00B72D0E" w:rsidRPr="0092141E" w:rsidRDefault="00B72D0E"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212</w:t>
            </w:r>
            <w:r w:rsidR="002B58E9" w:rsidRPr="0092141E">
              <w:rPr>
                <w:rFonts w:cs="Arial"/>
                <w:color w:val="000000"/>
                <w:szCs w:val="18"/>
                <w:lang w:val="ru-RU"/>
              </w:rPr>
              <w:t> </w:t>
            </w:r>
          </w:p>
        </w:tc>
      </w:tr>
      <w:tr w:rsidR="00B72D0E" w:rsidRPr="0092141E">
        <w:trPr>
          <w:trHeight w:val="20"/>
        </w:trPr>
        <w:tc>
          <w:tcPr>
            <w:tcW w:w="5840" w:type="dxa"/>
            <w:tcBorders>
              <w:top w:val="nil"/>
              <w:left w:val="nil"/>
              <w:bottom w:val="nil"/>
              <w:right w:val="nil"/>
            </w:tcBorders>
            <w:shd w:val="clear" w:color="auto" w:fill="auto"/>
            <w:vAlign w:val="bottom"/>
          </w:tcPr>
          <w:p w:rsidR="00B72D0E" w:rsidRPr="0092141E" w:rsidRDefault="005D7BD4" w:rsidP="00D41610">
            <w:pPr>
              <w:pStyle w:val="Tabletext"/>
              <w:spacing w:before="20" w:after="20" w:line="235" w:lineRule="auto"/>
              <w:rPr>
                <w:rFonts w:cs="Arial"/>
                <w:color w:val="000000"/>
                <w:szCs w:val="18"/>
                <w:lang w:val="ru-RU"/>
              </w:rPr>
            </w:pPr>
            <w:r w:rsidRPr="0092141E">
              <w:rPr>
                <w:rFonts w:cs="Arial"/>
                <w:color w:val="000000"/>
                <w:szCs w:val="18"/>
                <w:lang w:val="ru-RU"/>
              </w:rPr>
              <w:t>(Прибыль)/убыток от вложений в зависимые общества</w:t>
            </w:r>
            <w:r w:rsidR="00971026" w:rsidRPr="0092141E">
              <w:rPr>
                <w:rFonts w:cs="Arial"/>
                <w:color w:val="000000"/>
                <w:szCs w:val="18"/>
                <w:lang w:val="ru-RU"/>
              </w:rPr>
              <w:t>, за вычетом налога на прибыль</w:t>
            </w:r>
          </w:p>
        </w:tc>
        <w:tc>
          <w:tcPr>
            <w:tcW w:w="113" w:type="dxa"/>
            <w:tcBorders>
              <w:top w:val="nil"/>
              <w:left w:val="nil"/>
              <w:bottom w:val="nil"/>
              <w:right w:val="nil"/>
            </w:tcBorders>
            <w:vAlign w:val="bottom"/>
          </w:tcPr>
          <w:p w:rsidR="00B72D0E" w:rsidRPr="0092141E" w:rsidRDefault="00B72D0E" w:rsidP="00D41610">
            <w:pPr>
              <w:pStyle w:val="Tabletext"/>
              <w:spacing w:before="20" w:after="20" w:line="235" w:lineRule="auto"/>
              <w:rPr>
                <w:rFonts w:cs="Arial"/>
                <w:color w:val="000000"/>
                <w:szCs w:val="18"/>
                <w:lang w:val="ru-RU"/>
              </w:rPr>
            </w:pPr>
          </w:p>
        </w:tc>
        <w:tc>
          <w:tcPr>
            <w:tcW w:w="1418" w:type="dxa"/>
            <w:tcBorders>
              <w:top w:val="nil"/>
              <w:left w:val="nil"/>
              <w:bottom w:val="nil"/>
              <w:right w:val="nil"/>
            </w:tcBorders>
            <w:shd w:val="clear" w:color="auto" w:fill="auto"/>
            <w:vAlign w:val="bottom"/>
          </w:tcPr>
          <w:p w:rsidR="00B72D0E" w:rsidRPr="0092141E" w:rsidRDefault="00B72D0E"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(26)</w:t>
            </w:r>
          </w:p>
        </w:tc>
        <w:tc>
          <w:tcPr>
            <w:tcW w:w="1418" w:type="dxa"/>
            <w:tcBorders>
              <w:top w:val="nil"/>
              <w:left w:val="nil"/>
              <w:bottom w:val="nil"/>
              <w:right w:val="nil"/>
            </w:tcBorders>
            <w:shd w:val="clear" w:color="auto" w:fill="C0C0C0"/>
            <w:vAlign w:val="bottom"/>
          </w:tcPr>
          <w:p w:rsidR="00B72D0E" w:rsidRPr="0092141E" w:rsidRDefault="00B72D0E"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(36)</w:t>
            </w:r>
          </w:p>
        </w:tc>
      </w:tr>
      <w:tr w:rsidR="000742DB" w:rsidRPr="0092141E">
        <w:trPr>
          <w:trHeight w:val="20"/>
        </w:trPr>
        <w:tc>
          <w:tcPr>
            <w:tcW w:w="5840" w:type="dxa"/>
            <w:tcBorders>
              <w:top w:val="nil"/>
              <w:left w:val="nil"/>
              <w:bottom w:val="nil"/>
              <w:right w:val="nil"/>
            </w:tcBorders>
            <w:shd w:val="clear" w:color="auto" w:fill="auto"/>
            <w:vAlign w:val="bottom"/>
          </w:tcPr>
          <w:p w:rsidR="000742DB" w:rsidRPr="0092141E" w:rsidRDefault="000742DB" w:rsidP="00D41610">
            <w:pPr>
              <w:pStyle w:val="Tabletext"/>
              <w:spacing w:before="20" w:after="20" w:line="235" w:lineRule="auto"/>
              <w:rPr>
                <w:rFonts w:cs="Arial"/>
                <w:color w:val="000000"/>
                <w:szCs w:val="18"/>
                <w:lang w:val="ru-RU"/>
              </w:rPr>
            </w:pPr>
            <w:r w:rsidRPr="0092141E">
              <w:rPr>
                <w:rFonts w:cs="Arial"/>
                <w:color w:val="000000"/>
                <w:szCs w:val="18"/>
                <w:lang w:val="ru-RU"/>
              </w:rPr>
              <w:t>Расход по налогу на прибыль</w:t>
            </w:r>
          </w:p>
        </w:tc>
        <w:tc>
          <w:tcPr>
            <w:tcW w:w="113" w:type="dxa"/>
            <w:tcBorders>
              <w:top w:val="nil"/>
              <w:left w:val="nil"/>
              <w:bottom w:val="nil"/>
              <w:right w:val="nil"/>
            </w:tcBorders>
            <w:vAlign w:val="bottom"/>
          </w:tcPr>
          <w:p w:rsidR="000742DB" w:rsidRPr="0092141E" w:rsidRDefault="000742DB" w:rsidP="00D41610">
            <w:pPr>
              <w:pStyle w:val="Tabletext"/>
              <w:spacing w:before="20" w:after="20" w:line="235" w:lineRule="auto"/>
              <w:rPr>
                <w:rFonts w:cs="Arial"/>
                <w:color w:val="000000"/>
                <w:szCs w:val="18"/>
                <w:lang w:val="ru-RU"/>
              </w:rPr>
            </w:pPr>
          </w:p>
        </w:tc>
        <w:tc>
          <w:tcPr>
            <w:tcW w:w="1418" w:type="dxa"/>
            <w:tcBorders>
              <w:top w:val="nil"/>
              <w:left w:val="nil"/>
              <w:bottom w:val="nil"/>
              <w:right w:val="nil"/>
            </w:tcBorders>
            <w:shd w:val="clear" w:color="auto" w:fill="auto"/>
            <w:vAlign w:val="bottom"/>
          </w:tcPr>
          <w:p w:rsidR="000742DB" w:rsidRPr="0092141E" w:rsidRDefault="000742DB"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1</w:t>
            </w:r>
            <w:r w:rsidR="001D23E6" w:rsidRPr="0092141E">
              <w:rPr>
                <w:rFonts w:cs="Arial"/>
                <w:color w:val="000000"/>
                <w:szCs w:val="18"/>
                <w:lang w:val="ru-RU"/>
              </w:rPr>
              <w:t> </w:t>
            </w:r>
            <w:r w:rsidRPr="0092141E">
              <w:rPr>
                <w:rFonts w:cs="Arial"/>
                <w:color w:val="000000"/>
                <w:szCs w:val="18"/>
                <w:lang w:val="ru-RU"/>
              </w:rPr>
              <w:t>079</w:t>
            </w:r>
            <w:r w:rsidR="002B58E9" w:rsidRPr="0092141E">
              <w:rPr>
                <w:rFonts w:cs="Arial"/>
                <w:color w:val="000000"/>
                <w:szCs w:val="18"/>
                <w:lang w:val="ru-RU"/>
              </w:rPr>
              <w:t> </w:t>
            </w:r>
          </w:p>
        </w:tc>
        <w:tc>
          <w:tcPr>
            <w:tcW w:w="1418" w:type="dxa"/>
            <w:tcBorders>
              <w:top w:val="nil"/>
              <w:left w:val="nil"/>
              <w:bottom w:val="nil"/>
              <w:right w:val="nil"/>
            </w:tcBorders>
            <w:shd w:val="clear" w:color="auto" w:fill="C0C0C0"/>
            <w:vAlign w:val="bottom"/>
          </w:tcPr>
          <w:p w:rsidR="000742DB" w:rsidRPr="0092141E" w:rsidRDefault="000742DB"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1</w:t>
            </w:r>
            <w:r w:rsidR="001D23E6" w:rsidRPr="0092141E">
              <w:rPr>
                <w:rFonts w:cs="Arial"/>
                <w:color w:val="000000"/>
                <w:szCs w:val="18"/>
                <w:lang w:val="ru-RU"/>
              </w:rPr>
              <w:t> </w:t>
            </w:r>
            <w:r w:rsidRPr="0092141E">
              <w:rPr>
                <w:rFonts w:cs="Arial"/>
                <w:color w:val="000000"/>
                <w:szCs w:val="18"/>
                <w:lang w:val="ru-RU"/>
              </w:rPr>
              <w:t>289</w:t>
            </w:r>
            <w:r w:rsidR="002B58E9" w:rsidRPr="0092141E">
              <w:rPr>
                <w:rFonts w:cs="Arial"/>
                <w:color w:val="000000"/>
                <w:szCs w:val="18"/>
                <w:lang w:val="ru-RU"/>
              </w:rPr>
              <w:t> </w:t>
            </w:r>
          </w:p>
        </w:tc>
      </w:tr>
      <w:tr w:rsidR="000742DB" w:rsidRPr="0092141E">
        <w:trPr>
          <w:trHeight w:val="20"/>
        </w:trPr>
        <w:tc>
          <w:tcPr>
            <w:tcW w:w="5840" w:type="dxa"/>
            <w:tcBorders>
              <w:top w:val="nil"/>
              <w:left w:val="nil"/>
              <w:bottom w:val="nil"/>
              <w:right w:val="nil"/>
            </w:tcBorders>
            <w:shd w:val="clear" w:color="auto" w:fill="auto"/>
            <w:vAlign w:val="bottom"/>
          </w:tcPr>
          <w:p w:rsidR="000742DB" w:rsidRPr="0092141E" w:rsidRDefault="000742DB" w:rsidP="00D41610">
            <w:pPr>
              <w:pStyle w:val="Tabletext"/>
              <w:spacing w:before="20" w:after="20" w:line="235" w:lineRule="auto"/>
              <w:rPr>
                <w:rFonts w:cs="Arial"/>
                <w:color w:val="000000"/>
                <w:szCs w:val="18"/>
                <w:lang w:val="ru-RU"/>
              </w:rPr>
            </w:pPr>
            <w:r w:rsidRPr="0092141E">
              <w:rPr>
                <w:rFonts w:cs="Arial"/>
                <w:color w:val="000000"/>
                <w:szCs w:val="18"/>
                <w:lang w:val="ru-RU"/>
              </w:rPr>
              <w:t xml:space="preserve">Доходы по процентам </w:t>
            </w:r>
          </w:p>
        </w:tc>
        <w:tc>
          <w:tcPr>
            <w:tcW w:w="113" w:type="dxa"/>
            <w:tcBorders>
              <w:top w:val="nil"/>
              <w:left w:val="nil"/>
              <w:right w:val="nil"/>
            </w:tcBorders>
            <w:vAlign w:val="bottom"/>
          </w:tcPr>
          <w:p w:rsidR="000742DB" w:rsidRPr="0092141E" w:rsidRDefault="000742DB" w:rsidP="00D41610">
            <w:pPr>
              <w:pStyle w:val="Tabletext"/>
              <w:spacing w:before="20" w:after="20" w:line="235" w:lineRule="auto"/>
              <w:rPr>
                <w:rFonts w:cs="Arial"/>
                <w:color w:val="000000"/>
                <w:szCs w:val="18"/>
                <w:lang w:val="ru-RU"/>
              </w:rPr>
            </w:pPr>
          </w:p>
        </w:tc>
        <w:tc>
          <w:tcPr>
            <w:tcW w:w="1418" w:type="dxa"/>
            <w:tcBorders>
              <w:top w:val="nil"/>
              <w:left w:val="nil"/>
              <w:right w:val="nil"/>
            </w:tcBorders>
            <w:shd w:val="clear" w:color="auto" w:fill="auto"/>
            <w:vAlign w:val="bottom"/>
          </w:tcPr>
          <w:p w:rsidR="000742DB" w:rsidRPr="0092141E" w:rsidRDefault="000742DB"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(516)</w:t>
            </w:r>
          </w:p>
        </w:tc>
        <w:tc>
          <w:tcPr>
            <w:tcW w:w="1418" w:type="dxa"/>
            <w:tcBorders>
              <w:top w:val="nil"/>
              <w:left w:val="nil"/>
              <w:right w:val="nil"/>
            </w:tcBorders>
            <w:shd w:val="clear" w:color="auto" w:fill="C0C0C0"/>
            <w:vAlign w:val="bottom"/>
          </w:tcPr>
          <w:p w:rsidR="000742DB" w:rsidRPr="0092141E" w:rsidRDefault="000742DB"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(238)</w:t>
            </w:r>
          </w:p>
        </w:tc>
      </w:tr>
      <w:tr w:rsidR="000742DB" w:rsidRPr="0092141E">
        <w:trPr>
          <w:trHeight w:val="20"/>
        </w:trPr>
        <w:tc>
          <w:tcPr>
            <w:tcW w:w="5840" w:type="dxa"/>
            <w:tcBorders>
              <w:top w:val="nil"/>
              <w:left w:val="nil"/>
              <w:bottom w:val="nil"/>
              <w:right w:val="nil"/>
            </w:tcBorders>
            <w:shd w:val="clear" w:color="auto" w:fill="auto"/>
            <w:vAlign w:val="bottom"/>
          </w:tcPr>
          <w:p w:rsidR="000742DB" w:rsidRPr="0092141E" w:rsidRDefault="007720C4" w:rsidP="00D41610">
            <w:pPr>
              <w:pStyle w:val="Tabletext"/>
              <w:spacing w:before="20" w:after="20" w:line="235" w:lineRule="auto"/>
              <w:rPr>
                <w:lang w:val="ru-RU"/>
              </w:rPr>
            </w:pPr>
            <w:r w:rsidRPr="0092141E">
              <w:rPr>
                <w:rFonts w:cs="Arial"/>
                <w:szCs w:val="18"/>
                <w:lang w:val="ru-RU"/>
              </w:rPr>
              <w:t>Расходы по процентам без учета соответствующих правительственных субсидий</w:t>
            </w:r>
          </w:p>
        </w:tc>
        <w:tc>
          <w:tcPr>
            <w:tcW w:w="113" w:type="dxa"/>
            <w:tcBorders>
              <w:top w:val="nil"/>
              <w:left w:val="nil"/>
              <w:right w:val="nil"/>
            </w:tcBorders>
            <w:vAlign w:val="bottom"/>
          </w:tcPr>
          <w:p w:rsidR="000742DB" w:rsidRPr="0092141E" w:rsidRDefault="000742DB" w:rsidP="00D41610">
            <w:pPr>
              <w:pStyle w:val="Tablenumbers"/>
              <w:tabs>
                <w:tab w:val="clear" w:pos="1021"/>
              </w:tabs>
              <w:spacing w:before="20" w:after="20" w:line="235" w:lineRule="auto"/>
              <w:jc w:val="right"/>
              <w:rPr>
                <w:lang w:val="ru-RU"/>
              </w:rPr>
            </w:pPr>
          </w:p>
        </w:tc>
        <w:tc>
          <w:tcPr>
            <w:tcW w:w="1418" w:type="dxa"/>
            <w:tcBorders>
              <w:top w:val="nil"/>
              <w:left w:val="nil"/>
              <w:right w:val="nil"/>
            </w:tcBorders>
            <w:shd w:val="clear" w:color="auto" w:fill="auto"/>
            <w:vAlign w:val="bottom"/>
          </w:tcPr>
          <w:p w:rsidR="000742DB" w:rsidRPr="0092141E" w:rsidRDefault="000742DB" w:rsidP="002B58E9">
            <w:pPr>
              <w:pStyle w:val="Tablenumbers"/>
              <w:tabs>
                <w:tab w:val="clear" w:pos="1021"/>
                <w:tab w:val="decimal" w:pos="1277"/>
              </w:tabs>
              <w:spacing w:before="20" w:after="20" w:line="235" w:lineRule="auto"/>
              <w:ind w:right="57"/>
              <w:jc w:val="right"/>
              <w:rPr>
                <w:lang w:val="ru-RU"/>
              </w:rPr>
            </w:pPr>
            <w:r w:rsidRPr="0092141E">
              <w:rPr>
                <w:lang w:val="ru-RU"/>
              </w:rPr>
              <w:t>2</w:t>
            </w:r>
            <w:r w:rsidR="001D23E6" w:rsidRPr="0092141E">
              <w:rPr>
                <w:lang w:val="ru-RU"/>
              </w:rPr>
              <w:t> </w:t>
            </w:r>
            <w:r w:rsidRPr="0092141E">
              <w:rPr>
                <w:lang w:val="ru-RU"/>
              </w:rPr>
              <w:t>121</w:t>
            </w:r>
            <w:r w:rsidR="002B58E9" w:rsidRPr="0092141E">
              <w:rPr>
                <w:lang w:val="ru-RU"/>
              </w:rPr>
              <w:t> </w:t>
            </w:r>
          </w:p>
        </w:tc>
        <w:tc>
          <w:tcPr>
            <w:tcW w:w="1418" w:type="dxa"/>
            <w:tcBorders>
              <w:top w:val="nil"/>
              <w:left w:val="nil"/>
              <w:right w:val="nil"/>
            </w:tcBorders>
            <w:shd w:val="clear" w:color="auto" w:fill="C0C0C0"/>
            <w:vAlign w:val="bottom"/>
          </w:tcPr>
          <w:p w:rsidR="000742DB" w:rsidRPr="0092141E" w:rsidRDefault="000742DB"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357</w:t>
            </w:r>
            <w:r w:rsidR="002B58E9" w:rsidRPr="0092141E">
              <w:rPr>
                <w:lang w:val="ru-RU"/>
              </w:rPr>
              <w:t> </w:t>
            </w:r>
          </w:p>
        </w:tc>
      </w:tr>
      <w:tr w:rsidR="000742DB" w:rsidRPr="0092141E">
        <w:trPr>
          <w:trHeight w:val="20"/>
        </w:trPr>
        <w:tc>
          <w:tcPr>
            <w:tcW w:w="5840" w:type="dxa"/>
            <w:tcBorders>
              <w:top w:val="nil"/>
              <w:left w:val="nil"/>
              <w:bottom w:val="nil"/>
              <w:right w:val="nil"/>
            </w:tcBorders>
            <w:shd w:val="clear" w:color="auto" w:fill="auto"/>
            <w:vAlign w:val="bottom"/>
          </w:tcPr>
          <w:p w:rsidR="000742DB" w:rsidRPr="0092141E" w:rsidRDefault="00BF25AA" w:rsidP="00D41610">
            <w:pPr>
              <w:pStyle w:val="Tabletext"/>
              <w:spacing w:before="20" w:after="20" w:line="235" w:lineRule="auto"/>
              <w:rPr>
                <w:lang w:val="ru-RU"/>
              </w:rPr>
            </w:pPr>
            <w:r w:rsidRPr="0092141E">
              <w:rPr>
                <w:lang w:val="ru-RU"/>
              </w:rPr>
              <w:t>Доля убытка, приходящаяся на участников дочерних обществ с ограниченной ответственностью</w:t>
            </w:r>
          </w:p>
        </w:tc>
        <w:tc>
          <w:tcPr>
            <w:tcW w:w="113" w:type="dxa"/>
            <w:tcBorders>
              <w:left w:val="nil"/>
              <w:bottom w:val="nil"/>
              <w:right w:val="nil"/>
            </w:tcBorders>
            <w:vAlign w:val="bottom"/>
          </w:tcPr>
          <w:p w:rsidR="000742DB" w:rsidRPr="0092141E" w:rsidRDefault="000742DB" w:rsidP="00D41610">
            <w:pPr>
              <w:pStyle w:val="Tablenumbers"/>
              <w:tabs>
                <w:tab w:val="clear" w:pos="1021"/>
              </w:tabs>
              <w:spacing w:before="20" w:after="20" w:line="235" w:lineRule="auto"/>
              <w:jc w:val="right"/>
              <w:rPr>
                <w:lang w:val="ru-RU"/>
              </w:rPr>
            </w:pPr>
          </w:p>
        </w:tc>
        <w:tc>
          <w:tcPr>
            <w:tcW w:w="1418" w:type="dxa"/>
            <w:tcBorders>
              <w:left w:val="nil"/>
              <w:bottom w:val="single" w:sz="4" w:space="0" w:color="auto"/>
              <w:right w:val="nil"/>
            </w:tcBorders>
            <w:shd w:val="clear" w:color="auto" w:fill="auto"/>
            <w:vAlign w:val="bottom"/>
          </w:tcPr>
          <w:p w:rsidR="000742DB" w:rsidRPr="0092141E" w:rsidRDefault="000742DB" w:rsidP="002B58E9">
            <w:pPr>
              <w:pStyle w:val="Tablenumbers"/>
              <w:tabs>
                <w:tab w:val="clear" w:pos="1021"/>
                <w:tab w:val="decimal" w:pos="1277"/>
              </w:tabs>
              <w:spacing w:before="20" w:after="20" w:line="235" w:lineRule="auto"/>
              <w:ind w:right="57"/>
              <w:jc w:val="right"/>
              <w:rPr>
                <w:lang w:val="ru-RU"/>
              </w:rPr>
            </w:pPr>
            <w:r w:rsidRPr="0092141E">
              <w:rPr>
                <w:lang w:val="ru-RU"/>
              </w:rPr>
              <w:t>14</w:t>
            </w:r>
            <w:r w:rsidR="002B58E9" w:rsidRPr="0092141E">
              <w:rPr>
                <w:lang w:val="ru-RU"/>
              </w:rPr>
              <w:t> </w:t>
            </w:r>
          </w:p>
        </w:tc>
        <w:tc>
          <w:tcPr>
            <w:tcW w:w="1418" w:type="dxa"/>
            <w:tcBorders>
              <w:left w:val="nil"/>
              <w:bottom w:val="single" w:sz="4" w:space="0" w:color="auto"/>
              <w:right w:val="nil"/>
            </w:tcBorders>
            <w:shd w:val="clear" w:color="auto" w:fill="C0C0C0"/>
            <w:vAlign w:val="bottom"/>
          </w:tcPr>
          <w:p w:rsidR="000742DB" w:rsidRPr="0092141E" w:rsidRDefault="000742DB"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30</w:t>
            </w:r>
            <w:r w:rsidR="002B58E9" w:rsidRPr="0092141E">
              <w:rPr>
                <w:lang w:val="ru-RU"/>
              </w:rPr>
              <w:t> </w:t>
            </w:r>
          </w:p>
        </w:tc>
      </w:tr>
      <w:tr w:rsidR="000742DB" w:rsidRPr="0092141E">
        <w:trPr>
          <w:trHeight w:val="20"/>
        </w:trPr>
        <w:tc>
          <w:tcPr>
            <w:tcW w:w="5840" w:type="dxa"/>
            <w:tcBorders>
              <w:top w:val="nil"/>
              <w:left w:val="nil"/>
              <w:bottom w:val="nil"/>
              <w:right w:val="nil"/>
            </w:tcBorders>
            <w:shd w:val="clear" w:color="auto" w:fill="auto"/>
            <w:vAlign w:val="bottom"/>
          </w:tcPr>
          <w:p w:rsidR="000742DB" w:rsidRPr="0092141E" w:rsidRDefault="00401487" w:rsidP="00D41610">
            <w:pPr>
              <w:pStyle w:val="Tabletexttotal"/>
              <w:spacing w:before="20" w:after="20" w:line="235" w:lineRule="auto"/>
              <w:rPr>
                <w:lang w:val="ru-RU"/>
              </w:rPr>
            </w:pPr>
            <w:r w:rsidRPr="0092141E">
              <w:rPr>
                <w:rFonts w:cs="Arial"/>
                <w:b/>
                <w:color w:val="000000"/>
                <w:szCs w:val="18"/>
                <w:lang w:val="ru-RU"/>
              </w:rPr>
              <w:t>Операционный (убыток)/ прибыль до учета изменений в оборотном капитале и резервах</w:t>
            </w:r>
          </w:p>
        </w:tc>
        <w:tc>
          <w:tcPr>
            <w:tcW w:w="113" w:type="dxa"/>
            <w:tcBorders>
              <w:left w:val="nil"/>
              <w:bottom w:val="nil"/>
              <w:right w:val="nil"/>
            </w:tcBorders>
            <w:vAlign w:val="bottom"/>
          </w:tcPr>
          <w:p w:rsidR="000742DB" w:rsidRPr="0092141E" w:rsidRDefault="000742DB" w:rsidP="00D41610">
            <w:pPr>
              <w:pStyle w:val="Tablenumbers"/>
              <w:tabs>
                <w:tab w:val="clear" w:pos="1021"/>
              </w:tabs>
              <w:spacing w:before="20" w:after="20" w:line="235" w:lineRule="auto"/>
              <w:jc w:val="right"/>
              <w:rPr>
                <w:lang w:val="ru-RU"/>
              </w:rPr>
            </w:pPr>
          </w:p>
        </w:tc>
        <w:tc>
          <w:tcPr>
            <w:tcW w:w="1418" w:type="dxa"/>
            <w:tcBorders>
              <w:top w:val="single" w:sz="4" w:space="0" w:color="auto"/>
              <w:left w:val="nil"/>
              <w:bottom w:val="nil"/>
              <w:right w:val="nil"/>
            </w:tcBorders>
            <w:shd w:val="clear" w:color="auto" w:fill="auto"/>
            <w:vAlign w:val="bottom"/>
          </w:tcPr>
          <w:p w:rsidR="000742DB" w:rsidRPr="0092141E" w:rsidRDefault="000742DB" w:rsidP="002B58E9">
            <w:pPr>
              <w:pStyle w:val="Tablenumbers"/>
              <w:tabs>
                <w:tab w:val="clear" w:pos="1021"/>
                <w:tab w:val="decimal" w:pos="1277"/>
              </w:tabs>
              <w:spacing w:before="20" w:after="20" w:line="235" w:lineRule="auto"/>
              <w:ind w:right="57"/>
              <w:jc w:val="right"/>
              <w:rPr>
                <w:lang w:val="ru-RU"/>
              </w:rPr>
            </w:pPr>
            <w:r w:rsidRPr="0092141E">
              <w:rPr>
                <w:lang w:val="ru-RU"/>
              </w:rPr>
              <w:t>(724)</w:t>
            </w:r>
          </w:p>
        </w:tc>
        <w:tc>
          <w:tcPr>
            <w:tcW w:w="1418" w:type="dxa"/>
            <w:tcBorders>
              <w:top w:val="single" w:sz="4" w:space="0" w:color="auto"/>
              <w:left w:val="nil"/>
              <w:bottom w:val="nil"/>
              <w:right w:val="nil"/>
            </w:tcBorders>
            <w:shd w:val="clear" w:color="auto" w:fill="C0C0C0"/>
            <w:vAlign w:val="bottom"/>
          </w:tcPr>
          <w:p w:rsidR="000742DB" w:rsidRPr="0092141E" w:rsidRDefault="000742DB"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944</w:t>
            </w:r>
            <w:r w:rsidR="002B58E9" w:rsidRPr="0092141E">
              <w:rPr>
                <w:lang w:val="ru-RU"/>
              </w:rPr>
              <w:t> </w:t>
            </w:r>
          </w:p>
        </w:tc>
      </w:tr>
      <w:tr w:rsidR="000742DB" w:rsidRPr="0092141E">
        <w:trPr>
          <w:trHeight w:val="20"/>
        </w:trPr>
        <w:tc>
          <w:tcPr>
            <w:tcW w:w="5840" w:type="dxa"/>
            <w:tcBorders>
              <w:top w:val="nil"/>
              <w:left w:val="nil"/>
              <w:bottom w:val="nil"/>
              <w:right w:val="nil"/>
            </w:tcBorders>
            <w:shd w:val="clear" w:color="auto" w:fill="auto"/>
            <w:vAlign w:val="bottom"/>
          </w:tcPr>
          <w:p w:rsidR="000742DB" w:rsidRPr="0092141E" w:rsidRDefault="00F83DE9" w:rsidP="00D41610">
            <w:pPr>
              <w:pStyle w:val="Tabletext"/>
              <w:spacing w:before="20" w:after="20" w:line="235" w:lineRule="auto"/>
              <w:rPr>
                <w:lang w:val="ru-RU"/>
              </w:rPr>
            </w:pPr>
            <w:r w:rsidRPr="0092141E">
              <w:rPr>
                <w:rFonts w:cs="Arial"/>
                <w:color w:val="000000"/>
                <w:szCs w:val="18"/>
                <w:lang w:val="ru-RU"/>
              </w:rPr>
              <w:t>(Увеличение)/у</w:t>
            </w:r>
            <w:r w:rsidR="0082772E" w:rsidRPr="0092141E">
              <w:rPr>
                <w:rFonts w:cs="Arial"/>
                <w:color w:val="000000"/>
                <w:szCs w:val="18"/>
                <w:lang w:val="ru-RU"/>
              </w:rPr>
              <w:t xml:space="preserve">меньшение </w:t>
            </w:r>
            <w:r w:rsidRPr="0092141E">
              <w:rPr>
                <w:rFonts w:cs="Arial"/>
                <w:color w:val="000000"/>
                <w:szCs w:val="18"/>
                <w:lang w:val="ru-RU"/>
              </w:rPr>
              <w:t>запасов</w:t>
            </w:r>
          </w:p>
        </w:tc>
        <w:tc>
          <w:tcPr>
            <w:tcW w:w="113" w:type="dxa"/>
            <w:tcBorders>
              <w:top w:val="nil"/>
              <w:left w:val="nil"/>
              <w:bottom w:val="nil"/>
              <w:right w:val="nil"/>
            </w:tcBorders>
            <w:vAlign w:val="bottom"/>
          </w:tcPr>
          <w:p w:rsidR="000742DB" w:rsidRPr="0092141E" w:rsidRDefault="000742DB"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0742DB" w:rsidRPr="0092141E" w:rsidRDefault="000742DB" w:rsidP="002B58E9">
            <w:pPr>
              <w:pStyle w:val="Tablenumbers"/>
              <w:tabs>
                <w:tab w:val="clear" w:pos="1021"/>
                <w:tab w:val="decimal" w:pos="1277"/>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294)</w:t>
            </w:r>
          </w:p>
        </w:tc>
        <w:tc>
          <w:tcPr>
            <w:tcW w:w="1418" w:type="dxa"/>
            <w:tcBorders>
              <w:top w:val="nil"/>
              <w:left w:val="nil"/>
              <w:bottom w:val="nil"/>
              <w:right w:val="nil"/>
            </w:tcBorders>
            <w:shd w:val="clear" w:color="auto" w:fill="C0C0C0"/>
            <w:vAlign w:val="bottom"/>
          </w:tcPr>
          <w:p w:rsidR="000742DB" w:rsidRPr="0092141E" w:rsidRDefault="000742DB"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532</w:t>
            </w:r>
            <w:r w:rsidR="002B58E9" w:rsidRPr="0092141E">
              <w:rPr>
                <w:lang w:val="ru-RU"/>
              </w:rPr>
              <w:t> </w:t>
            </w:r>
          </w:p>
        </w:tc>
      </w:tr>
      <w:tr w:rsidR="000742DB" w:rsidRPr="0092141E">
        <w:trPr>
          <w:trHeight w:val="20"/>
        </w:trPr>
        <w:tc>
          <w:tcPr>
            <w:tcW w:w="5840" w:type="dxa"/>
            <w:tcBorders>
              <w:top w:val="nil"/>
              <w:left w:val="nil"/>
              <w:bottom w:val="nil"/>
              <w:right w:val="nil"/>
            </w:tcBorders>
            <w:shd w:val="clear" w:color="auto" w:fill="auto"/>
            <w:vAlign w:val="bottom"/>
          </w:tcPr>
          <w:p w:rsidR="000742DB" w:rsidRPr="0092141E" w:rsidRDefault="001549FA" w:rsidP="00D41610">
            <w:pPr>
              <w:pStyle w:val="Tabletext"/>
              <w:spacing w:before="20" w:after="20" w:line="235" w:lineRule="auto"/>
              <w:rPr>
                <w:lang w:val="ru-RU"/>
              </w:rPr>
            </w:pPr>
            <w:r w:rsidRPr="0092141E">
              <w:rPr>
                <w:rFonts w:cs="Arial"/>
                <w:color w:val="000000"/>
                <w:szCs w:val="18"/>
                <w:lang w:val="ru-RU"/>
              </w:rPr>
              <w:t>Уменьшение/(увеличение) торговой и прочей дебиторской задолженности</w:t>
            </w:r>
          </w:p>
        </w:tc>
        <w:tc>
          <w:tcPr>
            <w:tcW w:w="113" w:type="dxa"/>
            <w:tcBorders>
              <w:top w:val="nil"/>
              <w:left w:val="nil"/>
              <w:bottom w:val="nil"/>
              <w:right w:val="nil"/>
            </w:tcBorders>
            <w:vAlign w:val="bottom"/>
          </w:tcPr>
          <w:p w:rsidR="000742DB" w:rsidRPr="0092141E" w:rsidRDefault="000742DB"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0742DB" w:rsidRPr="0092141E" w:rsidRDefault="000742DB" w:rsidP="002B58E9">
            <w:pPr>
              <w:pStyle w:val="Tablenumbers"/>
              <w:tabs>
                <w:tab w:val="clear" w:pos="1021"/>
                <w:tab w:val="decimal" w:pos="1277"/>
              </w:tabs>
              <w:spacing w:before="20" w:after="20" w:line="235" w:lineRule="auto"/>
              <w:ind w:right="57"/>
              <w:jc w:val="right"/>
              <w:rPr>
                <w:lang w:val="ru-RU"/>
              </w:rPr>
            </w:pPr>
            <w:r w:rsidRPr="0092141E">
              <w:rPr>
                <w:lang w:val="ru-RU"/>
              </w:rPr>
              <w:t>11</w:t>
            </w:r>
            <w:r w:rsidR="001D23E6" w:rsidRPr="0092141E">
              <w:rPr>
                <w:lang w:val="ru-RU"/>
              </w:rPr>
              <w:t> </w:t>
            </w:r>
            <w:r w:rsidRPr="0092141E">
              <w:rPr>
                <w:lang w:val="ru-RU"/>
              </w:rPr>
              <w:t>694</w:t>
            </w:r>
            <w:r w:rsidR="002B58E9" w:rsidRPr="0092141E">
              <w:rPr>
                <w:lang w:val="ru-RU"/>
              </w:rPr>
              <w:t> </w:t>
            </w:r>
          </w:p>
        </w:tc>
        <w:tc>
          <w:tcPr>
            <w:tcW w:w="1418" w:type="dxa"/>
            <w:tcBorders>
              <w:top w:val="nil"/>
              <w:left w:val="nil"/>
              <w:bottom w:val="nil"/>
              <w:right w:val="nil"/>
            </w:tcBorders>
            <w:shd w:val="clear" w:color="auto" w:fill="C0C0C0"/>
            <w:vAlign w:val="bottom"/>
          </w:tcPr>
          <w:p w:rsidR="000742DB" w:rsidRPr="0092141E" w:rsidRDefault="000742DB"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(8</w:t>
            </w:r>
            <w:r w:rsidR="001D23E6" w:rsidRPr="0092141E">
              <w:rPr>
                <w:lang w:val="ru-RU"/>
              </w:rPr>
              <w:t> </w:t>
            </w:r>
            <w:r w:rsidRPr="0092141E">
              <w:rPr>
                <w:lang w:val="ru-RU"/>
              </w:rPr>
              <w:t>394)</w:t>
            </w:r>
          </w:p>
        </w:tc>
      </w:tr>
      <w:tr w:rsidR="000742DB" w:rsidRPr="0092141E">
        <w:trPr>
          <w:trHeight w:val="20"/>
        </w:trPr>
        <w:tc>
          <w:tcPr>
            <w:tcW w:w="5840" w:type="dxa"/>
            <w:tcBorders>
              <w:top w:val="nil"/>
              <w:left w:val="nil"/>
              <w:bottom w:val="nil"/>
              <w:right w:val="nil"/>
            </w:tcBorders>
            <w:shd w:val="clear" w:color="auto" w:fill="auto"/>
            <w:vAlign w:val="bottom"/>
          </w:tcPr>
          <w:p w:rsidR="000742DB" w:rsidRPr="0092141E" w:rsidRDefault="00F811D3" w:rsidP="00D41610">
            <w:pPr>
              <w:pStyle w:val="Tabletext"/>
              <w:spacing w:before="20" w:after="20" w:line="235" w:lineRule="auto"/>
              <w:rPr>
                <w:lang w:val="ru-RU"/>
              </w:rPr>
            </w:pPr>
            <w:r w:rsidRPr="0092141E">
              <w:rPr>
                <w:rFonts w:cs="Arial"/>
                <w:color w:val="000000"/>
                <w:szCs w:val="18"/>
                <w:lang w:val="ru-RU"/>
              </w:rPr>
              <w:t>(Уменьшение)/увеличение торговой и прочей кредиторской задолженности</w:t>
            </w:r>
          </w:p>
        </w:tc>
        <w:tc>
          <w:tcPr>
            <w:tcW w:w="113" w:type="dxa"/>
            <w:tcBorders>
              <w:top w:val="nil"/>
              <w:left w:val="nil"/>
              <w:right w:val="nil"/>
            </w:tcBorders>
            <w:vAlign w:val="bottom"/>
          </w:tcPr>
          <w:p w:rsidR="000742DB" w:rsidRPr="0092141E" w:rsidRDefault="000742DB" w:rsidP="00D41610">
            <w:pPr>
              <w:pStyle w:val="Tablenumbers"/>
              <w:tabs>
                <w:tab w:val="clear" w:pos="1021"/>
              </w:tabs>
              <w:spacing w:before="20" w:after="20" w:line="235" w:lineRule="auto"/>
              <w:jc w:val="right"/>
              <w:rPr>
                <w:lang w:val="ru-RU"/>
              </w:rPr>
            </w:pPr>
          </w:p>
        </w:tc>
        <w:tc>
          <w:tcPr>
            <w:tcW w:w="1418" w:type="dxa"/>
            <w:tcBorders>
              <w:top w:val="nil"/>
              <w:left w:val="nil"/>
              <w:bottom w:val="single" w:sz="4" w:space="0" w:color="auto"/>
              <w:right w:val="nil"/>
            </w:tcBorders>
            <w:shd w:val="clear" w:color="auto" w:fill="auto"/>
            <w:vAlign w:val="bottom"/>
          </w:tcPr>
          <w:p w:rsidR="000742DB" w:rsidRPr="0092141E" w:rsidRDefault="000742DB" w:rsidP="002B58E9">
            <w:pPr>
              <w:pStyle w:val="Tablenumbers"/>
              <w:tabs>
                <w:tab w:val="clear" w:pos="1021"/>
                <w:tab w:val="decimal" w:pos="1277"/>
              </w:tabs>
              <w:spacing w:before="20" w:after="20" w:line="235" w:lineRule="auto"/>
              <w:ind w:right="57"/>
              <w:jc w:val="right"/>
              <w:rPr>
                <w:lang w:val="ru-RU"/>
              </w:rPr>
            </w:pPr>
            <w:r w:rsidRPr="0092141E">
              <w:rPr>
                <w:lang w:val="ru-RU"/>
              </w:rPr>
              <w:t>(3</w:t>
            </w:r>
            <w:r w:rsidR="001D23E6" w:rsidRPr="0092141E">
              <w:rPr>
                <w:lang w:val="ru-RU"/>
              </w:rPr>
              <w:t> </w:t>
            </w:r>
            <w:r w:rsidRPr="0092141E">
              <w:rPr>
                <w:lang w:val="ru-RU"/>
              </w:rPr>
              <w:t>255)</w:t>
            </w:r>
          </w:p>
        </w:tc>
        <w:tc>
          <w:tcPr>
            <w:tcW w:w="1418" w:type="dxa"/>
            <w:tcBorders>
              <w:top w:val="nil"/>
              <w:left w:val="nil"/>
              <w:bottom w:val="single" w:sz="4" w:space="0" w:color="auto"/>
              <w:right w:val="nil"/>
            </w:tcBorders>
            <w:shd w:val="clear" w:color="auto" w:fill="C0C0C0"/>
            <w:vAlign w:val="bottom"/>
          </w:tcPr>
          <w:p w:rsidR="000742DB" w:rsidRPr="0092141E" w:rsidRDefault="000742DB"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4</w:t>
            </w:r>
            <w:r w:rsidR="001D23E6" w:rsidRPr="0092141E">
              <w:rPr>
                <w:lang w:val="ru-RU"/>
              </w:rPr>
              <w:t> </w:t>
            </w:r>
            <w:r w:rsidRPr="0092141E">
              <w:rPr>
                <w:lang w:val="ru-RU"/>
              </w:rPr>
              <w:t>838</w:t>
            </w:r>
            <w:r w:rsidR="002B58E9" w:rsidRPr="0092141E">
              <w:rPr>
                <w:lang w:val="ru-RU"/>
              </w:rPr>
              <w:t> </w:t>
            </w:r>
          </w:p>
        </w:tc>
      </w:tr>
      <w:tr w:rsidR="000742DB" w:rsidRPr="0092141E">
        <w:trPr>
          <w:trHeight w:val="20"/>
        </w:trPr>
        <w:tc>
          <w:tcPr>
            <w:tcW w:w="5840" w:type="dxa"/>
            <w:tcBorders>
              <w:top w:val="nil"/>
              <w:left w:val="nil"/>
              <w:bottom w:val="nil"/>
              <w:right w:val="nil"/>
            </w:tcBorders>
            <w:shd w:val="clear" w:color="auto" w:fill="auto"/>
            <w:vAlign w:val="bottom"/>
          </w:tcPr>
          <w:p w:rsidR="000742DB" w:rsidRPr="0092141E" w:rsidRDefault="001F6B8C" w:rsidP="00D41610">
            <w:pPr>
              <w:pStyle w:val="Tabletexttotal"/>
              <w:spacing w:before="20" w:after="20" w:line="235" w:lineRule="auto"/>
              <w:rPr>
                <w:lang w:val="ru-RU"/>
              </w:rPr>
            </w:pPr>
            <w:r w:rsidRPr="0092141E">
              <w:rPr>
                <w:rFonts w:cs="Arial"/>
                <w:b/>
                <w:color w:val="000000"/>
                <w:szCs w:val="18"/>
                <w:lang w:val="ru-RU"/>
              </w:rPr>
              <w:t>Потоки денежных средств от операционной деятельности/ (направленные на операционную деятельность), до уплаты налога на прибыль и процентов</w:t>
            </w:r>
            <w:r w:rsidRPr="0092141E">
              <w:rPr>
                <w:lang w:val="ru-RU"/>
              </w:rPr>
              <w:t xml:space="preserve"> </w:t>
            </w:r>
          </w:p>
        </w:tc>
        <w:tc>
          <w:tcPr>
            <w:tcW w:w="113" w:type="dxa"/>
            <w:tcBorders>
              <w:top w:val="nil"/>
              <w:left w:val="nil"/>
              <w:bottom w:val="nil"/>
              <w:right w:val="nil"/>
            </w:tcBorders>
            <w:vAlign w:val="bottom"/>
          </w:tcPr>
          <w:p w:rsidR="000742DB" w:rsidRPr="0092141E" w:rsidRDefault="000742DB" w:rsidP="00D41610">
            <w:pPr>
              <w:pStyle w:val="Tablenumbers"/>
              <w:tabs>
                <w:tab w:val="clear" w:pos="1021"/>
              </w:tabs>
              <w:spacing w:before="20" w:after="20" w:line="235" w:lineRule="auto"/>
              <w:jc w:val="right"/>
              <w:rPr>
                <w:lang w:val="ru-RU"/>
              </w:rPr>
            </w:pPr>
          </w:p>
        </w:tc>
        <w:tc>
          <w:tcPr>
            <w:tcW w:w="1418" w:type="dxa"/>
            <w:tcBorders>
              <w:top w:val="single" w:sz="4" w:space="0" w:color="auto"/>
              <w:left w:val="nil"/>
              <w:bottom w:val="nil"/>
              <w:right w:val="nil"/>
            </w:tcBorders>
            <w:shd w:val="clear" w:color="auto" w:fill="auto"/>
            <w:vAlign w:val="bottom"/>
          </w:tcPr>
          <w:p w:rsidR="000742DB" w:rsidRPr="0092141E" w:rsidRDefault="000742DB" w:rsidP="002B58E9">
            <w:pPr>
              <w:pStyle w:val="Tablenumbers"/>
              <w:tabs>
                <w:tab w:val="clear" w:pos="1021"/>
                <w:tab w:val="decimal" w:pos="1277"/>
              </w:tabs>
              <w:spacing w:before="20" w:after="20" w:line="235" w:lineRule="auto"/>
              <w:ind w:right="57"/>
              <w:jc w:val="right"/>
              <w:rPr>
                <w:lang w:val="ru-RU"/>
              </w:rPr>
            </w:pPr>
            <w:r w:rsidRPr="0092141E">
              <w:rPr>
                <w:lang w:val="ru-RU"/>
              </w:rPr>
              <w:t>6</w:t>
            </w:r>
            <w:r w:rsidR="001D23E6" w:rsidRPr="0092141E">
              <w:rPr>
                <w:lang w:val="ru-RU"/>
              </w:rPr>
              <w:t> </w:t>
            </w:r>
            <w:r w:rsidRPr="0092141E">
              <w:rPr>
                <w:lang w:val="ru-RU"/>
              </w:rPr>
              <w:t>421</w:t>
            </w:r>
            <w:r w:rsidR="002B58E9" w:rsidRPr="0092141E">
              <w:rPr>
                <w:lang w:val="ru-RU"/>
              </w:rPr>
              <w:t> </w:t>
            </w:r>
          </w:p>
        </w:tc>
        <w:tc>
          <w:tcPr>
            <w:tcW w:w="1418" w:type="dxa"/>
            <w:tcBorders>
              <w:top w:val="single" w:sz="4" w:space="0" w:color="auto"/>
              <w:left w:val="nil"/>
              <w:bottom w:val="nil"/>
              <w:right w:val="nil"/>
            </w:tcBorders>
            <w:shd w:val="clear" w:color="auto" w:fill="C0C0C0"/>
            <w:vAlign w:val="bottom"/>
          </w:tcPr>
          <w:p w:rsidR="000742DB" w:rsidRPr="0092141E" w:rsidRDefault="000742DB"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(80)</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DC1796" w:rsidP="00D41610">
            <w:pPr>
              <w:pStyle w:val="Tabletext"/>
              <w:spacing w:before="20" w:after="20" w:line="235" w:lineRule="auto"/>
              <w:rPr>
                <w:rFonts w:cs="Arial"/>
                <w:color w:val="000000"/>
                <w:szCs w:val="18"/>
                <w:lang w:val="ru-RU"/>
              </w:rPr>
            </w:pPr>
            <w:r w:rsidRPr="0092141E">
              <w:rPr>
                <w:rFonts w:cs="Arial"/>
                <w:color w:val="000000"/>
                <w:szCs w:val="18"/>
                <w:lang w:val="ru-RU"/>
              </w:rPr>
              <w:t>Налог на прибыль уплаченный</w:t>
            </w:r>
          </w:p>
        </w:tc>
        <w:tc>
          <w:tcPr>
            <w:tcW w:w="113" w:type="dxa"/>
            <w:tcBorders>
              <w:top w:val="nil"/>
              <w:left w:val="nil"/>
              <w:bottom w:val="nil"/>
              <w:right w:val="nil"/>
            </w:tcBorders>
            <w:vAlign w:val="bottom"/>
          </w:tcPr>
          <w:p w:rsidR="00DC1796" w:rsidRPr="0092141E" w:rsidRDefault="00DC1796" w:rsidP="00D41610">
            <w:pPr>
              <w:pStyle w:val="Tabletext"/>
              <w:spacing w:before="20" w:after="20" w:line="235" w:lineRule="auto"/>
              <w:rPr>
                <w:rFonts w:cs="Arial"/>
                <w:color w:val="000000"/>
                <w:szCs w:val="18"/>
                <w:lang w:val="ru-RU"/>
              </w:rPr>
            </w:pPr>
          </w:p>
        </w:tc>
        <w:tc>
          <w:tcPr>
            <w:tcW w:w="1418" w:type="dxa"/>
            <w:tcBorders>
              <w:top w:val="nil"/>
              <w:left w:val="nil"/>
              <w:bottom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(227)</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(183)</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DC1796" w:rsidP="00D41610">
            <w:pPr>
              <w:pStyle w:val="Tabletext"/>
              <w:spacing w:before="20" w:after="20" w:line="235" w:lineRule="auto"/>
              <w:rPr>
                <w:rFonts w:cs="Arial"/>
                <w:color w:val="000000"/>
                <w:szCs w:val="18"/>
                <w:lang w:val="ru-RU"/>
              </w:rPr>
            </w:pPr>
            <w:r w:rsidRPr="0092141E">
              <w:rPr>
                <w:rFonts w:cs="Arial"/>
                <w:color w:val="000000"/>
                <w:szCs w:val="18"/>
                <w:lang w:val="ru-RU"/>
              </w:rPr>
              <w:t>Проценты уплаченные</w:t>
            </w:r>
          </w:p>
        </w:tc>
        <w:tc>
          <w:tcPr>
            <w:tcW w:w="113" w:type="dxa"/>
            <w:tcBorders>
              <w:top w:val="nil"/>
              <w:left w:val="nil"/>
              <w:right w:val="nil"/>
            </w:tcBorders>
            <w:vAlign w:val="bottom"/>
          </w:tcPr>
          <w:p w:rsidR="00DC1796" w:rsidRPr="0092141E" w:rsidRDefault="00DC1796" w:rsidP="00D41610">
            <w:pPr>
              <w:pStyle w:val="Tabletext"/>
              <w:spacing w:before="20" w:after="20" w:line="235" w:lineRule="auto"/>
              <w:rPr>
                <w:rFonts w:cs="Arial"/>
                <w:color w:val="000000"/>
                <w:szCs w:val="18"/>
                <w:lang w:val="ru-RU"/>
              </w:rPr>
            </w:pPr>
          </w:p>
        </w:tc>
        <w:tc>
          <w:tcPr>
            <w:tcW w:w="1418" w:type="dxa"/>
            <w:tcBorders>
              <w:top w:val="nil"/>
              <w:left w:val="nil"/>
              <w:bottom w:val="single" w:sz="4" w:space="0" w:color="auto"/>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(1</w:t>
            </w:r>
            <w:r w:rsidR="001D23E6" w:rsidRPr="0092141E">
              <w:rPr>
                <w:rFonts w:cs="Arial"/>
                <w:color w:val="000000"/>
                <w:szCs w:val="18"/>
                <w:lang w:val="ru-RU"/>
              </w:rPr>
              <w:t> </w:t>
            </w:r>
            <w:r w:rsidRPr="0092141E">
              <w:rPr>
                <w:rFonts w:cs="Arial"/>
                <w:color w:val="000000"/>
                <w:szCs w:val="18"/>
                <w:lang w:val="ru-RU"/>
              </w:rPr>
              <w:t>720)</w:t>
            </w:r>
          </w:p>
        </w:tc>
        <w:tc>
          <w:tcPr>
            <w:tcW w:w="1418" w:type="dxa"/>
            <w:tcBorders>
              <w:top w:val="nil"/>
              <w:left w:val="nil"/>
              <w:bottom w:val="single" w:sz="4" w:space="0" w:color="auto"/>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(990)</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FB2E7C" w:rsidP="00D41610">
            <w:pPr>
              <w:pStyle w:val="Tabletexttotal"/>
              <w:spacing w:before="20" w:after="20" w:line="235" w:lineRule="auto"/>
              <w:rPr>
                <w:lang w:val="ru-RU"/>
              </w:rPr>
            </w:pPr>
            <w:r w:rsidRPr="0092141E">
              <w:rPr>
                <w:rFonts w:cs="Arial"/>
                <w:b/>
                <w:color w:val="000000"/>
                <w:szCs w:val="18"/>
                <w:lang w:val="ru-RU"/>
              </w:rPr>
              <w:t>Потоки денежных средств, направленные на операционную деятельность</w:t>
            </w:r>
          </w:p>
        </w:tc>
        <w:tc>
          <w:tcPr>
            <w:tcW w:w="113" w:type="dxa"/>
            <w:tcBorders>
              <w:top w:val="nil"/>
              <w:left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single" w:sz="4" w:space="0" w:color="auto"/>
              <w:left w:val="nil"/>
              <w:bottom w:val="single" w:sz="4" w:space="0" w:color="auto"/>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4</w:t>
            </w:r>
            <w:r w:rsidR="001D23E6" w:rsidRPr="0092141E">
              <w:rPr>
                <w:rFonts w:cs="Arial"/>
                <w:color w:val="000000"/>
                <w:szCs w:val="18"/>
                <w:lang w:val="ru-RU"/>
              </w:rPr>
              <w:t> </w:t>
            </w:r>
            <w:r w:rsidRPr="0092141E">
              <w:rPr>
                <w:rFonts w:cs="Arial"/>
                <w:color w:val="000000"/>
                <w:szCs w:val="18"/>
                <w:lang w:val="ru-RU"/>
              </w:rPr>
              <w:t>474</w:t>
            </w:r>
            <w:r w:rsidR="002B58E9" w:rsidRPr="0092141E">
              <w:rPr>
                <w:rFonts w:cs="Arial"/>
                <w:color w:val="000000"/>
                <w:szCs w:val="18"/>
                <w:lang w:val="ru-RU"/>
              </w:rPr>
              <w:t> </w:t>
            </w:r>
          </w:p>
        </w:tc>
        <w:tc>
          <w:tcPr>
            <w:tcW w:w="1418" w:type="dxa"/>
            <w:tcBorders>
              <w:top w:val="single" w:sz="4" w:space="0" w:color="auto"/>
              <w:left w:val="nil"/>
              <w:bottom w:val="single" w:sz="4" w:space="0" w:color="auto"/>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(1</w:t>
            </w:r>
            <w:r w:rsidR="001D23E6" w:rsidRPr="0092141E">
              <w:rPr>
                <w:rFonts w:cs="Arial"/>
                <w:color w:val="000000"/>
                <w:szCs w:val="18"/>
                <w:lang w:val="ru-RU"/>
              </w:rPr>
              <w:t> </w:t>
            </w:r>
            <w:r w:rsidRPr="0092141E">
              <w:rPr>
                <w:rFonts w:cs="Arial"/>
                <w:color w:val="000000"/>
                <w:szCs w:val="18"/>
                <w:lang w:val="ru-RU"/>
              </w:rPr>
              <w:t>253)</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557581" w:rsidP="00D41610">
            <w:pPr>
              <w:pStyle w:val="Tabletexttotal"/>
              <w:spacing w:before="20" w:after="20" w:line="235" w:lineRule="auto"/>
              <w:rPr>
                <w:lang w:val="ru-RU"/>
              </w:rPr>
            </w:pPr>
            <w:r w:rsidRPr="0092141E">
              <w:rPr>
                <w:rFonts w:cs="Arial"/>
                <w:b/>
                <w:color w:val="000000"/>
                <w:szCs w:val="18"/>
                <w:lang w:val="ru-RU"/>
              </w:rPr>
              <w:t>ИНВЕСТИЦИОННАЯ ДЕЯТЕЛЬНОСТЬ</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single" w:sz="4" w:space="0" w:color="auto"/>
              <w:left w:val="nil"/>
              <w:bottom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p>
        </w:tc>
        <w:tc>
          <w:tcPr>
            <w:tcW w:w="1418" w:type="dxa"/>
            <w:tcBorders>
              <w:top w:val="single" w:sz="4" w:space="0" w:color="auto"/>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985FED" w:rsidP="00D41610">
            <w:pPr>
              <w:pStyle w:val="Tabletext"/>
              <w:spacing w:before="20" w:after="20" w:line="235" w:lineRule="auto"/>
              <w:rPr>
                <w:lang w:val="ru-RU"/>
              </w:rPr>
            </w:pPr>
            <w:r w:rsidRPr="0092141E">
              <w:rPr>
                <w:rFonts w:cs="Arial"/>
                <w:szCs w:val="18"/>
                <w:lang w:val="ru-RU"/>
              </w:rPr>
              <w:t>Поступления от реализации дочерних обществ</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697</w:t>
            </w:r>
            <w:r w:rsidR="002B58E9" w:rsidRPr="0092141E">
              <w:rPr>
                <w:lang w:val="ru-RU"/>
              </w:rPr>
              <w:t> </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746</w:t>
            </w:r>
            <w:r w:rsidR="002B58E9" w:rsidRPr="0092141E">
              <w:rPr>
                <w:lang w:val="ru-RU"/>
              </w:rPr>
              <w:t> </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253811" w:rsidP="00D41610">
            <w:pPr>
              <w:pStyle w:val="Tabletext"/>
              <w:spacing w:before="20" w:after="20" w:line="235" w:lineRule="auto"/>
              <w:rPr>
                <w:lang w:val="ru-RU"/>
              </w:rPr>
            </w:pPr>
            <w:r w:rsidRPr="0092141E">
              <w:rPr>
                <w:rFonts w:cs="Arial"/>
                <w:szCs w:val="18"/>
                <w:lang w:val="ru-RU"/>
              </w:rPr>
              <w:t xml:space="preserve">Поступления от реализации </w:t>
            </w:r>
            <w:r w:rsidRPr="0092141E">
              <w:rPr>
                <w:rFonts w:cs="Arial"/>
                <w:color w:val="000000"/>
                <w:szCs w:val="18"/>
                <w:lang w:val="ru-RU"/>
              </w:rPr>
              <w:t>основных средств</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53</w:t>
            </w:r>
            <w:r w:rsidR="002B58E9" w:rsidRPr="0092141E">
              <w:rPr>
                <w:lang w:val="ru-RU"/>
              </w:rPr>
              <w:t> </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55</w:t>
            </w:r>
            <w:r w:rsidR="002B58E9" w:rsidRPr="0092141E">
              <w:rPr>
                <w:lang w:val="ru-RU"/>
              </w:rPr>
              <w:t> </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CA2C28" w:rsidP="00D41610">
            <w:pPr>
              <w:pStyle w:val="Tabletext"/>
              <w:spacing w:before="20" w:after="20" w:line="235" w:lineRule="auto"/>
              <w:rPr>
                <w:lang w:val="ru-RU"/>
              </w:rPr>
            </w:pPr>
            <w:r w:rsidRPr="0092141E">
              <w:rPr>
                <w:lang w:val="ru-RU"/>
              </w:rPr>
              <w:t>Выручка от продажи миноритарных долей</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207</w:t>
            </w:r>
            <w:r w:rsidR="002B58E9" w:rsidRPr="0092141E">
              <w:rPr>
                <w:lang w:val="ru-RU"/>
              </w:rPr>
              <w:t> </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w:t>
            </w:r>
            <w:r w:rsidR="002B58E9" w:rsidRPr="0092141E">
              <w:rPr>
                <w:lang w:val="ru-RU"/>
              </w:rPr>
              <w:t> </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1A1410" w:rsidP="00D41610">
            <w:pPr>
              <w:pStyle w:val="Tabletext"/>
              <w:spacing w:before="20" w:after="20" w:line="235" w:lineRule="auto"/>
              <w:rPr>
                <w:lang w:val="ru-RU"/>
              </w:rPr>
            </w:pPr>
            <w:r w:rsidRPr="0092141E">
              <w:rPr>
                <w:rFonts w:cs="Arial"/>
                <w:color w:val="000000"/>
                <w:szCs w:val="18"/>
                <w:lang w:val="ru-RU"/>
              </w:rPr>
              <w:t>Приобретение объектов основных средств</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(25</w:t>
            </w:r>
            <w:r w:rsidR="001D23E6" w:rsidRPr="0092141E">
              <w:rPr>
                <w:lang w:val="ru-RU"/>
              </w:rPr>
              <w:t> </w:t>
            </w:r>
            <w:r w:rsidRPr="0092141E">
              <w:rPr>
                <w:lang w:val="ru-RU"/>
              </w:rPr>
              <w:t>728)</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(3</w:t>
            </w:r>
            <w:r w:rsidR="001D23E6" w:rsidRPr="0092141E">
              <w:rPr>
                <w:lang w:val="ru-RU"/>
              </w:rPr>
              <w:t> </w:t>
            </w:r>
            <w:r w:rsidRPr="0092141E">
              <w:rPr>
                <w:lang w:val="ru-RU"/>
              </w:rPr>
              <w:t>405)</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5E3D22" w:rsidP="00D41610">
            <w:pPr>
              <w:pStyle w:val="Tabletext"/>
              <w:spacing w:before="20" w:after="20" w:line="235" w:lineRule="auto"/>
              <w:rPr>
                <w:lang w:val="ru-RU"/>
              </w:rPr>
            </w:pPr>
            <w:r w:rsidRPr="0092141E">
              <w:rPr>
                <w:rFonts w:cs="Arial"/>
                <w:color w:val="000000"/>
                <w:szCs w:val="18"/>
                <w:lang w:val="ru-RU"/>
              </w:rPr>
              <w:t>Приобретение финансовых вложений</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(77)</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(6)</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C47D9E" w:rsidP="00D41610">
            <w:pPr>
              <w:pStyle w:val="Tabletext"/>
              <w:spacing w:before="20" w:after="20" w:line="235" w:lineRule="auto"/>
              <w:rPr>
                <w:lang w:val="ru-RU"/>
              </w:rPr>
            </w:pPr>
            <w:r w:rsidRPr="0092141E">
              <w:rPr>
                <w:rFonts w:cs="Arial"/>
                <w:szCs w:val="18"/>
                <w:lang w:val="ru-RU"/>
              </w:rPr>
              <w:t>Приобретение долей меньшинства</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(165)</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(23)</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4A727E" w:rsidP="00D41610">
            <w:pPr>
              <w:pStyle w:val="Tabletext"/>
              <w:spacing w:before="20" w:after="20" w:line="235" w:lineRule="auto"/>
              <w:rPr>
                <w:lang w:val="ru-RU"/>
              </w:rPr>
            </w:pPr>
            <w:r w:rsidRPr="0092141E">
              <w:rPr>
                <w:rFonts w:cs="Arial"/>
                <w:szCs w:val="18"/>
                <w:lang w:val="ru-RU"/>
              </w:rPr>
              <w:t>Займы, выданные связанным сторонам</w:t>
            </w:r>
          </w:p>
        </w:tc>
        <w:tc>
          <w:tcPr>
            <w:tcW w:w="113" w:type="dxa"/>
            <w:tcBorders>
              <w:top w:val="nil"/>
              <w:left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(848)</w:t>
            </w:r>
          </w:p>
        </w:tc>
        <w:tc>
          <w:tcPr>
            <w:tcW w:w="1418" w:type="dxa"/>
            <w:tcBorders>
              <w:top w:val="nil"/>
              <w:left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(2</w:t>
            </w:r>
            <w:r w:rsidR="001D23E6" w:rsidRPr="0092141E">
              <w:rPr>
                <w:lang w:val="ru-RU"/>
              </w:rPr>
              <w:t> </w:t>
            </w:r>
            <w:r w:rsidRPr="0092141E">
              <w:rPr>
                <w:lang w:val="ru-RU"/>
              </w:rPr>
              <w:t>199)</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3148DD" w:rsidP="00D41610">
            <w:pPr>
              <w:pStyle w:val="Tabletext"/>
              <w:spacing w:before="20" w:after="20" w:line="235" w:lineRule="auto"/>
              <w:rPr>
                <w:lang w:val="ru-RU"/>
              </w:rPr>
            </w:pPr>
            <w:r w:rsidRPr="0092141E">
              <w:rPr>
                <w:rFonts w:cs="Arial"/>
                <w:szCs w:val="18"/>
                <w:lang w:val="ru-RU"/>
              </w:rPr>
              <w:t>Займы, полученные от связанных сторон</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shd w:val="clear" w:color="auto" w:fill="auto"/>
            <w:vAlign w:val="bottom"/>
          </w:tcPr>
          <w:p w:rsidR="00DC1796" w:rsidRPr="0092141E" w:rsidRDefault="00A70496" w:rsidP="002B58E9">
            <w:pPr>
              <w:pStyle w:val="Tablenumbers"/>
              <w:tabs>
                <w:tab w:val="clear" w:pos="1021"/>
                <w:tab w:val="decimal" w:pos="1277"/>
              </w:tabs>
              <w:spacing w:before="20" w:after="20" w:line="235" w:lineRule="auto"/>
              <w:ind w:right="57"/>
              <w:jc w:val="right"/>
              <w:rPr>
                <w:lang w:val="ru-RU"/>
              </w:rPr>
            </w:pPr>
            <w:r>
              <w:rPr>
                <w:lang w:val="en-GB"/>
              </w:rPr>
              <w:t>89</w:t>
            </w:r>
            <w:r w:rsidR="00DC1796" w:rsidRPr="0092141E">
              <w:rPr>
                <w:lang w:val="ru-RU"/>
              </w:rPr>
              <w:t>1</w:t>
            </w:r>
            <w:r w:rsidR="002B58E9" w:rsidRPr="0092141E">
              <w:rPr>
                <w:lang w:val="ru-RU"/>
              </w:rPr>
              <w:t> </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506</w:t>
            </w:r>
            <w:r w:rsidR="002B58E9" w:rsidRPr="0092141E">
              <w:rPr>
                <w:lang w:val="ru-RU"/>
              </w:rPr>
              <w:t> </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F133CF" w:rsidP="00D41610">
            <w:pPr>
              <w:pStyle w:val="Tabletext"/>
              <w:spacing w:before="20" w:after="20" w:line="235" w:lineRule="auto"/>
              <w:rPr>
                <w:rFonts w:cs="Arial"/>
                <w:color w:val="000000"/>
                <w:szCs w:val="18"/>
                <w:lang w:val="ru-RU"/>
              </w:rPr>
            </w:pPr>
            <w:r w:rsidRPr="0092141E">
              <w:rPr>
                <w:rFonts w:cs="Arial"/>
                <w:color w:val="000000"/>
                <w:szCs w:val="18"/>
                <w:lang w:val="ru-RU"/>
              </w:rPr>
              <w:t>Проценты полученные</w:t>
            </w:r>
          </w:p>
        </w:tc>
        <w:tc>
          <w:tcPr>
            <w:tcW w:w="113" w:type="dxa"/>
            <w:tcBorders>
              <w:top w:val="nil"/>
              <w:left w:val="nil"/>
              <w:right w:val="nil"/>
            </w:tcBorders>
            <w:vAlign w:val="bottom"/>
          </w:tcPr>
          <w:p w:rsidR="00DC1796" w:rsidRPr="0092141E" w:rsidRDefault="00DC1796" w:rsidP="00D41610">
            <w:pPr>
              <w:pStyle w:val="Tabletext"/>
              <w:spacing w:before="20" w:after="20" w:line="235" w:lineRule="auto"/>
              <w:rPr>
                <w:rFonts w:cs="Arial"/>
                <w:color w:val="000000"/>
                <w:szCs w:val="18"/>
                <w:lang w:val="ru-RU"/>
              </w:rPr>
            </w:pPr>
          </w:p>
        </w:tc>
        <w:tc>
          <w:tcPr>
            <w:tcW w:w="1418" w:type="dxa"/>
            <w:tcBorders>
              <w:top w:val="nil"/>
              <w:left w:val="nil"/>
              <w:right w:val="nil"/>
            </w:tcBorders>
            <w:shd w:val="clear" w:color="auto" w:fill="auto"/>
            <w:vAlign w:val="bottom"/>
          </w:tcPr>
          <w:p w:rsidR="00DC1796" w:rsidRPr="0092141E" w:rsidRDefault="00DC1796" w:rsidP="002B58E9">
            <w:pPr>
              <w:pStyle w:val="Tablenumbers"/>
              <w:tabs>
                <w:tab w:val="clear" w:pos="1021"/>
                <w:tab w:val="decimal" w:pos="1277"/>
              </w:tabs>
              <w:spacing w:before="20" w:after="20" w:line="235" w:lineRule="auto"/>
              <w:ind w:right="57"/>
              <w:jc w:val="right"/>
              <w:rPr>
                <w:rFonts w:cs="Arial"/>
                <w:color w:val="000000"/>
                <w:szCs w:val="18"/>
                <w:lang w:val="ru-RU"/>
              </w:rPr>
            </w:pPr>
            <w:r w:rsidRPr="0092141E">
              <w:rPr>
                <w:rFonts w:cs="Arial"/>
                <w:color w:val="000000"/>
                <w:szCs w:val="18"/>
                <w:lang w:val="ru-RU"/>
              </w:rPr>
              <w:t>516</w:t>
            </w:r>
            <w:r w:rsidR="002B58E9" w:rsidRPr="0092141E">
              <w:rPr>
                <w:rFonts w:cs="Arial"/>
                <w:color w:val="000000"/>
                <w:szCs w:val="18"/>
                <w:lang w:val="ru-RU"/>
              </w:rPr>
              <w:t> </w:t>
            </w:r>
          </w:p>
        </w:tc>
        <w:tc>
          <w:tcPr>
            <w:tcW w:w="1418" w:type="dxa"/>
            <w:tcBorders>
              <w:top w:val="nil"/>
              <w:left w:val="nil"/>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238</w:t>
            </w:r>
            <w:r w:rsidR="002B58E9" w:rsidRPr="0092141E">
              <w:rPr>
                <w:rFonts w:cs="Arial"/>
                <w:color w:val="000000"/>
                <w:szCs w:val="18"/>
                <w:lang w:val="ru-RU"/>
              </w:rPr>
              <w:t> </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F37E54" w:rsidP="00D41610">
            <w:pPr>
              <w:pStyle w:val="Tabletext"/>
              <w:spacing w:before="20" w:after="20" w:line="235" w:lineRule="auto"/>
              <w:rPr>
                <w:rFonts w:cs="Arial"/>
                <w:color w:val="000000"/>
                <w:szCs w:val="18"/>
                <w:lang w:val="ru-RU"/>
              </w:rPr>
            </w:pPr>
            <w:r w:rsidRPr="0092141E">
              <w:rPr>
                <w:rFonts w:cs="Arial"/>
                <w:color w:val="000000"/>
                <w:szCs w:val="18"/>
                <w:lang w:val="ru-RU"/>
              </w:rPr>
              <w:t>Приобретение дочерних обществ без учета приобретенных денежных средств</w:t>
            </w:r>
          </w:p>
        </w:tc>
        <w:tc>
          <w:tcPr>
            <w:tcW w:w="113" w:type="dxa"/>
            <w:tcBorders>
              <w:left w:val="nil"/>
              <w:right w:val="nil"/>
            </w:tcBorders>
            <w:vAlign w:val="bottom"/>
          </w:tcPr>
          <w:p w:rsidR="00DC1796" w:rsidRPr="0092141E" w:rsidRDefault="00DC1796" w:rsidP="00D41610">
            <w:pPr>
              <w:pStyle w:val="Tabletext"/>
              <w:spacing w:before="20" w:after="20" w:line="235" w:lineRule="auto"/>
              <w:rPr>
                <w:rFonts w:cs="Arial"/>
                <w:color w:val="000000"/>
                <w:szCs w:val="18"/>
                <w:lang w:val="ru-RU"/>
              </w:rPr>
            </w:pPr>
          </w:p>
        </w:tc>
        <w:tc>
          <w:tcPr>
            <w:tcW w:w="1418" w:type="dxa"/>
            <w:tcBorders>
              <w:left w:val="nil"/>
              <w:bottom w:val="single" w:sz="4" w:space="0" w:color="auto"/>
              <w:right w:val="nil"/>
            </w:tcBorders>
            <w:shd w:val="clear" w:color="auto" w:fill="auto"/>
            <w:vAlign w:val="bottom"/>
          </w:tcPr>
          <w:p w:rsidR="00DC1796" w:rsidRPr="0092141E" w:rsidRDefault="00960351" w:rsidP="002B58E9">
            <w:pPr>
              <w:pStyle w:val="Tablenumbers"/>
              <w:tabs>
                <w:tab w:val="clear" w:pos="1021"/>
                <w:tab w:val="decimal" w:pos="1277"/>
              </w:tabs>
              <w:spacing w:before="20" w:after="20" w:line="235" w:lineRule="auto"/>
              <w:ind w:right="57"/>
              <w:jc w:val="right"/>
              <w:rPr>
                <w:rFonts w:cs="Arial"/>
                <w:color w:val="000000"/>
                <w:szCs w:val="18"/>
                <w:lang w:val="ru-RU"/>
              </w:rPr>
            </w:pPr>
            <w:r>
              <w:rPr>
                <w:rFonts w:cs="Arial"/>
                <w:color w:val="000000"/>
                <w:szCs w:val="18"/>
                <w:lang w:val="ru-RU"/>
              </w:rPr>
              <w:t>(</w:t>
            </w:r>
            <w:r w:rsidR="00393B25">
              <w:rPr>
                <w:rFonts w:cs="Arial"/>
                <w:color w:val="000000"/>
                <w:szCs w:val="18"/>
                <w:lang w:val="en-GB"/>
              </w:rPr>
              <w:t>25</w:t>
            </w:r>
            <w:r>
              <w:rPr>
                <w:rFonts w:cs="Arial"/>
                <w:color w:val="000000"/>
                <w:szCs w:val="18"/>
              </w:rPr>
              <w:t>2</w:t>
            </w:r>
            <w:r w:rsidR="00DC1796" w:rsidRPr="0092141E">
              <w:rPr>
                <w:rFonts w:cs="Arial"/>
                <w:color w:val="000000"/>
                <w:szCs w:val="18"/>
                <w:lang w:val="ru-RU"/>
              </w:rPr>
              <w:t>)</w:t>
            </w:r>
          </w:p>
        </w:tc>
        <w:tc>
          <w:tcPr>
            <w:tcW w:w="1418" w:type="dxa"/>
            <w:tcBorders>
              <w:left w:val="nil"/>
              <w:bottom w:val="single" w:sz="4" w:space="0" w:color="auto"/>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rFonts w:cs="Arial"/>
                <w:color w:val="000000"/>
                <w:szCs w:val="18"/>
                <w:lang w:val="ru-RU"/>
              </w:rPr>
            </w:pPr>
            <w:r w:rsidRPr="0092141E">
              <w:rPr>
                <w:rFonts w:cs="Arial"/>
                <w:color w:val="000000"/>
                <w:szCs w:val="18"/>
                <w:lang w:val="ru-RU"/>
              </w:rPr>
              <w:t>(25)</w:t>
            </w:r>
          </w:p>
        </w:tc>
      </w:tr>
      <w:tr w:rsidR="00DC1796" w:rsidRPr="0092141E">
        <w:trPr>
          <w:trHeight w:val="20"/>
        </w:trPr>
        <w:tc>
          <w:tcPr>
            <w:tcW w:w="5840" w:type="dxa"/>
            <w:tcBorders>
              <w:top w:val="nil"/>
              <w:left w:val="nil"/>
              <w:bottom w:val="nil"/>
              <w:right w:val="nil"/>
            </w:tcBorders>
            <w:shd w:val="clear" w:color="auto" w:fill="auto"/>
            <w:vAlign w:val="bottom"/>
          </w:tcPr>
          <w:p w:rsidR="00DC1796" w:rsidRPr="0092141E" w:rsidRDefault="00EC5A9D" w:rsidP="00D41610">
            <w:pPr>
              <w:pStyle w:val="Tabletexttotal"/>
              <w:spacing w:before="20" w:after="20" w:line="235" w:lineRule="auto"/>
              <w:rPr>
                <w:lang w:val="ru-RU"/>
              </w:rPr>
            </w:pPr>
            <w:r w:rsidRPr="0092141E">
              <w:rPr>
                <w:rFonts w:cs="Arial"/>
                <w:b/>
                <w:szCs w:val="18"/>
                <w:lang w:val="ru-RU"/>
              </w:rPr>
              <w:t>Потоки денежных средств, направленные на инвестиционную деятельность</w:t>
            </w:r>
          </w:p>
        </w:tc>
        <w:tc>
          <w:tcPr>
            <w:tcW w:w="113" w:type="dxa"/>
            <w:tcBorders>
              <w:top w:val="nil"/>
              <w:left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single" w:sz="4" w:space="0" w:color="auto"/>
              <w:left w:val="nil"/>
              <w:bottom w:val="single" w:sz="4" w:space="0" w:color="auto"/>
              <w:right w:val="nil"/>
            </w:tcBorders>
            <w:shd w:val="clear" w:color="auto" w:fill="auto"/>
            <w:vAlign w:val="bottom"/>
          </w:tcPr>
          <w:p w:rsidR="00DC1796" w:rsidRPr="0092141E" w:rsidRDefault="00960351" w:rsidP="002B58E9">
            <w:pPr>
              <w:pStyle w:val="Tablenumbers"/>
              <w:tabs>
                <w:tab w:val="clear" w:pos="1021"/>
                <w:tab w:val="decimal" w:pos="1277"/>
              </w:tabs>
              <w:spacing w:before="20" w:after="20" w:line="235" w:lineRule="auto"/>
              <w:ind w:right="57"/>
              <w:jc w:val="right"/>
              <w:rPr>
                <w:lang w:val="ru-RU"/>
              </w:rPr>
            </w:pPr>
            <w:r>
              <w:rPr>
                <w:lang w:val="ru-RU"/>
              </w:rPr>
              <w:t>(</w:t>
            </w:r>
            <w:r>
              <w:t>23</w:t>
            </w:r>
            <w:r w:rsidR="001D23E6" w:rsidRPr="0092141E">
              <w:rPr>
                <w:lang w:val="ru-RU"/>
              </w:rPr>
              <w:t> </w:t>
            </w:r>
            <w:r>
              <w:t>706</w:t>
            </w:r>
            <w:r w:rsidR="00DC1796" w:rsidRPr="0092141E">
              <w:rPr>
                <w:lang w:val="ru-RU"/>
              </w:rPr>
              <w:t>)</w:t>
            </w:r>
          </w:p>
        </w:tc>
        <w:tc>
          <w:tcPr>
            <w:tcW w:w="1418" w:type="dxa"/>
            <w:tcBorders>
              <w:top w:val="single" w:sz="4" w:space="0" w:color="auto"/>
              <w:left w:val="nil"/>
              <w:bottom w:val="single" w:sz="4" w:space="0" w:color="auto"/>
              <w:right w:val="nil"/>
            </w:tcBorders>
            <w:shd w:val="clear" w:color="auto" w:fill="C0C0C0"/>
            <w:vAlign w:val="bottom"/>
          </w:tcPr>
          <w:p w:rsidR="00DC1796" w:rsidRPr="0092141E" w:rsidRDefault="00DC1796" w:rsidP="002B58E9">
            <w:pPr>
              <w:pStyle w:val="Tablenumbers"/>
              <w:tabs>
                <w:tab w:val="clear" w:pos="1021"/>
                <w:tab w:val="decimal" w:pos="1277"/>
                <w:tab w:val="left" w:pos="1539"/>
              </w:tabs>
              <w:spacing w:before="20" w:after="20" w:line="235" w:lineRule="auto"/>
              <w:ind w:right="57"/>
              <w:jc w:val="right"/>
              <w:rPr>
                <w:lang w:val="ru-RU"/>
              </w:rPr>
            </w:pPr>
            <w:r w:rsidRPr="0092141E">
              <w:rPr>
                <w:lang w:val="ru-RU"/>
              </w:rPr>
              <w:t>(2</w:t>
            </w:r>
            <w:r w:rsidR="001D23E6" w:rsidRPr="0092141E">
              <w:rPr>
                <w:lang w:val="ru-RU"/>
              </w:rPr>
              <w:t> </w:t>
            </w:r>
            <w:r w:rsidRPr="0092141E">
              <w:rPr>
                <w:lang w:val="ru-RU"/>
              </w:rPr>
              <w:t>113)</w:t>
            </w:r>
          </w:p>
        </w:tc>
      </w:tr>
      <w:tr w:rsidR="00DC1796" w:rsidRPr="0092141E">
        <w:trPr>
          <w:trHeight w:val="20"/>
        </w:trPr>
        <w:tc>
          <w:tcPr>
            <w:tcW w:w="5840" w:type="dxa"/>
            <w:tcBorders>
              <w:top w:val="nil"/>
              <w:left w:val="nil"/>
              <w:bottom w:val="nil"/>
              <w:right w:val="nil"/>
            </w:tcBorders>
            <w:vAlign w:val="bottom"/>
          </w:tcPr>
          <w:p w:rsidR="00DC1796" w:rsidRPr="0092141E" w:rsidRDefault="00DC1796" w:rsidP="00D41610">
            <w:pPr>
              <w:pStyle w:val="Tabletext"/>
              <w:spacing w:before="20" w:after="20" w:line="235" w:lineRule="auto"/>
              <w:rPr>
                <w:lang w:val="ru-RU"/>
              </w:rPr>
            </w:pP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single" w:sz="4" w:space="0" w:color="auto"/>
              <w:left w:val="nil"/>
              <w:bottom w:val="nil"/>
              <w:right w:val="nil"/>
            </w:tcBorders>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p>
        </w:tc>
        <w:tc>
          <w:tcPr>
            <w:tcW w:w="1418" w:type="dxa"/>
            <w:tcBorders>
              <w:top w:val="single" w:sz="4" w:space="0" w:color="auto"/>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rPr>
                <w:lang w:val="ru-RU"/>
              </w:rPr>
            </w:pPr>
          </w:p>
        </w:tc>
      </w:tr>
      <w:tr w:rsidR="00810A9F" w:rsidRPr="0092141E">
        <w:trPr>
          <w:trHeight w:val="20"/>
        </w:trPr>
        <w:tc>
          <w:tcPr>
            <w:tcW w:w="5840" w:type="dxa"/>
            <w:tcBorders>
              <w:top w:val="nil"/>
              <w:left w:val="nil"/>
              <w:bottom w:val="nil"/>
              <w:right w:val="nil"/>
            </w:tcBorders>
            <w:vAlign w:val="bottom"/>
          </w:tcPr>
          <w:p w:rsidR="00810A9F" w:rsidRPr="0092141E" w:rsidRDefault="00810A9F" w:rsidP="00D41610">
            <w:pPr>
              <w:pStyle w:val="Tabletext"/>
              <w:spacing w:before="20" w:after="20" w:line="235" w:lineRule="auto"/>
              <w:rPr>
                <w:rFonts w:cs="Arial"/>
                <w:b/>
                <w:szCs w:val="18"/>
                <w:lang w:val="ru-RU"/>
              </w:rPr>
            </w:pPr>
          </w:p>
        </w:tc>
        <w:tc>
          <w:tcPr>
            <w:tcW w:w="113" w:type="dxa"/>
            <w:tcBorders>
              <w:top w:val="nil"/>
              <w:left w:val="nil"/>
              <w:bottom w:val="nil"/>
              <w:right w:val="nil"/>
            </w:tcBorders>
            <w:vAlign w:val="bottom"/>
          </w:tcPr>
          <w:p w:rsidR="00810A9F" w:rsidRPr="0092141E" w:rsidRDefault="00810A9F"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vAlign w:val="bottom"/>
          </w:tcPr>
          <w:p w:rsidR="00810A9F" w:rsidRPr="0092141E" w:rsidRDefault="00810A9F" w:rsidP="002B58E9">
            <w:pPr>
              <w:pStyle w:val="Tablenumbers"/>
              <w:tabs>
                <w:tab w:val="clear" w:pos="1021"/>
                <w:tab w:val="decimal" w:pos="1277"/>
              </w:tabs>
              <w:spacing w:before="20" w:after="20" w:line="235" w:lineRule="auto"/>
              <w:ind w:right="57"/>
              <w:jc w:val="right"/>
              <w:rPr>
                <w:lang w:val="ru-RU"/>
              </w:rPr>
            </w:pPr>
          </w:p>
        </w:tc>
        <w:tc>
          <w:tcPr>
            <w:tcW w:w="1418" w:type="dxa"/>
            <w:tcBorders>
              <w:top w:val="nil"/>
              <w:left w:val="nil"/>
              <w:bottom w:val="nil"/>
              <w:right w:val="nil"/>
            </w:tcBorders>
            <w:shd w:val="clear" w:color="auto" w:fill="C0C0C0"/>
            <w:vAlign w:val="bottom"/>
          </w:tcPr>
          <w:p w:rsidR="00810A9F" w:rsidRPr="0092141E" w:rsidRDefault="00810A9F" w:rsidP="002B58E9">
            <w:pPr>
              <w:pStyle w:val="Tablenumbers"/>
              <w:tabs>
                <w:tab w:val="clear" w:pos="1021"/>
                <w:tab w:val="decimal" w:pos="1277"/>
              </w:tabs>
              <w:spacing w:before="20" w:after="20" w:line="235" w:lineRule="auto"/>
              <w:ind w:right="57"/>
              <w:rPr>
                <w:lang w:val="ru-RU"/>
              </w:rPr>
            </w:pPr>
          </w:p>
        </w:tc>
      </w:tr>
      <w:tr w:rsidR="00DC1796" w:rsidRPr="0092141E">
        <w:trPr>
          <w:trHeight w:val="20"/>
        </w:trPr>
        <w:tc>
          <w:tcPr>
            <w:tcW w:w="5840" w:type="dxa"/>
            <w:tcBorders>
              <w:top w:val="nil"/>
              <w:left w:val="nil"/>
              <w:bottom w:val="nil"/>
              <w:right w:val="nil"/>
            </w:tcBorders>
            <w:vAlign w:val="bottom"/>
          </w:tcPr>
          <w:p w:rsidR="00DC1796" w:rsidRPr="0092141E" w:rsidRDefault="00FE06BB" w:rsidP="00D41610">
            <w:pPr>
              <w:pStyle w:val="Tabletext"/>
              <w:spacing w:before="20" w:after="20" w:line="235" w:lineRule="auto"/>
              <w:rPr>
                <w:lang w:val="ru-RU"/>
              </w:rPr>
            </w:pPr>
            <w:r w:rsidRPr="0092141E">
              <w:rPr>
                <w:rFonts w:cs="Arial"/>
                <w:b/>
                <w:szCs w:val="18"/>
                <w:lang w:val="ru-RU"/>
              </w:rPr>
              <w:t>ФИНАНСОВАЯ ДЕЯТЕЛЬНОСТЬ</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rPr>
                <w:lang w:val="ru-RU"/>
              </w:rPr>
            </w:pPr>
          </w:p>
        </w:tc>
      </w:tr>
      <w:tr w:rsidR="00DC1796" w:rsidRPr="0092141E">
        <w:trPr>
          <w:trHeight w:val="20"/>
        </w:trPr>
        <w:tc>
          <w:tcPr>
            <w:tcW w:w="5840" w:type="dxa"/>
            <w:tcBorders>
              <w:top w:val="nil"/>
              <w:left w:val="nil"/>
              <w:bottom w:val="nil"/>
              <w:right w:val="nil"/>
            </w:tcBorders>
            <w:vAlign w:val="bottom"/>
          </w:tcPr>
          <w:p w:rsidR="00DC1796" w:rsidRPr="0092141E" w:rsidRDefault="00D01C6E" w:rsidP="00D41610">
            <w:pPr>
              <w:pStyle w:val="Tabletext"/>
              <w:spacing w:before="20" w:after="20" w:line="235" w:lineRule="auto"/>
              <w:rPr>
                <w:lang w:val="ru-RU"/>
              </w:rPr>
            </w:pPr>
            <w:r w:rsidRPr="0092141E">
              <w:rPr>
                <w:rFonts w:cs="Arial"/>
                <w:szCs w:val="18"/>
                <w:lang w:val="ru-RU"/>
              </w:rPr>
              <w:t>Поступления от выпуска акций, за вычетом затрат по выпуску</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6</w:t>
            </w:r>
            <w:r w:rsidR="001D23E6" w:rsidRPr="0092141E">
              <w:rPr>
                <w:lang w:val="ru-RU"/>
              </w:rPr>
              <w:t> </w:t>
            </w:r>
            <w:r w:rsidRPr="0092141E">
              <w:rPr>
                <w:lang w:val="ru-RU"/>
              </w:rPr>
              <w:t>590</w:t>
            </w:r>
            <w:r w:rsidR="002B58E9" w:rsidRPr="0092141E">
              <w:rPr>
                <w:lang w:val="ru-RU"/>
              </w:rPr>
              <w:t> </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1</w:t>
            </w:r>
            <w:r w:rsidR="001D23E6" w:rsidRPr="0092141E">
              <w:rPr>
                <w:lang w:val="ru-RU"/>
              </w:rPr>
              <w:t> </w:t>
            </w:r>
            <w:r w:rsidRPr="0092141E">
              <w:rPr>
                <w:lang w:val="ru-RU"/>
              </w:rPr>
              <w:t>590</w:t>
            </w:r>
            <w:r w:rsidR="002B58E9" w:rsidRPr="0092141E">
              <w:rPr>
                <w:lang w:val="ru-RU"/>
              </w:rPr>
              <w:t> </w:t>
            </w:r>
          </w:p>
        </w:tc>
      </w:tr>
      <w:tr w:rsidR="00DC1796" w:rsidRPr="0092141E">
        <w:trPr>
          <w:trHeight w:val="20"/>
        </w:trPr>
        <w:tc>
          <w:tcPr>
            <w:tcW w:w="5840" w:type="dxa"/>
            <w:tcBorders>
              <w:top w:val="nil"/>
              <w:left w:val="nil"/>
              <w:bottom w:val="nil"/>
              <w:right w:val="nil"/>
            </w:tcBorders>
            <w:vAlign w:val="bottom"/>
          </w:tcPr>
          <w:p w:rsidR="00DC1796" w:rsidRPr="0092141E" w:rsidRDefault="006165A0" w:rsidP="00D41610">
            <w:pPr>
              <w:pStyle w:val="Tabletext"/>
              <w:spacing w:before="20" w:after="20" w:line="235" w:lineRule="auto"/>
              <w:rPr>
                <w:lang w:val="ru-RU"/>
              </w:rPr>
            </w:pPr>
            <w:r w:rsidRPr="0092141E">
              <w:rPr>
                <w:rFonts w:cs="Arial"/>
                <w:szCs w:val="18"/>
                <w:lang w:val="ru-RU"/>
              </w:rPr>
              <w:t>Поступления от продажи выкупленных акций</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nil"/>
              <w:right w:val="nil"/>
            </w:tcBorders>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w:t>
            </w:r>
            <w:r w:rsidR="002B58E9" w:rsidRPr="0092141E">
              <w:rPr>
                <w:lang w:val="ru-RU"/>
              </w:rPr>
              <w:t> </w:t>
            </w:r>
          </w:p>
        </w:tc>
        <w:tc>
          <w:tcPr>
            <w:tcW w:w="1418" w:type="dxa"/>
            <w:tcBorders>
              <w:top w:val="nil"/>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30</w:t>
            </w:r>
            <w:r w:rsidR="002B58E9" w:rsidRPr="0092141E">
              <w:rPr>
                <w:lang w:val="ru-RU"/>
              </w:rPr>
              <w:t> </w:t>
            </w:r>
          </w:p>
        </w:tc>
      </w:tr>
      <w:tr w:rsidR="00DC1796" w:rsidRPr="0092141E">
        <w:trPr>
          <w:trHeight w:val="20"/>
        </w:trPr>
        <w:tc>
          <w:tcPr>
            <w:tcW w:w="5840" w:type="dxa"/>
            <w:tcBorders>
              <w:top w:val="nil"/>
              <w:left w:val="nil"/>
              <w:bottom w:val="nil"/>
              <w:right w:val="nil"/>
            </w:tcBorders>
            <w:vAlign w:val="bottom"/>
          </w:tcPr>
          <w:p w:rsidR="00DC1796" w:rsidRPr="0092141E" w:rsidRDefault="005C7F46" w:rsidP="00D41610">
            <w:pPr>
              <w:pStyle w:val="Tabletext"/>
              <w:spacing w:before="20" w:after="20" w:line="235" w:lineRule="auto"/>
              <w:rPr>
                <w:lang w:val="ru-RU"/>
              </w:rPr>
            </w:pPr>
            <w:r w:rsidRPr="0092141E">
              <w:rPr>
                <w:rFonts w:cs="Arial"/>
                <w:color w:val="000000"/>
                <w:szCs w:val="18"/>
                <w:lang w:val="ru-RU"/>
              </w:rPr>
              <w:t>Поступление заемных средств</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right w:val="nil"/>
            </w:tcBorders>
            <w:vAlign w:val="bottom"/>
          </w:tcPr>
          <w:p w:rsidR="00DC1796" w:rsidRPr="0092141E" w:rsidRDefault="0004192D" w:rsidP="002B58E9">
            <w:pPr>
              <w:pStyle w:val="Tablenumbers"/>
              <w:tabs>
                <w:tab w:val="clear" w:pos="1021"/>
                <w:tab w:val="decimal" w:pos="1277"/>
              </w:tabs>
              <w:spacing w:before="20" w:after="20" w:line="235" w:lineRule="auto"/>
              <w:ind w:right="57"/>
              <w:jc w:val="right"/>
              <w:rPr>
                <w:lang w:val="ru-RU"/>
              </w:rPr>
            </w:pPr>
            <w:r>
              <w:t>20</w:t>
            </w:r>
            <w:r w:rsidR="001D23E6" w:rsidRPr="0092141E">
              <w:rPr>
                <w:lang w:val="ru-RU"/>
              </w:rPr>
              <w:t> </w:t>
            </w:r>
            <w:r>
              <w:t>224</w:t>
            </w:r>
            <w:r w:rsidR="002B58E9" w:rsidRPr="0092141E">
              <w:rPr>
                <w:lang w:val="ru-RU"/>
              </w:rPr>
              <w:t> </w:t>
            </w:r>
          </w:p>
        </w:tc>
        <w:tc>
          <w:tcPr>
            <w:tcW w:w="1418" w:type="dxa"/>
            <w:tcBorders>
              <w:top w:val="nil"/>
              <w:left w:val="nil"/>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21</w:t>
            </w:r>
            <w:r w:rsidR="001D23E6" w:rsidRPr="0092141E">
              <w:rPr>
                <w:lang w:val="ru-RU"/>
              </w:rPr>
              <w:t> </w:t>
            </w:r>
            <w:r w:rsidRPr="0092141E">
              <w:rPr>
                <w:lang w:val="ru-RU"/>
              </w:rPr>
              <w:t>695</w:t>
            </w:r>
            <w:r w:rsidR="002B58E9" w:rsidRPr="0092141E">
              <w:rPr>
                <w:lang w:val="ru-RU"/>
              </w:rPr>
              <w:t> </w:t>
            </w:r>
          </w:p>
        </w:tc>
      </w:tr>
      <w:tr w:rsidR="00DC1796" w:rsidRPr="0092141E">
        <w:trPr>
          <w:trHeight w:val="20"/>
        </w:trPr>
        <w:tc>
          <w:tcPr>
            <w:tcW w:w="5840" w:type="dxa"/>
            <w:tcBorders>
              <w:top w:val="nil"/>
              <w:left w:val="nil"/>
              <w:bottom w:val="nil"/>
              <w:right w:val="nil"/>
            </w:tcBorders>
            <w:vAlign w:val="bottom"/>
          </w:tcPr>
          <w:p w:rsidR="00DC1796" w:rsidRPr="0092141E" w:rsidRDefault="006D6F7E" w:rsidP="00D41610">
            <w:pPr>
              <w:pStyle w:val="Tabletext"/>
              <w:spacing w:before="20" w:after="20" w:line="235" w:lineRule="auto"/>
              <w:rPr>
                <w:lang w:val="ru-RU"/>
              </w:rPr>
            </w:pPr>
            <w:r w:rsidRPr="0092141E">
              <w:rPr>
                <w:rFonts w:cs="Arial"/>
                <w:color w:val="000000"/>
                <w:szCs w:val="18"/>
                <w:lang w:val="ru-RU"/>
              </w:rPr>
              <w:t>Погашение кредитов и займов</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single" w:sz="4" w:space="0" w:color="auto"/>
              <w:right w:val="nil"/>
            </w:tcBorders>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(8</w:t>
            </w:r>
            <w:r w:rsidR="001D23E6" w:rsidRPr="0092141E">
              <w:rPr>
                <w:lang w:val="ru-RU"/>
              </w:rPr>
              <w:t> </w:t>
            </w:r>
            <w:r w:rsidRPr="0092141E">
              <w:rPr>
                <w:lang w:val="ru-RU"/>
              </w:rPr>
              <w:t>254)</w:t>
            </w:r>
          </w:p>
        </w:tc>
        <w:tc>
          <w:tcPr>
            <w:tcW w:w="1418" w:type="dxa"/>
            <w:tcBorders>
              <w:top w:val="nil"/>
              <w:left w:val="nil"/>
              <w:bottom w:val="single" w:sz="4" w:space="0" w:color="auto"/>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(19</w:t>
            </w:r>
            <w:r w:rsidR="001D23E6" w:rsidRPr="0092141E">
              <w:rPr>
                <w:lang w:val="ru-RU"/>
              </w:rPr>
              <w:t> </w:t>
            </w:r>
            <w:r w:rsidRPr="0092141E">
              <w:rPr>
                <w:lang w:val="ru-RU"/>
              </w:rPr>
              <w:t>446)</w:t>
            </w:r>
          </w:p>
        </w:tc>
      </w:tr>
      <w:tr w:rsidR="00DC1796" w:rsidRPr="0092141E">
        <w:trPr>
          <w:trHeight w:val="20"/>
        </w:trPr>
        <w:tc>
          <w:tcPr>
            <w:tcW w:w="5840" w:type="dxa"/>
            <w:tcBorders>
              <w:top w:val="nil"/>
              <w:left w:val="nil"/>
              <w:bottom w:val="nil"/>
              <w:right w:val="nil"/>
            </w:tcBorders>
            <w:vAlign w:val="bottom"/>
          </w:tcPr>
          <w:p w:rsidR="00DC1796" w:rsidRPr="0092141E" w:rsidRDefault="00940BD9" w:rsidP="00D41610">
            <w:pPr>
              <w:pStyle w:val="Tabletexttotal"/>
              <w:spacing w:before="20" w:after="20" w:line="235" w:lineRule="auto"/>
              <w:rPr>
                <w:lang w:val="ru-RU"/>
              </w:rPr>
            </w:pPr>
            <w:r w:rsidRPr="0092141E">
              <w:rPr>
                <w:rFonts w:cs="Arial"/>
                <w:b/>
                <w:szCs w:val="18"/>
                <w:lang w:val="ru-RU"/>
              </w:rPr>
              <w:t>Потоки денежных средств от финансовой деятельности</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single" w:sz="4" w:space="0" w:color="auto"/>
              <w:left w:val="nil"/>
              <w:bottom w:val="single" w:sz="4" w:space="0" w:color="auto"/>
              <w:right w:val="nil"/>
            </w:tcBorders>
            <w:vAlign w:val="bottom"/>
          </w:tcPr>
          <w:p w:rsidR="00DC1796" w:rsidRPr="0092141E" w:rsidRDefault="0004192D" w:rsidP="002B58E9">
            <w:pPr>
              <w:pStyle w:val="Tablenumbers"/>
              <w:tabs>
                <w:tab w:val="clear" w:pos="1021"/>
                <w:tab w:val="decimal" w:pos="1277"/>
              </w:tabs>
              <w:spacing w:before="20" w:after="20" w:line="235" w:lineRule="auto"/>
              <w:ind w:right="57"/>
              <w:jc w:val="right"/>
              <w:rPr>
                <w:lang w:val="ru-RU"/>
              </w:rPr>
            </w:pPr>
            <w:r>
              <w:rPr>
                <w:lang w:val="ru-RU"/>
              </w:rPr>
              <w:t>1</w:t>
            </w:r>
            <w:r>
              <w:t>8</w:t>
            </w:r>
            <w:r w:rsidR="001D23E6" w:rsidRPr="0092141E">
              <w:rPr>
                <w:lang w:val="ru-RU"/>
              </w:rPr>
              <w:t> </w:t>
            </w:r>
            <w:r>
              <w:t>560</w:t>
            </w:r>
            <w:r w:rsidR="002B58E9" w:rsidRPr="0092141E">
              <w:rPr>
                <w:lang w:val="ru-RU"/>
              </w:rPr>
              <w:t> </w:t>
            </w:r>
          </w:p>
        </w:tc>
        <w:tc>
          <w:tcPr>
            <w:tcW w:w="1418" w:type="dxa"/>
            <w:tcBorders>
              <w:top w:val="single" w:sz="4" w:space="0" w:color="auto"/>
              <w:left w:val="nil"/>
              <w:bottom w:val="single" w:sz="4" w:space="0" w:color="auto"/>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3</w:t>
            </w:r>
            <w:r w:rsidR="001D23E6" w:rsidRPr="0092141E">
              <w:rPr>
                <w:lang w:val="ru-RU"/>
              </w:rPr>
              <w:t> </w:t>
            </w:r>
            <w:r w:rsidRPr="0092141E">
              <w:rPr>
                <w:lang w:val="ru-RU"/>
              </w:rPr>
              <w:t>869</w:t>
            </w:r>
            <w:r w:rsidR="002B58E9" w:rsidRPr="0092141E">
              <w:rPr>
                <w:lang w:val="ru-RU"/>
              </w:rPr>
              <w:t> </w:t>
            </w:r>
          </w:p>
        </w:tc>
      </w:tr>
      <w:tr w:rsidR="00DC1796" w:rsidRPr="0092141E">
        <w:trPr>
          <w:trHeight w:val="20"/>
        </w:trPr>
        <w:tc>
          <w:tcPr>
            <w:tcW w:w="5840" w:type="dxa"/>
            <w:tcBorders>
              <w:top w:val="nil"/>
              <w:left w:val="nil"/>
              <w:bottom w:val="nil"/>
              <w:right w:val="nil"/>
            </w:tcBorders>
            <w:vAlign w:val="bottom"/>
          </w:tcPr>
          <w:p w:rsidR="00DC1796" w:rsidRPr="0092141E" w:rsidRDefault="00607ACD" w:rsidP="00D41610">
            <w:pPr>
              <w:pStyle w:val="Tabletexttotal"/>
              <w:spacing w:before="20" w:after="20" w:line="235" w:lineRule="auto"/>
              <w:rPr>
                <w:lang w:val="ru-RU"/>
              </w:rPr>
            </w:pPr>
            <w:r w:rsidRPr="0092141E">
              <w:rPr>
                <w:rFonts w:cs="Arial"/>
                <w:b/>
                <w:szCs w:val="18"/>
                <w:lang w:val="ru-RU"/>
              </w:rPr>
              <w:t>Чистое увеличение денежных средств и их эквивалентов</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single" w:sz="4" w:space="0" w:color="auto"/>
              <w:left w:val="nil"/>
              <w:bottom w:val="nil"/>
              <w:right w:val="nil"/>
            </w:tcBorders>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(672)</w:t>
            </w:r>
          </w:p>
        </w:tc>
        <w:tc>
          <w:tcPr>
            <w:tcW w:w="1418" w:type="dxa"/>
            <w:tcBorders>
              <w:top w:val="single" w:sz="4" w:space="0" w:color="auto"/>
              <w:left w:val="nil"/>
              <w:bottom w:val="nil"/>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503</w:t>
            </w:r>
            <w:r w:rsidR="002B58E9" w:rsidRPr="0092141E">
              <w:rPr>
                <w:lang w:val="ru-RU"/>
              </w:rPr>
              <w:t> </w:t>
            </w:r>
          </w:p>
        </w:tc>
      </w:tr>
      <w:tr w:rsidR="00DC1796" w:rsidRPr="0092141E">
        <w:trPr>
          <w:trHeight w:val="20"/>
        </w:trPr>
        <w:tc>
          <w:tcPr>
            <w:tcW w:w="5840" w:type="dxa"/>
            <w:tcBorders>
              <w:top w:val="nil"/>
              <w:left w:val="nil"/>
              <w:bottom w:val="nil"/>
              <w:right w:val="nil"/>
            </w:tcBorders>
            <w:vAlign w:val="bottom"/>
          </w:tcPr>
          <w:p w:rsidR="00DC1796" w:rsidRPr="0092141E" w:rsidRDefault="00AD0DB8" w:rsidP="00D41610">
            <w:pPr>
              <w:pStyle w:val="Tabletext"/>
              <w:spacing w:before="20" w:after="20" w:line="235" w:lineRule="auto"/>
              <w:rPr>
                <w:lang w:val="ru-RU"/>
              </w:rPr>
            </w:pPr>
            <w:r w:rsidRPr="0092141E">
              <w:rPr>
                <w:rFonts w:cs="Arial"/>
                <w:szCs w:val="18"/>
                <w:lang w:val="ru-RU"/>
              </w:rPr>
              <w:t>Денежные средства и их эквиваленты на начало года</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nil"/>
              <w:left w:val="nil"/>
              <w:bottom w:val="single" w:sz="4" w:space="0" w:color="auto"/>
              <w:right w:val="nil"/>
            </w:tcBorders>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2</w:t>
            </w:r>
            <w:r w:rsidR="001D23E6" w:rsidRPr="0092141E">
              <w:rPr>
                <w:lang w:val="ru-RU"/>
              </w:rPr>
              <w:t> </w:t>
            </w:r>
            <w:r w:rsidRPr="0092141E">
              <w:rPr>
                <w:lang w:val="ru-RU"/>
              </w:rPr>
              <w:t>696</w:t>
            </w:r>
            <w:r w:rsidR="002B58E9" w:rsidRPr="0092141E">
              <w:rPr>
                <w:lang w:val="ru-RU"/>
              </w:rPr>
              <w:t> </w:t>
            </w:r>
          </w:p>
        </w:tc>
        <w:tc>
          <w:tcPr>
            <w:tcW w:w="1418" w:type="dxa"/>
            <w:tcBorders>
              <w:top w:val="nil"/>
              <w:left w:val="nil"/>
              <w:bottom w:val="single" w:sz="4" w:space="0" w:color="auto"/>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2</w:t>
            </w:r>
            <w:r w:rsidR="001D23E6" w:rsidRPr="0092141E">
              <w:rPr>
                <w:lang w:val="ru-RU"/>
              </w:rPr>
              <w:t> </w:t>
            </w:r>
            <w:r w:rsidRPr="0092141E">
              <w:rPr>
                <w:lang w:val="ru-RU"/>
              </w:rPr>
              <w:t>193</w:t>
            </w:r>
            <w:r w:rsidR="002B58E9" w:rsidRPr="0092141E">
              <w:rPr>
                <w:lang w:val="ru-RU"/>
              </w:rPr>
              <w:t> </w:t>
            </w:r>
          </w:p>
        </w:tc>
      </w:tr>
      <w:tr w:rsidR="00DC1796" w:rsidRPr="0092141E">
        <w:trPr>
          <w:trHeight w:val="20"/>
        </w:trPr>
        <w:tc>
          <w:tcPr>
            <w:tcW w:w="5840" w:type="dxa"/>
            <w:tcBorders>
              <w:top w:val="nil"/>
              <w:left w:val="nil"/>
              <w:bottom w:val="nil"/>
              <w:right w:val="nil"/>
            </w:tcBorders>
            <w:vAlign w:val="bottom"/>
          </w:tcPr>
          <w:p w:rsidR="00DC1796" w:rsidRPr="0092141E" w:rsidRDefault="00DE5963" w:rsidP="00D41610">
            <w:pPr>
              <w:pStyle w:val="Tabletexttotal"/>
              <w:spacing w:before="20" w:after="20" w:line="235" w:lineRule="auto"/>
              <w:rPr>
                <w:lang w:val="ru-RU"/>
              </w:rPr>
            </w:pPr>
            <w:r w:rsidRPr="0092141E">
              <w:rPr>
                <w:rFonts w:cs="Arial"/>
                <w:b/>
                <w:szCs w:val="18"/>
                <w:lang w:val="ru-RU"/>
              </w:rPr>
              <w:t>Денежные средства и их эквиваленты на конец года</w:t>
            </w:r>
          </w:p>
        </w:tc>
        <w:tc>
          <w:tcPr>
            <w:tcW w:w="113" w:type="dxa"/>
            <w:tcBorders>
              <w:top w:val="nil"/>
              <w:left w:val="nil"/>
              <w:bottom w:val="nil"/>
              <w:right w:val="nil"/>
            </w:tcBorders>
            <w:vAlign w:val="bottom"/>
          </w:tcPr>
          <w:p w:rsidR="00DC1796" w:rsidRPr="0092141E" w:rsidRDefault="00DC1796" w:rsidP="00D41610">
            <w:pPr>
              <w:pStyle w:val="Tablenumbers"/>
              <w:tabs>
                <w:tab w:val="clear" w:pos="1021"/>
              </w:tabs>
              <w:spacing w:before="20" w:after="20" w:line="235" w:lineRule="auto"/>
              <w:jc w:val="right"/>
              <w:rPr>
                <w:lang w:val="ru-RU"/>
              </w:rPr>
            </w:pPr>
          </w:p>
        </w:tc>
        <w:tc>
          <w:tcPr>
            <w:tcW w:w="1418" w:type="dxa"/>
            <w:tcBorders>
              <w:top w:val="single" w:sz="4" w:space="0" w:color="auto"/>
              <w:left w:val="nil"/>
              <w:bottom w:val="double" w:sz="4" w:space="0" w:color="auto"/>
              <w:right w:val="nil"/>
            </w:tcBorders>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2</w:t>
            </w:r>
            <w:r w:rsidR="001D23E6" w:rsidRPr="0092141E">
              <w:rPr>
                <w:lang w:val="ru-RU"/>
              </w:rPr>
              <w:t> </w:t>
            </w:r>
            <w:r w:rsidRPr="0092141E">
              <w:rPr>
                <w:lang w:val="ru-RU"/>
              </w:rPr>
              <w:t>024</w:t>
            </w:r>
            <w:r w:rsidR="002B58E9" w:rsidRPr="0092141E">
              <w:rPr>
                <w:lang w:val="ru-RU"/>
              </w:rPr>
              <w:t> </w:t>
            </w:r>
          </w:p>
        </w:tc>
        <w:tc>
          <w:tcPr>
            <w:tcW w:w="1418" w:type="dxa"/>
            <w:tcBorders>
              <w:top w:val="single" w:sz="4" w:space="0" w:color="auto"/>
              <w:left w:val="nil"/>
              <w:bottom w:val="double" w:sz="4" w:space="0" w:color="auto"/>
              <w:right w:val="nil"/>
            </w:tcBorders>
            <w:shd w:val="clear" w:color="auto" w:fill="C0C0C0"/>
            <w:vAlign w:val="bottom"/>
          </w:tcPr>
          <w:p w:rsidR="00DC1796" w:rsidRPr="0092141E" w:rsidRDefault="00DC1796" w:rsidP="002B58E9">
            <w:pPr>
              <w:pStyle w:val="Tablenumbers"/>
              <w:tabs>
                <w:tab w:val="clear" w:pos="1021"/>
                <w:tab w:val="decimal" w:pos="1277"/>
              </w:tabs>
              <w:spacing w:before="20" w:after="20" w:line="235" w:lineRule="auto"/>
              <w:ind w:right="57"/>
              <w:jc w:val="right"/>
              <w:rPr>
                <w:lang w:val="ru-RU"/>
              </w:rPr>
            </w:pPr>
            <w:r w:rsidRPr="0092141E">
              <w:rPr>
                <w:lang w:val="ru-RU"/>
              </w:rPr>
              <w:t>2</w:t>
            </w:r>
            <w:r w:rsidR="001D23E6" w:rsidRPr="0092141E">
              <w:rPr>
                <w:lang w:val="ru-RU"/>
              </w:rPr>
              <w:t> </w:t>
            </w:r>
            <w:r w:rsidRPr="0092141E">
              <w:rPr>
                <w:lang w:val="ru-RU"/>
              </w:rPr>
              <w:t>696</w:t>
            </w:r>
            <w:r w:rsidR="002B58E9" w:rsidRPr="0092141E">
              <w:rPr>
                <w:lang w:val="ru-RU"/>
              </w:rPr>
              <w:t> </w:t>
            </w:r>
          </w:p>
        </w:tc>
      </w:tr>
    </w:tbl>
    <w:p w:rsidR="00381F53" w:rsidRPr="0092141E" w:rsidRDefault="00381F53" w:rsidP="00883ED0">
      <w:pPr>
        <w:pStyle w:val="a1"/>
        <w:tabs>
          <w:tab w:val="left" w:pos="7920"/>
        </w:tabs>
        <w:ind w:left="0"/>
        <w:rPr>
          <w:lang w:val="ru-RU"/>
        </w:rPr>
        <w:sectPr w:rsidR="00381F53" w:rsidRPr="0092141E" w:rsidSect="009E2A9D">
          <w:headerReference w:type="even" r:id="rId25"/>
          <w:headerReference w:type="default" r:id="rId26"/>
          <w:footerReference w:type="default" r:id="rId27"/>
          <w:headerReference w:type="first" r:id="rId28"/>
          <w:pgSz w:w="11907" w:h="16840" w:code="9"/>
          <w:pgMar w:top="1977" w:right="1559" w:bottom="1618" w:left="1559" w:header="964" w:footer="737" w:gutter="0"/>
          <w:cols w:space="708"/>
          <w:docGrid w:linePitch="360"/>
        </w:sectPr>
      </w:pPr>
    </w:p>
    <w:tbl>
      <w:tblPr>
        <w:tblW w:w="5000" w:type="pct"/>
        <w:tblLayout w:type="fixed"/>
        <w:tblCellMar>
          <w:left w:w="0" w:type="dxa"/>
          <w:right w:w="0" w:type="dxa"/>
        </w:tblCellMar>
        <w:tblLook w:val="0000"/>
      </w:tblPr>
      <w:tblGrid>
        <w:gridCol w:w="4626"/>
        <w:gridCol w:w="712"/>
        <w:gridCol w:w="888"/>
        <w:gridCol w:w="1186"/>
        <w:gridCol w:w="1254"/>
        <w:gridCol w:w="1434"/>
        <w:gridCol w:w="1254"/>
        <w:gridCol w:w="896"/>
        <w:gridCol w:w="1254"/>
        <w:gridCol w:w="966"/>
      </w:tblGrid>
      <w:tr w:rsidR="00735452" w:rsidRPr="0092141E">
        <w:trPr>
          <w:trHeight w:val="142"/>
        </w:trPr>
        <w:tc>
          <w:tcPr>
            <w:tcW w:w="5361" w:type="dxa"/>
            <w:gridSpan w:val="2"/>
            <w:tcBorders>
              <w:top w:val="nil"/>
              <w:left w:val="nil"/>
              <w:bottom w:val="nil"/>
              <w:right w:val="nil"/>
            </w:tcBorders>
            <w:shd w:val="clear" w:color="auto" w:fill="auto"/>
            <w:vAlign w:val="bottom"/>
          </w:tcPr>
          <w:p w:rsidR="00735452" w:rsidRPr="0092141E" w:rsidRDefault="00735452" w:rsidP="00883ED0">
            <w:pPr>
              <w:spacing w:before="20" w:after="20"/>
              <w:rPr>
                <w:rFonts w:ascii="Arial" w:hAnsi="Arial" w:cs="Arial"/>
                <w:i/>
                <w:iCs/>
                <w:sz w:val="16"/>
                <w:szCs w:val="16"/>
                <w:lang w:val="ru-RU"/>
              </w:rPr>
            </w:pPr>
            <w:bookmarkStart w:id="7" w:name="Equity"/>
            <w:bookmarkEnd w:id="7"/>
            <w:r w:rsidRPr="0092141E">
              <w:rPr>
                <w:sz w:val="16"/>
                <w:szCs w:val="16"/>
                <w:lang w:val="ru-RU"/>
              </w:rPr>
              <w:lastRenderedPageBreak/>
              <w:br w:type="page"/>
            </w:r>
          </w:p>
        </w:tc>
        <w:tc>
          <w:tcPr>
            <w:tcW w:w="1191" w:type="dxa"/>
            <w:gridSpan w:val="6"/>
            <w:tcBorders>
              <w:top w:val="nil"/>
              <w:left w:val="nil"/>
              <w:bottom w:val="single" w:sz="4" w:space="0" w:color="auto"/>
              <w:right w:val="nil"/>
            </w:tcBorders>
            <w:shd w:val="clear" w:color="auto" w:fill="auto"/>
            <w:vAlign w:val="bottom"/>
          </w:tcPr>
          <w:p w:rsidR="00735452" w:rsidRPr="0092141E" w:rsidRDefault="00465BB1" w:rsidP="00883ED0">
            <w:pPr>
              <w:spacing w:before="20" w:after="20"/>
              <w:jc w:val="center"/>
              <w:rPr>
                <w:rFonts w:ascii="Arial" w:hAnsi="Arial" w:cs="Arial"/>
                <w:b/>
                <w:sz w:val="16"/>
                <w:szCs w:val="16"/>
                <w:lang w:val="ru-RU"/>
              </w:rPr>
            </w:pPr>
            <w:r w:rsidRPr="0092141E">
              <w:rPr>
                <w:rFonts w:ascii="Arial" w:hAnsi="Arial" w:cs="Arial"/>
                <w:b/>
                <w:sz w:val="16"/>
                <w:szCs w:val="16"/>
                <w:lang w:val="ru-RU"/>
              </w:rPr>
              <w:t>Собственный капитал, принадлежащий акционерам Компании</w:t>
            </w:r>
          </w:p>
        </w:tc>
        <w:tc>
          <w:tcPr>
            <w:tcW w:w="1260" w:type="dxa"/>
            <w:tcBorders>
              <w:top w:val="nil"/>
              <w:left w:val="nil"/>
              <w:bottom w:val="single" w:sz="4" w:space="0" w:color="auto"/>
              <w:right w:val="nil"/>
            </w:tcBorders>
            <w:shd w:val="clear" w:color="auto" w:fill="auto"/>
            <w:vAlign w:val="bottom"/>
          </w:tcPr>
          <w:p w:rsidR="00735452" w:rsidRPr="0092141E" w:rsidRDefault="00D144F3" w:rsidP="004802BB">
            <w:pPr>
              <w:spacing w:before="20" w:after="20"/>
              <w:jc w:val="center"/>
              <w:rPr>
                <w:rFonts w:ascii="Arial" w:hAnsi="Arial" w:cs="Arial"/>
                <w:b/>
                <w:sz w:val="16"/>
                <w:szCs w:val="16"/>
                <w:lang w:val="ru-RU"/>
              </w:rPr>
            </w:pPr>
            <w:r w:rsidRPr="0092141E">
              <w:rPr>
                <w:rFonts w:ascii="Arial" w:hAnsi="Arial" w:cs="Arial"/>
                <w:b/>
                <w:sz w:val="16"/>
                <w:szCs w:val="16"/>
                <w:lang w:val="ru-RU"/>
              </w:rPr>
              <w:t>Доля минори-тарных акционеров</w:t>
            </w:r>
          </w:p>
        </w:tc>
        <w:tc>
          <w:tcPr>
            <w:tcW w:w="970" w:type="dxa"/>
            <w:tcBorders>
              <w:top w:val="nil"/>
              <w:left w:val="nil"/>
              <w:bottom w:val="single" w:sz="4" w:space="0" w:color="auto"/>
              <w:right w:val="nil"/>
            </w:tcBorders>
          </w:tcPr>
          <w:p w:rsidR="00735452" w:rsidRPr="0092141E" w:rsidRDefault="00D144F3" w:rsidP="00883ED0">
            <w:pPr>
              <w:spacing w:before="20" w:after="20"/>
              <w:jc w:val="center"/>
              <w:rPr>
                <w:rFonts w:ascii="Arial" w:hAnsi="Arial" w:cs="Arial"/>
                <w:b/>
                <w:sz w:val="16"/>
                <w:szCs w:val="16"/>
                <w:lang w:val="ru-RU"/>
              </w:rPr>
            </w:pPr>
            <w:r w:rsidRPr="0092141E">
              <w:rPr>
                <w:rFonts w:ascii="Arial" w:hAnsi="Arial" w:cs="Arial"/>
                <w:b/>
                <w:sz w:val="16"/>
                <w:szCs w:val="16"/>
                <w:lang w:val="ru-RU"/>
              </w:rPr>
              <w:t>Всего капитала</w:t>
            </w:r>
          </w:p>
        </w:tc>
      </w:tr>
      <w:tr w:rsidR="00FC1237" w:rsidRPr="0092141E">
        <w:trPr>
          <w:trHeight w:val="506"/>
        </w:trPr>
        <w:tc>
          <w:tcPr>
            <w:tcW w:w="4646" w:type="dxa"/>
            <w:tcBorders>
              <w:top w:val="nil"/>
              <w:left w:val="nil"/>
              <w:bottom w:val="nil"/>
              <w:right w:val="nil"/>
            </w:tcBorders>
            <w:shd w:val="clear" w:color="auto" w:fill="auto"/>
            <w:vAlign w:val="bottom"/>
          </w:tcPr>
          <w:p w:rsidR="00FC1237" w:rsidRPr="0092141E" w:rsidRDefault="00FC1237" w:rsidP="00C42788">
            <w:pPr>
              <w:spacing w:before="65" w:after="65"/>
              <w:rPr>
                <w:rFonts w:ascii="Arial" w:hAnsi="Arial" w:cs="Arial"/>
                <w:i/>
                <w:iCs/>
                <w:sz w:val="16"/>
                <w:szCs w:val="16"/>
                <w:lang w:val="ru-RU"/>
              </w:rPr>
            </w:pPr>
            <w:bookmarkStart w:id="8" w:name="ChangesEquity"/>
            <w:bookmarkEnd w:id="8"/>
            <w:r w:rsidRPr="0092141E">
              <w:rPr>
                <w:rFonts w:ascii="Arial" w:hAnsi="Arial" w:cs="Arial"/>
                <w:i/>
                <w:iCs/>
                <w:sz w:val="16"/>
                <w:szCs w:val="16"/>
                <w:lang w:val="ru-RU"/>
              </w:rPr>
              <w:t>млн. руб.</w:t>
            </w:r>
          </w:p>
        </w:tc>
        <w:tc>
          <w:tcPr>
            <w:tcW w:w="715" w:type="dxa"/>
            <w:tcBorders>
              <w:top w:val="nil"/>
              <w:left w:val="nil"/>
              <w:bottom w:val="single" w:sz="4" w:space="0" w:color="auto"/>
              <w:right w:val="nil"/>
            </w:tcBorders>
            <w:vAlign w:val="bottom"/>
          </w:tcPr>
          <w:p w:rsidR="00FC1237" w:rsidRPr="0092141E" w:rsidRDefault="00FC1237" w:rsidP="00883ED0">
            <w:pPr>
              <w:spacing w:before="20" w:after="20"/>
              <w:jc w:val="center"/>
              <w:rPr>
                <w:rFonts w:ascii="Arial" w:hAnsi="Arial" w:cs="Arial"/>
                <w:b/>
                <w:sz w:val="16"/>
                <w:szCs w:val="16"/>
                <w:lang w:val="ru-RU"/>
              </w:rPr>
            </w:pPr>
            <w:r w:rsidRPr="0092141E">
              <w:rPr>
                <w:rFonts w:ascii="Arial" w:hAnsi="Arial" w:cs="Arial"/>
                <w:b/>
                <w:sz w:val="16"/>
                <w:szCs w:val="16"/>
                <w:lang w:val="ru-RU"/>
              </w:rPr>
              <w:t>Поясне</w:t>
            </w:r>
            <w:r w:rsidR="0092141E">
              <w:rPr>
                <w:rFonts w:ascii="Arial" w:hAnsi="Arial" w:cs="Arial"/>
                <w:b/>
                <w:sz w:val="16"/>
                <w:szCs w:val="16"/>
                <w:lang w:val="en-GB"/>
              </w:rPr>
              <w:t>-</w:t>
            </w:r>
            <w:r w:rsidRPr="0092141E">
              <w:rPr>
                <w:rFonts w:ascii="Arial" w:hAnsi="Arial" w:cs="Arial"/>
                <w:b/>
                <w:sz w:val="16"/>
                <w:szCs w:val="16"/>
                <w:lang w:val="ru-RU"/>
              </w:rPr>
              <w:t>ние</w:t>
            </w:r>
          </w:p>
        </w:tc>
        <w:tc>
          <w:tcPr>
            <w:tcW w:w="892" w:type="dxa"/>
            <w:tcBorders>
              <w:top w:val="nil"/>
              <w:left w:val="nil"/>
              <w:bottom w:val="single" w:sz="4" w:space="0" w:color="auto"/>
              <w:right w:val="nil"/>
            </w:tcBorders>
            <w:shd w:val="clear" w:color="auto" w:fill="auto"/>
            <w:vAlign w:val="bottom"/>
          </w:tcPr>
          <w:p w:rsidR="00FC1237" w:rsidRPr="0092141E" w:rsidRDefault="00FC1237" w:rsidP="00C42788">
            <w:pPr>
              <w:spacing w:before="65" w:after="65"/>
              <w:jc w:val="center"/>
              <w:rPr>
                <w:rFonts w:ascii="Arial" w:hAnsi="Arial" w:cs="Arial"/>
                <w:b/>
                <w:sz w:val="16"/>
                <w:szCs w:val="16"/>
                <w:lang w:val="ru-RU"/>
              </w:rPr>
            </w:pPr>
            <w:r w:rsidRPr="0092141E">
              <w:rPr>
                <w:rFonts w:ascii="Arial" w:hAnsi="Arial" w:cs="Arial"/>
                <w:b/>
                <w:sz w:val="16"/>
                <w:szCs w:val="16"/>
                <w:lang w:val="ru-RU"/>
              </w:rPr>
              <w:t>Уставный капитал</w:t>
            </w:r>
          </w:p>
        </w:tc>
        <w:tc>
          <w:tcPr>
            <w:tcW w:w="1191" w:type="dxa"/>
            <w:tcBorders>
              <w:top w:val="nil"/>
              <w:left w:val="nil"/>
              <w:bottom w:val="single" w:sz="4" w:space="0" w:color="auto"/>
              <w:right w:val="nil"/>
            </w:tcBorders>
            <w:vAlign w:val="bottom"/>
          </w:tcPr>
          <w:p w:rsidR="00FC1237" w:rsidRPr="0092141E" w:rsidRDefault="00FC1237" w:rsidP="00C42788">
            <w:pPr>
              <w:spacing w:before="65" w:after="65"/>
              <w:jc w:val="center"/>
              <w:rPr>
                <w:rFonts w:ascii="Arial" w:hAnsi="Arial" w:cs="Arial"/>
                <w:b/>
                <w:sz w:val="16"/>
                <w:szCs w:val="16"/>
                <w:lang w:val="ru-RU"/>
              </w:rPr>
            </w:pPr>
            <w:r w:rsidRPr="0092141E">
              <w:rPr>
                <w:rFonts w:ascii="Arial" w:hAnsi="Arial" w:cs="Arial"/>
                <w:b/>
                <w:sz w:val="16"/>
                <w:szCs w:val="16"/>
                <w:lang w:val="ru-RU"/>
              </w:rPr>
              <w:t>Выкупленные собствен</w:t>
            </w:r>
            <w:r w:rsidR="002F3AA1" w:rsidRPr="0092141E">
              <w:rPr>
                <w:rFonts w:ascii="Arial" w:hAnsi="Arial" w:cs="Arial"/>
                <w:b/>
                <w:sz w:val="16"/>
                <w:szCs w:val="16"/>
                <w:lang w:val="ru-RU"/>
              </w:rPr>
              <w:br/>
            </w:r>
            <w:r w:rsidRPr="0092141E">
              <w:rPr>
                <w:rFonts w:ascii="Arial" w:hAnsi="Arial" w:cs="Arial"/>
                <w:b/>
                <w:sz w:val="16"/>
                <w:szCs w:val="16"/>
                <w:lang w:val="ru-RU"/>
              </w:rPr>
              <w:t>ные акции</w:t>
            </w:r>
          </w:p>
        </w:tc>
        <w:tc>
          <w:tcPr>
            <w:tcW w:w="1260" w:type="dxa"/>
            <w:tcBorders>
              <w:top w:val="nil"/>
              <w:left w:val="nil"/>
              <w:bottom w:val="single" w:sz="4" w:space="0" w:color="auto"/>
              <w:right w:val="nil"/>
            </w:tcBorders>
            <w:vAlign w:val="bottom"/>
          </w:tcPr>
          <w:p w:rsidR="00FC1237" w:rsidRPr="0092141E" w:rsidRDefault="000D6161" w:rsidP="00C42788">
            <w:pPr>
              <w:spacing w:before="65" w:after="65"/>
              <w:jc w:val="center"/>
              <w:rPr>
                <w:rFonts w:ascii="Arial" w:hAnsi="Arial" w:cs="Arial"/>
                <w:b/>
                <w:sz w:val="16"/>
                <w:szCs w:val="16"/>
                <w:lang w:val="ru-RU"/>
              </w:rPr>
            </w:pPr>
            <w:r w:rsidRPr="0092141E">
              <w:rPr>
                <w:rFonts w:ascii="Arial" w:hAnsi="Arial" w:cs="Arial"/>
                <w:b/>
                <w:sz w:val="16"/>
                <w:szCs w:val="16"/>
                <w:lang w:val="ru-RU"/>
              </w:rPr>
              <w:t>Эмиссионный доход</w:t>
            </w:r>
          </w:p>
        </w:tc>
        <w:tc>
          <w:tcPr>
            <w:tcW w:w="1440" w:type="dxa"/>
            <w:tcBorders>
              <w:top w:val="nil"/>
              <w:left w:val="nil"/>
              <w:bottom w:val="single" w:sz="4" w:space="0" w:color="auto"/>
              <w:right w:val="nil"/>
            </w:tcBorders>
            <w:shd w:val="clear" w:color="auto" w:fill="auto"/>
            <w:vAlign w:val="bottom"/>
          </w:tcPr>
          <w:p w:rsidR="00FC1237" w:rsidRPr="0092141E" w:rsidRDefault="00FC1237" w:rsidP="00C42788">
            <w:pPr>
              <w:spacing w:before="65" w:after="65"/>
              <w:jc w:val="center"/>
              <w:rPr>
                <w:rFonts w:ascii="Arial" w:hAnsi="Arial" w:cs="Arial"/>
                <w:b/>
                <w:sz w:val="16"/>
                <w:szCs w:val="16"/>
                <w:lang w:val="ru-RU"/>
              </w:rPr>
            </w:pPr>
            <w:r w:rsidRPr="0092141E">
              <w:rPr>
                <w:rFonts w:ascii="Arial" w:hAnsi="Arial" w:cs="Arial"/>
                <w:b/>
                <w:color w:val="000000"/>
                <w:sz w:val="16"/>
                <w:szCs w:val="16"/>
                <w:lang w:val="ru-RU"/>
              </w:rPr>
              <w:t>Резерв по переоценке основных средств</w:t>
            </w:r>
          </w:p>
        </w:tc>
        <w:tc>
          <w:tcPr>
            <w:tcW w:w="1260" w:type="dxa"/>
            <w:tcBorders>
              <w:top w:val="nil"/>
              <w:left w:val="nil"/>
              <w:bottom w:val="single" w:sz="4" w:space="0" w:color="auto"/>
              <w:right w:val="nil"/>
            </w:tcBorders>
            <w:shd w:val="clear" w:color="auto" w:fill="auto"/>
            <w:vAlign w:val="bottom"/>
          </w:tcPr>
          <w:p w:rsidR="00FC1237" w:rsidRPr="0092141E" w:rsidRDefault="00FC1237" w:rsidP="00C42788">
            <w:pPr>
              <w:spacing w:before="65" w:after="65"/>
              <w:jc w:val="center"/>
              <w:rPr>
                <w:rFonts w:ascii="Arial" w:hAnsi="Arial" w:cs="Arial"/>
                <w:b/>
                <w:sz w:val="16"/>
                <w:szCs w:val="16"/>
                <w:lang w:val="ru-RU"/>
              </w:rPr>
            </w:pPr>
            <w:r w:rsidRPr="0092141E">
              <w:rPr>
                <w:rFonts w:ascii="Arial" w:hAnsi="Arial" w:cs="Arial"/>
                <w:b/>
                <w:sz w:val="16"/>
                <w:szCs w:val="16"/>
                <w:lang w:val="ru-RU"/>
              </w:rPr>
              <w:t>Нераспределенная прибыль</w:t>
            </w:r>
          </w:p>
        </w:tc>
        <w:tc>
          <w:tcPr>
            <w:tcW w:w="900" w:type="dxa"/>
            <w:tcBorders>
              <w:top w:val="nil"/>
              <w:left w:val="nil"/>
              <w:bottom w:val="single" w:sz="4" w:space="0" w:color="auto"/>
              <w:right w:val="nil"/>
            </w:tcBorders>
            <w:shd w:val="clear" w:color="auto" w:fill="auto"/>
            <w:vAlign w:val="bottom"/>
          </w:tcPr>
          <w:p w:rsidR="00FC1237" w:rsidRPr="0092141E" w:rsidRDefault="009A14AD" w:rsidP="009E7010">
            <w:pPr>
              <w:spacing w:before="20" w:after="20"/>
              <w:jc w:val="center"/>
              <w:rPr>
                <w:rFonts w:ascii="Arial" w:hAnsi="Arial" w:cs="Arial"/>
                <w:b/>
                <w:sz w:val="16"/>
                <w:szCs w:val="16"/>
                <w:lang w:val="ru-RU"/>
              </w:rPr>
            </w:pPr>
            <w:r w:rsidRPr="0092141E">
              <w:rPr>
                <w:rFonts w:ascii="Arial" w:hAnsi="Arial" w:cs="Arial"/>
                <w:b/>
                <w:sz w:val="16"/>
                <w:szCs w:val="16"/>
                <w:lang w:val="ru-RU"/>
              </w:rPr>
              <w:t>Итого</w:t>
            </w:r>
          </w:p>
        </w:tc>
        <w:tc>
          <w:tcPr>
            <w:tcW w:w="1260" w:type="dxa"/>
            <w:tcBorders>
              <w:top w:val="nil"/>
              <w:left w:val="nil"/>
              <w:bottom w:val="single" w:sz="4" w:space="0" w:color="auto"/>
              <w:right w:val="nil"/>
            </w:tcBorders>
            <w:shd w:val="clear" w:color="auto" w:fill="auto"/>
            <w:vAlign w:val="bottom"/>
          </w:tcPr>
          <w:p w:rsidR="00FC1237" w:rsidRPr="0092141E" w:rsidRDefault="00FC1237" w:rsidP="00124C3A">
            <w:pPr>
              <w:spacing w:before="20" w:after="20"/>
              <w:rPr>
                <w:rFonts w:ascii="Arial" w:hAnsi="Arial" w:cs="Arial"/>
                <w:b/>
                <w:sz w:val="16"/>
                <w:szCs w:val="16"/>
                <w:lang w:val="ru-RU"/>
              </w:rPr>
            </w:pPr>
          </w:p>
        </w:tc>
        <w:tc>
          <w:tcPr>
            <w:tcW w:w="970" w:type="dxa"/>
            <w:tcBorders>
              <w:top w:val="nil"/>
              <w:left w:val="nil"/>
              <w:bottom w:val="single" w:sz="4" w:space="0" w:color="auto"/>
              <w:right w:val="nil"/>
            </w:tcBorders>
            <w:shd w:val="clear" w:color="auto" w:fill="auto"/>
          </w:tcPr>
          <w:p w:rsidR="00FC1237" w:rsidRPr="0092141E" w:rsidRDefault="00FC1237" w:rsidP="00883ED0">
            <w:pPr>
              <w:spacing w:before="20" w:after="20"/>
              <w:jc w:val="center"/>
              <w:rPr>
                <w:rFonts w:ascii="Arial" w:hAnsi="Arial" w:cs="Arial"/>
                <w:b/>
                <w:sz w:val="16"/>
                <w:szCs w:val="16"/>
                <w:lang w:val="ru-RU"/>
              </w:rPr>
            </w:pP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FC1237" w:rsidP="00ED562F">
            <w:pPr>
              <w:pStyle w:val="Tabletexttotal"/>
              <w:spacing w:before="20" w:after="20" w:line="233" w:lineRule="auto"/>
              <w:rPr>
                <w:sz w:val="16"/>
                <w:szCs w:val="16"/>
                <w:lang w:val="ru-RU"/>
              </w:rPr>
            </w:pPr>
          </w:p>
        </w:tc>
        <w:tc>
          <w:tcPr>
            <w:tcW w:w="715" w:type="dxa"/>
            <w:tcBorders>
              <w:top w:val="single" w:sz="4" w:space="0" w:color="auto"/>
              <w:left w:val="nil"/>
              <w:right w:val="nil"/>
            </w:tcBorders>
            <w:vAlign w:val="bottom"/>
          </w:tcPr>
          <w:p w:rsidR="00FC1237" w:rsidRPr="0092141E" w:rsidRDefault="00FC1237" w:rsidP="007538C2">
            <w:pPr>
              <w:spacing w:before="20" w:after="20" w:line="233" w:lineRule="auto"/>
              <w:jc w:val="center"/>
              <w:rPr>
                <w:rFonts w:ascii="Arial" w:hAnsi="Arial" w:cs="Arial"/>
                <w:sz w:val="18"/>
                <w:szCs w:val="18"/>
                <w:lang w:val="ru-RU"/>
              </w:rPr>
            </w:pPr>
          </w:p>
        </w:tc>
        <w:tc>
          <w:tcPr>
            <w:tcW w:w="892"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p>
        </w:tc>
        <w:tc>
          <w:tcPr>
            <w:tcW w:w="1191"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p>
        </w:tc>
        <w:tc>
          <w:tcPr>
            <w:tcW w:w="126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p>
        </w:tc>
        <w:tc>
          <w:tcPr>
            <w:tcW w:w="144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p>
        </w:tc>
        <w:tc>
          <w:tcPr>
            <w:tcW w:w="126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p>
        </w:tc>
        <w:tc>
          <w:tcPr>
            <w:tcW w:w="90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p>
        </w:tc>
        <w:tc>
          <w:tcPr>
            <w:tcW w:w="126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p>
        </w:tc>
        <w:tc>
          <w:tcPr>
            <w:tcW w:w="97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p>
        </w:tc>
      </w:tr>
      <w:tr w:rsidR="00FC1237" w:rsidRPr="0092141E">
        <w:trPr>
          <w:trHeight w:val="20"/>
        </w:trPr>
        <w:tc>
          <w:tcPr>
            <w:tcW w:w="4646" w:type="dxa"/>
            <w:tcBorders>
              <w:top w:val="nil"/>
              <w:left w:val="nil"/>
              <w:right w:val="nil"/>
            </w:tcBorders>
            <w:shd w:val="clear" w:color="auto" w:fill="auto"/>
            <w:vAlign w:val="bottom"/>
          </w:tcPr>
          <w:p w:rsidR="00FC1237" w:rsidRPr="0092141E" w:rsidRDefault="00F14C76" w:rsidP="00ED562F">
            <w:pPr>
              <w:pStyle w:val="Tabletexttotal"/>
              <w:spacing w:before="20" w:after="20" w:line="233" w:lineRule="auto"/>
              <w:rPr>
                <w:sz w:val="16"/>
                <w:szCs w:val="16"/>
                <w:lang w:val="ru-RU"/>
              </w:rPr>
            </w:pPr>
            <w:r w:rsidRPr="0092141E">
              <w:rPr>
                <w:rFonts w:cs="Arial"/>
                <w:color w:val="000000"/>
                <w:sz w:val="16"/>
                <w:szCs w:val="16"/>
                <w:lang w:val="ru-RU"/>
              </w:rPr>
              <w:t xml:space="preserve">Баланс на 1 января </w:t>
            </w:r>
            <w:r w:rsidRPr="0092141E">
              <w:rPr>
                <w:rFonts w:cs="Arial"/>
                <w:sz w:val="16"/>
                <w:szCs w:val="16"/>
                <w:lang w:val="ru-RU"/>
              </w:rPr>
              <w:t xml:space="preserve"> 2007 года</w:t>
            </w:r>
            <w:r w:rsidR="00FC1237" w:rsidRPr="0092141E">
              <w:rPr>
                <w:sz w:val="16"/>
                <w:szCs w:val="16"/>
                <w:lang w:val="ru-RU"/>
              </w:rPr>
              <w:t xml:space="preserve"> </w:t>
            </w:r>
            <w:r w:rsidR="008E346F" w:rsidRPr="0092141E">
              <w:rPr>
                <w:sz w:val="16"/>
                <w:szCs w:val="16"/>
                <w:lang w:val="ru-RU"/>
              </w:rPr>
              <w:t>(первоначальные данные)</w:t>
            </w:r>
          </w:p>
        </w:tc>
        <w:tc>
          <w:tcPr>
            <w:tcW w:w="715" w:type="dxa"/>
            <w:tcBorders>
              <w:left w:val="nil"/>
              <w:right w:val="nil"/>
            </w:tcBorders>
            <w:vAlign w:val="bottom"/>
          </w:tcPr>
          <w:p w:rsidR="00FC1237" w:rsidRPr="0092141E" w:rsidRDefault="00FC1237" w:rsidP="007538C2">
            <w:pPr>
              <w:spacing w:before="20" w:after="20" w:line="233" w:lineRule="auto"/>
              <w:jc w:val="center"/>
              <w:rPr>
                <w:rFonts w:ascii="Arial" w:hAnsi="Arial" w:cs="Arial"/>
                <w:sz w:val="18"/>
                <w:szCs w:val="18"/>
                <w:lang w:val="ru-RU"/>
              </w:rPr>
            </w:pPr>
          </w:p>
        </w:tc>
        <w:tc>
          <w:tcPr>
            <w:tcW w:w="892"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363</w:t>
            </w:r>
          </w:p>
        </w:tc>
        <w:tc>
          <w:tcPr>
            <w:tcW w:w="1191"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(30)</w:t>
            </w:r>
          </w:p>
        </w:tc>
        <w:tc>
          <w:tcPr>
            <w:tcW w:w="126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213</w:t>
            </w:r>
          </w:p>
        </w:tc>
        <w:tc>
          <w:tcPr>
            <w:tcW w:w="144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510</w:t>
            </w:r>
            <w:r w:rsidR="00AF2B6C" w:rsidRPr="0092141E">
              <w:rPr>
                <w:rFonts w:ascii="Arial" w:hAnsi="Arial" w:cs="Arial"/>
                <w:sz w:val="18"/>
                <w:szCs w:val="18"/>
                <w:lang w:val="ru-RU"/>
              </w:rPr>
              <w:t> </w:t>
            </w:r>
          </w:p>
        </w:tc>
        <w:tc>
          <w:tcPr>
            <w:tcW w:w="126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9</w:t>
            </w:r>
            <w:r w:rsidR="00AF2B6C" w:rsidRPr="0092141E">
              <w:rPr>
                <w:rFonts w:ascii="Arial" w:hAnsi="Arial" w:cs="Arial"/>
                <w:sz w:val="18"/>
                <w:szCs w:val="18"/>
                <w:lang w:val="ru-RU"/>
              </w:rPr>
              <w:t> </w:t>
            </w:r>
            <w:r w:rsidRPr="0092141E">
              <w:rPr>
                <w:rFonts w:ascii="Arial" w:hAnsi="Arial" w:cs="Arial"/>
                <w:sz w:val="18"/>
                <w:szCs w:val="18"/>
                <w:lang w:val="ru-RU"/>
              </w:rPr>
              <w:t>645</w:t>
            </w:r>
            <w:r w:rsidR="00AF2B6C" w:rsidRPr="0092141E">
              <w:rPr>
                <w:rFonts w:ascii="Arial" w:hAnsi="Arial" w:cs="Arial"/>
                <w:sz w:val="18"/>
                <w:szCs w:val="18"/>
                <w:lang w:val="ru-RU"/>
              </w:rPr>
              <w:t> </w:t>
            </w:r>
          </w:p>
        </w:tc>
        <w:tc>
          <w:tcPr>
            <w:tcW w:w="90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12</w:t>
            </w:r>
            <w:r w:rsidR="00AF2B6C" w:rsidRPr="0092141E">
              <w:rPr>
                <w:rFonts w:ascii="Arial" w:hAnsi="Arial" w:cs="Arial"/>
                <w:sz w:val="18"/>
                <w:szCs w:val="18"/>
                <w:lang w:val="ru-RU"/>
              </w:rPr>
              <w:t> </w:t>
            </w:r>
            <w:r w:rsidRPr="0092141E">
              <w:rPr>
                <w:rFonts w:ascii="Arial" w:hAnsi="Arial" w:cs="Arial"/>
                <w:sz w:val="18"/>
                <w:szCs w:val="18"/>
                <w:lang w:val="ru-RU"/>
              </w:rPr>
              <w:t>701</w:t>
            </w:r>
            <w:r w:rsidR="00AF2B6C" w:rsidRPr="0092141E">
              <w:rPr>
                <w:rFonts w:ascii="Arial" w:hAnsi="Arial" w:cs="Arial"/>
                <w:sz w:val="18"/>
                <w:szCs w:val="18"/>
                <w:lang w:val="ru-RU"/>
              </w:rPr>
              <w:t> </w:t>
            </w:r>
          </w:p>
        </w:tc>
        <w:tc>
          <w:tcPr>
            <w:tcW w:w="126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416</w:t>
            </w:r>
            <w:r w:rsidR="00AF2B6C" w:rsidRPr="0092141E">
              <w:rPr>
                <w:rFonts w:ascii="Arial" w:hAnsi="Arial" w:cs="Arial"/>
                <w:sz w:val="18"/>
                <w:szCs w:val="18"/>
                <w:lang w:val="ru-RU"/>
              </w:rPr>
              <w:t> </w:t>
            </w:r>
          </w:p>
        </w:tc>
        <w:tc>
          <w:tcPr>
            <w:tcW w:w="97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14</w:t>
            </w:r>
            <w:r w:rsidR="00AF2B6C" w:rsidRPr="0092141E">
              <w:rPr>
                <w:rFonts w:ascii="Arial" w:hAnsi="Arial" w:cs="Arial"/>
                <w:sz w:val="18"/>
                <w:szCs w:val="18"/>
                <w:lang w:val="ru-RU"/>
              </w:rPr>
              <w:t> </w:t>
            </w:r>
            <w:r w:rsidRPr="0092141E">
              <w:rPr>
                <w:rFonts w:ascii="Arial" w:hAnsi="Arial" w:cs="Arial"/>
                <w:sz w:val="18"/>
                <w:szCs w:val="18"/>
                <w:lang w:val="ru-RU"/>
              </w:rPr>
              <w:t>117</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right w:val="nil"/>
            </w:tcBorders>
            <w:shd w:val="clear" w:color="auto" w:fill="auto"/>
            <w:vAlign w:val="bottom"/>
          </w:tcPr>
          <w:p w:rsidR="00FC1237" w:rsidRPr="0092141E" w:rsidRDefault="008E346F" w:rsidP="00ED562F">
            <w:pPr>
              <w:pStyle w:val="Tabletexttotal"/>
              <w:spacing w:before="20" w:after="20" w:line="233" w:lineRule="auto"/>
              <w:rPr>
                <w:sz w:val="16"/>
                <w:szCs w:val="16"/>
                <w:lang w:val="ru-RU"/>
              </w:rPr>
            </w:pPr>
            <w:r w:rsidRPr="0092141E">
              <w:rPr>
                <w:sz w:val="16"/>
                <w:szCs w:val="16"/>
                <w:lang w:val="ru-RU"/>
              </w:rPr>
              <w:t>Влияние изменений в учетной политике</w:t>
            </w:r>
          </w:p>
        </w:tc>
        <w:tc>
          <w:tcPr>
            <w:tcW w:w="715" w:type="dxa"/>
            <w:tcBorders>
              <w:left w:val="nil"/>
              <w:right w:val="nil"/>
            </w:tcBorders>
            <w:vAlign w:val="bottom"/>
          </w:tcPr>
          <w:p w:rsidR="00FC1237" w:rsidRPr="0092141E" w:rsidRDefault="00D41610" w:rsidP="007538C2">
            <w:pPr>
              <w:spacing w:before="20" w:after="20" w:line="233" w:lineRule="auto"/>
              <w:jc w:val="center"/>
              <w:rPr>
                <w:rFonts w:ascii="Arial" w:hAnsi="Arial" w:cs="Arial"/>
                <w:sz w:val="18"/>
                <w:szCs w:val="18"/>
                <w:lang w:val="ru-RU"/>
              </w:rPr>
            </w:pPr>
            <w:r w:rsidRPr="0092141E">
              <w:rPr>
                <w:rFonts w:ascii="Arial" w:hAnsi="Arial" w:cs="Arial"/>
                <w:sz w:val="18"/>
                <w:szCs w:val="18"/>
                <w:lang w:val="ru-RU"/>
              </w:rPr>
              <w:t>3(а)</w:t>
            </w:r>
          </w:p>
        </w:tc>
        <w:tc>
          <w:tcPr>
            <w:tcW w:w="892"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44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510)</w:t>
            </w:r>
          </w:p>
        </w:tc>
        <w:tc>
          <w:tcPr>
            <w:tcW w:w="126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(339)</w:t>
            </w:r>
          </w:p>
        </w:tc>
        <w:tc>
          <w:tcPr>
            <w:tcW w:w="90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849)</w:t>
            </w:r>
          </w:p>
        </w:tc>
        <w:tc>
          <w:tcPr>
            <w:tcW w:w="126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(275)</w:t>
            </w:r>
          </w:p>
        </w:tc>
        <w:tc>
          <w:tcPr>
            <w:tcW w:w="970" w:type="dxa"/>
            <w:tcBorders>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(2</w:t>
            </w:r>
            <w:r w:rsidR="00AF2B6C" w:rsidRPr="0092141E">
              <w:rPr>
                <w:rFonts w:ascii="Arial" w:hAnsi="Arial" w:cs="Arial"/>
                <w:sz w:val="18"/>
                <w:szCs w:val="18"/>
                <w:lang w:val="ru-RU"/>
              </w:rPr>
              <w:t> </w:t>
            </w:r>
            <w:r w:rsidRPr="0092141E">
              <w:rPr>
                <w:rFonts w:ascii="Arial" w:hAnsi="Arial" w:cs="Arial"/>
                <w:sz w:val="18"/>
                <w:szCs w:val="18"/>
                <w:lang w:val="ru-RU"/>
              </w:rPr>
              <w:t>124)</w:t>
            </w:r>
          </w:p>
        </w:tc>
      </w:tr>
      <w:tr w:rsidR="00FC1237" w:rsidRPr="0092141E">
        <w:trPr>
          <w:trHeight w:val="20"/>
        </w:trPr>
        <w:tc>
          <w:tcPr>
            <w:tcW w:w="4646" w:type="dxa"/>
            <w:tcBorders>
              <w:left w:val="nil"/>
              <w:bottom w:val="nil"/>
              <w:right w:val="nil"/>
            </w:tcBorders>
            <w:shd w:val="clear" w:color="auto" w:fill="auto"/>
            <w:vAlign w:val="bottom"/>
          </w:tcPr>
          <w:p w:rsidR="00FC1237" w:rsidRPr="0092141E" w:rsidRDefault="00F14C76" w:rsidP="00ED562F">
            <w:pPr>
              <w:pStyle w:val="Tabletexttotal"/>
              <w:spacing w:before="20" w:after="20" w:line="233" w:lineRule="auto"/>
              <w:rPr>
                <w:sz w:val="16"/>
                <w:szCs w:val="16"/>
                <w:lang w:val="ru-RU"/>
              </w:rPr>
            </w:pPr>
            <w:r w:rsidRPr="0092141E">
              <w:rPr>
                <w:rFonts w:cs="Arial"/>
                <w:color w:val="000000"/>
                <w:sz w:val="16"/>
                <w:szCs w:val="16"/>
                <w:lang w:val="ru-RU"/>
              </w:rPr>
              <w:t xml:space="preserve">Баланс на 1 января </w:t>
            </w:r>
            <w:r w:rsidRPr="0092141E">
              <w:rPr>
                <w:rFonts w:cs="Arial"/>
                <w:sz w:val="16"/>
                <w:szCs w:val="16"/>
                <w:lang w:val="ru-RU"/>
              </w:rPr>
              <w:t xml:space="preserve"> 2007 года</w:t>
            </w:r>
            <w:r w:rsidR="008E346F" w:rsidRPr="0092141E">
              <w:rPr>
                <w:sz w:val="16"/>
                <w:szCs w:val="16"/>
                <w:lang w:val="ru-RU"/>
              </w:rPr>
              <w:t xml:space="preserve"> (п</w:t>
            </w:r>
            <w:r w:rsidR="008E346F" w:rsidRPr="0092141E">
              <w:rPr>
                <w:rFonts w:cs="Arial"/>
                <w:sz w:val="16"/>
                <w:szCs w:val="16"/>
                <w:lang w:val="ru-RU"/>
              </w:rPr>
              <w:t>ересчитанные данные)</w:t>
            </w:r>
          </w:p>
        </w:tc>
        <w:tc>
          <w:tcPr>
            <w:tcW w:w="715" w:type="dxa"/>
            <w:tcBorders>
              <w:left w:val="nil"/>
              <w:bottom w:val="nil"/>
              <w:right w:val="nil"/>
            </w:tcBorders>
            <w:vAlign w:val="bottom"/>
          </w:tcPr>
          <w:p w:rsidR="00FC1237" w:rsidRPr="0092141E" w:rsidRDefault="00FC1237" w:rsidP="007538C2">
            <w:pPr>
              <w:spacing w:before="20" w:after="20" w:line="233" w:lineRule="auto"/>
              <w:jc w:val="center"/>
              <w:rPr>
                <w:rFonts w:ascii="Arial" w:hAnsi="Arial" w:cs="Arial"/>
                <w:sz w:val="18"/>
                <w:szCs w:val="18"/>
                <w:lang w:val="ru-RU"/>
              </w:rPr>
            </w:pPr>
          </w:p>
        </w:tc>
        <w:tc>
          <w:tcPr>
            <w:tcW w:w="892" w:type="dxa"/>
            <w:tcBorders>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363</w:t>
            </w:r>
          </w:p>
        </w:tc>
        <w:tc>
          <w:tcPr>
            <w:tcW w:w="1191" w:type="dxa"/>
            <w:tcBorders>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(30)</w:t>
            </w:r>
          </w:p>
        </w:tc>
        <w:tc>
          <w:tcPr>
            <w:tcW w:w="1260" w:type="dxa"/>
            <w:tcBorders>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213</w:t>
            </w:r>
          </w:p>
        </w:tc>
        <w:tc>
          <w:tcPr>
            <w:tcW w:w="1440" w:type="dxa"/>
            <w:tcBorders>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9</w:t>
            </w:r>
            <w:r w:rsidR="00AF2B6C" w:rsidRPr="0092141E">
              <w:rPr>
                <w:rFonts w:ascii="Arial" w:hAnsi="Arial" w:cs="Arial"/>
                <w:sz w:val="18"/>
                <w:szCs w:val="18"/>
                <w:lang w:val="ru-RU"/>
              </w:rPr>
              <w:t> </w:t>
            </w:r>
            <w:r w:rsidRPr="0092141E">
              <w:rPr>
                <w:rFonts w:ascii="Arial" w:hAnsi="Arial" w:cs="Arial"/>
                <w:sz w:val="18"/>
                <w:szCs w:val="18"/>
                <w:lang w:val="ru-RU"/>
              </w:rPr>
              <w:t>306</w:t>
            </w:r>
            <w:r w:rsidR="00AF2B6C" w:rsidRPr="0092141E">
              <w:rPr>
                <w:rFonts w:ascii="Arial" w:hAnsi="Arial" w:cs="Arial"/>
                <w:sz w:val="18"/>
                <w:szCs w:val="18"/>
                <w:lang w:val="ru-RU"/>
              </w:rPr>
              <w:t> </w:t>
            </w:r>
          </w:p>
        </w:tc>
        <w:tc>
          <w:tcPr>
            <w:tcW w:w="900" w:type="dxa"/>
            <w:tcBorders>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10</w:t>
            </w:r>
            <w:r w:rsidR="00AF2B6C" w:rsidRPr="0092141E">
              <w:rPr>
                <w:rFonts w:ascii="Arial" w:hAnsi="Arial" w:cs="Arial"/>
                <w:sz w:val="18"/>
                <w:szCs w:val="18"/>
                <w:lang w:val="ru-RU"/>
              </w:rPr>
              <w:t> </w:t>
            </w:r>
            <w:r w:rsidRPr="0092141E">
              <w:rPr>
                <w:rFonts w:ascii="Arial" w:hAnsi="Arial" w:cs="Arial"/>
                <w:sz w:val="18"/>
                <w:szCs w:val="18"/>
                <w:lang w:val="ru-RU"/>
              </w:rPr>
              <w:t>852</w:t>
            </w:r>
            <w:r w:rsidR="00AF2B6C" w:rsidRPr="0092141E">
              <w:rPr>
                <w:rFonts w:ascii="Arial" w:hAnsi="Arial" w:cs="Arial"/>
                <w:sz w:val="18"/>
                <w:szCs w:val="18"/>
                <w:lang w:val="ru-RU"/>
              </w:rPr>
              <w:t> </w:t>
            </w:r>
          </w:p>
        </w:tc>
        <w:tc>
          <w:tcPr>
            <w:tcW w:w="1260" w:type="dxa"/>
            <w:tcBorders>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141</w:t>
            </w:r>
            <w:r w:rsidR="00AF2B6C" w:rsidRPr="0092141E">
              <w:rPr>
                <w:rFonts w:ascii="Arial" w:hAnsi="Arial" w:cs="Arial"/>
                <w:sz w:val="18"/>
                <w:szCs w:val="18"/>
                <w:lang w:val="ru-RU"/>
              </w:rPr>
              <w:t> </w:t>
            </w:r>
          </w:p>
        </w:tc>
        <w:tc>
          <w:tcPr>
            <w:tcW w:w="970" w:type="dxa"/>
            <w:tcBorders>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11</w:t>
            </w:r>
            <w:r w:rsidR="00AF2B6C" w:rsidRPr="0092141E">
              <w:rPr>
                <w:rFonts w:ascii="Arial" w:hAnsi="Arial" w:cs="Arial"/>
                <w:sz w:val="18"/>
                <w:szCs w:val="18"/>
                <w:lang w:val="ru-RU"/>
              </w:rPr>
              <w:t> </w:t>
            </w:r>
            <w:r w:rsidRPr="0092141E">
              <w:rPr>
                <w:rFonts w:ascii="Arial" w:hAnsi="Arial" w:cs="Arial"/>
                <w:sz w:val="18"/>
                <w:szCs w:val="18"/>
                <w:lang w:val="ru-RU"/>
              </w:rPr>
              <w:t>993</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1E335A" w:rsidP="00ED562F">
            <w:pPr>
              <w:pStyle w:val="Tabletext"/>
              <w:spacing w:before="20" w:after="20" w:line="233" w:lineRule="auto"/>
              <w:rPr>
                <w:sz w:val="16"/>
                <w:szCs w:val="16"/>
                <w:lang w:val="ru-RU"/>
              </w:rPr>
            </w:pPr>
            <w:r w:rsidRPr="0092141E">
              <w:rPr>
                <w:rFonts w:cs="Arial"/>
                <w:sz w:val="16"/>
                <w:szCs w:val="16"/>
                <w:lang w:val="ru-RU"/>
              </w:rPr>
              <w:t>Прибыль за год и общая сумма признанных доходов и расходов за год</w:t>
            </w:r>
            <w:r w:rsidR="008E346F" w:rsidRPr="0092141E">
              <w:rPr>
                <w:sz w:val="16"/>
                <w:szCs w:val="16"/>
                <w:lang w:val="ru-RU"/>
              </w:rPr>
              <w:t xml:space="preserve"> (п</w:t>
            </w:r>
            <w:r w:rsidR="008E346F" w:rsidRPr="0092141E">
              <w:rPr>
                <w:rFonts w:cs="Arial"/>
                <w:sz w:val="16"/>
                <w:szCs w:val="16"/>
                <w:lang w:val="ru-RU"/>
              </w:rPr>
              <w:t>ересчитанные данные)</w:t>
            </w:r>
          </w:p>
        </w:tc>
        <w:tc>
          <w:tcPr>
            <w:tcW w:w="715" w:type="dxa"/>
            <w:tcBorders>
              <w:top w:val="nil"/>
              <w:left w:val="nil"/>
              <w:bottom w:val="nil"/>
              <w:right w:val="nil"/>
            </w:tcBorders>
            <w:vAlign w:val="bottom"/>
          </w:tcPr>
          <w:p w:rsidR="00FC1237" w:rsidRPr="0092141E" w:rsidRDefault="00FC1237" w:rsidP="007538C2">
            <w:pPr>
              <w:spacing w:before="20" w:after="20" w:line="233" w:lineRule="auto"/>
              <w:jc w:val="center"/>
              <w:rPr>
                <w:rFonts w:ascii="Arial" w:hAnsi="Arial" w:cs="Arial"/>
                <w:sz w:val="18"/>
                <w:szCs w:val="18"/>
                <w:lang w:val="ru-RU"/>
              </w:rPr>
            </w:pPr>
          </w:p>
        </w:tc>
        <w:tc>
          <w:tcPr>
            <w:tcW w:w="892"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44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475</w:t>
            </w:r>
            <w:r w:rsidR="00AF2B6C" w:rsidRPr="0092141E">
              <w:rPr>
                <w:rFonts w:ascii="Arial" w:hAnsi="Arial" w:cs="Arial"/>
                <w:sz w:val="18"/>
                <w:szCs w:val="18"/>
                <w:lang w:val="ru-RU"/>
              </w:rPr>
              <w:t> </w:t>
            </w:r>
          </w:p>
        </w:tc>
        <w:tc>
          <w:tcPr>
            <w:tcW w:w="90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475</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(23)</w:t>
            </w:r>
          </w:p>
        </w:tc>
        <w:tc>
          <w:tcPr>
            <w:tcW w:w="97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452</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0F72FD" w:rsidP="00ED562F">
            <w:pPr>
              <w:pStyle w:val="Tabletext"/>
              <w:spacing w:before="20" w:after="20" w:line="233" w:lineRule="auto"/>
              <w:rPr>
                <w:sz w:val="16"/>
                <w:szCs w:val="16"/>
                <w:lang w:val="ru-RU"/>
              </w:rPr>
            </w:pPr>
            <w:r w:rsidRPr="0092141E">
              <w:rPr>
                <w:rFonts w:cs="Arial"/>
                <w:sz w:val="16"/>
                <w:szCs w:val="16"/>
                <w:lang w:val="ru-RU"/>
              </w:rPr>
              <w:t>Акций выпущено</w:t>
            </w:r>
          </w:p>
        </w:tc>
        <w:tc>
          <w:tcPr>
            <w:tcW w:w="715" w:type="dxa"/>
            <w:tcBorders>
              <w:top w:val="nil"/>
              <w:left w:val="nil"/>
              <w:bottom w:val="nil"/>
              <w:right w:val="nil"/>
            </w:tcBorders>
            <w:vAlign w:val="bottom"/>
          </w:tcPr>
          <w:p w:rsidR="00FC1237" w:rsidRPr="0092141E" w:rsidRDefault="00D41610" w:rsidP="007538C2">
            <w:pPr>
              <w:spacing w:before="20" w:after="20" w:line="233" w:lineRule="auto"/>
              <w:jc w:val="center"/>
              <w:rPr>
                <w:rFonts w:ascii="Arial" w:hAnsi="Arial" w:cs="Arial"/>
                <w:sz w:val="18"/>
                <w:szCs w:val="18"/>
                <w:lang w:val="ru-RU"/>
              </w:rPr>
            </w:pPr>
            <w:r w:rsidRPr="0092141E">
              <w:rPr>
                <w:rFonts w:ascii="Arial" w:hAnsi="Arial" w:cs="Arial"/>
                <w:sz w:val="18"/>
                <w:szCs w:val="18"/>
                <w:lang w:val="ru-RU"/>
              </w:rPr>
              <w:t>24(а)</w:t>
            </w:r>
          </w:p>
        </w:tc>
        <w:tc>
          <w:tcPr>
            <w:tcW w:w="892"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42</w:t>
            </w:r>
          </w:p>
        </w:tc>
        <w:tc>
          <w:tcPr>
            <w:tcW w:w="1191"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549</w:t>
            </w:r>
          </w:p>
        </w:tc>
        <w:tc>
          <w:tcPr>
            <w:tcW w:w="144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0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591</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7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591</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5351AF" w:rsidP="00ED562F">
            <w:pPr>
              <w:pStyle w:val="Tabletext"/>
              <w:spacing w:before="20" w:after="20" w:line="233" w:lineRule="auto"/>
              <w:rPr>
                <w:sz w:val="16"/>
                <w:szCs w:val="16"/>
                <w:lang w:val="ru-RU"/>
              </w:rPr>
            </w:pPr>
            <w:r w:rsidRPr="0092141E">
              <w:rPr>
                <w:rFonts w:cs="Arial"/>
                <w:sz w:val="16"/>
                <w:szCs w:val="16"/>
                <w:lang w:val="ru-RU"/>
              </w:rPr>
              <w:t>Продажа ранее приобретенных собственных акций</w:t>
            </w:r>
          </w:p>
        </w:tc>
        <w:tc>
          <w:tcPr>
            <w:tcW w:w="715" w:type="dxa"/>
            <w:tcBorders>
              <w:top w:val="nil"/>
              <w:left w:val="nil"/>
              <w:bottom w:val="nil"/>
              <w:right w:val="nil"/>
            </w:tcBorders>
            <w:vAlign w:val="bottom"/>
          </w:tcPr>
          <w:p w:rsidR="00FC1237" w:rsidRPr="0092141E" w:rsidRDefault="00FC1237" w:rsidP="007538C2">
            <w:pPr>
              <w:spacing w:before="20" w:after="20" w:line="233" w:lineRule="auto"/>
              <w:jc w:val="center"/>
              <w:rPr>
                <w:rFonts w:ascii="Arial" w:hAnsi="Arial" w:cs="Arial"/>
                <w:sz w:val="18"/>
                <w:szCs w:val="18"/>
                <w:lang w:val="ru-RU"/>
              </w:rPr>
            </w:pPr>
          </w:p>
        </w:tc>
        <w:tc>
          <w:tcPr>
            <w:tcW w:w="892"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30</w:t>
            </w:r>
            <w:r w:rsidR="002B58E9"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44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0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30</w:t>
            </w:r>
            <w:r w:rsidR="00AF2B6C" w:rsidRPr="0092141E">
              <w:rPr>
                <w:rFonts w:ascii="Arial" w:hAnsi="Arial" w:cs="Arial"/>
                <w:sz w:val="18"/>
                <w:szCs w:val="18"/>
                <w:lang w:val="ru-RU"/>
              </w:rPr>
              <w:t> </w:t>
            </w:r>
            <w:r w:rsidRPr="0092141E">
              <w:rPr>
                <w:rFonts w:ascii="Arial" w:hAnsi="Arial" w:cs="Arial"/>
                <w:sz w:val="18"/>
                <w:szCs w:val="18"/>
                <w:lang w:val="ru-RU"/>
              </w:rPr>
              <w:t xml:space="preserve">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7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30</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0F72FD" w:rsidP="00ED562F">
            <w:pPr>
              <w:pStyle w:val="Tabletext"/>
              <w:spacing w:before="20" w:after="20" w:line="233" w:lineRule="auto"/>
              <w:rPr>
                <w:sz w:val="16"/>
                <w:szCs w:val="16"/>
                <w:lang w:val="ru-RU"/>
              </w:rPr>
            </w:pPr>
            <w:r w:rsidRPr="0092141E">
              <w:rPr>
                <w:rFonts w:cs="Arial"/>
                <w:color w:val="000000"/>
                <w:sz w:val="16"/>
                <w:szCs w:val="16"/>
                <w:lang w:val="ru-RU"/>
              </w:rPr>
              <w:t>Увеличение долей миноритарных акционеров в результате приобретения дочерних компаний</w:t>
            </w:r>
            <w:r w:rsidR="008E346F" w:rsidRPr="0092141E">
              <w:rPr>
                <w:rFonts w:cs="Arial"/>
                <w:color w:val="000000"/>
                <w:sz w:val="16"/>
                <w:szCs w:val="16"/>
                <w:lang w:val="ru-RU"/>
              </w:rPr>
              <w:t xml:space="preserve"> </w:t>
            </w:r>
            <w:r w:rsidR="008E346F" w:rsidRPr="0092141E">
              <w:rPr>
                <w:sz w:val="16"/>
                <w:szCs w:val="16"/>
                <w:lang w:val="ru-RU"/>
              </w:rPr>
              <w:t>(п</w:t>
            </w:r>
            <w:r w:rsidR="008E346F" w:rsidRPr="0092141E">
              <w:rPr>
                <w:rFonts w:cs="Arial"/>
                <w:sz w:val="16"/>
                <w:szCs w:val="16"/>
                <w:lang w:val="ru-RU"/>
              </w:rPr>
              <w:t>ересчитанные данные)</w:t>
            </w:r>
          </w:p>
        </w:tc>
        <w:tc>
          <w:tcPr>
            <w:tcW w:w="715" w:type="dxa"/>
            <w:tcBorders>
              <w:top w:val="nil"/>
              <w:left w:val="nil"/>
              <w:bottom w:val="nil"/>
              <w:right w:val="nil"/>
            </w:tcBorders>
            <w:vAlign w:val="bottom"/>
          </w:tcPr>
          <w:p w:rsidR="00FC1237" w:rsidRPr="0092141E" w:rsidRDefault="007F211E" w:rsidP="007538C2">
            <w:pPr>
              <w:spacing w:before="20" w:after="20" w:line="233" w:lineRule="auto"/>
              <w:jc w:val="center"/>
              <w:rPr>
                <w:rFonts w:ascii="Arial" w:hAnsi="Arial" w:cs="Arial"/>
                <w:sz w:val="18"/>
                <w:szCs w:val="18"/>
                <w:lang w:val="ru-RU"/>
              </w:rPr>
            </w:pPr>
            <w:fldSimple w:instr=" REF _Ref201318327 \r \h  \* MERGEFORMAT ">
              <w:r w:rsidR="001348D5">
                <w:rPr>
                  <w:rFonts w:ascii="Arial" w:hAnsi="Arial" w:cs="Arial"/>
                  <w:sz w:val="18"/>
                  <w:szCs w:val="18"/>
                  <w:lang w:val="ru-RU"/>
                </w:rPr>
                <w:t>6(a)</w:t>
              </w:r>
            </w:fldSimple>
          </w:p>
        </w:tc>
        <w:tc>
          <w:tcPr>
            <w:tcW w:w="892"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 xml:space="preserve">- </w:t>
            </w:r>
          </w:p>
        </w:tc>
        <w:tc>
          <w:tcPr>
            <w:tcW w:w="1191"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44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0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74</w:t>
            </w:r>
            <w:r w:rsidR="00AF2B6C" w:rsidRPr="0092141E">
              <w:rPr>
                <w:rFonts w:ascii="Arial" w:hAnsi="Arial" w:cs="Arial"/>
                <w:sz w:val="18"/>
                <w:szCs w:val="18"/>
                <w:lang w:val="ru-RU"/>
              </w:rPr>
              <w:t> </w:t>
            </w:r>
          </w:p>
        </w:tc>
        <w:tc>
          <w:tcPr>
            <w:tcW w:w="970" w:type="dxa"/>
            <w:tcBorders>
              <w:top w:val="nil"/>
              <w:left w:val="nil"/>
              <w:bottom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74</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0F72FD" w:rsidP="00ED562F">
            <w:pPr>
              <w:pStyle w:val="Tabletext"/>
              <w:spacing w:before="20" w:after="20" w:line="233" w:lineRule="auto"/>
              <w:rPr>
                <w:sz w:val="16"/>
                <w:szCs w:val="16"/>
                <w:lang w:val="ru-RU"/>
              </w:rPr>
            </w:pPr>
            <w:r w:rsidRPr="0092141E">
              <w:rPr>
                <w:rFonts w:cs="Arial"/>
                <w:sz w:val="16"/>
                <w:szCs w:val="16"/>
                <w:lang w:val="ru-RU"/>
              </w:rPr>
              <w:t>Приобретение долей миноритарных акционеров</w:t>
            </w:r>
          </w:p>
        </w:tc>
        <w:tc>
          <w:tcPr>
            <w:tcW w:w="715" w:type="dxa"/>
            <w:tcBorders>
              <w:top w:val="nil"/>
              <w:left w:val="nil"/>
              <w:right w:val="nil"/>
            </w:tcBorders>
            <w:vAlign w:val="bottom"/>
          </w:tcPr>
          <w:p w:rsidR="00FC1237" w:rsidRPr="0092141E" w:rsidRDefault="00D41610" w:rsidP="007538C2">
            <w:pPr>
              <w:spacing w:before="20" w:after="20" w:line="233" w:lineRule="auto"/>
              <w:jc w:val="center"/>
              <w:rPr>
                <w:rFonts w:ascii="Arial" w:hAnsi="Arial" w:cs="Arial"/>
                <w:sz w:val="18"/>
                <w:szCs w:val="18"/>
                <w:lang w:val="ru-RU"/>
              </w:rPr>
            </w:pPr>
            <w:r w:rsidRPr="0092141E">
              <w:rPr>
                <w:rFonts w:ascii="Arial" w:hAnsi="Arial" w:cs="Arial"/>
                <w:sz w:val="18"/>
                <w:szCs w:val="18"/>
                <w:lang w:val="ru-RU"/>
              </w:rPr>
              <w:t>6(е)</w:t>
            </w:r>
          </w:p>
        </w:tc>
        <w:tc>
          <w:tcPr>
            <w:tcW w:w="892"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44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r w:rsidRPr="0092141E">
              <w:rPr>
                <w:rFonts w:ascii="Arial" w:hAnsi="Arial" w:cs="Arial"/>
                <w:sz w:val="18"/>
                <w:szCs w:val="18"/>
                <w:lang w:val="ru-RU"/>
              </w:rPr>
              <w:t xml:space="preserve"> </w:t>
            </w:r>
          </w:p>
        </w:tc>
        <w:tc>
          <w:tcPr>
            <w:tcW w:w="126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0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(100)</w:t>
            </w:r>
          </w:p>
        </w:tc>
        <w:tc>
          <w:tcPr>
            <w:tcW w:w="97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(100)</w:t>
            </w:r>
          </w:p>
        </w:tc>
      </w:tr>
      <w:tr w:rsidR="00FC1237" w:rsidRPr="0092141E">
        <w:trPr>
          <w:trHeight w:val="20"/>
        </w:trPr>
        <w:tc>
          <w:tcPr>
            <w:tcW w:w="4646" w:type="dxa"/>
            <w:tcBorders>
              <w:top w:val="nil"/>
              <w:left w:val="nil"/>
              <w:right w:val="nil"/>
            </w:tcBorders>
            <w:shd w:val="clear" w:color="auto" w:fill="auto"/>
            <w:vAlign w:val="bottom"/>
          </w:tcPr>
          <w:p w:rsidR="00FC1237" w:rsidRPr="0092141E" w:rsidRDefault="002058F4" w:rsidP="00ED562F">
            <w:pPr>
              <w:pStyle w:val="Tabletext"/>
              <w:spacing w:before="20" w:after="20" w:line="233" w:lineRule="auto"/>
              <w:rPr>
                <w:sz w:val="16"/>
                <w:szCs w:val="16"/>
                <w:lang w:val="ru-RU"/>
              </w:rPr>
            </w:pPr>
            <w:r w:rsidRPr="0092141E">
              <w:rPr>
                <w:rFonts w:cs="Arial"/>
                <w:color w:val="000000"/>
                <w:sz w:val="16"/>
                <w:szCs w:val="16"/>
                <w:lang w:val="ru-RU"/>
              </w:rPr>
              <w:t>Эффект от продажи дочерних компаний предприятиям под общим контролем</w:t>
            </w:r>
            <w:r w:rsidR="003C0ADD" w:rsidRPr="0092141E">
              <w:rPr>
                <w:sz w:val="16"/>
                <w:szCs w:val="16"/>
                <w:lang w:val="ru-RU"/>
              </w:rPr>
              <w:t xml:space="preserve"> (п</w:t>
            </w:r>
            <w:r w:rsidR="003C0ADD" w:rsidRPr="0092141E">
              <w:rPr>
                <w:rFonts w:cs="Arial"/>
                <w:sz w:val="16"/>
                <w:szCs w:val="16"/>
                <w:lang w:val="ru-RU"/>
              </w:rPr>
              <w:t>ересчитанные данные)</w:t>
            </w:r>
          </w:p>
        </w:tc>
        <w:tc>
          <w:tcPr>
            <w:tcW w:w="715" w:type="dxa"/>
            <w:tcBorders>
              <w:top w:val="nil"/>
              <w:left w:val="nil"/>
              <w:right w:val="nil"/>
            </w:tcBorders>
            <w:vAlign w:val="bottom"/>
          </w:tcPr>
          <w:p w:rsidR="00FC1237" w:rsidRPr="0092141E" w:rsidRDefault="007F211E" w:rsidP="007538C2">
            <w:pPr>
              <w:spacing w:before="20" w:after="20" w:line="233" w:lineRule="auto"/>
              <w:jc w:val="center"/>
              <w:rPr>
                <w:rFonts w:ascii="Arial" w:hAnsi="Arial" w:cs="Arial"/>
                <w:sz w:val="18"/>
                <w:szCs w:val="18"/>
                <w:lang w:val="ru-RU"/>
              </w:rPr>
            </w:pPr>
            <w:fldSimple w:instr=" REF _Ref200787205 \r \h  \* MERGEFORMAT ">
              <w:r w:rsidR="001348D5">
                <w:rPr>
                  <w:rFonts w:ascii="Arial" w:hAnsi="Arial" w:cs="Arial"/>
                  <w:sz w:val="18"/>
                  <w:szCs w:val="18"/>
                  <w:lang w:val="ru-RU"/>
                </w:rPr>
                <w:t>6(c)</w:t>
              </w:r>
            </w:fldSimple>
          </w:p>
        </w:tc>
        <w:tc>
          <w:tcPr>
            <w:tcW w:w="892"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44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177</w:t>
            </w:r>
            <w:r w:rsidR="00AF2B6C" w:rsidRPr="0092141E">
              <w:rPr>
                <w:rFonts w:ascii="Arial" w:hAnsi="Arial" w:cs="Arial"/>
                <w:sz w:val="18"/>
                <w:szCs w:val="18"/>
                <w:lang w:val="ru-RU"/>
              </w:rPr>
              <w:t> </w:t>
            </w:r>
          </w:p>
        </w:tc>
        <w:tc>
          <w:tcPr>
            <w:tcW w:w="90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177</w:t>
            </w:r>
            <w:r w:rsidR="00AF2B6C" w:rsidRPr="0092141E">
              <w:rPr>
                <w:rFonts w:ascii="Arial" w:hAnsi="Arial" w:cs="Arial"/>
                <w:sz w:val="18"/>
                <w:szCs w:val="18"/>
                <w:lang w:val="ru-RU"/>
              </w:rPr>
              <w:t> </w:t>
            </w:r>
          </w:p>
        </w:tc>
        <w:tc>
          <w:tcPr>
            <w:tcW w:w="126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70" w:type="dxa"/>
            <w:tcBorders>
              <w:top w:val="nil"/>
              <w:left w:val="nil"/>
              <w:right w:val="nil"/>
            </w:tcBorders>
            <w:shd w:val="clear" w:color="auto" w:fill="C0C0C0"/>
            <w:vAlign w:val="bottom"/>
          </w:tcPr>
          <w:p w:rsidR="00FC1237" w:rsidRPr="0092141E" w:rsidRDefault="00FC1237" w:rsidP="002B58E9">
            <w:pPr>
              <w:spacing w:before="20" w:after="20" w:line="233" w:lineRule="auto"/>
              <w:ind w:right="57"/>
              <w:jc w:val="right"/>
              <w:rPr>
                <w:lang w:val="ru-RU"/>
              </w:rPr>
            </w:pPr>
            <w:r w:rsidRPr="0092141E">
              <w:rPr>
                <w:rFonts w:ascii="Arial" w:hAnsi="Arial" w:cs="Arial"/>
                <w:sz w:val="18"/>
                <w:szCs w:val="18"/>
                <w:lang w:val="ru-RU"/>
              </w:rPr>
              <w:t>177</w:t>
            </w:r>
            <w:r w:rsidR="00AF2B6C" w:rsidRPr="0092141E">
              <w:rPr>
                <w:lang w:val="ru-RU"/>
              </w:rPr>
              <w:t> </w:t>
            </w:r>
          </w:p>
        </w:tc>
      </w:tr>
      <w:tr w:rsidR="00FC1237" w:rsidRPr="0092141E">
        <w:trPr>
          <w:trHeight w:val="20"/>
        </w:trPr>
        <w:tc>
          <w:tcPr>
            <w:tcW w:w="4646" w:type="dxa"/>
            <w:tcBorders>
              <w:top w:val="nil"/>
              <w:left w:val="nil"/>
              <w:right w:val="nil"/>
            </w:tcBorders>
            <w:shd w:val="clear" w:color="auto" w:fill="auto"/>
            <w:vAlign w:val="bottom"/>
          </w:tcPr>
          <w:p w:rsidR="00FC1237" w:rsidRPr="0092141E" w:rsidRDefault="002058F4" w:rsidP="00ED562F">
            <w:pPr>
              <w:pStyle w:val="Tabletexttotal"/>
              <w:spacing w:before="20" w:after="20" w:line="233" w:lineRule="auto"/>
              <w:rPr>
                <w:sz w:val="16"/>
                <w:szCs w:val="16"/>
                <w:lang w:val="ru-RU"/>
              </w:rPr>
            </w:pPr>
            <w:r w:rsidRPr="0092141E">
              <w:rPr>
                <w:rFonts w:cs="Arial"/>
                <w:sz w:val="16"/>
                <w:szCs w:val="16"/>
                <w:lang w:val="ru-RU"/>
              </w:rPr>
              <w:t>Баланс на 31 декабря  2007 года</w:t>
            </w:r>
            <w:r w:rsidR="003C0ADD" w:rsidRPr="0092141E">
              <w:rPr>
                <w:sz w:val="16"/>
                <w:szCs w:val="16"/>
                <w:lang w:val="ru-RU"/>
              </w:rPr>
              <w:t xml:space="preserve"> (п</w:t>
            </w:r>
            <w:r w:rsidR="003C0ADD" w:rsidRPr="0092141E">
              <w:rPr>
                <w:rFonts w:cs="Arial"/>
                <w:sz w:val="16"/>
                <w:szCs w:val="16"/>
                <w:lang w:val="ru-RU"/>
              </w:rPr>
              <w:t>ересчитанные данные)</w:t>
            </w:r>
          </w:p>
        </w:tc>
        <w:tc>
          <w:tcPr>
            <w:tcW w:w="715" w:type="dxa"/>
            <w:tcBorders>
              <w:top w:val="single" w:sz="4" w:space="0" w:color="auto"/>
              <w:left w:val="nil"/>
              <w:right w:val="nil"/>
            </w:tcBorders>
            <w:vAlign w:val="bottom"/>
          </w:tcPr>
          <w:p w:rsidR="00FC1237" w:rsidRPr="0092141E" w:rsidRDefault="00FC1237" w:rsidP="007538C2">
            <w:pPr>
              <w:spacing w:before="20" w:after="20" w:line="233" w:lineRule="auto"/>
              <w:jc w:val="center"/>
              <w:rPr>
                <w:rFonts w:ascii="Arial" w:hAnsi="Arial" w:cs="Arial"/>
                <w:sz w:val="18"/>
                <w:szCs w:val="18"/>
                <w:lang w:val="ru-RU"/>
              </w:rPr>
            </w:pPr>
          </w:p>
        </w:tc>
        <w:tc>
          <w:tcPr>
            <w:tcW w:w="892"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 xml:space="preserve">405 </w:t>
            </w:r>
          </w:p>
        </w:tc>
        <w:tc>
          <w:tcPr>
            <w:tcW w:w="1191"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2</w:t>
            </w:r>
            <w:r w:rsidR="00AF2B6C" w:rsidRPr="0092141E">
              <w:rPr>
                <w:rFonts w:ascii="Arial" w:hAnsi="Arial" w:cs="Arial"/>
                <w:sz w:val="18"/>
                <w:szCs w:val="18"/>
                <w:lang w:val="ru-RU"/>
              </w:rPr>
              <w:t> </w:t>
            </w:r>
            <w:r w:rsidRPr="0092141E">
              <w:rPr>
                <w:rFonts w:ascii="Arial" w:hAnsi="Arial" w:cs="Arial"/>
                <w:sz w:val="18"/>
                <w:szCs w:val="18"/>
                <w:lang w:val="ru-RU"/>
              </w:rPr>
              <w:t>762</w:t>
            </w:r>
          </w:p>
        </w:tc>
        <w:tc>
          <w:tcPr>
            <w:tcW w:w="144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10</w:t>
            </w:r>
            <w:r w:rsidR="00AF2B6C" w:rsidRPr="0092141E">
              <w:rPr>
                <w:rFonts w:ascii="Arial" w:hAnsi="Arial" w:cs="Arial"/>
                <w:sz w:val="18"/>
                <w:szCs w:val="18"/>
                <w:lang w:val="ru-RU"/>
              </w:rPr>
              <w:t> </w:t>
            </w:r>
            <w:r w:rsidRPr="0092141E">
              <w:rPr>
                <w:rFonts w:ascii="Arial" w:hAnsi="Arial" w:cs="Arial"/>
                <w:sz w:val="18"/>
                <w:szCs w:val="18"/>
                <w:lang w:val="ru-RU"/>
              </w:rPr>
              <w:t>958</w:t>
            </w:r>
            <w:r w:rsidR="00AF2B6C" w:rsidRPr="0092141E">
              <w:rPr>
                <w:rFonts w:ascii="Arial" w:hAnsi="Arial" w:cs="Arial"/>
                <w:sz w:val="18"/>
                <w:szCs w:val="18"/>
                <w:lang w:val="ru-RU"/>
              </w:rPr>
              <w:t> </w:t>
            </w:r>
          </w:p>
        </w:tc>
        <w:tc>
          <w:tcPr>
            <w:tcW w:w="90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14</w:t>
            </w:r>
            <w:r w:rsidR="00AF2B6C" w:rsidRPr="0092141E">
              <w:rPr>
                <w:rFonts w:ascii="Arial" w:hAnsi="Arial" w:cs="Arial"/>
                <w:sz w:val="18"/>
                <w:szCs w:val="18"/>
                <w:lang w:val="ru-RU"/>
              </w:rPr>
              <w:t> </w:t>
            </w:r>
            <w:r w:rsidRPr="0092141E">
              <w:rPr>
                <w:rFonts w:ascii="Arial" w:hAnsi="Arial" w:cs="Arial"/>
                <w:sz w:val="18"/>
                <w:szCs w:val="18"/>
                <w:lang w:val="ru-RU"/>
              </w:rPr>
              <w:t>125</w:t>
            </w:r>
            <w:r w:rsidR="00AF2B6C" w:rsidRPr="0092141E">
              <w:rPr>
                <w:rFonts w:ascii="Arial" w:hAnsi="Arial" w:cs="Arial"/>
                <w:sz w:val="18"/>
                <w:szCs w:val="18"/>
                <w:lang w:val="ru-RU"/>
              </w:rPr>
              <w:t> </w:t>
            </w:r>
          </w:p>
        </w:tc>
        <w:tc>
          <w:tcPr>
            <w:tcW w:w="126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w:t>
            </w:r>
            <w:r w:rsidR="00AF2B6C" w:rsidRPr="0092141E">
              <w:rPr>
                <w:rFonts w:ascii="Arial" w:hAnsi="Arial" w:cs="Arial"/>
                <w:sz w:val="18"/>
                <w:szCs w:val="18"/>
                <w:lang w:val="ru-RU"/>
              </w:rPr>
              <w:t> </w:t>
            </w:r>
            <w:r w:rsidRPr="0092141E">
              <w:rPr>
                <w:rFonts w:ascii="Arial" w:hAnsi="Arial" w:cs="Arial"/>
                <w:sz w:val="18"/>
                <w:szCs w:val="18"/>
                <w:lang w:val="ru-RU"/>
              </w:rPr>
              <w:t>092</w:t>
            </w:r>
            <w:r w:rsidR="00AF2B6C" w:rsidRPr="0092141E">
              <w:rPr>
                <w:rFonts w:ascii="Arial" w:hAnsi="Arial" w:cs="Arial"/>
                <w:sz w:val="18"/>
                <w:szCs w:val="18"/>
                <w:lang w:val="ru-RU"/>
              </w:rPr>
              <w:t> </w:t>
            </w:r>
          </w:p>
        </w:tc>
        <w:tc>
          <w:tcPr>
            <w:tcW w:w="970" w:type="dxa"/>
            <w:tcBorders>
              <w:top w:val="single" w:sz="4" w:space="0" w:color="auto"/>
              <w:left w:val="nil"/>
              <w:right w:val="nil"/>
            </w:tcBorders>
            <w:shd w:val="clear" w:color="auto" w:fill="C0C0C0"/>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15</w:t>
            </w:r>
            <w:r w:rsidR="00AF2B6C" w:rsidRPr="0092141E">
              <w:rPr>
                <w:rFonts w:ascii="Arial" w:hAnsi="Arial" w:cs="Arial"/>
                <w:sz w:val="18"/>
                <w:szCs w:val="18"/>
                <w:lang w:val="ru-RU"/>
              </w:rPr>
              <w:t> </w:t>
            </w:r>
            <w:r w:rsidRPr="0092141E">
              <w:rPr>
                <w:rFonts w:ascii="Arial" w:hAnsi="Arial" w:cs="Arial"/>
                <w:sz w:val="18"/>
                <w:szCs w:val="18"/>
                <w:lang w:val="ru-RU"/>
              </w:rPr>
              <w:t>217</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2058F4" w:rsidP="00ED562F">
            <w:pPr>
              <w:pStyle w:val="Tabletext"/>
              <w:spacing w:before="20" w:after="20" w:line="233" w:lineRule="auto"/>
              <w:rPr>
                <w:sz w:val="16"/>
                <w:szCs w:val="16"/>
                <w:lang w:val="ru-RU"/>
              </w:rPr>
            </w:pPr>
            <w:r w:rsidRPr="0092141E">
              <w:rPr>
                <w:rFonts w:cs="Arial"/>
                <w:sz w:val="16"/>
                <w:szCs w:val="16"/>
                <w:lang w:val="ru-RU"/>
              </w:rPr>
              <w:t>Убыток за год и общая сумма признанных доходов и расходов за год</w:t>
            </w:r>
          </w:p>
        </w:tc>
        <w:tc>
          <w:tcPr>
            <w:tcW w:w="715" w:type="dxa"/>
            <w:tcBorders>
              <w:top w:val="nil"/>
              <w:left w:val="nil"/>
              <w:bottom w:val="nil"/>
              <w:right w:val="nil"/>
            </w:tcBorders>
            <w:vAlign w:val="bottom"/>
          </w:tcPr>
          <w:p w:rsidR="00FC1237" w:rsidRPr="0092141E" w:rsidRDefault="00FC1237" w:rsidP="007538C2">
            <w:pPr>
              <w:spacing w:before="20" w:after="20" w:line="233" w:lineRule="auto"/>
              <w:jc w:val="center"/>
              <w:rPr>
                <w:rFonts w:ascii="Arial" w:hAnsi="Arial" w:cs="Arial"/>
                <w:sz w:val="18"/>
                <w:szCs w:val="18"/>
                <w:lang w:val="ru-RU"/>
              </w:rPr>
            </w:pPr>
          </w:p>
        </w:tc>
        <w:tc>
          <w:tcPr>
            <w:tcW w:w="892"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top w:val="nil"/>
              <w:left w:val="nil"/>
              <w:bottom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bottom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44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(6</w:t>
            </w:r>
            <w:r w:rsidR="00AF2B6C" w:rsidRPr="0092141E">
              <w:rPr>
                <w:rFonts w:ascii="Arial" w:hAnsi="Arial" w:cs="Arial"/>
                <w:sz w:val="18"/>
                <w:szCs w:val="18"/>
                <w:lang w:val="ru-RU"/>
              </w:rPr>
              <w:t> </w:t>
            </w:r>
            <w:r w:rsidRPr="0092141E">
              <w:rPr>
                <w:rFonts w:ascii="Arial" w:hAnsi="Arial" w:cs="Arial"/>
                <w:sz w:val="18"/>
                <w:szCs w:val="18"/>
                <w:lang w:val="ru-RU"/>
              </w:rPr>
              <w:t>216)</w:t>
            </w:r>
          </w:p>
        </w:tc>
        <w:tc>
          <w:tcPr>
            <w:tcW w:w="90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(6</w:t>
            </w:r>
            <w:r w:rsidR="00AF2B6C" w:rsidRPr="0092141E">
              <w:rPr>
                <w:rFonts w:ascii="Arial" w:hAnsi="Arial" w:cs="Arial"/>
                <w:sz w:val="18"/>
                <w:szCs w:val="18"/>
                <w:lang w:val="ru-RU"/>
              </w:rPr>
              <w:t> </w:t>
            </w:r>
            <w:r w:rsidRPr="0092141E">
              <w:rPr>
                <w:rFonts w:ascii="Arial" w:hAnsi="Arial" w:cs="Arial"/>
                <w:sz w:val="18"/>
                <w:szCs w:val="18"/>
                <w:lang w:val="ru-RU"/>
              </w:rPr>
              <w:t>216)</w:t>
            </w:r>
          </w:p>
        </w:tc>
        <w:tc>
          <w:tcPr>
            <w:tcW w:w="126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20</w:t>
            </w:r>
            <w:r w:rsidR="00AF2B6C" w:rsidRPr="0092141E">
              <w:rPr>
                <w:rFonts w:ascii="Arial" w:hAnsi="Arial" w:cs="Arial"/>
                <w:sz w:val="18"/>
                <w:szCs w:val="18"/>
                <w:lang w:val="ru-RU"/>
              </w:rPr>
              <w:t> </w:t>
            </w:r>
          </w:p>
        </w:tc>
        <w:tc>
          <w:tcPr>
            <w:tcW w:w="97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(6</w:t>
            </w:r>
            <w:r w:rsidR="00AF2B6C" w:rsidRPr="0092141E">
              <w:rPr>
                <w:rFonts w:ascii="Arial" w:hAnsi="Arial" w:cs="Arial"/>
                <w:sz w:val="18"/>
                <w:szCs w:val="18"/>
                <w:lang w:val="ru-RU"/>
              </w:rPr>
              <w:t> </w:t>
            </w:r>
            <w:r w:rsidRPr="0092141E">
              <w:rPr>
                <w:rFonts w:ascii="Arial" w:hAnsi="Arial" w:cs="Arial"/>
                <w:sz w:val="18"/>
                <w:szCs w:val="18"/>
                <w:lang w:val="ru-RU"/>
              </w:rPr>
              <w:t>196)</w:t>
            </w: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042477" w:rsidP="00ED562F">
            <w:pPr>
              <w:pStyle w:val="Tabletext"/>
              <w:spacing w:before="20" w:after="20" w:line="233" w:lineRule="auto"/>
              <w:rPr>
                <w:sz w:val="16"/>
                <w:szCs w:val="16"/>
                <w:lang w:val="ru-RU"/>
              </w:rPr>
            </w:pPr>
            <w:r w:rsidRPr="0092141E">
              <w:rPr>
                <w:rFonts w:cs="Arial"/>
                <w:sz w:val="16"/>
                <w:szCs w:val="16"/>
                <w:lang w:val="ru-RU"/>
              </w:rPr>
              <w:t>Акций выпущено</w:t>
            </w:r>
          </w:p>
        </w:tc>
        <w:tc>
          <w:tcPr>
            <w:tcW w:w="715" w:type="dxa"/>
            <w:tcBorders>
              <w:top w:val="nil"/>
              <w:left w:val="nil"/>
              <w:bottom w:val="nil"/>
              <w:right w:val="nil"/>
            </w:tcBorders>
            <w:vAlign w:val="bottom"/>
          </w:tcPr>
          <w:p w:rsidR="00FC1237" w:rsidRPr="0092141E" w:rsidRDefault="00D41610" w:rsidP="007538C2">
            <w:pPr>
              <w:spacing w:before="20" w:after="20" w:line="233" w:lineRule="auto"/>
              <w:jc w:val="center"/>
              <w:rPr>
                <w:rFonts w:ascii="Arial" w:hAnsi="Arial" w:cs="Arial"/>
                <w:sz w:val="18"/>
                <w:szCs w:val="18"/>
                <w:lang w:val="ru-RU"/>
              </w:rPr>
            </w:pPr>
            <w:r w:rsidRPr="0092141E">
              <w:rPr>
                <w:rFonts w:ascii="Arial" w:hAnsi="Arial" w:cs="Arial"/>
                <w:sz w:val="18"/>
                <w:szCs w:val="18"/>
                <w:lang w:val="ru-RU"/>
              </w:rPr>
              <w:t>24(а)</w:t>
            </w:r>
          </w:p>
        </w:tc>
        <w:tc>
          <w:tcPr>
            <w:tcW w:w="892"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114</w:t>
            </w:r>
          </w:p>
        </w:tc>
        <w:tc>
          <w:tcPr>
            <w:tcW w:w="1191" w:type="dxa"/>
            <w:tcBorders>
              <w:top w:val="nil"/>
              <w:left w:val="nil"/>
              <w:bottom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bottom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6</w:t>
            </w:r>
            <w:r w:rsidR="00AF2B6C" w:rsidRPr="0092141E">
              <w:rPr>
                <w:rFonts w:ascii="Arial" w:hAnsi="Arial" w:cs="Arial"/>
                <w:sz w:val="18"/>
                <w:szCs w:val="18"/>
                <w:lang w:val="ru-RU"/>
              </w:rPr>
              <w:t> </w:t>
            </w:r>
            <w:r w:rsidRPr="0092141E">
              <w:rPr>
                <w:rFonts w:ascii="Arial" w:hAnsi="Arial" w:cs="Arial"/>
                <w:sz w:val="18"/>
                <w:szCs w:val="18"/>
                <w:lang w:val="ru-RU"/>
              </w:rPr>
              <w:t>477</w:t>
            </w:r>
          </w:p>
        </w:tc>
        <w:tc>
          <w:tcPr>
            <w:tcW w:w="144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0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6</w:t>
            </w:r>
            <w:r w:rsidR="00AF2B6C" w:rsidRPr="0092141E">
              <w:rPr>
                <w:rFonts w:ascii="Arial" w:hAnsi="Arial" w:cs="Arial"/>
                <w:sz w:val="18"/>
                <w:szCs w:val="18"/>
                <w:lang w:val="ru-RU"/>
              </w:rPr>
              <w:t> </w:t>
            </w:r>
            <w:r w:rsidRPr="0092141E">
              <w:rPr>
                <w:rFonts w:ascii="Arial" w:hAnsi="Arial" w:cs="Arial"/>
                <w:sz w:val="18"/>
                <w:szCs w:val="18"/>
                <w:lang w:val="ru-RU"/>
              </w:rPr>
              <w:t>591</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7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6</w:t>
            </w:r>
            <w:r w:rsidR="00AF2B6C" w:rsidRPr="0092141E">
              <w:rPr>
                <w:rFonts w:ascii="Arial" w:hAnsi="Arial" w:cs="Arial"/>
                <w:sz w:val="18"/>
                <w:szCs w:val="18"/>
                <w:lang w:val="ru-RU"/>
              </w:rPr>
              <w:t> </w:t>
            </w:r>
            <w:r w:rsidRPr="0092141E">
              <w:rPr>
                <w:rFonts w:ascii="Arial" w:hAnsi="Arial" w:cs="Arial"/>
                <w:sz w:val="18"/>
                <w:szCs w:val="18"/>
                <w:lang w:val="ru-RU"/>
              </w:rPr>
              <w:t>591</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63502A" w:rsidP="00ED562F">
            <w:pPr>
              <w:pStyle w:val="Tabletext"/>
              <w:spacing w:before="20" w:after="20" w:line="233" w:lineRule="auto"/>
              <w:rPr>
                <w:sz w:val="16"/>
                <w:szCs w:val="16"/>
                <w:lang w:val="ru-RU"/>
              </w:rPr>
            </w:pPr>
            <w:r w:rsidRPr="0092141E">
              <w:rPr>
                <w:rFonts w:cs="Arial"/>
                <w:color w:val="000000"/>
                <w:sz w:val="16"/>
                <w:szCs w:val="16"/>
                <w:lang w:val="ru-RU"/>
              </w:rPr>
              <w:t>Увеличение долей миноритарных акционеров в результате приобретения дочерних компаний</w:t>
            </w:r>
          </w:p>
        </w:tc>
        <w:tc>
          <w:tcPr>
            <w:tcW w:w="715" w:type="dxa"/>
            <w:tcBorders>
              <w:top w:val="nil"/>
              <w:left w:val="nil"/>
              <w:bottom w:val="nil"/>
              <w:right w:val="nil"/>
            </w:tcBorders>
            <w:vAlign w:val="bottom"/>
          </w:tcPr>
          <w:p w:rsidR="00FC1237" w:rsidRPr="0092141E" w:rsidRDefault="007F211E" w:rsidP="007538C2">
            <w:pPr>
              <w:spacing w:before="20" w:after="20" w:line="233" w:lineRule="auto"/>
              <w:jc w:val="center"/>
              <w:rPr>
                <w:rFonts w:ascii="Arial" w:hAnsi="Arial" w:cs="Arial"/>
                <w:sz w:val="18"/>
                <w:szCs w:val="18"/>
                <w:lang w:val="ru-RU"/>
              </w:rPr>
            </w:pPr>
            <w:fldSimple w:instr=" REF _Ref201318327 \r \h  \* MERGEFORMAT ">
              <w:r w:rsidR="001348D5">
                <w:rPr>
                  <w:rFonts w:ascii="Arial" w:hAnsi="Arial" w:cs="Arial"/>
                  <w:sz w:val="18"/>
                  <w:szCs w:val="18"/>
                  <w:lang w:val="ru-RU"/>
                </w:rPr>
                <w:t>6(a)</w:t>
              </w:r>
            </w:fldSimple>
          </w:p>
        </w:tc>
        <w:tc>
          <w:tcPr>
            <w:tcW w:w="892"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top w:val="nil"/>
              <w:left w:val="nil"/>
              <w:bottom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bottom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44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0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37</w:t>
            </w:r>
            <w:r w:rsidR="00AF2B6C" w:rsidRPr="0092141E">
              <w:rPr>
                <w:rFonts w:ascii="Arial" w:hAnsi="Arial" w:cs="Arial"/>
                <w:sz w:val="18"/>
                <w:szCs w:val="18"/>
                <w:lang w:val="ru-RU"/>
              </w:rPr>
              <w:t> </w:t>
            </w:r>
          </w:p>
        </w:tc>
        <w:tc>
          <w:tcPr>
            <w:tcW w:w="970" w:type="dxa"/>
            <w:tcBorders>
              <w:top w:val="nil"/>
              <w:left w:val="nil"/>
              <w:bottom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37</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right w:val="nil"/>
            </w:tcBorders>
            <w:shd w:val="clear" w:color="auto" w:fill="auto"/>
            <w:vAlign w:val="bottom"/>
          </w:tcPr>
          <w:p w:rsidR="00FC1237" w:rsidRPr="0092141E" w:rsidRDefault="0063502A" w:rsidP="00ED562F">
            <w:pPr>
              <w:pStyle w:val="Tabletext"/>
              <w:spacing w:before="20" w:after="20" w:line="233" w:lineRule="auto"/>
              <w:rPr>
                <w:sz w:val="16"/>
                <w:szCs w:val="16"/>
                <w:lang w:val="ru-RU"/>
              </w:rPr>
            </w:pPr>
            <w:r w:rsidRPr="0092141E">
              <w:rPr>
                <w:rFonts w:cs="Arial"/>
                <w:sz w:val="16"/>
                <w:szCs w:val="16"/>
                <w:lang w:val="ru-RU"/>
              </w:rPr>
              <w:t>Приобретение долей миноритарных акционеров</w:t>
            </w:r>
          </w:p>
        </w:tc>
        <w:tc>
          <w:tcPr>
            <w:tcW w:w="715" w:type="dxa"/>
            <w:tcBorders>
              <w:top w:val="nil"/>
              <w:left w:val="nil"/>
              <w:right w:val="nil"/>
            </w:tcBorders>
            <w:vAlign w:val="bottom"/>
          </w:tcPr>
          <w:p w:rsidR="00FC1237" w:rsidRPr="0092141E" w:rsidRDefault="00D41610" w:rsidP="007538C2">
            <w:pPr>
              <w:spacing w:before="20" w:after="20" w:line="233" w:lineRule="auto"/>
              <w:jc w:val="center"/>
              <w:rPr>
                <w:rFonts w:ascii="Arial" w:hAnsi="Arial" w:cs="Arial"/>
                <w:sz w:val="18"/>
                <w:szCs w:val="18"/>
                <w:lang w:val="ru-RU"/>
              </w:rPr>
            </w:pPr>
            <w:r w:rsidRPr="0092141E">
              <w:rPr>
                <w:rFonts w:ascii="Arial" w:hAnsi="Arial" w:cs="Arial"/>
                <w:sz w:val="18"/>
                <w:szCs w:val="18"/>
                <w:lang w:val="ru-RU"/>
              </w:rPr>
              <w:t>6(е)</w:t>
            </w:r>
          </w:p>
        </w:tc>
        <w:tc>
          <w:tcPr>
            <w:tcW w:w="892"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top w:val="nil"/>
              <w:left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44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0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(443)</w:t>
            </w:r>
          </w:p>
        </w:tc>
        <w:tc>
          <w:tcPr>
            <w:tcW w:w="97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(443)</w:t>
            </w:r>
          </w:p>
        </w:tc>
      </w:tr>
      <w:tr w:rsidR="00FC1237" w:rsidRPr="0092141E">
        <w:trPr>
          <w:trHeight w:val="20"/>
        </w:trPr>
        <w:tc>
          <w:tcPr>
            <w:tcW w:w="4646" w:type="dxa"/>
            <w:tcBorders>
              <w:top w:val="nil"/>
              <w:left w:val="nil"/>
              <w:right w:val="nil"/>
            </w:tcBorders>
            <w:shd w:val="clear" w:color="auto" w:fill="auto"/>
            <w:vAlign w:val="bottom"/>
          </w:tcPr>
          <w:p w:rsidR="00FC1237" w:rsidRPr="0092141E" w:rsidRDefault="0063502A" w:rsidP="00ED562F">
            <w:pPr>
              <w:pStyle w:val="Tabletext"/>
              <w:spacing w:before="20" w:after="20" w:line="233" w:lineRule="auto"/>
              <w:rPr>
                <w:sz w:val="16"/>
                <w:szCs w:val="16"/>
                <w:lang w:val="ru-RU"/>
              </w:rPr>
            </w:pPr>
            <w:r w:rsidRPr="0092141E">
              <w:rPr>
                <w:rFonts w:cs="Arial"/>
                <w:color w:val="000000"/>
                <w:sz w:val="16"/>
                <w:szCs w:val="16"/>
                <w:lang w:val="ru-RU"/>
              </w:rPr>
              <w:t>Эффект от продажи дочерних компаний предприятиям под общим контролем</w:t>
            </w:r>
          </w:p>
        </w:tc>
        <w:tc>
          <w:tcPr>
            <w:tcW w:w="715" w:type="dxa"/>
            <w:tcBorders>
              <w:top w:val="nil"/>
              <w:left w:val="nil"/>
              <w:right w:val="nil"/>
            </w:tcBorders>
            <w:vAlign w:val="bottom"/>
          </w:tcPr>
          <w:p w:rsidR="00FC1237" w:rsidRPr="0092141E" w:rsidRDefault="007F211E" w:rsidP="007538C2">
            <w:pPr>
              <w:spacing w:before="20" w:after="20" w:line="233" w:lineRule="auto"/>
              <w:jc w:val="center"/>
              <w:rPr>
                <w:rFonts w:ascii="Arial" w:hAnsi="Arial" w:cs="Arial"/>
                <w:sz w:val="18"/>
                <w:szCs w:val="18"/>
                <w:lang w:val="ru-RU"/>
              </w:rPr>
            </w:pPr>
            <w:fldSimple w:instr=" REF _Ref179690961 \r \h  \* MERGEFORMAT ">
              <w:r w:rsidR="001348D5">
                <w:rPr>
                  <w:rFonts w:ascii="Arial" w:hAnsi="Arial" w:cs="Arial"/>
                  <w:sz w:val="18"/>
                  <w:szCs w:val="18"/>
                  <w:lang w:val="ru-RU"/>
                </w:rPr>
                <w:t>6(f)</w:t>
              </w:r>
            </w:fldSimple>
          </w:p>
        </w:tc>
        <w:tc>
          <w:tcPr>
            <w:tcW w:w="892"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top w:val="nil"/>
              <w:left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nil"/>
              <w:left w:val="nil"/>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31</w:t>
            </w:r>
          </w:p>
        </w:tc>
        <w:tc>
          <w:tcPr>
            <w:tcW w:w="144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0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31</w:t>
            </w:r>
            <w:r w:rsidR="00AF2B6C" w:rsidRPr="0092141E">
              <w:rPr>
                <w:rFonts w:ascii="Arial" w:hAnsi="Arial" w:cs="Arial"/>
                <w:sz w:val="18"/>
                <w:szCs w:val="18"/>
                <w:lang w:val="ru-RU"/>
              </w:rPr>
              <w:t> </w:t>
            </w:r>
          </w:p>
        </w:tc>
        <w:tc>
          <w:tcPr>
            <w:tcW w:w="126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176</w:t>
            </w:r>
            <w:r w:rsidR="00AF2B6C" w:rsidRPr="0092141E">
              <w:rPr>
                <w:rFonts w:ascii="Arial" w:hAnsi="Arial" w:cs="Arial"/>
                <w:sz w:val="18"/>
                <w:szCs w:val="18"/>
                <w:lang w:val="ru-RU"/>
              </w:rPr>
              <w:t> </w:t>
            </w:r>
          </w:p>
        </w:tc>
        <w:tc>
          <w:tcPr>
            <w:tcW w:w="970" w:type="dxa"/>
            <w:tcBorders>
              <w:top w:val="nil"/>
              <w:left w:val="nil"/>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207</w:t>
            </w:r>
            <w:r w:rsidR="00AF2B6C" w:rsidRPr="0092141E">
              <w:rPr>
                <w:rFonts w:ascii="Arial" w:hAnsi="Arial" w:cs="Arial"/>
                <w:sz w:val="18"/>
                <w:szCs w:val="18"/>
                <w:lang w:val="ru-RU"/>
              </w:rPr>
              <w:t> </w:t>
            </w:r>
          </w:p>
        </w:tc>
      </w:tr>
      <w:tr w:rsidR="00FC1237" w:rsidRPr="0092141E">
        <w:trPr>
          <w:trHeight w:val="20"/>
        </w:trPr>
        <w:tc>
          <w:tcPr>
            <w:tcW w:w="4646" w:type="dxa"/>
            <w:tcBorders>
              <w:left w:val="nil"/>
              <w:bottom w:val="nil"/>
              <w:right w:val="nil"/>
            </w:tcBorders>
            <w:shd w:val="clear" w:color="auto" w:fill="auto"/>
            <w:vAlign w:val="bottom"/>
          </w:tcPr>
          <w:p w:rsidR="00FC1237" w:rsidRPr="0092141E" w:rsidRDefault="00915959" w:rsidP="00ED562F">
            <w:pPr>
              <w:pStyle w:val="Tabletext"/>
              <w:spacing w:before="20" w:after="20" w:line="233" w:lineRule="auto"/>
              <w:rPr>
                <w:sz w:val="16"/>
                <w:szCs w:val="16"/>
                <w:lang w:val="ru-RU"/>
              </w:rPr>
            </w:pPr>
            <w:r w:rsidRPr="0092141E">
              <w:rPr>
                <w:rFonts w:cs="Arial"/>
                <w:color w:val="000000"/>
                <w:sz w:val="16"/>
                <w:szCs w:val="16"/>
                <w:lang w:val="ru-RU"/>
              </w:rPr>
              <w:t>Эффект от приобретения дочерних компаний предприятиям под общим контролем</w:t>
            </w:r>
          </w:p>
        </w:tc>
        <w:tc>
          <w:tcPr>
            <w:tcW w:w="715" w:type="dxa"/>
            <w:tcBorders>
              <w:left w:val="nil"/>
              <w:bottom w:val="single" w:sz="4" w:space="0" w:color="auto"/>
              <w:right w:val="nil"/>
            </w:tcBorders>
            <w:vAlign w:val="bottom"/>
          </w:tcPr>
          <w:p w:rsidR="00FC1237" w:rsidRPr="0092141E" w:rsidRDefault="007F211E" w:rsidP="007538C2">
            <w:pPr>
              <w:spacing w:before="20" w:after="20" w:line="233" w:lineRule="auto"/>
              <w:jc w:val="center"/>
              <w:rPr>
                <w:rFonts w:ascii="Arial" w:hAnsi="Arial" w:cs="Arial"/>
                <w:sz w:val="18"/>
                <w:szCs w:val="18"/>
                <w:lang w:val="ru-RU"/>
              </w:rPr>
            </w:pPr>
            <w:fldSimple w:instr=" REF _Ref142416027 \r \h  \* MERGEFORMAT ">
              <w:r w:rsidR="001348D5">
                <w:rPr>
                  <w:rFonts w:ascii="Arial" w:hAnsi="Arial" w:cs="Arial"/>
                  <w:sz w:val="18"/>
                  <w:szCs w:val="18"/>
                  <w:lang w:val="ru-RU"/>
                </w:rPr>
                <w:t>6(b)</w:t>
              </w:r>
            </w:fldSimple>
          </w:p>
        </w:tc>
        <w:tc>
          <w:tcPr>
            <w:tcW w:w="892" w:type="dxa"/>
            <w:tcBorders>
              <w:left w:val="nil"/>
              <w:bottom w:val="sing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p>
        </w:tc>
        <w:tc>
          <w:tcPr>
            <w:tcW w:w="1191" w:type="dxa"/>
            <w:tcBorders>
              <w:left w:val="nil"/>
              <w:bottom w:val="single" w:sz="4" w:space="0" w:color="auto"/>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left w:val="nil"/>
              <w:bottom w:val="single" w:sz="4" w:space="0" w:color="auto"/>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35</w:t>
            </w:r>
          </w:p>
        </w:tc>
        <w:tc>
          <w:tcPr>
            <w:tcW w:w="1440" w:type="dxa"/>
            <w:tcBorders>
              <w:left w:val="nil"/>
              <w:bottom w:val="sing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left w:val="nil"/>
              <w:bottom w:val="sing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00" w:type="dxa"/>
            <w:tcBorders>
              <w:left w:val="nil"/>
              <w:bottom w:val="sing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35</w:t>
            </w:r>
            <w:r w:rsidR="00AF2B6C" w:rsidRPr="0092141E">
              <w:rPr>
                <w:rFonts w:ascii="Arial" w:hAnsi="Arial" w:cs="Arial"/>
                <w:sz w:val="18"/>
                <w:szCs w:val="18"/>
                <w:lang w:val="ru-RU"/>
              </w:rPr>
              <w:t> </w:t>
            </w:r>
          </w:p>
        </w:tc>
        <w:tc>
          <w:tcPr>
            <w:tcW w:w="1260" w:type="dxa"/>
            <w:tcBorders>
              <w:left w:val="nil"/>
              <w:bottom w:val="sing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970" w:type="dxa"/>
            <w:tcBorders>
              <w:left w:val="nil"/>
              <w:bottom w:val="sing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35</w:t>
            </w:r>
            <w:r w:rsidR="00AF2B6C" w:rsidRPr="0092141E">
              <w:rPr>
                <w:rFonts w:ascii="Arial" w:hAnsi="Arial" w:cs="Arial"/>
                <w:sz w:val="18"/>
                <w:szCs w:val="18"/>
                <w:lang w:val="ru-RU"/>
              </w:rPr>
              <w:t> </w:t>
            </w:r>
          </w:p>
        </w:tc>
      </w:tr>
      <w:tr w:rsidR="00FC1237" w:rsidRPr="0092141E">
        <w:trPr>
          <w:trHeight w:val="20"/>
        </w:trPr>
        <w:tc>
          <w:tcPr>
            <w:tcW w:w="4646" w:type="dxa"/>
            <w:tcBorders>
              <w:top w:val="nil"/>
              <w:left w:val="nil"/>
              <w:bottom w:val="nil"/>
              <w:right w:val="nil"/>
            </w:tcBorders>
            <w:shd w:val="clear" w:color="auto" w:fill="auto"/>
            <w:vAlign w:val="bottom"/>
          </w:tcPr>
          <w:p w:rsidR="00FC1237" w:rsidRPr="0092141E" w:rsidRDefault="00FC1237" w:rsidP="00ED562F">
            <w:pPr>
              <w:pStyle w:val="Tabletext"/>
              <w:spacing w:before="20" w:after="20" w:line="233" w:lineRule="auto"/>
              <w:rPr>
                <w:sz w:val="16"/>
                <w:szCs w:val="16"/>
                <w:lang w:val="ru-RU"/>
              </w:rPr>
            </w:pPr>
          </w:p>
          <w:p w:rsidR="00FC1237" w:rsidRPr="0092141E" w:rsidRDefault="001A02F1" w:rsidP="00ED562F">
            <w:pPr>
              <w:pStyle w:val="Tabletext"/>
              <w:spacing w:before="20" w:after="20" w:line="233" w:lineRule="auto"/>
              <w:rPr>
                <w:sz w:val="16"/>
                <w:szCs w:val="16"/>
                <w:lang w:val="ru-RU"/>
              </w:rPr>
            </w:pPr>
            <w:r w:rsidRPr="0092141E">
              <w:rPr>
                <w:rFonts w:cs="Arial"/>
                <w:sz w:val="16"/>
                <w:szCs w:val="16"/>
                <w:lang w:val="ru-RU"/>
              </w:rPr>
              <w:t>Баланс на 31 декабря  2008 года</w:t>
            </w:r>
          </w:p>
        </w:tc>
        <w:tc>
          <w:tcPr>
            <w:tcW w:w="715" w:type="dxa"/>
            <w:tcBorders>
              <w:top w:val="single" w:sz="4" w:space="0" w:color="auto"/>
              <w:left w:val="nil"/>
              <w:bottom w:val="double" w:sz="4" w:space="0" w:color="auto"/>
              <w:right w:val="nil"/>
            </w:tcBorders>
            <w:vAlign w:val="bottom"/>
          </w:tcPr>
          <w:p w:rsidR="00FC1237" w:rsidRPr="0092141E" w:rsidRDefault="00FC1237" w:rsidP="007538C2">
            <w:pPr>
              <w:spacing w:before="20" w:after="20" w:line="233" w:lineRule="auto"/>
              <w:jc w:val="center"/>
              <w:rPr>
                <w:rFonts w:ascii="Arial" w:hAnsi="Arial" w:cs="Arial"/>
                <w:sz w:val="18"/>
                <w:szCs w:val="18"/>
                <w:lang w:val="ru-RU"/>
              </w:rPr>
            </w:pPr>
          </w:p>
        </w:tc>
        <w:tc>
          <w:tcPr>
            <w:tcW w:w="892" w:type="dxa"/>
            <w:tcBorders>
              <w:top w:val="single" w:sz="4" w:space="0" w:color="auto"/>
              <w:left w:val="nil"/>
              <w:bottom w:val="doub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519</w:t>
            </w:r>
          </w:p>
        </w:tc>
        <w:tc>
          <w:tcPr>
            <w:tcW w:w="1191" w:type="dxa"/>
            <w:tcBorders>
              <w:top w:val="single" w:sz="4" w:space="0" w:color="auto"/>
              <w:left w:val="nil"/>
              <w:bottom w:val="double" w:sz="4" w:space="0" w:color="auto"/>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2B58E9" w:rsidRPr="0092141E">
              <w:rPr>
                <w:rFonts w:ascii="Arial" w:hAnsi="Arial" w:cs="Arial"/>
                <w:sz w:val="18"/>
                <w:szCs w:val="18"/>
                <w:lang w:val="ru-RU"/>
              </w:rPr>
              <w:t> </w:t>
            </w:r>
          </w:p>
        </w:tc>
        <w:tc>
          <w:tcPr>
            <w:tcW w:w="1260" w:type="dxa"/>
            <w:tcBorders>
              <w:top w:val="single" w:sz="4" w:space="0" w:color="auto"/>
              <w:left w:val="nil"/>
              <w:bottom w:val="double" w:sz="4" w:space="0" w:color="auto"/>
              <w:right w:val="nil"/>
            </w:tcBorders>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9</w:t>
            </w:r>
            <w:r w:rsidR="00AF2B6C" w:rsidRPr="0092141E">
              <w:rPr>
                <w:rFonts w:ascii="Arial" w:hAnsi="Arial" w:cs="Arial"/>
                <w:sz w:val="18"/>
                <w:szCs w:val="18"/>
                <w:lang w:val="ru-RU"/>
              </w:rPr>
              <w:t> </w:t>
            </w:r>
            <w:r w:rsidRPr="0092141E">
              <w:rPr>
                <w:rFonts w:ascii="Arial" w:hAnsi="Arial" w:cs="Arial"/>
                <w:sz w:val="18"/>
                <w:szCs w:val="18"/>
                <w:lang w:val="ru-RU"/>
              </w:rPr>
              <w:t>305</w:t>
            </w:r>
          </w:p>
        </w:tc>
        <w:tc>
          <w:tcPr>
            <w:tcW w:w="1440" w:type="dxa"/>
            <w:tcBorders>
              <w:top w:val="single" w:sz="4" w:space="0" w:color="auto"/>
              <w:left w:val="nil"/>
              <w:bottom w:val="doub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w:t>
            </w:r>
            <w:r w:rsidR="00AF2B6C" w:rsidRPr="0092141E">
              <w:rPr>
                <w:rFonts w:ascii="Arial" w:hAnsi="Arial" w:cs="Arial"/>
                <w:sz w:val="18"/>
                <w:szCs w:val="18"/>
                <w:lang w:val="ru-RU"/>
              </w:rPr>
              <w:t> </w:t>
            </w:r>
          </w:p>
        </w:tc>
        <w:tc>
          <w:tcPr>
            <w:tcW w:w="1260" w:type="dxa"/>
            <w:tcBorders>
              <w:top w:val="single" w:sz="4" w:space="0" w:color="auto"/>
              <w:left w:val="nil"/>
              <w:bottom w:val="doub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4</w:t>
            </w:r>
            <w:r w:rsidR="00AF2B6C" w:rsidRPr="0092141E">
              <w:rPr>
                <w:rFonts w:ascii="Arial" w:hAnsi="Arial" w:cs="Arial"/>
                <w:sz w:val="18"/>
                <w:szCs w:val="18"/>
                <w:lang w:val="ru-RU"/>
              </w:rPr>
              <w:t> </w:t>
            </w:r>
            <w:r w:rsidRPr="0092141E">
              <w:rPr>
                <w:rFonts w:ascii="Arial" w:hAnsi="Arial" w:cs="Arial"/>
                <w:sz w:val="18"/>
                <w:szCs w:val="18"/>
                <w:lang w:val="ru-RU"/>
              </w:rPr>
              <w:t>742</w:t>
            </w:r>
            <w:r w:rsidR="00AF2B6C" w:rsidRPr="0092141E">
              <w:rPr>
                <w:rFonts w:ascii="Arial" w:hAnsi="Arial" w:cs="Arial"/>
                <w:sz w:val="18"/>
                <w:szCs w:val="18"/>
                <w:lang w:val="ru-RU"/>
              </w:rPr>
              <w:t> </w:t>
            </w:r>
          </w:p>
        </w:tc>
        <w:tc>
          <w:tcPr>
            <w:tcW w:w="900" w:type="dxa"/>
            <w:tcBorders>
              <w:top w:val="single" w:sz="4" w:space="0" w:color="auto"/>
              <w:left w:val="nil"/>
              <w:bottom w:val="doub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14</w:t>
            </w:r>
            <w:r w:rsidR="00AF2B6C" w:rsidRPr="0092141E">
              <w:rPr>
                <w:rFonts w:ascii="Arial" w:hAnsi="Arial" w:cs="Arial"/>
                <w:sz w:val="18"/>
                <w:szCs w:val="18"/>
                <w:lang w:val="ru-RU"/>
              </w:rPr>
              <w:t> </w:t>
            </w:r>
            <w:r w:rsidRPr="0092141E">
              <w:rPr>
                <w:rFonts w:ascii="Arial" w:hAnsi="Arial" w:cs="Arial"/>
                <w:sz w:val="18"/>
                <w:szCs w:val="18"/>
                <w:lang w:val="ru-RU"/>
              </w:rPr>
              <w:t>566</w:t>
            </w:r>
            <w:r w:rsidR="00AF2B6C" w:rsidRPr="0092141E">
              <w:rPr>
                <w:rFonts w:ascii="Arial" w:hAnsi="Arial" w:cs="Arial"/>
                <w:sz w:val="18"/>
                <w:szCs w:val="18"/>
                <w:lang w:val="ru-RU"/>
              </w:rPr>
              <w:t> </w:t>
            </w:r>
          </w:p>
        </w:tc>
        <w:tc>
          <w:tcPr>
            <w:tcW w:w="1260" w:type="dxa"/>
            <w:tcBorders>
              <w:top w:val="single" w:sz="4" w:space="0" w:color="auto"/>
              <w:left w:val="nil"/>
              <w:bottom w:val="doub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882</w:t>
            </w:r>
            <w:r w:rsidR="00AF2B6C" w:rsidRPr="0092141E">
              <w:rPr>
                <w:rFonts w:ascii="Arial" w:hAnsi="Arial" w:cs="Arial"/>
                <w:sz w:val="18"/>
                <w:szCs w:val="18"/>
                <w:lang w:val="ru-RU"/>
              </w:rPr>
              <w:t> </w:t>
            </w:r>
          </w:p>
        </w:tc>
        <w:tc>
          <w:tcPr>
            <w:tcW w:w="970" w:type="dxa"/>
            <w:tcBorders>
              <w:top w:val="single" w:sz="4" w:space="0" w:color="auto"/>
              <w:left w:val="nil"/>
              <w:bottom w:val="double" w:sz="4" w:space="0" w:color="auto"/>
              <w:right w:val="nil"/>
            </w:tcBorders>
            <w:shd w:val="clear" w:color="auto" w:fill="auto"/>
            <w:vAlign w:val="bottom"/>
          </w:tcPr>
          <w:p w:rsidR="00FC1237" w:rsidRPr="0092141E" w:rsidRDefault="00FC1237" w:rsidP="002B58E9">
            <w:pPr>
              <w:spacing w:before="20" w:after="20" w:line="233" w:lineRule="auto"/>
              <w:ind w:right="57"/>
              <w:jc w:val="right"/>
              <w:rPr>
                <w:rFonts w:ascii="Arial" w:hAnsi="Arial" w:cs="Arial"/>
                <w:sz w:val="18"/>
                <w:szCs w:val="18"/>
                <w:lang w:val="ru-RU"/>
              </w:rPr>
            </w:pPr>
            <w:r w:rsidRPr="0092141E">
              <w:rPr>
                <w:rFonts w:ascii="Arial" w:hAnsi="Arial" w:cs="Arial"/>
                <w:sz w:val="18"/>
                <w:szCs w:val="18"/>
                <w:lang w:val="ru-RU"/>
              </w:rPr>
              <w:t>15</w:t>
            </w:r>
            <w:r w:rsidR="00AF2B6C" w:rsidRPr="0092141E">
              <w:rPr>
                <w:rFonts w:ascii="Arial" w:hAnsi="Arial" w:cs="Arial"/>
                <w:sz w:val="18"/>
                <w:szCs w:val="18"/>
                <w:lang w:val="ru-RU"/>
              </w:rPr>
              <w:t> </w:t>
            </w:r>
            <w:r w:rsidRPr="0092141E">
              <w:rPr>
                <w:rFonts w:ascii="Arial" w:hAnsi="Arial" w:cs="Arial"/>
                <w:sz w:val="18"/>
                <w:szCs w:val="18"/>
                <w:lang w:val="ru-RU"/>
              </w:rPr>
              <w:t>448</w:t>
            </w:r>
            <w:r w:rsidR="00AF2B6C" w:rsidRPr="0092141E">
              <w:rPr>
                <w:rFonts w:ascii="Arial" w:hAnsi="Arial" w:cs="Arial"/>
                <w:sz w:val="18"/>
                <w:szCs w:val="18"/>
                <w:lang w:val="ru-RU"/>
              </w:rPr>
              <w:t> </w:t>
            </w:r>
          </w:p>
        </w:tc>
      </w:tr>
    </w:tbl>
    <w:p w:rsidR="005B0710" w:rsidRPr="0092141E" w:rsidRDefault="005B0710" w:rsidP="00ED562F">
      <w:pPr>
        <w:pStyle w:val="a1"/>
        <w:spacing w:line="233" w:lineRule="auto"/>
        <w:ind w:left="0"/>
        <w:rPr>
          <w:lang w:val="ru-RU"/>
        </w:rPr>
        <w:sectPr w:rsidR="005B0710" w:rsidRPr="0092141E" w:rsidSect="002F3AA1">
          <w:headerReference w:type="even" r:id="rId29"/>
          <w:headerReference w:type="default" r:id="rId30"/>
          <w:footerReference w:type="default" r:id="rId31"/>
          <w:headerReference w:type="first" r:id="rId32"/>
          <w:pgSz w:w="16840" w:h="11907" w:orient="landscape" w:code="9"/>
          <w:pgMar w:top="907" w:right="1179" w:bottom="680" w:left="1191" w:header="539" w:footer="737" w:gutter="0"/>
          <w:cols w:space="708"/>
          <w:docGrid w:linePitch="360"/>
        </w:sectPr>
      </w:pPr>
    </w:p>
    <w:p w:rsidR="006A599F" w:rsidRPr="0092141E" w:rsidRDefault="006A599F" w:rsidP="006A599F">
      <w:pPr>
        <w:pStyle w:val="1"/>
        <w:tabs>
          <w:tab w:val="clear" w:pos="964"/>
          <w:tab w:val="left" w:pos="0"/>
          <w:tab w:val="num" w:pos="851"/>
        </w:tabs>
        <w:spacing w:line="360" w:lineRule="atLeast"/>
        <w:rPr>
          <w:rFonts w:cs="Arial"/>
          <w:szCs w:val="22"/>
          <w:lang w:val="ru-RU"/>
        </w:rPr>
      </w:pPr>
      <w:bookmarkStart w:id="9" w:name="Notes_Start"/>
      <w:bookmarkStart w:id="10" w:name="_Toc58139727"/>
      <w:bookmarkStart w:id="11" w:name="book1"/>
      <w:bookmarkStart w:id="12" w:name="_Ref154214474"/>
      <w:bookmarkStart w:id="13" w:name="_Ref154221803"/>
      <w:bookmarkStart w:id="14" w:name="_Ref154221840"/>
      <w:bookmarkStart w:id="15" w:name="_Ref154221876"/>
      <w:bookmarkStart w:id="16" w:name="_Ref154221935"/>
      <w:bookmarkStart w:id="17" w:name="_Ref170290324"/>
      <w:bookmarkEnd w:id="9"/>
      <w:r w:rsidRPr="0092141E">
        <w:rPr>
          <w:rFonts w:cs="Arial"/>
          <w:szCs w:val="22"/>
          <w:lang w:val="ru-RU"/>
        </w:rPr>
        <w:lastRenderedPageBreak/>
        <w:t>Общие положения</w:t>
      </w:r>
      <w:bookmarkEnd w:id="10"/>
      <w:bookmarkEnd w:id="11"/>
      <w:bookmarkEnd w:id="12"/>
      <w:bookmarkEnd w:id="13"/>
      <w:bookmarkEnd w:id="14"/>
      <w:bookmarkEnd w:id="15"/>
      <w:bookmarkEnd w:id="16"/>
      <w:bookmarkEnd w:id="17"/>
    </w:p>
    <w:p w:rsidR="006A599F" w:rsidRPr="0092141E" w:rsidRDefault="006A599F" w:rsidP="006A599F">
      <w:pPr>
        <w:pStyle w:val="2"/>
        <w:keepLines w:val="0"/>
        <w:ind w:left="851" w:hanging="851"/>
        <w:jc w:val="both"/>
        <w:rPr>
          <w:rFonts w:cs="Arial"/>
          <w:lang w:val="ru-RU"/>
        </w:rPr>
      </w:pPr>
      <w:bookmarkStart w:id="18" w:name="Note1a2"/>
      <w:r w:rsidRPr="0092141E">
        <w:rPr>
          <w:rFonts w:cs="Arial"/>
          <w:lang w:val="ru-RU"/>
        </w:rPr>
        <w:t>Организационная структура и деятельность</w:t>
      </w:r>
    </w:p>
    <w:p w:rsidR="0060542B" w:rsidRPr="0092141E" w:rsidRDefault="0060542B" w:rsidP="0060542B">
      <w:pPr>
        <w:pStyle w:val="a1"/>
        <w:rPr>
          <w:lang w:val="ru-RU"/>
        </w:rPr>
      </w:pPr>
      <w:r w:rsidRPr="0092141E">
        <w:rPr>
          <w:lang w:val="ru-RU"/>
        </w:rPr>
        <w:t xml:space="preserve">OAO </w:t>
      </w:r>
      <w:r w:rsidR="00F668BC" w:rsidRPr="0092141E">
        <w:rPr>
          <w:lang w:val="ru-RU"/>
        </w:rPr>
        <w:t>«</w:t>
      </w:r>
      <w:r w:rsidRPr="0092141E">
        <w:rPr>
          <w:lang w:val="ru-RU"/>
        </w:rPr>
        <w:t xml:space="preserve">Группа «РАЗГУЛЯЙ» (далее по тексту - “Компания”) и ее дочерние предприятия (далее совместно именуемые “Группа”) включают российские открытые и закрытые акционерные общества и общества с ограниченной ответственностью (как определено Гражданским кодексом Российской Федерации) и компании, зарегистрированные на Кипре, на Британских Виргинских островах и в Нидерландах. </w:t>
      </w:r>
    </w:p>
    <w:bookmarkEnd w:id="18"/>
    <w:p w:rsidR="00DB5805" w:rsidRPr="0092141E" w:rsidRDefault="00DB5805" w:rsidP="001F5C5E">
      <w:pPr>
        <w:pStyle w:val="a1"/>
        <w:rPr>
          <w:lang w:val="ru-RU"/>
        </w:rPr>
      </w:pPr>
      <w:r w:rsidRPr="0092141E">
        <w:rPr>
          <w:lang w:val="ru-RU"/>
        </w:rPr>
        <w:t>С 1992 год по 2006 год. Группа осуществляла свою деятельность как частная группа компаний. С марта 2006 акции Компании торгуются на Российской торговой системе (РТС) и  Московской Межбанковской Валютной бирже (ММВБ).</w:t>
      </w:r>
    </w:p>
    <w:p w:rsidR="00DB5805" w:rsidRPr="0092141E" w:rsidRDefault="004C557F" w:rsidP="001F5C5E">
      <w:pPr>
        <w:pStyle w:val="a1"/>
        <w:rPr>
          <w:lang w:val="ru-RU"/>
        </w:rPr>
      </w:pPr>
      <w:r w:rsidRPr="0092141E">
        <w:rPr>
          <w:lang w:val="ru-RU"/>
        </w:rPr>
        <w:t>Компания зарегистрирована по адресу 109428, Россия, Москва, Институтская улица, 2, офис 6/64.</w:t>
      </w:r>
    </w:p>
    <w:p w:rsidR="00737693" w:rsidRPr="0092141E" w:rsidRDefault="00737693" w:rsidP="00737693">
      <w:pPr>
        <w:pStyle w:val="a1"/>
        <w:rPr>
          <w:lang w:val="ru-RU"/>
        </w:rPr>
      </w:pPr>
      <w:r w:rsidRPr="0092141E">
        <w:rPr>
          <w:lang w:val="ru-RU"/>
        </w:rPr>
        <w:t>Основной деятельностью Группы является покупка, выращивание, производство и реализация сельскохозяйственной продукции, в основном сахара и зерна. Продукция Группы реализуется в Российской Федерации и за ее пределами.</w:t>
      </w:r>
    </w:p>
    <w:p w:rsidR="00737693" w:rsidRPr="0092141E" w:rsidRDefault="00592C4C" w:rsidP="001F5C5E">
      <w:pPr>
        <w:pStyle w:val="a1"/>
        <w:rPr>
          <w:lang w:val="ru-RU"/>
        </w:rPr>
      </w:pPr>
      <w:r w:rsidRPr="0092141E">
        <w:rPr>
          <w:lang w:val="ru-RU"/>
        </w:rPr>
        <w:t xml:space="preserve">До июля 2008 года большинство акций Компании принадлежало г-ну И.В.Потапенко, который </w:t>
      </w:r>
      <w:r w:rsidR="00C61F95" w:rsidRPr="0092141E">
        <w:rPr>
          <w:lang w:val="ru-RU"/>
        </w:rPr>
        <w:t xml:space="preserve">являлся конечным контролирующим акционером Группы и </w:t>
      </w:r>
      <w:r w:rsidRPr="0092141E">
        <w:rPr>
          <w:lang w:val="ru-RU"/>
        </w:rPr>
        <w:t>правомочно управля</w:t>
      </w:r>
      <w:r w:rsidR="00C61F95" w:rsidRPr="0092141E">
        <w:rPr>
          <w:lang w:val="ru-RU"/>
        </w:rPr>
        <w:t>л</w:t>
      </w:r>
      <w:r w:rsidRPr="0092141E">
        <w:rPr>
          <w:lang w:val="ru-RU"/>
        </w:rPr>
        <w:t xml:space="preserve"> деятельностью Группы по своему собственному усмотрению и в своих собственных интересах. </w:t>
      </w:r>
      <w:r w:rsidR="00C61F95" w:rsidRPr="0092141E">
        <w:rPr>
          <w:lang w:val="ru-RU"/>
        </w:rPr>
        <w:t>В июле 2008 года доля г-на И.В.Потапенко в капитале Компании снизилась до 47%. В отсутствии какой-либо другой стороны, владеющей существенной долей в бизнесе,  а также вследствие того, что он</w:t>
      </w:r>
      <w:r w:rsidRPr="0092141E">
        <w:rPr>
          <w:lang w:val="ru-RU"/>
        </w:rPr>
        <w:t xml:space="preserve"> занимает позиции Президента Группы и Председателя Совета Директоров Компании</w:t>
      </w:r>
      <w:r w:rsidR="00D9258F" w:rsidRPr="0092141E">
        <w:rPr>
          <w:lang w:val="ru-RU"/>
        </w:rPr>
        <w:t>, г-н Потапенко фактически продолжает контролировать операции Группы</w:t>
      </w:r>
      <w:r w:rsidRPr="0092141E">
        <w:rPr>
          <w:lang w:val="ru-RU"/>
        </w:rPr>
        <w:t>. Он также является акционером ряда других предприятий, не входящих в состав Группы. Информация об операциях со связанными сто</w:t>
      </w:r>
      <w:r w:rsidR="00D9258F" w:rsidRPr="0092141E">
        <w:rPr>
          <w:lang w:val="ru-RU"/>
        </w:rPr>
        <w:t xml:space="preserve">ронами приводится в пояснении </w:t>
      </w:r>
      <w:r w:rsidR="007F211E" w:rsidRPr="0092141E">
        <w:rPr>
          <w:lang w:val="ru-RU"/>
        </w:rPr>
        <w:fldChar w:fldCharType="begin"/>
      </w:r>
      <w:r w:rsidR="00B935C0" w:rsidRPr="0092141E">
        <w:rPr>
          <w:lang w:val="ru-RU"/>
        </w:rPr>
        <w:instrText xml:space="preserve"> REF _Ref236638922 \r \h </w:instrText>
      </w:r>
      <w:r w:rsidR="007F211E" w:rsidRPr="0092141E">
        <w:rPr>
          <w:lang w:val="ru-RU"/>
        </w:rPr>
      </w:r>
      <w:r w:rsidR="007F211E" w:rsidRPr="0092141E">
        <w:rPr>
          <w:lang w:val="ru-RU"/>
        </w:rPr>
        <w:fldChar w:fldCharType="separate"/>
      </w:r>
      <w:r w:rsidR="001348D5">
        <w:rPr>
          <w:lang w:val="ru-RU"/>
        </w:rPr>
        <w:t>31</w:t>
      </w:r>
      <w:r w:rsidR="007F211E" w:rsidRPr="0092141E">
        <w:rPr>
          <w:lang w:val="ru-RU"/>
        </w:rPr>
        <w:fldChar w:fldCharType="end"/>
      </w:r>
      <w:r w:rsidRPr="0092141E">
        <w:rPr>
          <w:lang w:val="ru-RU"/>
        </w:rPr>
        <w:t>.</w:t>
      </w:r>
    </w:p>
    <w:p w:rsidR="00947928" w:rsidRPr="0092141E" w:rsidRDefault="00947928" w:rsidP="00947928">
      <w:pPr>
        <w:pStyle w:val="2"/>
        <w:keepLines w:val="0"/>
        <w:tabs>
          <w:tab w:val="clear" w:pos="964"/>
        </w:tabs>
        <w:ind w:left="851" w:hanging="851"/>
        <w:jc w:val="both"/>
        <w:rPr>
          <w:rFonts w:cs="Arial"/>
          <w:lang w:val="ru-RU"/>
        </w:rPr>
      </w:pPr>
      <w:bookmarkStart w:id="19" w:name="RusBusEnv"/>
      <w:r w:rsidRPr="0092141E">
        <w:rPr>
          <w:rFonts w:cs="Arial"/>
          <w:lang w:val="ru-RU"/>
        </w:rPr>
        <w:t>Условия осуществления хозяйственной деятельности в Российской Федерации</w:t>
      </w:r>
    </w:p>
    <w:p w:rsidR="00AB631D" w:rsidRPr="0092141E" w:rsidRDefault="00947928" w:rsidP="00947928">
      <w:pPr>
        <w:pStyle w:val="a1"/>
        <w:spacing w:before="100" w:after="100"/>
        <w:rPr>
          <w:lang w:val="ru-RU"/>
        </w:rPr>
      </w:pPr>
      <w:r w:rsidRPr="0092141E">
        <w:rPr>
          <w:lang w:val="ru-RU"/>
        </w:rPr>
        <w:t>В Российской Федерации происходят политические и экономические изменения, которые уже оказали и, возможно, будут оказывать влияние на предприятия, осуществляющие свою деятельность в России. Как следствие, ведение бизнеса в Российской Федерации сопряжено с рисками, которые нетипичны для других рынков. Консолидированная финансовая отчетность отражает точку зрения руководства на то, какое влияние оказывают условия ведения бизнеса в Российской Федерации на деятельность и финансовое положение Группы. Фактическое влияние будущих условий хозяйствования может отличаться от оценок их руководством.</w:t>
      </w:r>
    </w:p>
    <w:bookmarkEnd w:id="19"/>
    <w:p w:rsidR="00C0313E" w:rsidRPr="0092141E" w:rsidRDefault="00C0313E" w:rsidP="00C0313E">
      <w:pPr>
        <w:pStyle w:val="1"/>
        <w:tabs>
          <w:tab w:val="clear" w:pos="964"/>
          <w:tab w:val="left" w:pos="0"/>
          <w:tab w:val="num" w:pos="851"/>
        </w:tabs>
        <w:spacing w:line="360" w:lineRule="atLeast"/>
        <w:rPr>
          <w:rFonts w:cs="Arial"/>
          <w:szCs w:val="22"/>
          <w:lang w:val="ru-RU"/>
        </w:rPr>
      </w:pPr>
      <w:r w:rsidRPr="0092141E">
        <w:rPr>
          <w:rFonts w:cs="Arial"/>
          <w:szCs w:val="22"/>
          <w:lang w:val="ru-RU"/>
        </w:rPr>
        <w:t>Основные принципы подготовки финансовой отчетности</w:t>
      </w:r>
    </w:p>
    <w:p w:rsidR="006958F2" w:rsidRPr="0092141E" w:rsidRDefault="006958F2" w:rsidP="006958F2">
      <w:pPr>
        <w:pStyle w:val="2"/>
        <w:keepLines w:val="0"/>
        <w:ind w:left="851" w:hanging="851"/>
        <w:jc w:val="both"/>
        <w:rPr>
          <w:rFonts w:cs="Arial"/>
          <w:lang w:val="ru-RU"/>
        </w:rPr>
      </w:pPr>
      <w:bookmarkStart w:id="20" w:name="Note2a"/>
      <w:r w:rsidRPr="0092141E">
        <w:rPr>
          <w:rFonts w:cs="Arial"/>
          <w:lang w:val="ru-RU"/>
        </w:rPr>
        <w:t>Заявление о соответствии МСФО</w:t>
      </w:r>
    </w:p>
    <w:bookmarkEnd w:id="20"/>
    <w:p w:rsidR="005B0710" w:rsidRPr="0092141E" w:rsidRDefault="00966E61" w:rsidP="00966E61">
      <w:pPr>
        <w:pStyle w:val="a1"/>
        <w:rPr>
          <w:szCs w:val="22"/>
          <w:lang w:val="ru-RU"/>
        </w:rPr>
      </w:pPr>
      <w:r w:rsidRPr="0092141E">
        <w:rPr>
          <w:szCs w:val="22"/>
          <w:lang w:val="ru-RU"/>
        </w:rPr>
        <w:t>Данная консолидированная финансовая отчетность была подготовлена в соответствии с требованиями Международных стандартов финансовой отчетности (“МСФО”).</w:t>
      </w:r>
    </w:p>
    <w:p w:rsidR="00C027B2" w:rsidRPr="0092141E" w:rsidRDefault="00C027B2" w:rsidP="00C027B2">
      <w:pPr>
        <w:pStyle w:val="2"/>
        <w:keepLines w:val="0"/>
        <w:ind w:left="851" w:hanging="851"/>
        <w:jc w:val="both"/>
        <w:rPr>
          <w:rFonts w:cs="Arial"/>
          <w:lang w:val="ru-RU"/>
        </w:rPr>
      </w:pPr>
      <w:r w:rsidRPr="0092141E">
        <w:rPr>
          <w:rFonts w:cs="Arial"/>
          <w:lang w:val="ru-RU"/>
        </w:rPr>
        <w:t>База для определения стоимости</w:t>
      </w:r>
    </w:p>
    <w:p w:rsidR="003A3CAD" w:rsidRPr="0092141E" w:rsidRDefault="003A3CAD" w:rsidP="003A3CAD">
      <w:pPr>
        <w:pStyle w:val="a1"/>
        <w:rPr>
          <w:lang w:val="ru-RU"/>
        </w:rPr>
      </w:pPr>
      <w:bookmarkStart w:id="21" w:name="Note2bb0"/>
      <w:bookmarkStart w:id="22" w:name="Note2bb3"/>
      <w:r w:rsidRPr="0092141E">
        <w:rPr>
          <w:lang w:val="ru-RU"/>
        </w:rPr>
        <w:t xml:space="preserve">Данная консолидированная ‍финансовая отчетность подготовлена на основе исторической (первоначальной) стоимости, за исключением следующего: </w:t>
      </w:r>
    </w:p>
    <w:p w:rsidR="003A3CAD" w:rsidRPr="0092141E" w:rsidRDefault="003A3CAD" w:rsidP="0034185A">
      <w:pPr>
        <w:pStyle w:val="a1"/>
        <w:keepLines w:val="0"/>
        <w:numPr>
          <w:ilvl w:val="0"/>
          <w:numId w:val="11"/>
        </w:numPr>
        <w:tabs>
          <w:tab w:val="clear" w:pos="340"/>
          <w:tab w:val="num" w:pos="720"/>
          <w:tab w:val="num" w:pos="1440"/>
        </w:tabs>
        <w:spacing w:before="130" w:after="130" w:line="240" w:lineRule="atLeast"/>
        <w:ind w:left="1440" w:hanging="540"/>
        <w:rPr>
          <w:rFonts w:cs="Arial"/>
          <w:lang w:val="ru-RU"/>
        </w:rPr>
      </w:pPr>
      <w:r w:rsidRPr="0092141E">
        <w:rPr>
          <w:rFonts w:cs="Arial"/>
          <w:lang w:val="ru-RU"/>
        </w:rPr>
        <w:t xml:space="preserve">Финансовые инвестиции, классифицированные в категорию финансовых активов, имеющихся в наличии для продажи, отражены по справедливой стоимости; </w:t>
      </w:r>
    </w:p>
    <w:p w:rsidR="003A3CAD" w:rsidRPr="0092141E" w:rsidRDefault="003A3CAD" w:rsidP="0034185A">
      <w:pPr>
        <w:pStyle w:val="a1"/>
        <w:keepLines w:val="0"/>
        <w:numPr>
          <w:ilvl w:val="0"/>
          <w:numId w:val="11"/>
        </w:numPr>
        <w:tabs>
          <w:tab w:val="clear" w:pos="340"/>
          <w:tab w:val="num" w:pos="720"/>
          <w:tab w:val="num" w:pos="1440"/>
        </w:tabs>
        <w:spacing w:before="130" w:after="130" w:line="240" w:lineRule="atLeast"/>
        <w:ind w:left="1440" w:hanging="540"/>
        <w:rPr>
          <w:rFonts w:cs="Arial"/>
          <w:lang w:val="ru-RU"/>
        </w:rPr>
      </w:pPr>
      <w:r w:rsidRPr="0092141E">
        <w:rPr>
          <w:rFonts w:cs="Arial"/>
          <w:lang w:val="ru-RU"/>
        </w:rPr>
        <w:lastRenderedPageBreak/>
        <w:t>Основные средства отражены по условно-первоначальной стоимости, определенной на момент перехода на МСФО;</w:t>
      </w:r>
    </w:p>
    <w:p w:rsidR="003A3CAD" w:rsidRPr="0092141E" w:rsidRDefault="003A3CAD" w:rsidP="0034185A">
      <w:pPr>
        <w:pStyle w:val="a1"/>
        <w:keepLines w:val="0"/>
        <w:numPr>
          <w:ilvl w:val="0"/>
          <w:numId w:val="11"/>
        </w:numPr>
        <w:tabs>
          <w:tab w:val="clear" w:pos="340"/>
          <w:tab w:val="num" w:pos="720"/>
          <w:tab w:val="num" w:pos="1440"/>
        </w:tabs>
        <w:spacing w:before="130" w:after="130" w:line="240" w:lineRule="atLeast"/>
        <w:ind w:left="1440" w:hanging="540"/>
        <w:rPr>
          <w:rFonts w:cs="Arial"/>
          <w:lang w:val="ru-RU"/>
        </w:rPr>
      </w:pPr>
      <w:r w:rsidRPr="0092141E">
        <w:rPr>
          <w:rFonts w:cs="Arial"/>
          <w:lang w:val="ru-RU"/>
        </w:rPr>
        <w:t>Биологические активы отражены по справедливой стоимости за вычетом затрат по продаже;</w:t>
      </w:r>
    </w:p>
    <w:p w:rsidR="003A3CAD" w:rsidRPr="0092141E" w:rsidRDefault="003A3CAD" w:rsidP="0034185A">
      <w:pPr>
        <w:pStyle w:val="a1"/>
        <w:keepLines w:val="0"/>
        <w:numPr>
          <w:ilvl w:val="0"/>
          <w:numId w:val="11"/>
        </w:numPr>
        <w:tabs>
          <w:tab w:val="clear" w:pos="340"/>
          <w:tab w:val="num" w:pos="720"/>
          <w:tab w:val="num" w:pos="1440"/>
        </w:tabs>
        <w:spacing w:before="130" w:after="130" w:line="240" w:lineRule="atLeast"/>
        <w:ind w:left="1440" w:hanging="540"/>
        <w:rPr>
          <w:rFonts w:cs="Arial"/>
          <w:lang w:val="ru-RU"/>
        </w:rPr>
      </w:pPr>
      <w:r w:rsidRPr="0092141E">
        <w:rPr>
          <w:rFonts w:cs="Arial"/>
          <w:lang w:val="ru-RU"/>
        </w:rPr>
        <w:t>Сельскохозяйственная продукция отражена по справедливой стоимости за вычетом затрат по продаже, опре</w:t>
      </w:r>
      <w:r w:rsidR="00AC0061" w:rsidRPr="0092141E">
        <w:rPr>
          <w:rFonts w:cs="Arial"/>
          <w:lang w:val="ru-RU"/>
        </w:rPr>
        <w:t>деленных на момент сбора урожая;</w:t>
      </w:r>
    </w:p>
    <w:p w:rsidR="003A3CAD" w:rsidRPr="0092141E" w:rsidRDefault="003A3CAD" w:rsidP="0034185A">
      <w:pPr>
        <w:pStyle w:val="a1"/>
        <w:keepLines w:val="0"/>
        <w:numPr>
          <w:ilvl w:val="0"/>
          <w:numId w:val="11"/>
        </w:numPr>
        <w:tabs>
          <w:tab w:val="clear" w:pos="340"/>
          <w:tab w:val="num" w:pos="720"/>
          <w:tab w:val="num" w:pos="1440"/>
        </w:tabs>
        <w:spacing w:before="130" w:after="130" w:line="240" w:lineRule="atLeast"/>
        <w:ind w:left="1440" w:hanging="540"/>
        <w:rPr>
          <w:rFonts w:cs="Arial"/>
          <w:lang w:val="ru-RU"/>
        </w:rPr>
      </w:pPr>
      <w:r w:rsidRPr="0092141E">
        <w:rPr>
          <w:rFonts w:cs="Arial"/>
          <w:lang w:val="ru-RU"/>
        </w:rPr>
        <w:t>Балансовая стоимость немонетарных активов, статей обязательств и собственного капитала, существовавших по состоянию на 31 декабря 2002 года, включает инфляционные корректировки, рассчитанные с использованием коэффициентов на основе индексов потребительских цен, опубликованных Госкомстатом РФ - органом государственной статистики Российской Федерации. Применительно к подготовке финансовой отчетности по МСФО экономика Российской Федерации перестала считаться гиперинфляционной с 1 января 2003 года.</w:t>
      </w:r>
    </w:p>
    <w:p w:rsidR="009A3E13" w:rsidRPr="0092141E" w:rsidRDefault="009A3E13" w:rsidP="009A3E13">
      <w:pPr>
        <w:pStyle w:val="2"/>
        <w:tabs>
          <w:tab w:val="clear" w:pos="964"/>
        </w:tabs>
        <w:ind w:left="0" w:firstLine="0"/>
        <w:rPr>
          <w:rFonts w:cs="Arial"/>
          <w:lang w:val="ru-RU"/>
        </w:rPr>
      </w:pPr>
      <w:bookmarkStart w:id="23" w:name="Note2c1"/>
      <w:bookmarkEnd w:id="21"/>
      <w:bookmarkEnd w:id="22"/>
      <w:r w:rsidRPr="0092141E">
        <w:rPr>
          <w:lang w:val="ru-RU"/>
        </w:rPr>
        <w:t>Функциональная</w:t>
      </w:r>
      <w:r w:rsidRPr="0092141E">
        <w:rPr>
          <w:rFonts w:cs="Arial"/>
          <w:lang w:val="ru-RU"/>
        </w:rPr>
        <w:t xml:space="preserve"> валюта и валюта представления отчетности</w:t>
      </w:r>
    </w:p>
    <w:p w:rsidR="00EA7E49" w:rsidRPr="0092141E" w:rsidRDefault="00EA7E49" w:rsidP="00EA7E49">
      <w:pPr>
        <w:pStyle w:val="a1"/>
        <w:rPr>
          <w:lang w:val="ru-RU"/>
        </w:rPr>
      </w:pPr>
      <w:bookmarkStart w:id="24" w:name="_Ref229477593"/>
      <w:r w:rsidRPr="0092141E">
        <w:rPr>
          <w:lang w:val="ru-RU"/>
        </w:rPr>
        <w:t>Национальной валютой Российской Федерации является российский рубль («руб.»), и эта же валюта является функциональной для Компании и в ней представлена данная консолидированная ‍финансовая отчетность.</w:t>
      </w:r>
      <w:bookmarkStart w:id="25" w:name="Note2c2"/>
      <w:r w:rsidRPr="0092141E">
        <w:rPr>
          <w:lang w:val="ru-RU"/>
        </w:rPr>
        <w:t xml:space="preserve"> Все числовые показатели, представленные в рублях, округлены до ближайшего миллиона.</w:t>
      </w:r>
      <w:bookmarkEnd w:id="25"/>
    </w:p>
    <w:bookmarkEnd w:id="24"/>
    <w:p w:rsidR="008F36AF" w:rsidRPr="0092141E" w:rsidRDefault="008F36AF" w:rsidP="008F36AF">
      <w:pPr>
        <w:pStyle w:val="2"/>
        <w:tabs>
          <w:tab w:val="clear" w:pos="964"/>
        </w:tabs>
        <w:ind w:left="0" w:firstLine="0"/>
        <w:rPr>
          <w:bCs/>
          <w:lang w:val="ru-RU"/>
        </w:rPr>
      </w:pPr>
      <w:r w:rsidRPr="0092141E">
        <w:rPr>
          <w:bCs/>
          <w:lang w:val="ru-RU"/>
        </w:rPr>
        <w:t>Допущение о непрерывности деятельности</w:t>
      </w:r>
    </w:p>
    <w:p w:rsidR="0090431F" w:rsidRPr="0092141E" w:rsidRDefault="008F36AF" w:rsidP="0090431F">
      <w:pPr>
        <w:pStyle w:val="a1"/>
        <w:rPr>
          <w:lang w:val="ru-RU"/>
        </w:rPr>
      </w:pPr>
      <w:r w:rsidRPr="0092141E">
        <w:rPr>
          <w:lang w:val="ru-RU"/>
        </w:rPr>
        <w:t>Текущая экономическая ситуация создала существенные трудности для российской экономики в целом, и для ее сельскохозяйс</w:t>
      </w:r>
      <w:r w:rsidR="00B935C0" w:rsidRPr="0092141E">
        <w:rPr>
          <w:lang w:val="ru-RU"/>
        </w:rPr>
        <w:t xml:space="preserve">твенного сектора, в частности. </w:t>
      </w:r>
      <w:r w:rsidRPr="0092141E">
        <w:rPr>
          <w:lang w:val="ru-RU"/>
        </w:rPr>
        <w:t>За 2008</w:t>
      </w:r>
      <w:r w:rsidR="00B935C0" w:rsidRPr="0092141E">
        <w:rPr>
          <w:lang w:val="ru-RU"/>
        </w:rPr>
        <w:t> </w:t>
      </w:r>
      <w:r w:rsidRPr="0092141E">
        <w:rPr>
          <w:lang w:val="ru-RU"/>
        </w:rPr>
        <w:t xml:space="preserve">год Группа понесла убыток в сумме </w:t>
      </w:r>
      <w:r w:rsidR="0090431F" w:rsidRPr="0092141E">
        <w:rPr>
          <w:lang w:val="ru-RU"/>
        </w:rPr>
        <w:t>6</w:t>
      </w:r>
      <w:r w:rsidRPr="0092141E">
        <w:rPr>
          <w:lang w:val="ru-RU"/>
        </w:rPr>
        <w:t> </w:t>
      </w:r>
      <w:r w:rsidR="0090431F" w:rsidRPr="0092141E">
        <w:rPr>
          <w:lang w:val="ru-RU"/>
        </w:rPr>
        <w:t xml:space="preserve">196 </w:t>
      </w:r>
      <w:r w:rsidRPr="0092141E">
        <w:rPr>
          <w:lang w:val="ru-RU"/>
        </w:rPr>
        <w:t>млн.руб.</w:t>
      </w:r>
      <w:r w:rsidR="0090431F" w:rsidRPr="0092141E">
        <w:rPr>
          <w:lang w:val="ru-RU"/>
        </w:rPr>
        <w:t xml:space="preserve"> </w:t>
      </w:r>
      <w:r w:rsidRPr="0092141E">
        <w:rPr>
          <w:lang w:val="ru-RU"/>
        </w:rPr>
        <w:t>По состоянию на 31</w:t>
      </w:r>
      <w:r w:rsidR="00B935C0" w:rsidRPr="0092141E">
        <w:rPr>
          <w:lang w:val="ru-RU"/>
        </w:rPr>
        <w:t> </w:t>
      </w:r>
      <w:r w:rsidRPr="0092141E">
        <w:rPr>
          <w:lang w:val="ru-RU"/>
        </w:rPr>
        <w:t>декабря</w:t>
      </w:r>
      <w:r w:rsidR="00B935C0" w:rsidRPr="0092141E">
        <w:rPr>
          <w:lang w:val="ru-RU"/>
        </w:rPr>
        <w:t> </w:t>
      </w:r>
      <w:r w:rsidRPr="0092141E">
        <w:rPr>
          <w:lang w:val="ru-RU"/>
        </w:rPr>
        <w:t xml:space="preserve">2008 года краткосрочные обязательства Группы превышали ее оборотные активы на </w:t>
      </w:r>
      <w:r w:rsidR="0090431F" w:rsidRPr="0092141E">
        <w:rPr>
          <w:lang w:val="ru-RU"/>
        </w:rPr>
        <w:t>19</w:t>
      </w:r>
      <w:r w:rsidRPr="0092141E">
        <w:rPr>
          <w:lang w:val="ru-RU"/>
        </w:rPr>
        <w:t> </w:t>
      </w:r>
      <w:r w:rsidR="0090431F" w:rsidRPr="0092141E">
        <w:rPr>
          <w:lang w:val="ru-RU"/>
        </w:rPr>
        <w:t xml:space="preserve">598 </w:t>
      </w:r>
      <w:r w:rsidRPr="0092141E">
        <w:rPr>
          <w:lang w:val="ru-RU"/>
        </w:rPr>
        <w:t>млн.руб.</w:t>
      </w:r>
      <w:r w:rsidR="001161E5" w:rsidRPr="0092141E">
        <w:rPr>
          <w:lang w:val="ru-RU"/>
        </w:rPr>
        <w:t xml:space="preserve"> Кроме того, по состоянию на 31 декабря 2008</w:t>
      </w:r>
      <w:r w:rsidR="00B935C0" w:rsidRPr="0092141E">
        <w:rPr>
          <w:lang w:val="ru-RU"/>
        </w:rPr>
        <w:t> </w:t>
      </w:r>
      <w:r w:rsidR="001161E5" w:rsidRPr="0092141E">
        <w:rPr>
          <w:lang w:val="ru-RU"/>
        </w:rPr>
        <w:t xml:space="preserve">года Группа нарушила ряд ограничительных финансовых условий по кредитам (см. пояснение </w:t>
      </w:r>
      <w:r w:rsidR="007F211E" w:rsidRPr="0092141E">
        <w:rPr>
          <w:lang w:val="ru-RU"/>
        </w:rPr>
        <w:fldChar w:fldCharType="begin"/>
      </w:r>
      <w:r w:rsidR="00B935C0" w:rsidRPr="0092141E">
        <w:rPr>
          <w:lang w:val="ru-RU"/>
        </w:rPr>
        <w:instrText xml:space="preserve"> REF _Ref236639039 \r \h </w:instrText>
      </w:r>
      <w:r w:rsidR="007F211E" w:rsidRPr="0092141E">
        <w:rPr>
          <w:lang w:val="ru-RU"/>
        </w:rPr>
      </w:r>
      <w:r w:rsidR="007F211E" w:rsidRPr="0092141E">
        <w:rPr>
          <w:lang w:val="ru-RU"/>
        </w:rPr>
        <w:fldChar w:fldCharType="separate"/>
      </w:r>
      <w:r w:rsidR="001348D5">
        <w:rPr>
          <w:lang w:val="ru-RU"/>
        </w:rPr>
        <w:t>26</w:t>
      </w:r>
      <w:r w:rsidR="007F211E" w:rsidRPr="0092141E">
        <w:rPr>
          <w:lang w:val="ru-RU"/>
        </w:rPr>
        <w:fldChar w:fldCharType="end"/>
      </w:r>
      <w:r w:rsidR="001161E5" w:rsidRPr="0092141E">
        <w:rPr>
          <w:lang w:val="ru-RU"/>
        </w:rPr>
        <w:t xml:space="preserve">), что дает кредиторами право требовать досрочного погашения </w:t>
      </w:r>
      <w:r w:rsidR="000F1F69" w:rsidRPr="0092141E">
        <w:rPr>
          <w:lang w:val="ru-RU"/>
        </w:rPr>
        <w:t xml:space="preserve">долгосрочных </w:t>
      </w:r>
      <w:r w:rsidR="001161E5" w:rsidRPr="0092141E">
        <w:rPr>
          <w:lang w:val="ru-RU"/>
        </w:rPr>
        <w:t>кредитов в общей сумме 1 134 млн.</w:t>
      </w:r>
      <w:r w:rsidR="003C1989" w:rsidRPr="0092141E">
        <w:rPr>
          <w:lang w:val="ru-RU"/>
        </w:rPr>
        <w:t> </w:t>
      </w:r>
      <w:r w:rsidR="001161E5" w:rsidRPr="0092141E">
        <w:rPr>
          <w:lang w:val="ru-RU"/>
        </w:rPr>
        <w:t>руб.</w:t>
      </w:r>
      <w:r w:rsidR="000F1F69" w:rsidRPr="0092141E">
        <w:rPr>
          <w:lang w:val="ru-RU"/>
        </w:rPr>
        <w:t xml:space="preserve"> с контрактным</w:t>
      </w:r>
      <w:r w:rsidR="00741A5E" w:rsidRPr="0092141E">
        <w:rPr>
          <w:lang w:val="ru-RU"/>
        </w:rPr>
        <w:t>и</w:t>
      </w:r>
      <w:r w:rsidR="000F1F69" w:rsidRPr="0092141E">
        <w:rPr>
          <w:lang w:val="ru-RU"/>
        </w:rPr>
        <w:t xml:space="preserve"> срок</w:t>
      </w:r>
      <w:r w:rsidR="00741A5E" w:rsidRPr="0092141E">
        <w:rPr>
          <w:lang w:val="ru-RU"/>
        </w:rPr>
        <w:t>ами</w:t>
      </w:r>
      <w:r w:rsidR="000F1F69" w:rsidRPr="0092141E">
        <w:rPr>
          <w:lang w:val="ru-RU"/>
        </w:rPr>
        <w:t xml:space="preserve"> погашения в 2010 году и позже. </w:t>
      </w:r>
      <w:r w:rsidR="0090431F" w:rsidRPr="0092141E">
        <w:rPr>
          <w:lang w:val="ru-RU"/>
        </w:rPr>
        <w:t xml:space="preserve"> </w:t>
      </w:r>
      <w:r w:rsidR="000F1F69" w:rsidRPr="0092141E">
        <w:rPr>
          <w:lang w:val="ru-RU"/>
        </w:rPr>
        <w:t>Кроме того, как раскрыто в пояснении 34, в апреле и мае 2009 года Группа не смогла погасить облигации общей номнальной стоимостью 5 </w:t>
      </w:r>
      <w:r w:rsidR="0090431F" w:rsidRPr="0092141E">
        <w:rPr>
          <w:lang w:val="ru-RU"/>
        </w:rPr>
        <w:t xml:space="preserve">418 </w:t>
      </w:r>
      <w:r w:rsidR="000F1F69" w:rsidRPr="0092141E">
        <w:rPr>
          <w:lang w:val="ru-RU"/>
        </w:rPr>
        <w:t>млн. руб., предъявленные к погашению в соответствии с объявленными ранее публичными безотзывными офертами.</w:t>
      </w:r>
      <w:r w:rsidR="0090431F" w:rsidRPr="0092141E">
        <w:rPr>
          <w:lang w:val="ru-RU"/>
        </w:rPr>
        <w:t xml:space="preserve"> </w:t>
      </w:r>
    </w:p>
    <w:p w:rsidR="001D10AA" w:rsidRPr="0092141E" w:rsidRDefault="001D10AA" w:rsidP="0090431F">
      <w:pPr>
        <w:pStyle w:val="a1"/>
        <w:rPr>
          <w:lang w:val="ru-RU"/>
        </w:rPr>
      </w:pPr>
      <w:r w:rsidRPr="0092141E">
        <w:rPr>
          <w:lang w:val="ru-RU"/>
        </w:rPr>
        <w:t xml:space="preserve">Способность Группы продолжать деятельность в обозримом будущем </w:t>
      </w:r>
      <w:r w:rsidR="0030308B" w:rsidRPr="0092141E">
        <w:rPr>
          <w:lang w:val="ru-RU"/>
        </w:rPr>
        <w:t>целиком</w:t>
      </w:r>
      <w:r w:rsidRPr="0092141E">
        <w:rPr>
          <w:lang w:val="ru-RU"/>
        </w:rPr>
        <w:t xml:space="preserve"> зависит от возможности Группы </w:t>
      </w:r>
      <w:r w:rsidR="0030308B" w:rsidRPr="0092141E">
        <w:rPr>
          <w:lang w:val="ru-RU"/>
        </w:rPr>
        <w:t xml:space="preserve">согласовать отсрочку погашения кредитов на более поздний срок и привлечь дополнительное финансирование. </w:t>
      </w:r>
      <w:r w:rsidR="003D044F" w:rsidRPr="0092141E">
        <w:rPr>
          <w:lang w:val="ru-RU"/>
        </w:rPr>
        <w:t xml:space="preserve">Соответственно, существует существенная неопределенность в отношении </w:t>
      </w:r>
      <w:r w:rsidR="00AF4323" w:rsidRPr="0092141E">
        <w:rPr>
          <w:lang w:val="ru-RU"/>
        </w:rPr>
        <w:t>описанных выше событий и условий, что может вызвать существенное сомнение в способность Группы продолжать непрерывную деятельность в обозримом будущем и реализовывать свои активы и погашать обязательства в ходе обычного ведения бизнеса.</w:t>
      </w:r>
    </w:p>
    <w:p w:rsidR="00C444F1" w:rsidRPr="0092141E" w:rsidRDefault="0008732D" w:rsidP="00C444F1">
      <w:pPr>
        <w:pStyle w:val="a1"/>
        <w:rPr>
          <w:lang w:val="ru-RU"/>
        </w:rPr>
      </w:pPr>
      <w:r w:rsidRPr="0092141E">
        <w:rPr>
          <w:lang w:val="ru-RU"/>
        </w:rPr>
        <w:t>Настоящая консолидированная финансовая отчетность не содержит каких-либо корректировок, которые были бы необходимы в том случае, если бы Группа не могла продолжать свою деятельность в обозримом будущем.</w:t>
      </w:r>
    </w:p>
    <w:p w:rsidR="004641E1" w:rsidRPr="0092141E" w:rsidRDefault="004641E1" w:rsidP="004641E1">
      <w:pPr>
        <w:pStyle w:val="2"/>
        <w:keepLines w:val="0"/>
        <w:tabs>
          <w:tab w:val="clear" w:pos="964"/>
        </w:tabs>
        <w:ind w:left="851" w:hanging="851"/>
        <w:jc w:val="both"/>
        <w:rPr>
          <w:rFonts w:cs="Arial"/>
          <w:lang w:val="ru-RU"/>
        </w:rPr>
      </w:pPr>
      <w:bookmarkStart w:id="26" w:name="_Toc58139729"/>
      <w:bookmarkEnd w:id="23"/>
      <w:r w:rsidRPr="0092141E">
        <w:rPr>
          <w:rFonts w:cs="Arial"/>
          <w:lang w:val="ru-RU"/>
        </w:rPr>
        <w:t>Использование профессиональных суждений, расчетных оценок и допущений</w:t>
      </w:r>
    </w:p>
    <w:p w:rsidR="00CA5B5C" w:rsidRPr="0092141E" w:rsidRDefault="007E2BB0" w:rsidP="0071635D">
      <w:pPr>
        <w:pStyle w:val="a1"/>
        <w:rPr>
          <w:lang w:val="ru-RU"/>
        </w:rPr>
      </w:pPr>
      <w:r w:rsidRPr="0092141E">
        <w:rPr>
          <w:lang w:val="ru-RU"/>
        </w:rPr>
        <w:t>При подготовке данной консолидированной финансовой отчетности в соответствии с МСФО, руководство использовало профессиональные суждения, допущения и расчетные оценки, имеющие отношение к вопросам отражения активов и обязательств, и раскрытия информации об условных активах и обязательствах. Фактические результаты могут отличаться от этих оценок.</w:t>
      </w:r>
      <w:r w:rsidR="00CA5B5C" w:rsidRPr="0092141E">
        <w:rPr>
          <w:lang w:val="ru-RU"/>
        </w:rPr>
        <w:t xml:space="preserve"> </w:t>
      </w:r>
    </w:p>
    <w:p w:rsidR="00D070B5" w:rsidRPr="0092141E" w:rsidRDefault="00D070B5" w:rsidP="00D070B5">
      <w:pPr>
        <w:pStyle w:val="a1"/>
        <w:rPr>
          <w:lang w:val="ru-RU"/>
        </w:rPr>
      </w:pPr>
      <w:r w:rsidRPr="0092141E">
        <w:rPr>
          <w:lang w:val="ru-RU"/>
        </w:rPr>
        <w:lastRenderedPageBreak/>
        <w:t xml:space="preserve">Допущения и сделанные на их основе расчетные оценки постоянно анализируются на предмет необходимости их изменения. Изменения в расчетных оценках признаются в том отчетном периоде, когда эти оценки были пересмотрены, и во всех последующих периодах, затронутых указанными изменениями.  </w:t>
      </w:r>
    </w:p>
    <w:p w:rsidR="00D070B5" w:rsidRPr="0092141E" w:rsidRDefault="00D070B5" w:rsidP="00D070B5">
      <w:pPr>
        <w:pStyle w:val="a1"/>
        <w:rPr>
          <w:lang w:val="ru-RU"/>
        </w:rPr>
      </w:pPr>
      <w:r w:rsidRPr="0092141E">
        <w:rPr>
          <w:lang w:val="ru-RU"/>
        </w:rPr>
        <w:t>Информация об основных сферах, требующих оценки неопределенности, и о наиболее важных суждениях, сформированных в процессе применения положений учетной политики и оказавших наиболее значительное влияние на суммы, отраженные в финансовой отчетности, представлена в следующих пояснениях:</w:t>
      </w:r>
    </w:p>
    <w:p w:rsidR="00D070B5" w:rsidRPr="0092141E" w:rsidRDefault="00D070B5" w:rsidP="0034185A">
      <w:pPr>
        <w:pStyle w:val="a1"/>
        <w:keepLines w:val="0"/>
        <w:numPr>
          <w:ilvl w:val="0"/>
          <w:numId w:val="11"/>
        </w:numPr>
        <w:tabs>
          <w:tab w:val="clear" w:pos="340"/>
          <w:tab w:val="num" w:pos="900"/>
        </w:tabs>
        <w:spacing w:before="130" w:after="130" w:line="240" w:lineRule="atLeast"/>
        <w:ind w:left="900" w:firstLine="0"/>
        <w:rPr>
          <w:rFonts w:cs="Arial"/>
          <w:lang w:val="ru-RU"/>
        </w:rPr>
      </w:pPr>
      <w:r w:rsidRPr="0092141E">
        <w:rPr>
          <w:rFonts w:cs="Arial"/>
          <w:lang w:val="ru-RU"/>
        </w:rPr>
        <w:t xml:space="preserve">Пояснение </w:t>
      </w:r>
      <w:r w:rsidR="007F211E" w:rsidRPr="0092141E">
        <w:rPr>
          <w:rFonts w:cs="Arial"/>
          <w:lang w:val="ru-RU"/>
        </w:rPr>
        <w:fldChar w:fldCharType="begin"/>
      </w:r>
      <w:r w:rsidR="00B935C0" w:rsidRPr="0092141E">
        <w:rPr>
          <w:rFonts w:cs="Arial"/>
          <w:lang w:val="ru-RU"/>
        </w:rPr>
        <w:instrText xml:space="preserve"> REF _Ref236639090 \r \h </w:instrText>
      </w:r>
      <w:r w:rsidR="007F211E" w:rsidRPr="0092141E">
        <w:rPr>
          <w:rFonts w:cs="Arial"/>
          <w:lang w:val="ru-RU"/>
        </w:rPr>
      </w:r>
      <w:r w:rsidR="007F211E" w:rsidRPr="0092141E">
        <w:rPr>
          <w:rFonts w:cs="Arial"/>
          <w:lang w:val="ru-RU"/>
        </w:rPr>
        <w:fldChar w:fldCharType="separate"/>
      </w:r>
      <w:r w:rsidR="001348D5">
        <w:rPr>
          <w:rFonts w:cs="Arial"/>
          <w:lang w:val="ru-RU"/>
        </w:rPr>
        <w:t>16</w:t>
      </w:r>
      <w:r w:rsidR="007F211E" w:rsidRPr="0092141E">
        <w:rPr>
          <w:rFonts w:cs="Arial"/>
          <w:lang w:val="ru-RU"/>
        </w:rPr>
        <w:fldChar w:fldCharType="end"/>
      </w:r>
      <w:r w:rsidRPr="0092141E">
        <w:rPr>
          <w:rFonts w:cs="Arial"/>
          <w:lang w:val="ru-RU"/>
        </w:rPr>
        <w:t xml:space="preserve"> «Обесценение»;</w:t>
      </w:r>
    </w:p>
    <w:p w:rsidR="00D070B5" w:rsidRPr="0092141E" w:rsidRDefault="00D070B5" w:rsidP="0034185A">
      <w:pPr>
        <w:pStyle w:val="a1"/>
        <w:keepLines w:val="0"/>
        <w:numPr>
          <w:ilvl w:val="0"/>
          <w:numId w:val="11"/>
        </w:numPr>
        <w:tabs>
          <w:tab w:val="clear" w:pos="340"/>
          <w:tab w:val="num" w:pos="900"/>
        </w:tabs>
        <w:spacing w:before="130" w:after="130" w:line="240" w:lineRule="atLeast"/>
        <w:ind w:left="900" w:firstLine="0"/>
        <w:rPr>
          <w:rFonts w:cs="Arial"/>
          <w:lang w:val="ru-RU"/>
        </w:rPr>
      </w:pPr>
      <w:r w:rsidRPr="0092141E">
        <w:rPr>
          <w:rFonts w:cs="Arial"/>
          <w:lang w:val="ru-RU"/>
        </w:rPr>
        <w:t xml:space="preserve">Пояснение </w:t>
      </w:r>
      <w:r w:rsidR="007F211E" w:rsidRPr="0092141E">
        <w:rPr>
          <w:rFonts w:cs="Arial"/>
          <w:lang w:val="ru-RU"/>
        </w:rPr>
        <w:fldChar w:fldCharType="begin"/>
      </w:r>
      <w:r w:rsidR="00B935C0" w:rsidRPr="0092141E">
        <w:rPr>
          <w:rFonts w:cs="Arial"/>
          <w:lang w:val="ru-RU"/>
        </w:rPr>
        <w:instrText xml:space="preserve"> REF _Ref236639099 \r \h </w:instrText>
      </w:r>
      <w:r w:rsidR="007F211E" w:rsidRPr="0092141E">
        <w:rPr>
          <w:rFonts w:cs="Arial"/>
          <w:lang w:val="ru-RU"/>
        </w:rPr>
      </w:r>
      <w:r w:rsidR="007F211E" w:rsidRPr="0092141E">
        <w:rPr>
          <w:rFonts w:cs="Arial"/>
          <w:lang w:val="ru-RU"/>
        </w:rPr>
        <w:fldChar w:fldCharType="separate"/>
      </w:r>
      <w:r w:rsidR="001348D5">
        <w:rPr>
          <w:rFonts w:cs="Arial"/>
          <w:lang w:val="ru-RU"/>
        </w:rPr>
        <w:t>28</w:t>
      </w:r>
      <w:r w:rsidR="007F211E" w:rsidRPr="0092141E">
        <w:rPr>
          <w:rFonts w:cs="Arial"/>
          <w:lang w:val="ru-RU"/>
        </w:rPr>
        <w:fldChar w:fldCharType="end"/>
      </w:r>
      <w:r w:rsidRPr="0092141E">
        <w:rPr>
          <w:rFonts w:cs="Arial"/>
          <w:lang w:val="ru-RU"/>
        </w:rPr>
        <w:t xml:space="preserve"> «Резервы»;</w:t>
      </w:r>
    </w:p>
    <w:p w:rsidR="009727DA" w:rsidRPr="0092141E" w:rsidRDefault="00D070B5" w:rsidP="0034185A">
      <w:pPr>
        <w:pStyle w:val="a1"/>
        <w:keepLines w:val="0"/>
        <w:numPr>
          <w:ilvl w:val="0"/>
          <w:numId w:val="11"/>
        </w:numPr>
        <w:tabs>
          <w:tab w:val="clear" w:pos="340"/>
          <w:tab w:val="num" w:pos="900"/>
        </w:tabs>
        <w:spacing w:before="130" w:after="130" w:line="240" w:lineRule="atLeast"/>
        <w:ind w:left="900" w:firstLine="0"/>
        <w:rPr>
          <w:rFonts w:cs="Arial"/>
          <w:lang w:val="ru-RU"/>
        </w:rPr>
      </w:pPr>
      <w:r w:rsidRPr="0092141E">
        <w:rPr>
          <w:lang w:val="ru-RU"/>
        </w:rPr>
        <w:t xml:space="preserve">Пояснение </w:t>
      </w:r>
      <w:r w:rsidR="007F211E" w:rsidRPr="0092141E">
        <w:rPr>
          <w:lang w:val="ru-RU"/>
        </w:rPr>
        <w:fldChar w:fldCharType="begin"/>
      </w:r>
      <w:r w:rsidR="00B935C0" w:rsidRPr="0092141E">
        <w:rPr>
          <w:lang w:val="ru-RU"/>
        </w:rPr>
        <w:instrText xml:space="preserve"> REF _Ref65994769 \r \h </w:instrText>
      </w:r>
      <w:r w:rsidR="007F211E" w:rsidRPr="0092141E">
        <w:rPr>
          <w:lang w:val="ru-RU"/>
        </w:rPr>
      </w:r>
      <w:r w:rsidR="007F211E" w:rsidRPr="0092141E">
        <w:rPr>
          <w:lang w:val="ru-RU"/>
        </w:rPr>
        <w:fldChar w:fldCharType="separate"/>
      </w:r>
      <w:r w:rsidR="001348D5">
        <w:rPr>
          <w:lang w:val="ru-RU"/>
        </w:rPr>
        <w:t>30</w:t>
      </w:r>
      <w:r w:rsidR="007F211E" w:rsidRPr="0092141E">
        <w:rPr>
          <w:lang w:val="ru-RU"/>
        </w:rPr>
        <w:fldChar w:fldCharType="end"/>
      </w:r>
      <w:r w:rsidRPr="0092141E">
        <w:rPr>
          <w:lang w:val="ru-RU"/>
        </w:rPr>
        <w:t xml:space="preserve"> «Условные обязательства».</w:t>
      </w:r>
    </w:p>
    <w:p w:rsidR="001459E9" w:rsidRPr="0092141E" w:rsidRDefault="001459E9" w:rsidP="001459E9">
      <w:pPr>
        <w:pStyle w:val="2"/>
        <w:keepLines w:val="0"/>
        <w:tabs>
          <w:tab w:val="clear" w:pos="964"/>
        </w:tabs>
        <w:ind w:left="851" w:hanging="851"/>
        <w:jc w:val="both"/>
        <w:rPr>
          <w:rFonts w:cs="Arial"/>
          <w:lang w:val="ru-RU"/>
        </w:rPr>
      </w:pPr>
      <w:r w:rsidRPr="0092141E">
        <w:rPr>
          <w:rFonts w:cs="Arial"/>
          <w:lang w:val="ru-RU"/>
        </w:rPr>
        <w:t>Реклассификации</w:t>
      </w:r>
    </w:p>
    <w:p w:rsidR="006D0073" w:rsidRPr="0092141E" w:rsidRDefault="006D0073" w:rsidP="00A773EA">
      <w:pPr>
        <w:pStyle w:val="a1"/>
        <w:rPr>
          <w:lang w:val="ru-RU"/>
        </w:rPr>
      </w:pPr>
      <w:r w:rsidRPr="0092141E">
        <w:rPr>
          <w:lang w:val="ru-RU"/>
        </w:rPr>
        <w:t xml:space="preserve">Группа изменила презентацию </w:t>
      </w:r>
      <w:r w:rsidR="00871A9D" w:rsidRPr="0092141E">
        <w:rPr>
          <w:lang w:val="ru-RU"/>
        </w:rPr>
        <w:t>облигаций, выпущенных в октябре 2006 года со сроком погашения в сентябре 2011 года, балансовая стоимость которых на 31</w:t>
      </w:r>
      <w:r w:rsidR="000558C1" w:rsidRPr="0092141E">
        <w:rPr>
          <w:lang w:val="ru-RU"/>
        </w:rPr>
        <w:t> декабря 2007 года составляла 2 </w:t>
      </w:r>
      <w:r w:rsidR="00871A9D" w:rsidRPr="0092141E">
        <w:rPr>
          <w:lang w:val="ru-RU"/>
        </w:rPr>
        <w:t>008 млн.руб. В момент размещения данных облигаций Группой была сделана безотзывная оферта на досрочное погашение облигаций этого выпуска по номиналу в апреле 2008 года. Остаток данных облигаций на 31 декабря 2007 года был реклассифицирован в краткосрочные обязательства.</w:t>
      </w:r>
    </w:p>
    <w:p w:rsidR="00A478FE" w:rsidRPr="0092141E" w:rsidRDefault="00A478FE" w:rsidP="00A478FE">
      <w:pPr>
        <w:pStyle w:val="1"/>
        <w:tabs>
          <w:tab w:val="clear" w:pos="964"/>
          <w:tab w:val="left" w:pos="0"/>
          <w:tab w:val="num" w:pos="851"/>
        </w:tabs>
        <w:spacing w:line="360" w:lineRule="atLeast"/>
        <w:rPr>
          <w:rFonts w:cs="Arial"/>
          <w:szCs w:val="22"/>
          <w:lang w:val="ru-RU"/>
        </w:rPr>
      </w:pPr>
      <w:bookmarkStart w:id="27" w:name="_Ref161206502"/>
      <w:bookmarkEnd w:id="26"/>
      <w:r w:rsidRPr="0092141E">
        <w:rPr>
          <w:rFonts w:cs="Arial"/>
          <w:szCs w:val="22"/>
          <w:lang w:val="ru-RU"/>
        </w:rPr>
        <w:t>Основные положения учетной политики</w:t>
      </w:r>
      <w:bookmarkEnd w:id="27"/>
    </w:p>
    <w:p w:rsidR="00485E19" w:rsidRPr="0092141E" w:rsidRDefault="00485E19" w:rsidP="00485E19">
      <w:pPr>
        <w:pStyle w:val="a1"/>
        <w:keepNext/>
        <w:rPr>
          <w:lang w:val="ru-RU"/>
        </w:rPr>
      </w:pPr>
      <w:r w:rsidRPr="0092141E">
        <w:rPr>
          <w:lang w:val="ru-RU"/>
        </w:rPr>
        <w:t xml:space="preserve">Основные положения учетной политики, применявшиеся при подготовке данной консолидированной ‍финансовой отчетности, приведены в пояснениях </w:t>
      </w:r>
      <w:r w:rsidR="007F211E" w:rsidRPr="0092141E">
        <w:rPr>
          <w:lang w:val="ru-RU"/>
        </w:rPr>
        <w:fldChar w:fldCharType="begin"/>
      </w:r>
      <w:r w:rsidR="000558C1" w:rsidRPr="0092141E">
        <w:rPr>
          <w:lang w:val="ru-RU"/>
        </w:rPr>
        <w:instrText xml:space="preserve"> REF _Ref236639661 \w \h </w:instrText>
      </w:r>
      <w:r w:rsidR="007F211E" w:rsidRPr="0092141E">
        <w:rPr>
          <w:lang w:val="ru-RU"/>
        </w:rPr>
      </w:r>
      <w:r w:rsidR="007F211E" w:rsidRPr="0092141E">
        <w:rPr>
          <w:lang w:val="ru-RU"/>
        </w:rPr>
        <w:fldChar w:fldCharType="separate"/>
      </w:r>
      <w:r w:rsidR="001348D5">
        <w:rPr>
          <w:lang w:val="ru-RU"/>
        </w:rPr>
        <w:t>3(b)</w:t>
      </w:r>
      <w:r w:rsidR="007F211E" w:rsidRPr="0092141E">
        <w:rPr>
          <w:lang w:val="ru-RU"/>
        </w:rPr>
        <w:fldChar w:fldCharType="end"/>
      </w:r>
      <w:r w:rsidR="00641853" w:rsidRPr="0092141E">
        <w:rPr>
          <w:lang w:val="ru-RU"/>
        </w:rPr>
        <w:t xml:space="preserve"> – </w:t>
      </w:r>
      <w:r w:rsidR="007F211E" w:rsidRPr="0092141E">
        <w:rPr>
          <w:lang w:val="ru-RU"/>
        </w:rPr>
        <w:fldChar w:fldCharType="begin"/>
      </w:r>
      <w:r w:rsidR="000558C1" w:rsidRPr="0092141E">
        <w:rPr>
          <w:lang w:val="ru-RU"/>
        </w:rPr>
        <w:instrText xml:space="preserve"> REF _Ref161206533 \w \h </w:instrText>
      </w:r>
      <w:r w:rsidR="007F211E" w:rsidRPr="0092141E">
        <w:rPr>
          <w:lang w:val="ru-RU"/>
        </w:rPr>
      </w:r>
      <w:r w:rsidR="007F211E" w:rsidRPr="0092141E">
        <w:rPr>
          <w:lang w:val="ru-RU"/>
        </w:rPr>
        <w:fldChar w:fldCharType="separate"/>
      </w:r>
      <w:r w:rsidR="001348D5">
        <w:rPr>
          <w:lang w:val="ru-RU"/>
        </w:rPr>
        <w:t>3(u)</w:t>
      </w:r>
      <w:r w:rsidR="007F211E" w:rsidRPr="0092141E">
        <w:rPr>
          <w:lang w:val="ru-RU"/>
        </w:rPr>
        <w:fldChar w:fldCharType="end"/>
      </w:r>
      <w:r w:rsidRPr="0092141E">
        <w:rPr>
          <w:lang w:val="ru-RU"/>
        </w:rPr>
        <w:t xml:space="preserve">. </w:t>
      </w:r>
      <w:bookmarkStart w:id="28" w:name="Note3z1"/>
      <w:r w:rsidRPr="0092141E">
        <w:rPr>
          <w:lang w:val="ru-RU"/>
        </w:rPr>
        <w:t>Эти положения учетной политики применялись последовательно</w:t>
      </w:r>
      <w:bookmarkEnd w:id="28"/>
      <w:r w:rsidR="003E0193" w:rsidRPr="0092141E">
        <w:rPr>
          <w:lang w:val="ru-RU"/>
        </w:rPr>
        <w:t xml:space="preserve">, за исключением ситуации, описанной в пояснении </w:t>
      </w:r>
      <w:r w:rsidR="007F211E">
        <w:rPr>
          <w:lang w:val="ru-RU"/>
        </w:rPr>
        <w:fldChar w:fldCharType="begin"/>
      </w:r>
      <w:r w:rsidR="009A4D3F">
        <w:rPr>
          <w:lang w:val="ru-RU"/>
        </w:rPr>
        <w:instrText xml:space="preserve"> REF _Ref236646224 \w \h </w:instrText>
      </w:r>
      <w:r w:rsidR="007F211E">
        <w:rPr>
          <w:lang w:val="ru-RU"/>
        </w:rPr>
      </w:r>
      <w:r w:rsidR="007F211E">
        <w:rPr>
          <w:lang w:val="ru-RU"/>
        </w:rPr>
        <w:fldChar w:fldCharType="separate"/>
      </w:r>
      <w:r w:rsidR="001348D5">
        <w:rPr>
          <w:lang w:val="ru-RU"/>
        </w:rPr>
        <w:t>3(a)</w:t>
      </w:r>
      <w:r w:rsidR="007F211E">
        <w:rPr>
          <w:lang w:val="ru-RU"/>
        </w:rPr>
        <w:fldChar w:fldCharType="end"/>
      </w:r>
      <w:r w:rsidR="003E0193" w:rsidRPr="0092141E">
        <w:rPr>
          <w:lang w:val="ru-RU"/>
        </w:rPr>
        <w:t>.</w:t>
      </w:r>
    </w:p>
    <w:p w:rsidR="00E42AA5" w:rsidRPr="0092141E" w:rsidRDefault="00685740" w:rsidP="00F36228">
      <w:pPr>
        <w:pStyle w:val="2"/>
        <w:tabs>
          <w:tab w:val="clear" w:pos="964"/>
        </w:tabs>
        <w:ind w:left="0" w:firstLine="0"/>
        <w:rPr>
          <w:lang w:val="ru-RU"/>
        </w:rPr>
      </w:pPr>
      <w:bookmarkStart w:id="29" w:name="_Ref236646224"/>
      <w:bookmarkStart w:id="30" w:name="Note3a1"/>
      <w:r w:rsidRPr="0092141E">
        <w:rPr>
          <w:lang w:val="ru-RU"/>
        </w:rPr>
        <w:t>Изменение учетной политики</w:t>
      </w:r>
      <w:bookmarkEnd w:id="29"/>
    </w:p>
    <w:p w:rsidR="000974C8" w:rsidRPr="0092141E" w:rsidRDefault="00533BB1" w:rsidP="000974C8">
      <w:pPr>
        <w:pStyle w:val="a1"/>
        <w:rPr>
          <w:lang w:val="ru-RU"/>
        </w:rPr>
      </w:pPr>
      <w:r w:rsidRPr="0092141E">
        <w:rPr>
          <w:lang w:val="ru-RU"/>
        </w:rPr>
        <w:t xml:space="preserve">В предудыщих периодах Группа учитывала основные средства по их справедливой стоимости. С 1 января 2008 года Группа </w:t>
      </w:r>
      <w:r w:rsidR="00AE5118" w:rsidRPr="0092141E">
        <w:rPr>
          <w:lang w:val="ru-RU"/>
        </w:rPr>
        <w:t xml:space="preserve">учитывает свои основные средства по их </w:t>
      </w:r>
      <w:r w:rsidR="002F1068" w:rsidRPr="0092141E">
        <w:rPr>
          <w:lang w:val="ru-RU"/>
        </w:rPr>
        <w:t xml:space="preserve">первоначальной </w:t>
      </w:r>
      <w:r w:rsidR="00AE5118" w:rsidRPr="0092141E">
        <w:rPr>
          <w:lang w:val="ru-RU"/>
        </w:rPr>
        <w:t xml:space="preserve">стоимости за вычетом накопленной амортизации и убытков от обесценения. Условно-первоначальная стоимость основных средств была определена по состоянию на 1 января 2002 года, когда Группа перешла на МСФО. </w:t>
      </w:r>
      <w:r w:rsidR="00637783" w:rsidRPr="0092141E">
        <w:rPr>
          <w:lang w:val="ru-RU"/>
        </w:rPr>
        <w:t xml:space="preserve">Основой для </w:t>
      </w:r>
      <w:r w:rsidR="00B64120" w:rsidRPr="0092141E">
        <w:rPr>
          <w:lang w:val="ru-RU"/>
        </w:rPr>
        <w:t xml:space="preserve">условно-первоначальной стоимости </w:t>
      </w:r>
      <w:r w:rsidR="00637783" w:rsidRPr="0092141E">
        <w:rPr>
          <w:lang w:val="ru-RU"/>
        </w:rPr>
        <w:t xml:space="preserve">была </w:t>
      </w:r>
      <w:r w:rsidR="00B64120" w:rsidRPr="0092141E">
        <w:rPr>
          <w:lang w:val="ru-RU"/>
        </w:rPr>
        <w:t>амортизированная стоимость замещения, определенная</w:t>
      </w:r>
      <w:r w:rsidR="00172A3E" w:rsidRPr="0092141E">
        <w:rPr>
          <w:lang w:val="ru-RU"/>
        </w:rPr>
        <w:t xml:space="preserve"> </w:t>
      </w:r>
      <w:r w:rsidR="00AE5118" w:rsidRPr="0092141E">
        <w:rPr>
          <w:lang w:val="ru-RU"/>
        </w:rPr>
        <w:t>независимым оценщиком</w:t>
      </w:r>
      <w:r w:rsidR="00172A3E" w:rsidRPr="0092141E">
        <w:rPr>
          <w:lang w:val="ru-RU"/>
        </w:rPr>
        <w:t xml:space="preserve">, </w:t>
      </w:r>
      <w:r w:rsidR="00B672FD" w:rsidRPr="0092141E">
        <w:rPr>
          <w:lang w:val="ru-RU"/>
        </w:rPr>
        <w:t>OOO</w:t>
      </w:r>
      <w:r w:rsidR="00172A3E" w:rsidRPr="0092141E">
        <w:rPr>
          <w:lang w:val="ru-RU"/>
        </w:rPr>
        <w:t xml:space="preserve"> </w:t>
      </w:r>
      <w:r w:rsidR="00AE5118" w:rsidRPr="0092141E">
        <w:rPr>
          <w:lang w:val="ru-RU"/>
        </w:rPr>
        <w:t>«Балт-Аудит-Эксперт»</w:t>
      </w:r>
      <w:r w:rsidR="00172A3E" w:rsidRPr="0092141E">
        <w:rPr>
          <w:lang w:val="ru-RU"/>
        </w:rPr>
        <w:t xml:space="preserve">. </w:t>
      </w:r>
      <w:r w:rsidR="00AE5118" w:rsidRPr="0092141E">
        <w:rPr>
          <w:lang w:val="ru-RU"/>
        </w:rPr>
        <w:t>Руководство Группы полагает, что учет основных средств на основании их первоначальной стоимости приводит к более адекватному представлению информации в консолидированной финансовой отчетности, так как методики оценки справедливой стоимости имеют</w:t>
      </w:r>
      <w:r w:rsidR="00B64120" w:rsidRPr="0092141E">
        <w:rPr>
          <w:lang w:val="ru-RU"/>
        </w:rPr>
        <w:t>, как правило,</w:t>
      </w:r>
      <w:r w:rsidR="00AE5118" w:rsidRPr="0092141E">
        <w:rPr>
          <w:lang w:val="ru-RU"/>
        </w:rPr>
        <w:t xml:space="preserve"> более высокую степень субъективности.</w:t>
      </w:r>
      <w:r w:rsidR="00172A3E" w:rsidRPr="0092141E">
        <w:rPr>
          <w:lang w:val="ru-RU"/>
        </w:rPr>
        <w:t xml:space="preserve"> </w:t>
      </w:r>
    </w:p>
    <w:p w:rsidR="000974C8" w:rsidRPr="0092141E" w:rsidRDefault="00533BB1" w:rsidP="005F342A">
      <w:pPr>
        <w:pStyle w:val="a1"/>
        <w:keepNext/>
        <w:rPr>
          <w:lang w:val="ru-RU"/>
        </w:rPr>
      </w:pPr>
      <w:r w:rsidRPr="0092141E">
        <w:rPr>
          <w:lang w:val="ru-RU"/>
        </w:rPr>
        <w:lastRenderedPageBreak/>
        <w:t xml:space="preserve">Данное изменение учетной политики было применено ретроспективно, и следующие корректировки были сделаны </w:t>
      </w:r>
      <w:r w:rsidR="00B64120" w:rsidRPr="0092141E">
        <w:rPr>
          <w:lang w:val="ru-RU"/>
        </w:rPr>
        <w:t>к</w:t>
      </w:r>
      <w:r w:rsidRPr="0092141E">
        <w:rPr>
          <w:lang w:val="ru-RU"/>
        </w:rPr>
        <w:t xml:space="preserve"> консолидированной финансовой отчетности по состоянию на и за год, закончившийся 31 декабря 2007 года:</w:t>
      </w:r>
    </w:p>
    <w:tbl>
      <w:tblPr>
        <w:tblW w:w="5000" w:type="pct"/>
        <w:tblLayout w:type="fixed"/>
        <w:tblCellMar>
          <w:left w:w="0" w:type="dxa"/>
          <w:right w:w="0" w:type="dxa"/>
        </w:tblCellMar>
        <w:tblLook w:val="0000"/>
      </w:tblPr>
      <w:tblGrid>
        <w:gridCol w:w="2695"/>
        <w:gridCol w:w="1033"/>
        <w:gridCol w:w="1031"/>
        <w:gridCol w:w="1032"/>
        <w:gridCol w:w="1031"/>
        <w:gridCol w:w="1031"/>
        <w:gridCol w:w="1032"/>
      </w:tblGrid>
      <w:tr w:rsidR="000974C8" w:rsidRPr="0092141E">
        <w:trPr>
          <w:trHeight w:val="20"/>
        </w:trPr>
        <w:tc>
          <w:tcPr>
            <w:tcW w:w="1516" w:type="pct"/>
            <w:tcBorders>
              <w:top w:val="nil"/>
              <w:left w:val="nil"/>
              <w:bottom w:val="nil"/>
              <w:right w:val="nil"/>
            </w:tcBorders>
            <w:shd w:val="clear" w:color="auto" w:fill="auto"/>
            <w:vAlign w:val="bottom"/>
          </w:tcPr>
          <w:p w:rsidR="000974C8" w:rsidRPr="0092141E" w:rsidRDefault="009A4D3F" w:rsidP="005F342A">
            <w:pPr>
              <w:pStyle w:val="Tabletext"/>
              <w:spacing w:before="20" w:after="20"/>
              <w:rPr>
                <w:sz w:val="16"/>
                <w:szCs w:val="16"/>
                <w:lang w:val="ru-RU"/>
              </w:rPr>
            </w:pPr>
            <w:r w:rsidRPr="0092141E">
              <w:rPr>
                <w:i/>
                <w:sz w:val="16"/>
                <w:szCs w:val="16"/>
                <w:lang w:val="ru-RU"/>
              </w:rPr>
              <w:t>млн.руб.</w:t>
            </w:r>
          </w:p>
        </w:tc>
        <w:tc>
          <w:tcPr>
            <w:tcW w:w="1742" w:type="pct"/>
            <w:gridSpan w:val="3"/>
            <w:tcBorders>
              <w:top w:val="nil"/>
              <w:left w:val="nil"/>
              <w:right w:val="nil"/>
            </w:tcBorders>
            <w:shd w:val="clear" w:color="auto" w:fill="auto"/>
            <w:vAlign w:val="bottom"/>
          </w:tcPr>
          <w:p w:rsidR="000974C8" w:rsidRPr="0092141E" w:rsidRDefault="00AE5118" w:rsidP="005F342A">
            <w:pPr>
              <w:pStyle w:val="Tabletext"/>
              <w:spacing w:before="20" w:after="20"/>
              <w:jc w:val="center"/>
              <w:rPr>
                <w:b/>
                <w:sz w:val="16"/>
                <w:szCs w:val="16"/>
                <w:lang w:val="ru-RU"/>
              </w:rPr>
            </w:pPr>
            <w:r w:rsidRPr="0092141E">
              <w:rPr>
                <w:b/>
                <w:sz w:val="16"/>
                <w:szCs w:val="16"/>
                <w:lang w:val="ru-RU"/>
              </w:rPr>
              <w:t>1 января 2007 года</w:t>
            </w:r>
          </w:p>
        </w:tc>
        <w:tc>
          <w:tcPr>
            <w:tcW w:w="1741" w:type="pct"/>
            <w:gridSpan w:val="3"/>
            <w:tcBorders>
              <w:top w:val="nil"/>
              <w:left w:val="nil"/>
              <w:right w:val="nil"/>
            </w:tcBorders>
            <w:shd w:val="clear" w:color="auto" w:fill="auto"/>
            <w:vAlign w:val="bottom"/>
          </w:tcPr>
          <w:p w:rsidR="000974C8" w:rsidRPr="0092141E" w:rsidRDefault="00AE5118" w:rsidP="005F342A">
            <w:pPr>
              <w:pStyle w:val="Tabletext"/>
              <w:spacing w:before="20" w:after="20"/>
              <w:jc w:val="center"/>
              <w:rPr>
                <w:b/>
                <w:sz w:val="16"/>
                <w:szCs w:val="16"/>
                <w:lang w:val="ru-RU"/>
              </w:rPr>
            </w:pPr>
            <w:r w:rsidRPr="0092141E">
              <w:rPr>
                <w:b/>
                <w:sz w:val="16"/>
                <w:szCs w:val="16"/>
                <w:lang w:val="ru-RU"/>
              </w:rPr>
              <w:t>31 декабря 2007 года</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total"/>
              <w:spacing w:before="20" w:after="20"/>
              <w:rPr>
                <w:sz w:val="16"/>
                <w:szCs w:val="16"/>
                <w:lang w:val="ru-RU"/>
              </w:rPr>
            </w:pPr>
          </w:p>
        </w:tc>
        <w:tc>
          <w:tcPr>
            <w:tcW w:w="581" w:type="pct"/>
            <w:tcBorders>
              <w:left w:val="nil"/>
              <w:bottom w:val="single" w:sz="4" w:space="0" w:color="auto"/>
              <w:right w:val="nil"/>
            </w:tcBorders>
            <w:shd w:val="clear" w:color="auto" w:fill="auto"/>
            <w:vAlign w:val="bottom"/>
          </w:tcPr>
          <w:p w:rsidR="00557788" w:rsidRPr="0092141E" w:rsidRDefault="00557788" w:rsidP="005F342A">
            <w:pPr>
              <w:pStyle w:val="Tabletext"/>
              <w:spacing w:before="20" w:after="20"/>
              <w:jc w:val="center"/>
              <w:rPr>
                <w:b/>
                <w:sz w:val="16"/>
                <w:szCs w:val="16"/>
                <w:lang w:val="ru-RU"/>
              </w:rPr>
            </w:pPr>
            <w:r w:rsidRPr="0092141E">
              <w:rPr>
                <w:b/>
                <w:sz w:val="16"/>
                <w:szCs w:val="16"/>
                <w:lang w:val="ru-RU"/>
              </w:rPr>
              <w:t>Первона</w:t>
            </w:r>
            <w:r w:rsidR="005F342A" w:rsidRPr="0092141E">
              <w:rPr>
                <w:b/>
                <w:sz w:val="16"/>
                <w:szCs w:val="16"/>
                <w:lang w:val="ru-RU"/>
              </w:rPr>
              <w:t>-</w:t>
            </w:r>
            <w:r w:rsidRPr="0092141E">
              <w:rPr>
                <w:b/>
                <w:sz w:val="16"/>
                <w:szCs w:val="16"/>
                <w:lang w:val="ru-RU"/>
              </w:rPr>
              <w:t>чальные данные</w:t>
            </w:r>
          </w:p>
        </w:tc>
        <w:tc>
          <w:tcPr>
            <w:tcW w:w="580" w:type="pct"/>
            <w:tcBorders>
              <w:left w:val="nil"/>
              <w:bottom w:val="single" w:sz="4" w:space="0" w:color="auto"/>
              <w:right w:val="nil"/>
            </w:tcBorders>
            <w:shd w:val="clear" w:color="auto" w:fill="auto"/>
            <w:vAlign w:val="bottom"/>
          </w:tcPr>
          <w:p w:rsidR="00557788" w:rsidRPr="0092141E" w:rsidRDefault="00557788" w:rsidP="005F342A">
            <w:pPr>
              <w:pStyle w:val="Tabletext"/>
              <w:spacing w:before="20" w:after="20"/>
              <w:jc w:val="center"/>
              <w:rPr>
                <w:b/>
                <w:sz w:val="16"/>
                <w:szCs w:val="16"/>
                <w:lang w:val="ru-RU"/>
              </w:rPr>
            </w:pPr>
            <w:r w:rsidRPr="0092141E">
              <w:rPr>
                <w:b/>
                <w:sz w:val="16"/>
                <w:szCs w:val="16"/>
                <w:lang w:val="ru-RU"/>
              </w:rPr>
              <w:t>Корректи</w:t>
            </w:r>
            <w:r w:rsidR="005F342A" w:rsidRPr="0092141E">
              <w:rPr>
                <w:b/>
                <w:sz w:val="16"/>
                <w:szCs w:val="16"/>
                <w:lang w:val="ru-RU"/>
              </w:rPr>
              <w:t>-</w:t>
            </w:r>
            <w:r w:rsidRPr="0092141E">
              <w:rPr>
                <w:b/>
                <w:sz w:val="16"/>
                <w:szCs w:val="16"/>
                <w:lang w:val="ru-RU"/>
              </w:rPr>
              <w:t>ровки</w:t>
            </w:r>
          </w:p>
        </w:tc>
        <w:tc>
          <w:tcPr>
            <w:tcW w:w="580" w:type="pct"/>
            <w:tcBorders>
              <w:left w:val="nil"/>
              <w:bottom w:val="single" w:sz="4" w:space="0" w:color="auto"/>
              <w:right w:val="nil"/>
            </w:tcBorders>
            <w:shd w:val="clear" w:color="auto" w:fill="auto"/>
            <w:vAlign w:val="bottom"/>
          </w:tcPr>
          <w:p w:rsidR="00557788" w:rsidRPr="0092141E" w:rsidRDefault="00557788" w:rsidP="005F342A">
            <w:pPr>
              <w:pStyle w:val="Tabletext"/>
              <w:spacing w:before="20" w:after="20"/>
              <w:jc w:val="center"/>
              <w:rPr>
                <w:b/>
                <w:sz w:val="16"/>
                <w:szCs w:val="16"/>
                <w:lang w:val="ru-RU"/>
              </w:rPr>
            </w:pPr>
            <w:r w:rsidRPr="0092141E">
              <w:rPr>
                <w:b/>
                <w:sz w:val="16"/>
                <w:szCs w:val="16"/>
                <w:lang w:val="ru-RU"/>
              </w:rPr>
              <w:t>Пересчи</w:t>
            </w:r>
            <w:r w:rsidR="005F342A" w:rsidRPr="0092141E">
              <w:rPr>
                <w:b/>
                <w:sz w:val="16"/>
                <w:szCs w:val="16"/>
                <w:lang w:val="ru-RU"/>
              </w:rPr>
              <w:t>-</w:t>
            </w:r>
            <w:r w:rsidRPr="0092141E">
              <w:rPr>
                <w:b/>
                <w:sz w:val="16"/>
                <w:szCs w:val="16"/>
                <w:lang w:val="ru-RU"/>
              </w:rPr>
              <w:t>танные данные</w:t>
            </w:r>
          </w:p>
        </w:tc>
        <w:tc>
          <w:tcPr>
            <w:tcW w:w="580" w:type="pct"/>
            <w:tcBorders>
              <w:left w:val="nil"/>
              <w:bottom w:val="single" w:sz="4" w:space="0" w:color="auto"/>
              <w:right w:val="nil"/>
            </w:tcBorders>
            <w:shd w:val="clear" w:color="auto" w:fill="auto"/>
            <w:vAlign w:val="bottom"/>
          </w:tcPr>
          <w:p w:rsidR="00557788" w:rsidRPr="0092141E" w:rsidRDefault="00557788" w:rsidP="005F342A">
            <w:pPr>
              <w:pStyle w:val="Tabletext"/>
              <w:spacing w:before="20" w:after="20"/>
              <w:jc w:val="center"/>
              <w:rPr>
                <w:b/>
                <w:sz w:val="16"/>
                <w:szCs w:val="16"/>
                <w:lang w:val="ru-RU"/>
              </w:rPr>
            </w:pPr>
            <w:r w:rsidRPr="0092141E">
              <w:rPr>
                <w:b/>
                <w:sz w:val="16"/>
                <w:szCs w:val="16"/>
                <w:lang w:val="ru-RU"/>
              </w:rPr>
              <w:t>Первона</w:t>
            </w:r>
            <w:r w:rsidR="005F342A" w:rsidRPr="0092141E">
              <w:rPr>
                <w:b/>
                <w:sz w:val="16"/>
                <w:szCs w:val="16"/>
                <w:lang w:val="ru-RU"/>
              </w:rPr>
              <w:t>-</w:t>
            </w:r>
            <w:r w:rsidRPr="0092141E">
              <w:rPr>
                <w:b/>
                <w:sz w:val="16"/>
                <w:szCs w:val="16"/>
                <w:lang w:val="ru-RU"/>
              </w:rPr>
              <w:t>чальные данные</w:t>
            </w:r>
          </w:p>
        </w:tc>
        <w:tc>
          <w:tcPr>
            <w:tcW w:w="580" w:type="pct"/>
            <w:tcBorders>
              <w:left w:val="nil"/>
              <w:bottom w:val="single" w:sz="4" w:space="0" w:color="auto"/>
              <w:right w:val="nil"/>
            </w:tcBorders>
            <w:shd w:val="clear" w:color="auto" w:fill="auto"/>
            <w:vAlign w:val="bottom"/>
          </w:tcPr>
          <w:p w:rsidR="00557788" w:rsidRPr="0092141E" w:rsidRDefault="00557788" w:rsidP="005F342A">
            <w:pPr>
              <w:pStyle w:val="Tabletext"/>
              <w:spacing w:before="20" w:after="20"/>
              <w:jc w:val="center"/>
              <w:rPr>
                <w:b/>
                <w:sz w:val="16"/>
                <w:szCs w:val="16"/>
                <w:lang w:val="ru-RU"/>
              </w:rPr>
            </w:pPr>
            <w:r w:rsidRPr="0092141E">
              <w:rPr>
                <w:b/>
                <w:sz w:val="16"/>
                <w:szCs w:val="16"/>
                <w:lang w:val="ru-RU"/>
              </w:rPr>
              <w:t>Корректи</w:t>
            </w:r>
            <w:r w:rsidR="005F342A" w:rsidRPr="0092141E">
              <w:rPr>
                <w:b/>
                <w:sz w:val="16"/>
                <w:szCs w:val="16"/>
                <w:lang w:val="ru-RU"/>
              </w:rPr>
              <w:t>-</w:t>
            </w:r>
            <w:r w:rsidRPr="0092141E">
              <w:rPr>
                <w:b/>
                <w:sz w:val="16"/>
                <w:szCs w:val="16"/>
                <w:lang w:val="ru-RU"/>
              </w:rPr>
              <w:t>ровки</w:t>
            </w:r>
          </w:p>
        </w:tc>
        <w:tc>
          <w:tcPr>
            <w:tcW w:w="580" w:type="pct"/>
            <w:tcBorders>
              <w:left w:val="nil"/>
              <w:bottom w:val="single" w:sz="4" w:space="0" w:color="auto"/>
              <w:right w:val="nil"/>
            </w:tcBorders>
            <w:shd w:val="clear" w:color="auto" w:fill="auto"/>
            <w:vAlign w:val="bottom"/>
          </w:tcPr>
          <w:p w:rsidR="00557788" w:rsidRPr="0092141E" w:rsidRDefault="00557788" w:rsidP="005F342A">
            <w:pPr>
              <w:pStyle w:val="Tabletext"/>
              <w:spacing w:before="20" w:after="20"/>
              <w:jc w:val="center"/>
              <w:rPr>
                <w:b/>
                <w:sz w:val="16"/>
                <w:szCs w:val="16"/>
                <w:lang w:val="ru-RU"/>
              </w:rPr>
            </w:pPr>
            <w:r w:rsidRPr="0092141E">
              <w:rPr>
                <w:b/>
                <w:sz w:val="16"/>
                <w:szCs w:val="16"/>
                <w:lang w:val="ru-RU"/>
              </w:rPr>
              <w:t>Пересчи</w:t>
            </w:r>
            <w:r w:rsidR="005F342A" w:rsidRPr="0092141E">
              <w:rPr>
                <w:b/>
                <w:sz w:val="16"/>
                <w:szCs w:val="16"/>
                <w:lang w:val="ru-RU"/>
              </w:rPr>
              <w:t>-</w:t>
            </w:r>
            <w:r w:rsidRPr="0092141E">
              <w:rPr>
                <w:b/>
                <w:sz w:val="16"/>
                <w:szCs w:val="16"/>
                <w:lang w:val="ru-RU"/>
              </w:rPr>
              <w:t>танные данные</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i/>
                <w:sz w:val="16"/>
                <w:szCs w:val="16"/>
                <w:lang w:val="ru-RU"/>
              </w:rPr>
            </w:pPr>
            <w:r w:rsidRPr="0092141E">
              <w:rPr>
                <w:i/>
                <w:sz w:val="16"/>
                <w:szCs w:val="16"/>
                <w:lang w:val="ru-RU"/>
              </w:rPr>
              <w:t>Бухгалтерский баланс</w:t>
            </w:r>
          </w:p>
        </w:tc>
        <w:tc>
          <w:tcPr>
            <w:tcW w:w="581" w:type="pct"/>
            <w:tcBorders>
              <w:top w:val="single" w:sz="4" w:space="0" w:color="auto"/>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single" w:sz="4" w:space="0" w:color="auto"/>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single" w:sz="4" w:space="0" w:color="auto"/>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single" w:sz="4" w:space="0" w:color="auto"/>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single" w:sz="4" w:space="0" w:color="auto"/>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single" w:sz="4" w:space="0" w:color="auto"/>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sz w:val="16"/>
                <w:szCs w:val="16"/>
                <w:lang w:val="ru-RU"/>
              </w:rPr>
            </w:pPr>
            <w:r w:rsidRPr="0092141E">
              <w:rPr>
                <w:sz w:val="16"/>
                <w:szCs w:val="16"/>
                <w:lang w:val="ru-RU"/>
              </w:rPr>
              <w:t>Основные средства</w:t>
            </w:r>
          </w:p>
        </w:tc>
        <w:tc>
          <w:tcPr>
            <w:tcW w:w="581"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15</w:t>
            </w:r>
            <w:r w:rsidR="007F3E74" w:rsidRPr="0092141E">
              <w:rPr>
                <w:sz w:val="16"/>
                <w:szCs w:val="16"/>
                <w:lang w:val="ru-RU"/>
              </w:rPr>
              <w:t> </w:t>
            </w:r>
            <w:r w:rsidRPr="0092141E">
              <w:rPr>
                <w:sz w:val="16"/>
                <w:szCs w:val="16"/>
                <w:lang w:val="ru-RU"/>
              </w:rPr>
              <w:t>486</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w:t>
            </w:r>
            <w:r w:rsidR="007F3E74" w:rsidRPr="0092141E">
              <w:rPr>
                <w:sz w:val="16"/>
                <w:szCs w:val="16"/>
                <w:lang w:val="ru-RU"/>
              </w:rPr>
              <w:t> </w:t>
            </w:r>
            <w:r w:rsidRPr="0092141E">
              <w:rPr>
                <w:sz w:val="16"/>
                <w:szCs w:val="16"/>
                <w:lang w:val="ru-RU"/>
              </w:rPr>
              <w:t>504)</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12</w:t>
            </w:r>
            <w:r w:rsidR="007F3E74" w:rsidRPr="0092141E">
              <w:rPr>
                <w:sz w:val="16"/>
                <w:szCs w:val="16"/>
                <w:lang w:val="ru-RU"/>
              </w:rPr>
              <w:t> </w:t>
            </w:r>
            <w:r w:rsidRPr="0092141E">
              <w:rPr>
                <w:sz w:val="16"/>
                <w:szCs w:val="16"/>
                <w:lang w:val="ru-RU"/>
              </w:rPr>
              <w:t>982</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14</w:t>
            </w:r>
            <w:r w:rsidR="007F3E74" w:rsidRPr="0092141E">
              <w:rPr>
                <w:sz w:val="16"/>
                <w:szCs w:val="16"/>
                <w:lang w:val="ru-RU"/>
              </w:rPr>
              <w:t> </w:t>
            </w:r>
            <w:r w:rsidRPr="0092141E">
              <w:rPr>
                <w:sz w:val="16"/>
                <w:szCs w:val="16"/>
                <w:lang w:val="ru-RU"/>
              </w:rPr>
              <w:t>606</w:t>
            </w:r>
            <w:r w:rsidR="005F342A" w:rsidRPr="0092141E">
              <w:rPr>
                <w:sz w:val="16"/>
                <w:szCs w:val="16"/>
                <w:lang w:val="ru-RU"/>
              </w:rPr>
              <w:t> </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w:t>
            </w:r>
            <w:r w:rsidR="007F3E74" w:rsidRPr="0092141E">
              <w:rPr>
                <w:sz w:val="16"/>
                <w:szCs w:val="16"/>
                <w:lang w:val="ru-RU"/>
              </w:rPr>
              <w:t> </w:t>
            </w:r>
            <w:r w:rsidRPr="0092141E">
              <w:rPr>
                <w:sz w:val="16"/>
                <w:szCs w:val="16"/>
                <w:lang w:val="ru-RU"/>
              </w:rPr>
              <w:t>346)</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12</w:t>
            </w:r>
            <w:r w:rsidR="007F3E74" w:rsidRPr="0092141E">
              <w:rPr>
                <w:sz w:val="16"/>
                <w:szCs w:val="16"/>
                <w:lang w:val="ru-RU"/>
              </w:rPr>
              <w:t> </w:t>
            </w:r>
            <w:r w:rsidRPr="0092141E">
              <w:rPr>
                <w:sz w:val="16"/>
                <w:szCs w:val="16"/>
                <w:lang w:val="ru-RU"/>
              </w:rPr>
              <w:t>260</w:t>
            </w:r>
            <w:r w:rsidR="005F342A" w:rsidRPr="0092141E">
              <w:rPr>
                <w:sz w:val="16"/>
                <w:szCs w:val="16"/>
                <w:lang w:val="ru-RU"/>
              </w:rPr>
              <w:t> </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r w:rsidRPr="0092141E">
              <w:rPr>
                <w:rFonts w:cs="Arial"/>
                <w:sz w:val="16"/>
                <w:szCs w:val="16"/>
                <w:lang w:val="ru-RU"/>
              </w:rPr>
              <w:t>Инвестиции в инвестиционные объекты, учитываемые методом долевого участия</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250</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(38)</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212</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286</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(34)</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252</w:t>
            </w:r>
            <w:r w:rsidR="005F342A" w:rsidRPr="0092141E">
              <w:rPr>
                <w:sz w:val="16"/>
                <w:szCs w:val="16"/>
                <w:lang w:val="ru-RU"/>
              </w:rPr>
              <w:t> </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r w:rsidRPr="0092141E">
              <w:rPr>
                <w:rFonts w:cs="Arial"/>
                <w:sz w:val="16"/>
                <w:szCs w:val="16"/>
                <w:lang w:val="ru-RU"/>
              </w:rPr>
              <w:t xml:space="preserve">Отложенные налоговые обязательства </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814</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(418)</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396</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380</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(385)</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995</w:t>
            </w:r>
            <w:r w:rsidR="005F342A" w:rsidRPr="0092141E">
              <w:rPr>
                <w:sz w:val="16"/>
                <w:szCs w:val="16"/>
                <w:lang w:val="ru-RU"/>
              </w:rPr>
              <w:t> </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r w:rsidRPr="0092141E">
              <w:rPr>
                <w:rFonts w:cs="Arial"/>
                <w:sz w:val="16"/>
                <w:szCs w:val="16"/>
                <w:lang w:val="ru-RU"/>
              </w:rPr>
              <w:t>Резерв по переоценке основных средств</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510</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510)</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486</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486)</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w:t>
            </w:r>
            <w:r w:rsidR="005F342A" w:rsidRPr="0092141E">
              <w:rPr>
                <w:sz w:val="16"/>
                <w:szCs w:val="16"/>
                <w:lang w:val="ru-RU"/>
              </w:rPr>
              <w:t> </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sz w:val="16"/>
                <w:szCs w:val="16"/>
                <w:lang w:val="ru-RU"/>
              </w:rPr>
            </w:pPr>
            <w:r w:rsidRPr="0092141E">
              <w:rPr>
                <w:sz w:val="16"/>
                <w:szCs w:val="16"/>
                <w:lang w:val="ru-RU"/>
              </w:rPr>
              <w:t>Нераспределенная прибыль</w:t>
            </w:r>
          </w:p>
        </w:tc>
        <w:tc>
          <w:tcPr>
            <w:tcW w:w="581"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9</w:t>
            </w:r>
            <w:r w:rsidR="007F3E74" w:rsidRPr="0092141E">
              <w:rPr>
                <w:sz w:val="16"/>
                <w:szCs w:val="16"/>
                <w:lang w:val="ru-RU"/>
              </w:rPr>
              <w:t> </w:t>
            </w:r>
            <w:r w:rsidRPr="0092141E">
              <w:rPr>
                <w:sz w:val="16"/>
                <w:szCs w:val="16"/>
                <w:lang w:val="ru-RU"/>
              </w:rPr>
              <w:t>645</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(339)</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9</w:t>
            </w:r>
            <w:r w:rsidR="007F3E74" w:rsidRPr="0092141E">
              <w:rPr>
                <w:sz w:val="16"/>
                <w:szCs w:val="16"/>
                <w:lang w:val="ru-RU"/>
              </w:rPr>
              <w:t> </w:t>
            </w:r>
            <w:r w:rsidRPr="0092141E">
              <w:rPr>
                <w:sz w:val="16"/>
                <w:szCs w:val="16"/>
                <w:lang w:val="ru-RU"/>
              </w:rPr>
              <w:t>306</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11</w:t>
            </w:r>
            <w:r w:rsidR="007F3E74" w:rsidRPr="0092141E">
              <w:rPr>
                <w:sz w:val="16"/>
                <w:szCs w:val="16"/>
                <w:lang w:val="ru-RU"/>
              </w:rPr>
              <w:t> </w:t>
            </w:r>
            <w:r w:rsidRPr="0092141E">
              <w:rPr>
                <w:sz w:val="16"/>
                <w:szCs w:val="16"/>
                <w:lang w:val="ru-RU"/>
              </w:rPr>
              <w:t>094</w:t>
            </w:r>
            <w:r w:rsidR="005F342A" w:rsidRPr="0092141E">
              <w:rPr>
                <w:sz w:val="16"/>
                <w:szCs w:val="16"/>
                <w:lang w:val="ru-RU"/>
              </w:rPr>
              <w:t> </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(136)</w:t>
            </w:r>
          </w:p>
        </w:tc>
        <w:tc>
          <w:tcPr>
            <w:tcW w:w="580" w:type="pct"/>
            <w:tcBorders>
              <w:left w:val="nil"/>
              <w:bottom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10</w:t>
            </w:r>
            <w:r w:rsidR="007F3E74" w:rsidRPr="0092141E">
              <w:rPr>
                <w:sz w:val="16"/>
                <w:szCs w:val="16"/>
                <w:lang w:val="ru-RU"/>
              </w:rPr>
              <w:t> </w:t>
            </w:r>
            <w:r w:rsidRPr="0092141E">
              <w:rPr>
                <w:sz w:val="16"/>
                <w:szCs w:val="16"/>
                <w:lang w:val="ru-RU"/>
              </w:rPr>
              <w:t>958</w:t>
            </w:r>
            <w:r w:rsidR="005F342A" w:rsidRPr="0092141E">
              <w:rPr>
                <w:sz w:val="16"/>
                <w:szCs w:val="16"/>
                <w:lang w:val="ru-RU"/>
              </w:rPr>
              <w:t> </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r w:rsidRPr="0092141E">
              <w:rPr>
                <w:rFonts w:cs="Arial"/>
                <w:bCs/>
                <w:sz w:val="16"/>
                <w:szCs w:val="16"/>
                <w:lang w:val="ru-RU"/>
              </w:rPr>
              <w:t>Доля миноритарных акционеров</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416</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(275)</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141</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238</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(146)</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092</w:t>
            </w:r>
            <w:r w:rsidR="005F342A" w:rsidRPr="0092141E">
              <w:rPr>
                <w:sz w:val="16"/>
                <w:szCs w:val="16"/>
                <w:lang w:val="ru-RU"/>
              </w:rPr>
              <w:t> </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r>
      <w:tr w:rsidR="000558C1" w:rsidRPr="008D23A0">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i/>
                <w:sz w:val="16"/>
                <w:szCs w:val="16"/>
                <w:lang w:val="ru-RU"/>
              </w:rPr>
            </w:pPr>
            <w:r w:rsidRPr="0092141E">
              <w:rPr>
                <w:rFonts w:cs="Arial"/>
                <w:i/>
                <w:sz w:val="16"/>
                <w:szCs w:val="16"/>
                <w:lang w:val="ru-RU"/>
              </w:rPr>
              <w:t>Отчет о прибыл</w:t>
            </w:r>
            <w:r w:rsidR="000E41B4" w:rsidRPr="0092141E">
              <w:rPr>
                <w:rFonts w:cs="Arial"/>
                <w:i/>
                <w:sz w:val="16"/>
                <w:szCs w:val="16"/>
                <w:lang w:val="ru-RU"/>
              </w:rPr>
              <w:t>я</w:t>
            </w:r>
            <w:r w:rsidRPr="0092141E">
              <w:rPr>
                <w:rFonts w:cs="Arial"/>
                <w:i/>
                <w:sz w:val="16"/>
                <w:szCs w:val="16"/>
                <w:lang w:val="ru-RU"/>
              </w:rPr>
              <w:t>х и убытках</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r w:rsidRPr="0092141E">
              <w:rPr>
                <w:rFonts w:cs="Arial"/>
                <w:sz w:val="16"/>
                <w:szCs w:val="16"/>
                <w:lang w:val="ru-RU"/>
              </w:rPr>
              <w:t>Амортизация</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143</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(144)</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999</w:t>
            </w:r>
            <w:r w:rsidR="005F342A" w:rsidRPr="0092141E">
              <w:rPr>
                <w:sz w:val="16"/>
                <w:szCs w:val="16"/>
                <w:lang w:val="ru-RU"/>
              </w:rPr>
              <w:t> </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r w:rsidRPr="0092141E">
              <w:rPr>
                <w:rFonts w:cs="Arial"/>
                <w:sz w:val="16"/>
                <w:szCs w:val="16"/>
                <w:lang w:val="ru-RU"/>
              </w:rPr>
              <w:t>Расход по налогу на прибыль</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262</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27</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289</w:t>
            </w:r>
            <w:r w:rsidR="005F342A" w:rsidRPr="0092141E">
              <w:rPr>
                <w:sz w:val="16"/>
                <w:szCs w:val="16"/>
                <w:lang w:val="ru-RU"/>
              </w:rPr>
              <w:t> </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r w:rsidRPr="0092141E">
              <w:rPr>
                <w:rFonts w:cs="Arial"/>
                <w:sz w:val="16"/>
                <w:szCs w:val="16"/>
                <w:lang w:val="ru-RU"/>
              </w:rPr>
              <w:t>Прибыль, причитающаяся миноритарным акционерам</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(18)</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(5)</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(23)</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r w:rsidRPr="0092141E">
              <w:rPr>
                <w:rFonts w:cs="Arial"/>
                <w:sz w:val="16"/>
                <w:szCs w:val="16"/>
                <w:lang w:val="ru-RU"/>
              </w:rPr>
              <w:t>Прибыль, причитающаяся акционерам Компании</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248</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227</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w:t>
            </w:r>
            <w:r w:rsidR="007F3E74" w:rsidRPr="0092141E">
              <w:rPr>
                <w:sz w:val="16"/>
                <w:szCs w:val="16"/>
                <w:lang w:val="ru-RU"/>
              </w:rPr>
              <w:t> </w:t>
            </w:r>
            <w:r w:rsidRPr="0092141E">
              <w:rPr>
                <w:sz w:val="16"/>
                <w:szCs w:val="16"/>
                <w:lang w:val="ru-RU"/>
              </w:rPr>
              <w:t>475</w:t>
            </w:r>
            <w:r w:rsidR="005F342A" w:rsidRPr="0092141E">
              <w:rPr>
                <w:sz w:val="16"/>
                <w:szCs w:val="16"/>
                <w:lang w:val="ru-RU"/>
              </w:rPr>
              <w:t> </w:t>
            </w: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r>
      <w:tr w:rsidR="000558C1" w:rsidRPr="0092141E">
        <w:trPr>
          <w:trHeight w:val="20"/>
        </w:trPr>
        <w:tc>
          <w:tcPr>
            <w:tcW w:w="1516" w:type="pct"/>
            <w:tcBorders>
              <w:top w:val="nil"/>
              <w:left w:val="nil"/>
              <w:bottom w:val="nil"/>
              <w:right w:val="nil"/>
            </w:tcBorders>
            <w:shd w:val="clear" w:color="auto" w:fill="auto"/>
            <w:vAlign w:val="bottom"/>
          </w:tcPr>
          <w:p w:rsidR="00557788" w:rsidRPr="0092141E" w:rsidRDefault="00557788" w:rsidP="005F342A">
            <w:pPr>
              <w:pStyle w:val="Tabletext"/>
              <w:spacing w:before="20" w:after="20"/>
              <w:rPr>
                <w:rFonts w:cs="Arial"/>
                <w:sz w:val="16"/>
                <w:szCs w:val="16"/>
                <w:lang w:val="ru-RU"/>
              </w:rPr>
            </w:pPr>
            <w:r w:rsidRPr="0092141E">
              <w:rPr>
                <w:rFonts w:cs="Arial"/>
                <w:sz w:val="16"/>
                <w:szCs w:val="16"/>
                <w:lang w:val="ru-RU"/>
              </w:rPr>
              <w:t>Базовая и разводненная прибыль на акцию</w:t>
            </w:r>
          </w:p>
        </w:tc>
        <w:tc>
          <w:tcPr>
            <w:tcW w:w="581"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11.54</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2.1</w:t>
            </w:r>
            <w:r w:rsidR="005F342A" w:rsidRPr="0092141E">
              <w:rPr>
                <w:sz w:val="16"/>
                <w:szCs w:val="16"/>
                <w:lang w:val="ru-RU"/>
              </w:rPr>
              <w:t> </w:t>
            </w:r>
          </w:p>
        </w:tc>
        <w:tc>
          <w:tcPr>
            <w:tcW w:w="580" w:type="pct"/>
            <w:tcBorders>
              <w:top w:val="nil"/>
              <w:left w:val="nil"/>
              <w:right w:val="nil"/>
            </w:tcBorders>
            <w:shd w:val="clear" w:color="auto" w:fill="auto"/>
            <w:vAlign w:val="bottom"/>
          </w:tcPr>
          <w:p w:rsidR="00557788" w:rsidRPr="0092141E" w:rsidRDefault="00557788" w:rsidP="005F342A">
            <w:pPr>
              <w:pStyle w:val="Tablenumbers"/>
              <w:tabs>
                <w:tab w:val="clear" w:pos="1021"/>
              </w:tabs>
              <w:spacing w:before="20" w:after="20"/>
              <w:ind w:right="57"/>
              <w:jc w:val="right"/>
              <w:rPr>
                <w:sz w:val="16"/>
                <w:szCs w:val="16"/>
                <w:lang w:val="ru-RU"/>
              </w:rPr>
            </w:pPr>
            <w:r w:rsidRPr="0092141E">
              <w:rPr>
                <w:sz w:val="16"/>
                <w:szCs w:val="16"/>
                <w:lang w:val="ru-RU"/>
              </w:rPr>
              <w:t>13.64</w:t>
            </w:r>
            <w:r w:rsidR="005F342A" w:rsidRPr="0092141E">
              <w:rPr>
                <w:sz w:val="16"/>
                <w:szCs w:val="16"/>
                <w:lang w:val="ru-RU"/>
              </w:rPr>
              <w:t> </w:t>
            </w:r>
          </w:p>
        </w:tc>
      </w:tr>
    </w:tbl>
    <w:p w:rsidR="004E2BAC" w:rsidRPr="0092141E" w:rsidRDefault="004E2BAC" w:rsidP="004E2BAC">
      <w:pPr>
        <w:pStyle w:val="2"/>
        <w:keepLines w:val="0"/>
        <w:ind w:left="851" w:hanging="851"/>
        <w:jc w:val="both"/>
        <w:rPr>
          <w:rFonts w:cs="Arial"/>
          <w:lang w:val="ru-RU"/>
        </w:rPr>
      </w:pPr>
      <w:bookmarkStart w:id="31" w:name="_Ref236639661"/>
      <w:r w:rsidRPr="0092141E">
        <w:rPr>
          <w:rFonts w:cs="Arial"/>
          <w:lang w:val="ru-RU"/>
        </w:rPr>
        <w:t>Принципы консолидации</w:t>
      </w:r>
      <w:bookmarkEnd w:id="31"/>
    </w:p>
    <w:p w:rsidR="00AF2B1F" w:rsidRPr="0092141E" w:rsidRDefault="00AF2B1F" w:rsidP="00AF2B1F">
      <w:pPr>
        <w:pStyle w:val="3"/>
        <w:keepLines w:val="0"/>
        <w:tabs>
          <w:tab w:val="clear" w:pos="964"/>
          <w:tab w:val="left" w:pos="0"/>
        </w:tabs>
        <w:ind w:left="851" w:hanging="851"/>
        <w:rPr>
          <w:rFonts w:cs="Arial"/>
          <w:lang w:val="ru-RU"/>
        </w:rPr>
      </w:pPr>
      <w:bookmarkStart w:id="32" w:name="_Ref161206746"/>
      <w:r w:rsidRPr="0092141E">
        <w:rPr>
          <w:rFonts w:cs="Arial"/>
          <w:lang w:val="ru-RU"/>
        </w:rPr>
        <w:t>Дочерние предприятия</w:t>
      </w:r>
      <w:bookmarkEnd w:id="32"/>
    </w:p>
    <w:p w:rsidR="00274C3E" w:rsidRPr="0092141E" w:rsidRDefault="00C60C79" w:rsidP="00236309">
      <w:pPr>
        <w:pStyle w:val="a1"/>
        <w:keepNext/>
        <w:rPr>
          <w:lang w:val="ru-RU"/>
        </w:rPr>
      </w:pPr>
      <w:r w:rsidRPr="0092141E">
        <w:rPr>
          <w:lang w:val="ru-RU"/>
        </w:rPr>
        <w:t>Дочерними являются предприятия, контролируемые Группой. Контроль имеет место в тех случаях, когда Группа правомочна определять финансовую и хозяйственную политику какого-либо предприятия с целью получения экономических выгод от его деятельности. При оценке наличия контроля в расчет принимается влияние потенциальных прав голосования, которые могут быть использованы (в результате исполнения соответствующих финансовых инструментов) на момент проведения такой оценки. Показатели финансовой отчетности дочерних предприятий отражаются в составе консолидированной финансовой отчетности с даты получения контроля до даты его прекращения. Учетная политика дочерних предприятий подвергалась изменениям в тех случаях, когда ее необходимо было привести в соответствие с учетной политикой, принятой в Группе.</w:t>
      </w:r>
    </w:p>
    <w:p w:rsidR="002F0042" w:rsidRPr="0092141E" w:rsidRDefault="002F0042" w:rsidP="002F0042">
      <w:pPr>
        <w:pStyle w:val="3"/>
        <w:keepLines w:val="0"/>
        <w:tabs>
          <w:tab w:val="clear" w:pos="964"/>
          <w:tab w:val="left" w:pos="0"/>
        </w:tabs>
        <w:ind w:left="851" w:hanging="851"/>
        <w:rPr>
          <w:rFonts w:cs="Arial"/>
          <w:lang w:val="ru-RU"/>
        </w:rPr>
      </w:pPr>
      <w:bookmarkStart w:id="33" w:name="_Ref161206763"/>
      <w:r w:rsidRPr="0092141E">
        <w:rPr>
          <w:rFonts w:cs="Arial"/>
          <w:lang w:val="ru-RU"/>
        </w:rPr>
        <w:t>Предприятия специального назначения</w:t>
      </w:r>
      <w:bookmarkEnd w:id="33"/>
    </w:p>
    <w:p w:rsidR="008D4F73" w:rsidRPr="0092141E" w:rsidRDefault="008D4F73" w:rsidP="006F4517">
      <w:pPr>
        <w:pStyle w:val="a1"/>
        <w:keepLines w:val="0"/>
        <w:rPr>
          <w:lang w:val="ru-RU"/>
        </w:rPr>
      </w:pPr>
      <w:r w:rsidRPr="0092141E">
        <w:rPr>
          <w:lang w:val="ru-RU"/>
        </w:rPr>
        <w:t xml:space="preserve">Группа создала несколько предприятий специального назначения (далее по тексту – «ПСН») для минимизации налоговых платежей. Использование подобных предприятий главным образом прекращено с 1 января 2005 года. В этих предприятиях Группа не имеет никаких - прямых или опосредованных - долей участия. Если, исходя из оценки сущности взаимоотношений какого-либо ПСН с Группой, а также связанных с этим ПСН рисков и вознаграждений Группа решает, что она контролирует ПСН, то это ПСН консолидируется. Контролируемые Группой ПСН были созданы на условиях, которые строго ограничивают полномочия руководства ПСН по принятию решений, вследствие чего Группа получает большинство выгод, связанных с деятельностью и чистыми активами ПСН, при этом подвергаясь рискам, свойственным деятельности соответствующего СПИ, и сохраняя основную часть остаточного риска, т.е. риска, схожего с риском </w:t>
      </w:r>
      <w:r w:rsidRPr="0092141E">
        <w:rPr>
          <w:lang w:val="ru-RU"/>
        </w:rPr>
        <w:lastRenderedPageBreak/>
        <w:t xml:space="preserve">собственника, в отношении СПИ или его активов. Налоговые риски и возможные последствия, связанные данными ПСН раскрыты в пояснении </w:t>
      </w:r>
      <w:r w:rsidR="007F211E" w:rsidRPr="0092141E">
        <w:rPr>
          <w:lang w:val="ru-RU"/>
        </w:rPr>
        <w:fldChar w:fldCharType="begin"/>
      </w:r>
      <w:r w:rsidR="006F4517" w:rsidRPr="0092141E">
        <w:rPr>
          <w:lang w:val="ru-RU"/>
        </w:rPr>
        <w:instrText xml:space="preserve"> REF _Ref236640370 \w \h </w:instrText>
      </w:r>
      <w:r w:rsidR="007F211E" w:rsidRPr="0092141E">
        <w:rPr>
          <w:lang w:val="ru-RU"/>
        </w:rPr>
      </w:r>
      <w:r w:rsidR="007F211E" w:rsidRPr="0092141E">
        <w:rPr>
          <w:lang w:val="ru-RU"/>
        </w:rPr>
        <w:fldChar w:fldCharType="separate"/>
      </w:r>
      <w:r w:rsidR="001348D5">
        <w:rPr>
          <w:lang w:val="ru-RU"/>
        </w:rPr>
        <w:t>30(c)</w:t>
      </w:r>
      <w:r w:rsidR="007F211E" w:rsidRPr="0092141E">
        <w:rPr>
          <w:lang w:val="ru-RU"/>
        </w:rPr>
        <w:fldChar w:fldCharType="end"/>
      </w:r>
      <w:r w:rsidRPr="0092141E">
        <w:rPr>
          <w:lang w:val="ru-RU"/>
        </w:rPr>
        <w:t>.</w:t>
      </w:r>
    </w:p>
    <w:p w:rsidR="003874A5" w:rsidRPr="0092141E" w:rsidRDefault="00295CE8" w:rsidP="00295CE8">
      <w:pPr>
        <w:pStyle w:val="3"/>
        <w:keepLines w:val="0"/>
        <w:tabs>
          <w:tab w:val="clear" w:pos="964"/>
          <w:tab w:val="left" w:pos="0"/>
          <w:tab w:val="num" w:pos="900"/>
        </w:tabs>
        <w:ind w:left="851" w:hanging="851"/>
        <w:rPr>
          <w:rFonts w:cs="Arial"/>
          <w:lang w:val="ru-RU"/>
        </w:rPr>
      </w:pPr>
      <w:r w:rsidRPr="0092141E">
        <w:rPr>
          <w:rFonts w:cs="Arial"/>
          <w:lang w:val="ru-RU"/>
        </w:rPr>
        <w:t xml:space="preserve">Сделки по объединению бизнеса </w:t>
      </w:r>
      <w:r w:rsidR="00274C3E" w:rsidRPr="0092141E">
        <w:rPr>
          <w:rFonts w:cs="Arial"/>
          <w:lang w:val="ru-RU"/>
        </w:rPr>
        <w:t>с</w:t>
      </w:r>
      <w:r w:rsidRPr="0092141E">
        <w:rPr>
          <w:rFonts w:cs="Arial"/>
          <w:lang w:val="ru-RU"/>
        </w:rPr>
        <w:t xml:space="preserve"> предприятиями под общим контролем</w:t>
      </w:r>
    </w:p>
    <w:p w:rsidR="00295CE8" w:rsidRPr="0092141E" w:rsidRDefault="00295CE8" w:rsidP="00C52420">
      <w:pPr>
        <w:pStyle w:val="a1"/>
        <w:rPr>
          <w:lang w:val="ru-RU"/>
        </w:rPr>
      </w:pPr>
      <w:r w:rsidRPr="0092141E">
        <w:rPr>
          <w:lang w:val="ru-RU"/>
        </w:rPr>
        <w:t xml:space="preserve">Сделки по объединению бизнеса, возникающие в результате передачи долей участия в предприятиях, находящихся под контролем того же акционера, который контролирует Группу, учитываются с даты установления общего контроля над этими компаниями. </w:t>
      </w:r>
    </w:p>
    <w:p w:rsidR="00295CE8" w:rsidRPr="0092141E" w:rsidRDefault="00295CE8" w:rsidP="00C52420">
      <w:pPr>
        <w:pStyle w:val="a1"/>
        <w:rPr>
          <w:lang w:val="ru-RU"/>
        </w:rPr>
      </w:pPr>
      <w:r w:rsidRPr="0092141E">
        <w:rPr>
          <w:lang w:val="ru-RU"/>
        </w:rPr>
        <w:t>Приобретенные активы и обязательства признаются по их прежней балансовой стоимости, отраженной в индивидуальной финансовой отчетности контролирующего акционера Группы. Компоненты собственного капитала приобретенных предприятий складываются с соответствующими компонентами собственного капитала Группы за исключением того, что акционерный капитал приобретенных предприятий признается как часть эмиссионного дохода. Денежные средства, уплаченные при приобретении, отражаются</w:t>
      </w:r>
      <w:r w:rsidR="002579B4" w:rsidRPr="0092141E">
        <w:rPr>
          <w:lang w:val="ru-RU"/>
        </w:rPr>
        <w:t xml:space="preserve"> непосредственно</w:t>
      </w:r>
      <w:r w:rsidRPr="0092141E">
        <w:rPr>
          <w:lang w:val="ru-RU"/>
        </w:rPr>
        <w:t xml:space="preserve"> </w:t>
      </w:r>
      <w:r w:rsidR="000E7A23" w:rsidRPr="0092141E">
        <w:rPr>
          <w:lang w:val="ru-RU"/>
        </w:rPr>
        <w:t>как движение капитала</w:t>
      </w:r>
      <w:r w:rsidRPr="0092141E">
        <w:rPr>
          <w:lang w:val="ru-RU"/>
        </w:rPr>
        <w:t>.</w:t>
      </w:r>
    </w:p>
    <w:p w:rsidR="00AF55E2" w:rsidRPr="0092141E" w:rsidRDefault="00AF55E2" w:rsidP="00AF55E2">
      <w:pPr>
        <w:pStyle w:val="3"/>
        <w:keepLines w:val="0"/>
        <w:tabs>
          <w:tab w:val="left" w:pos="0"/>
        </w:tabs>
        <w:ind w:left="851" w:hanging="851"/>
        <w:rPr>
          <w:rFonts w:cs="Arial"/>
          <w:lang w:val="ru-RU"/>
        </w:rPr>
      </w:pPr>
      <w:r w:rsidRPr="0092141E">
        <w:rPr>
          <w:rFonts w:cs="Arial"/>
          <w:lang w:val="ru-RU"/>
        </w:rPr>
        <w:t>Продажа дочерних обществ предприятиям, находящимся под общим контролем</w:t>
      </w:r>
    </w:p>
    <w:p w:rsidR="00A044AA" w:rsidRPr="0092141E" w:rsidRDefault="00A044AA" w:rsidP="00FF5907">
      <w:pPr>
        <w:pStyle w:val="a1"/>
        <w:rPr>
          <w:lang w:val="ru-RU"/>
        </w:rPr>
      </w:pPr>
      <w:r w:rsidRPr="0092141E">
        <w:rPr>
          <w:lang w:val="ru-RU"/>
        </w:rPr>
        <w:t xml:space="preserve">Продажа дочерних обществ предприятиям, находящимся под контролем того же контролирующего акционера, учитывается путем признания в качестве </w:t>
      </w:r>
      <w:r w:rsidR="000D6161" w:rsidRPr="0092141E">
        <w:rPr>
          <w:lang w:val="ru-RU"/>
        </w:rPr>
        <w:t>эмиссионного дохода</w:t>
      </w:r>
      <w:r w:rsidRPr="0092141E">
        <w:rPr>
          <w:lang w:val="ru-RU"/>
        </w:rPr>
        <w:t xml:space="preserve"> разницы между возмещением полученным и балансовой стоимостью чистых активов дочернего общества, включая долю меньшинства и соответствующий гудвилл.</w:t>
      </w:r>
    </w:p>
    <w:p w:rsidR="00A00BC0" w:rsidRPr="0092141E" w:rsidRDefault="00A00BC0" w:rsidP="00A00BC0">
      <w:pPr>
        <w:pStyle w:val="3"/>
        <w:keepLines w:val="0"/>
        <w:tabs>
          <w:tab w:val="left" w:pos="0"/>
        </w:tabs>
        <w:ind w:left="851" w:hanging="851"/>
        <w:rPr>
          <w:rFonts w:cs="Arial"/>
          <w:lang w:val="ru-RU"/>
        </w:rPr>
      </w:pPr>
      <w:r w:rsidRPr="0092141E">
        <w:rPr>
          <w:rFonts w:cs="Arial"/>
          <w:lang w:val="ru-RU"/>
        </w:rPr>
        <w:t>Выбытие долей миноритарных акционеров</w:t>
      </w:r>
    </w:p>
    <w:p w:rsidR="00154CEF" w:rsidRPr="0092141E" w:rsidRDefault="00144598" w:rsidP="00144598">
      <w:pPr>
        <w:pStyle w:val="a1"/>
        <w:keepNext/>
        <w:rPr>
          <w:szCs w:val="22"/>
          <w:lang w:val="ru-RU"/>
        </w:rPr>
      </w:pPr>
      <w:r w:rsidRPr="0092141E">
        <w:rPr>
          <w:lang w:val="ru-RU"/>
        </w:rPr>
        <w:t>Любая разница между вознаграждением, полученным от продажи доли меньшинства, и балансовой стоимостью этой доли меньшинства в аффилированной компании Группы (в том числе и соответствующий гудвилл) отражается как прибыль или убыток.</w:t>
      </w:r>
    </w:p>
    <w:p w:rsidR="00D32DFE" w:rsidRPr="0092141E" w:rsidRDefault="005E38E0" w:rsidP="00672771">
      <w:pPr>
        <w:pStyle w:val="3"/>
        <w:keepLines w:val="0"/>
        <w:tabs>
          <w:tab w:val="left" w:pos="0"/>
        </w:tabs>
        <w:ind w:left="851" w:hanging="851"/>
        <w:rPr>
          <w:rFonts w:cs="Arial"/>
          <w:lang w:val="ru-RU"/>
        </w:rPr>
      </w:pPr>
      <w:r w:rsidRPr="0092141E">
        <w:rPr>
          <w:rFonts w:cs="Arial"/>
          <w:lang w:val="ru-RU"/>
        </w:rPr>
        <w:t>Приобретение и выбытие долей миноритарных акционеров у предприятий/ предприятиям, находящихся/</w:t>
      </w:r>
      <w:r w:rsidR="00672771" w:rsidRPr="0092141E">
        <w:rPr>
          <w:rFonts w:cs="Arial"/>
          <w:lang w:val="ru-RU"/>
        </w:rPr>
        <w:t>находящимся под общим контролем</w:t>
      </w:r>
    </w:p>
    <w:p w:rsidR="00E636EF" w:rsidRPr="0092141E" w:rsidRDefault="00E636EF" w:rsidP="00E636EF">
      <w:pPr>
        <w:pStyle w:val="a1"/>
        <w:keepNext/>
        <w:rPr>
          <w:lang w:val="ru-RU"/>
        </w:rPr>
      </w:pPr>
      <w:r w:rsidRPr="0092141E">
        <w:rPr>
          <w:lang w:val="ru-RU"/>
        </w:rPr>
        <w:t>Любая разница между возмещением, уплаченным при приобретении доли меньшинства у предприятия, находящегося под контролем того же акционера, который является контролирующим акционером Компании, и балансовой стоимостью этой доли меньшинства учитывается в качестве эмиссионного дохода.</w:t>
      </w:r>
    </w:p>
    <w:p w:rsidR="00D32DFE" w:rsidRPr="0092141E" w:rsidRDefault="00E636EF" w:rsidP="00E636EF">
      <w:pPr>
        <w:pStyle w:val="a1"/>
        <w:rPr>
          <w:lang w:val="ru-RU"/>
        </w:rPr>
      </w:pPr>
      <w:r w:rsidRPr="0092141E">
        <w:rPr>
          <w:lang w:val="ru-RU"/>
        </w:rPr>
        <w:t>Любая разница между возмещением, полученным при реализации доли меньшинства предприятию, находящемуся под контролем того же акционера, который является контролирующим акционером Компании, и балансовой стоимостью доли, принадлежащей Группе в дочернем обществе, включая соответствующий гудвилл и отрицательный гудвилл, учитывается в качестве эмиссионного дохода.</w:t>
      </w:r>
    </w:p>
    <w:p w:rsidR="005B0710" w:rsidRPr="0092141E" w:rsidRDefault="002F138B" w:rsidP="007C1B8D">
      <w:pPr>
        <w:pStyle w:val="3"/>
        <w:keepLines w:val="0"/>
        <w:tabs>
          <w:tab w:val="clear" w:pos="964"/>
        </w:tabs>
        <w:ind w:left="900" w:hanging="900"/>
        <w:rPr>
          <w:lang w:val="ru-RU"/>
        </w:rPr>
      </w:pPr>
      <w:bookmarkStart w:id="34" w:name="Note3a2"/>
      <w:r w:rsidRPr="0092141E">
        <w:rPr>
          <w:rFonts w:cs="Arial"/>
          <w:lang w:val="ru-RU"/>
        </w:rPr>
        <w:t>Ассоциированные предприятия (инвестиционные объекты, учитываемые методом долевого участия)</w:t>
      </w:r>
    </w:p>
    <w:p w:rsidR="005B0710" w:rsidRPr="0092141E" w:rsidRDefault="00427DE3" w:rsidP="006F4517">
      <w:pPr>
        <w:pStyle w:val="a1"/>
        <w:keepLines w:val="0"/>
        <w:rPr>
          <w:lang w:val="ru-RU"/>
        </w:rPr>
      </w:pPr>
      <w:r w:rsidRPr="0092141E">
        <w:rPr>
          <w:lang w:val="ru-RU"/>
        </w:rPr>
        <w:t xml:space="preserve">Ассоциированными являются предприятия, на финансовую и хозяйственную политику которых Группа оказывает существенное влияние, но не контролирует их. Ассоциированные предприятия учитываются методом долевого участия. В консолидированной финансовой отчетности отражается доля Группы в доходах и расходах инвестиционных объектов, учитываемых методом долевого участия, с учетом корректировок, требующихся для приведения учетной политики в соответствие с учетной политикой Группы, начиная с момента возникновения существенного влияния до даты прекращения этого существенного влияния. Если доля Группы в убытках ассоциированного предприятия превышает ее долю участия в этом ассоциированном предприятии, то балансовая стоимость данной доли участия (включая любые долгосрочные инвестиции) снижается до нуля и </w:t>
      </w:r>
      <w:r w:rsidRPr="0092141E">
        <w:rPr>
          <w:lang w:val="ru-RU"/>
        </w:rPr>
        <w:lastRenderedPageBreak/>
        <w:t>дальнейшие убытки Группой не признаются, кроме тех случаев, когда Группа приняла на себя обязательства по финансированию операций ассоциированного предприятия либо произвела выплаты от его имени.</w:t>
      </w:r>
    </w:p>
    <w:bookmarkEnd w:id="34"/>
    <w:p w:rsidR="005B0710" w:rsidRPr="0092141E" w:rsidRDefault="00D12432" w:rsidP="00156301">
      <w:pPr>
        <w:pStyle w:val="3"/>
        <w:keepLines w:val="0"/>
        <w:tabs>
          <w:tab w:val="clear" w:pos="964"/>
        </w:tabs>
        <w:ind w:left="0" w:firstLine="0"/>
        <w:rPr>
          <w:lang w:val="ru-RU"/>
        </w:rPr>
      </w:pPr>
      <w:r w:rsidRPr="0092141E">
        <w:rPr>
          <w:rFonts w:cs="Arial"/>
          <w:lang w:val="ru-RU"/>
        </w:rPr>
        <w:t>Операции, исключаемые (элиминируемые) при консолидации</w:t>
      </w:r>
    </w:p>
    <w:p w:rsidR="005B0710" w:rsidRPr="0092141E" w:rsidRDefault="00F36FBE" w:rsidP="00517553">
      <w:pPr>
        <w:pStyle w:val="a1"/>
        <w:keepLines w:val="0"/>
        <w:rPr>
          <w:lang w:val="ru-RU"/>
        </w:rPr>
      </w:pPr>
      <w:r w:rsidRPr="0092141E">
        <w:rPr>
          <w:lang w:val="ru-RU"/>
        </w:rPr>
        <w:t>При подготовке консолидированной финансовой отчетности подлежат взаимоисключению операции и сальдо расчетов между членами Группы, а также любые суммы нереализованной прибыли или расходов, возникающих по операциям между ними. Нереализованная прибыль по операциям с инвестиционными объектами, учитываемыми методом долевого участия, элиминируются за счет уменьшения стоимости инвестиции в пределах доли участия Группы в соответствующем объекте инвестиций. Нереализованные убытки элиминируются в том же порядке, что и нереализованная прибыль, но только в части необесценившейся величины соответствующего (базового) актива</w:t>
      </w:r>
      <w:r w:rsidR="005B0710" w:rsidRPr="0092141E">
        <w:rPr>
          <w:lang w:val="ru-RU"/>
        </w:rPr>
        <w:t>.</w:t>
      </w:r>
    </w:p>
    <w:p w:rsidR="005B0710" w:rsidRPr="0092141E" w:rsidRDefault="00EB39AD" w:rsidP="00F36228">
      <w:pPr>
        <w:pStyle w:val="2"/>
        <w:tabs>
          <w:tab w:val="clear" w:pos="964"/>
        </w:tabs>
        <w:ind w:left="0" w:firstLine="0"/>
        <w:rPr>
          <w:lang w:val="ru-RU"/>
        </w:rPr>
      </w:pPr>
      <w:bookmarkStart w:id="35" w:name="_Ref236640770"/>
      <w:bookmarkStart w:id="36" w:name="_Ref116954090"/>
      <w:bookmarkEnd w:id="30"/>
      <w:r w:rsidRPr="0092141E">
        <w:rPr>
          <w:rFonts w:cs="Arial"/>
          <w:lang w:val="ru-RU"/>
        </w:rPr>
        <w:t>Иностранная валюта</w:t>
      </w:r>
      <w:bookmarkEnd w:id="35"/>
      <w:r w:rsidRPr="0092141E">
        <w:rPr>
          <w:lang w:val="ru-RU"/>
        </w:rPr>
        <w:t xml:space="preserve"> </w:t>
      </w:r>
      <w:bookmarkEnd w:id="36"/>
    </w:p>
    <w:p w:rsidR="00C22624" w:rsidRPr="0092141E" w:rsidRDefault="00C22624" w:rsidP="00C22624">
      <w:pPr>
        <w:pStyle w:val="3"/>
        <w:keepLines w:val="0"/>
        <w:tabs>
          <w:tab w:val="clear" w:pos="964"/>
        </w:tabs>
        <w:ind w:left="0" w:firstLine="0"/>
        <w:rPr>
          <w:lang w:val="ru-RU"/>
        </w:rPr>
      </w:pPr>
      <w:bookmarkStart w:id="37" w:name="_Ref161207104"/>
      <w:bookmarkStart w:id="38" w:name="Note3b1"/>
      <w:r w:rsidRPr="0092141E">
        <w:rPr>
          <w:lang w:val="ru-RU"/>
        </w:rPr>
        <w:t xml:space="preserve">Операции в иностранной </w:t>
      </w:r>
      <w:r w:rsidRPr="0092141E">
        <w:rPr>
          <w:rFonts w:cs="Arial"/>
          <w:lang w:val="ru-RU"/>
        </w:rPr>
        <w:t>валюте</w:t>
      </w:r>
      <w:bookmarkEnd w:id="37"/>
    </w:p>
    <w:p w:rsidR="00C22624" w:rsidRPr="0092141E" w:rsidRDefault="00C22624" w:rsidP="00C22624">
      <w:pPr>
        <w:pStyle w:val="a1"/>
        <w:keepNext/>
        <w:rPr>
          <w:lang w:val="ru-RU"/>
        </w:rPr>
      </w:pPr>
      <w:r w:rsidRPr="0092141E">
        <w:rPr>
          <w:lang w:val="ru-RU"/>
        </w:rPr>
        <w:t xml:space="preserve">Операции в иностранной валюте пересчитываются в соответствующие функциональные валюты предприятий Группы по обменным курсам на даты совершения этих операций. Монетарные активы и обязательства, выраженные в иностранной валюте на отчетную дату, пересчитываются в функциональную валюту по обменному курсу, действующему на эту отчетную дату. Немонетарные активы и обязательства, выраженные в иностранной валюте и оцениваемые по справедливой стоимости, пересчитываются в функциональную валюту по обменному курсу, действующему на дату определения справедливой стоимости. Курсовые разницы, возникающие при пересчете, признаются в отчете о прибылях и убытках, за исключением разниц, возникающих при пересчете долевых инструментов, классифицированных в категорию финансовых активов, имеющихся в наличии для продажи. </w:t>
      </w:r>
    </w:p>
    <w:p w:rsidR="00C22624" w:rsidRPr="0092141E" w:rsidRDefault="00C22624" w:rsidP="00C22624">
      <w:pPr>
        <w:pStyle w:val="3"/>
        <w:keepLines w:val="0"/>
        <w:tabs>
          <w:tab w:val="clear" w:pos="964"/>
        </w:tabs>
        <w:ind w:left="0" w:firstLine="0"/>
        <w:rPr>
          <w:lang w:val="ru-RU"/>
        </w:rPr>
      </w:pPr>
      <w:r w:rsidRPr="0092141E">
        <w:rPr>
          <w:lang w:val="ru-RU"/>
        </w:rPr>
        <w:t xml:space="preserve">Зарубежные </w:t>
      </w:r>
      <w:r w:rsidRPr="0092141E">
        <w:rPr>
          <w:rFonts w:cs="Arial"/>
          <w:lang w:val="ru-RU"/>
        </w:rPr>
        <w:t>предприятия</w:t>
      </w:r>
    </w:p>
    <w:p w:rsidR="00C22624" w:rsidRPr="0092141E" w:rsidRDefault="00C22624" w:rsidP="00C22624">
      <w:pPr>
        <w:pStyle w:val="a1"/>
        <w:keepNext/>
        <w:rPr>
          <w:lang w:val="ru-RU"/>
        </w:rPr>
      </w:pPr>
      <w:r w:rsidRPr="0092141E">
        <w:rPr>
          <w:lang w:val="ru-RU"/>
        </w:rPr>
        <w:t>Активы и обязательства зарубежных предприятий, включая гудвилл и суммы корректировок до справедливой стоимости при приобретении, пересчитываются в рубли по обменному курсу на отчетную дату. Доходы и расходы зарубежных предприятий пересчитываются в рубли по обменным курсам на даты совершения соответствующих операций.</w:t>
      </w:r>
    </w:p>
    <w:p w:rsidR="00C22624" w:rsidRPr="0092141E" w:rsidRDefault="00C22624" w:rsidP="00C22624">
      <w:pPr>
        <w:pStyle w:val="a1"/>
        <w:keepNext/>
        <w:rPr>
          <w:lang w:val="ru-RU"/>
        </w:rPr>
      </w:pPr>
      <w:r w:rsidRPr="0092141E">
        <w:rPr>
          <w:lang w:val="ru-RU"/>
        </w:rPr>
        <w:t xml:space="preserve">Курсовые разницы признаются непосредственно в составе собственного капитала - в резерве накопленных курсовых разниц при пересчете из других валют. В случае полного или частичного выбытия какого-либо зарубежного предприятия, соответствующая сумма, отраженная в резерве накопленных курсовых разниц при пересчете из других валют, списывается и включается в отчет о прибылях и убытках. </w:t>
      </w:r>
    </w:p>
    <w:p w:rsidR="00C22624" w:rsidRPr="0092141E" w:rsidRDefault="00C22624" w:rsidP="006F4517">
      <w:pPr>
        <w:pStyle w:val="a1"/>
        <w:rPr>
          <w:lang w:val="ru-RU"/>
        </w:rPr>
      </w:pPr>
      <w:r w:rsidRPr="0092141E">
        <w:rPr>
          <w:lang w:val="ru-RU"/>
        </w:rPr>
        <w:t xml:space="preserve">Положительные и отрицательные курсовые разницы, возникающие в отношении монетарной статьи, полученной от зарубежного предприятия или подлежащей выплате ему, по которой не ожидается и не планируется осуществление расчетов в ближайшем будущем, считаются частью чистой инвестиции в это зарубежное предприятие и признаются непосредственно в составе собственного капитала. </w:t>
      </w:r>
    </w:p>
    <w:bookmarkEnd w:id="38"/>
    <w:p w:rsidR="00C22624" w:rsidRPr="0092141E" w:rsidRDefault="00C22624" w:rsidP="00C22624">
      <w:pPr>
        <w:pStyle w:val="2"/>
        <w:keepLines w:val="0"/>
        <w:tabs>
          <w:tab w:val="clear" w:pos="964"/>
        </w:tabs>
        <w:ind w:left="851" w:hanging="851"/>
        <w:jc w:val="both"/>
        <w:rPr>
          <w:rFonts w:cs="Arial"/>
          <w:lang w:val="ru-RU"/>
        </w:rPr>
      </w:pPr>
      <w:r w:rsidRPr="0092141E">
        <w:rPr>
          <w:rFonts w:cs="Arial"/>
          <w:lang w:val="ru-RU"/>
        </w:rPr>
        <w:t>Непроизводные финансовые инструменты</w:t>
      </w:r>
    </w:p>
    <w:p w:rsidR="00C51157" w:rsidRPr="0092141E" w:rsidRDefault="00C51157" w:rsidP="006F4517">
      <w:pPr>
        <w:pStyle w:val="a1"/>
        <w:rPr>
          <w:lang w:val="ru-RU"/>
        </w:rPr>
      </w:pPr>
      <w:r w:rsidRPr="0092141E">
        <w:rPr>
          <w:lang w:val="ru-RU"/>
        </w:rPr>
        <w:t xml:space="preserve">К непроизводным финансовым инструментам относятся инвестиции в капитал (долевые ценные бумаги) и долговые ценные бумаги, торговая и прочая дебиторская задолженность, денежные средства и эквиваленты денежных средств, кредиты и займы, а также торговая и прочая кредиторская задолженность. </w:t>
      </w:r>
    </w:p>
    <w:p w:rsidR="00C51157" w:rsidRPr="0092141E" w:rsidRDefault="00C51157" w:rsidP="00C51157">
      <w:pPr>
        <w:pStyle w:val="a1"/>
        <w:keepNext/>
        <w:rPr>
          <w:lang w:val="ru-RU"/>
        </w:rPr>
      </w:pPr>
      <w:r w:rsidRPr="0092141E">
        <w:rPr>
          <w:lang w:val="ru-RU"/>
        </w:rPr>
        <w:lastRenderedPageBreak/>
        <w:t xml:space="preserve">Непроизводные финансовые инструменты первоначально признаются по справедливой стоимости, которая увеличивается - применительно к инструментам, не относящимся к категории инструментов, оцениваемых по справедливой стоимости, изменения которой отражаются в составе прибыли или убытка за период - на сумму непосредственно относящихся к сделке затрат. Впоследствии непроизводные финансовые инструменты оцениваются в описанном далее порядке. </w:t>
      </w:r>
    </w:p>
    <w:p w:rsidR="00C51157" w:rsidRPr="0092141E" w:rsidRDefault="00C51157" w:rsidP="00C51157">
      <w:pPr>
        <w:pStyle w:val="a1"/>
        <w:keepNext/>
        <w:rPr>
          <w:lang w:val="ru-RU"/>
        </w:rPr>
      </w:pPr>
      <w:r w:rsidRPr="0092141E">
        <w:rPr>
          <w:lang w:val="ru-RU"/>
        </w:rPr>
        <w:t xml:space="preserve">К денежным средствам и их эквивалентам относятся денежные средства в кассе и банковские депозиты до востребования. Банковские овердрафты, подлежащие погашению по первому требованию банка, и используемые в рамках политики Группы по управлению денежными средствами включаются в состав денежных средств и их эквивалентов для целей подготовки отчета о движении денежных средств. </w:t>
      </w:r>
    </w:p>
    <w:p w:rsidR="00C51157" w:rsidRPr="0092141E" w:rsidRDefault="00C51157" w:rsidP="00C51157">
      <w:pPr>
        <w:pStyle w:val="a1"/>
        <w:rPr>
          <w:lang w:val="ru-RU"/>
        </w:rPr>
      </w:pPr>
      <w:r w:rsidRPr="0092141E">
        <w:rPr>
          <w:lang w:val="ru-RU"/>
        </w:rPr>
        <w:t xml:space="preserve">Принципы учета финансовых доходов и расходов рассматриваются в пояснении </w:t>
      </w:r>
      <w:r w:rsidR="007F211E" w:rsidRPr="0092141E">
        <w:rPr>
          <w:lang w:val="ru-RU"/>
        </w:rPr>
        <w:fldChar w:fldCharType="begin"/>
      </w:r>
      <w:r w:rsidR="006F4517" w:rsidRPr="0092141E">
        <w:rPr>
          <w:lang w:val="ru-RU"/>
        </w:rPr>
        <w:instrText xml:space="preserve"> REF _Ref161207165 \w \h </w:instrText>
      </w:r>
      <w:r w:rsidR="007F211E" w:rsidRPr="0092141E">
        <w:rPr>
          <w:lang w:val="ru-RU"/>
        </w:rPr>
      </w:r>
      <w:r w:rsidR="007F211E" w:rsidRPr="0092141E">
        <w:rPr>
          <w:lang w:val="ru-RU"/>
        </w:rPr>
        <w:fldChar w:fldCharType="separate"/>
      </w:r>
      <w:r w:rsidR="001348D5">
        <w:rPr>
          <w:lang w:val="ru-RU"/>
        </w:rPr>
        <w:t>3(q)</w:t>
      </w:r>
      <w:r w:rsidR="007F211E" w:rsidRPr="0092141E">
        <w:rPr>
          <w:lang w:val="ru-RU"/>
        </w:rPr>
        <w:fldChar w:fldCharType="end"/>
      </w:r>
      <w:r w:rsidRPr="0092141E">
        <w:rPr>
          <w:lang w:val="ru-RU"/>
        </w:rPr>
        <w:t>.</w:t>
      </w:r>
    </w:p>
    <w:p w:rsidR="000117DD" w:rsidRPr="0092141E" w:rsidRDefault="000117DD" w:rsidP="000117DD">
      <w:pPr>
        <w:pStyle w:val="a1"/>
        <w:keepNext/>
        <w:rPr>
          <w:rFonts w:cs="Arial"/>
          <w:i/>
          <w:lang w:val="ru-RU"/>
        </w:rPr>
      </w:pPr>
      <w:r w:rsidRPr="0092141E">
        <w:rPr>
          <w:rFonts w:cs="Arial"/>
          <w:i/>
          <w:lang w:val="ru-RU"/>
        </w:rPr>
        <w:t>Инвестиции, удерживаемые до срока погашения</w:t>
      </w:r>
    </w:p>
    <w:p w:rsidR="00FB3158" w:rsidRPr="0092141E" w:rsidRDefault="000117DD" w:rsidP="000117DD">
      <w:pPr>
        <w:pStyle w:val="a1"/>
        <w:rPr>
          <w:lang w:val="ru-RU"/>
        </w:rPr>
      </w:pPr>
      <w:r w:rsidRPr="0092141E">
        <w:rPr>
          <w:lang w:val="ru-RU"/>
        </w:rPr>
        <w:t xml:space="preserve">Если Группа имеет намерение и возможность удерживать долговые ценные бумаги до наступления срока их погашения, то они классифицируются в категорию финансовых инструментов, удерживаемых до срока погашения. Инвестиции, удерживаемые до срока погашения, отражаются по амортизированной стоимости (рассчитываемой с использованием метода эффективной ставки процента) за вычетом убытков от их обесценения. </w:t>
      </w:r>
    </w:p>
    <w:p w:rsidR="008E3059" w:rsidRPr="0092141E" w:rsidRDefault="008E3059" w:rsidP="008E3059">
      <w:pPr>
        <w:pStyle w:val="a1"/>
        <w:keepNext/>
        <w:rPr>
          <w:rFonts w:cs="Arial"/>
          <w:i/>
          <w:lang w:val="ru-RU"/>
        </w:rPr>
      </w:pPr>
      <w:r w:rsidRPr="0092141E">
        <w:rPr>
          <w:rFonts w:cs="Arial"/>
          <w:i/>
          <w:lang w:val="ru-RU"/>
        </w:rPr>
        <w:t>Финансовые активы, имеющиеся в наличии для продажи</w:t>
      </w:r>
    </w:p>
    <w:p w:rsidR="008E3059" w:rsidRPr="0092141E" w:rsidRDefault="008E3059" w:rsidP="008E3059">
      <w:pPr>
        <w:pStyle w:val="a1"/>
        <w:rPr>
          <w:lang w:val="ru-RU"/>
        </w:rPr>
      </w:pPr>
      <w:r w:rsidRPr="0092141E">
        <w:rPr>
          <w:lang w:val="ru-RU"/>
        </w:rPr>
        <w:t xml:space="preserve">Инвестиции Группы в долевые ценные бумаги и определенные долговые ценные бумаги классифицируются в категорию финансовых активов, имеющихся в наличии для продажи. После первоначального признания они оцениваются по справедливой стоимости, изменения которой, отличные от убытков от обесценения (см. пояснение </w:t>
      </w:r>
      <w:r w:rsidR="007F211E" w:rsidRPr="0092141E">
        <w:rPr>
          <w:lang w:val="ru-RU"/>
        </w:rPr>
        <w:fldChar w:fldCharType="begin"/>
      </w:r>
      <w:r w:rsidR="00FF1360" w:rsidRPr="0092141E">
        <w:rPr>
          <w:lang w:val="ru-RU"/>
        </w:rPr>
        <w:instrText xml:space="preserve"> REF _Ref170295893 \w \h </w:instrText>
      </w:r>
      <w:r w:rsidR="007F211E" w:rsidRPr="0092141E">
        <w:rPr>
          <w:lang w:val="ru-RU"/>
        </w:rPr>
      </w:r>
      <w:r w:rsidR="007F211E" w:rsidRPr="0092141E">
        <w:rPr>
          <w:lang w:val="ru-RU"/>
        </w:rPr>
        <w:fldChar w:fldCharType="separate"/>
      </w:r>
      <w:r w:rsidR="001348D5">
        <w:rPr>
          <w:lang w:val="ru-RU"/>
        </w:rPr>
        <w:t>3(k)(i)</w:t>
      </w:r>
      <w:r w:rsidR="007F211E" w:rsidRPr="0092141E">
        <w:rPr>
          <w:lang w:val="ru-RU"/>
        </w:rPr>
        <w:fldChar w:fldCharType="end"/>
      </w:r>
      <w:r w:rsidR="00671A96" w:rsidRPr="0092141E">
        <w:rPr>
          <w:lang w:val="ru-RU"/>
        </w:rPr>
        <w:t>)</w:t>
      </w:r>
      <w:r w:rsidRPr="0092141E">
        <w:rPr>
          <w:lang w:val="ru-RU"/>
        </w:rPr>
        <w:t xml:space="preserve">, и положительных и отрицательных курсовых разниц по монетарным активам, имеющимся в наличии для продажи (см. пояснение </w:t>
      </w:r>
      <w:r w:rsidR="007F211E" w:rsidRPr="0092141E">
        <w:rPr>
          <w:lang w:val="ru-RU"/>
        </w:rPr>
        <w:fldChar w:fldCharType="begin"/>
      </w:r>
      <w:r w:rsidR="00FF1360" w:rsidRPr="0092141E">
        <w:rPr>
          <w:lang w:val="ru-RU"/>
        </w:rPr>
        <w:instrText xml:space="preserve"> REF _Ref236640770 \w \h </w:instrText>
      </w:r>
      <w:r w:rsidR="007F211E" w:rsidRPr="0092141E">
        <w:rPr>
          <w:lang w:val="ru-RU"/>
        </w:rPr>
      </w:r>
      <w:r w:rsidR="007F211E" w:rsidRPr="0092141E">
        <w:rPr>
          <w:lang w:val="ru-RU"/>
        </w:rPr>
        <w:fldChar w:fldCharType="separate"/>
      </w:r>
      <w:r w:rsidR="001348D5">
        <w:rPr>
          <w:lang w:val="ru-RU"/>
        </w:rPr>
        <w:t>3(c)</w:t>
      </w:r>
      <w:r w:rsidR="007F211E" w:rsidRPr="0092141E">
        <w:rPr>
          <w:lang w:val="ru-RU"/>
        </w:rPr>
        <w:fldChar w:fldCharType="end"/>
      </w:r>
      <w:r w:rsidRPr="0092141E">
        <w:rPr>
          <w:lang w:val="ru-RU"/>
        </w:rPr>
        <w:t>), признаются непосредственно в составе собственного капитала. В момент прекращения признания инвестиции, соответствующая сумма накопленной прибыли или убытка исключается из состава собственного капитала и переносится в отчет о прибылях и убытках.</w:t>
      </w:r>
    </w:p>
    <w:p w:rsidR="00671A96" w:rsidRPr="0092141E" w:rsidRDefault="00671A96" w:rsidP="00671A96">
      <w:pPr>
        <w:pStyle w:val="a1"/>
        <w:keepNext/>
        <w:rPr>
          <w:rFonts w:cs="Arial"/>
          <w:i/>
          <w:lang w:val="ru-RU"/>
        </w:rPr>
      </w:pPr>
      <w:r w:rsidRPr="0092141E">
        <w:rPr>
          <w:rFonts w:cs="Arial"/>
          <w:i/>
          <w:lang w:val="ru-RU"/>
        </w:rPr>
        <w:t>Прочие</w:t>
      </w:r>
    </w:p>
    <w:p w:rsidR="00FB3158" w:rsidRPr="0092141E" w:rsidRDefault="00671A96" w:rsidP="0052406A">
      <w:pPr>
        <w:pStyle w:val="a1"/>
        <w:keepNext/>
        <w:rPr>
          <w:lang w:val="ru-RU"/>
        </w:rPr>
      </w:pPr>
      <w:r w:rsidRPr="0092141E">
        <w:rPr>
          <w:lang w:val="ru-RU"/>
        </w:rPr>
        <w:t xml:space="preserve">Прочие непроизводные инструменты отражаются по амортизированной стоимости (рассчитываемой с использованием метода эффективной ставки процента) за вычетом убытков от их обесценения. Инвестиции в долевые ценные бумаги, которые не котируются на фондовой бирже, и их справедливую стоимость нельзя обоснованно определить другими способами, отражаются по фактической стоимости за вычетом убытков от обесценения. </w:t>
      </w:r>
    </w:p>
    <w:p w:rsidR="0052406A" w:rsidRPr="0092141E" w:rsidRDefault="0052406A" w:rsidP="0052406A">
      <w:pPr>
        <w:pStyle w:val="2"/>
        <w:keepLines w:val="0"/>
        <w:tabs>
          <w:tab w:val="clear" w:pos="964"/>
        </w:tabs>
        <w:ind w:left="851" w:hanging="851"/>
        <w:jc w:val="both"/>
        <w:rPr>
          <w:rFonts w:cs="Arial"/>
          <w:lang w:val="ru-RU"/>
        </w:rPr>
      </w:pPr>
      <w:r w:rsidRPr="0092141E">
        <w:rPr>
          <w:rFonts w:cs="Arial"/>
          <w:lang w:val="ru-RU"/>
        </w:rPr>
        <w:t>Акционерный капитал</w:t>
      </w:r>
    </w:p>
    <w:p w:rsidR="00AE3E46" w:rsidRPr="0092141E" w:rsidRDefault="00AE3E46" w:rsidP="00AE3E46">
      <w:pPr>
        <w:pStyle w:val="a1"/>
        <w:keepNext/>
        <w:rPr>
          <w:rFonts w:cs="Arial"/>
          <w:i/>
          <w:lang w:val="ru-RU"/>
        </w:rPr>
      </w:pPr>
      <w:r w:rsidRPr="0092141E">
        <w:rPr>
          <w:rFonts w:cs="Arial"/>
          <w:i/>
          <w:lang w:val="ru-RU"/>
        </w:rPr>
        <w:t>Обыкновенные акции</w:t>
      </w:r>
    </w:p>
    <w:p w:rsidR="00AE3E46" w:rsidRPr="0092141E" w:rsidRDefault="00AE3E46" w:rsidP="006F4517">
      <w:pPr>
        <w:pStyle w:val="a1"/>
        <w:rPr>
          <w:lang w:val="ru-RU"/>
        </w:rPr>
      </w:pPr>
      <w:r w:rsidRPr="0092141E">
        <w:rPr>
          <w:lang w:val="ru-RU"/>
        </w:rPr>
        <w:t xml:space="preserve">Обыкновенные акции классифицируются в категорию собственного капитала. Дополнительные затраты, непосредственно связанные с выпуском обыкновенных акций и опционов на акции, отражаются с учетом налогового эффекта как вычет из величины собственного капитала. </w:t>
      </w:r>
    </w:p>
    <w:p w:rsidR="00AE3E46" w:rsidRPr="0092141E" w:rsidRDefault="00AE3E46" w:rsidP="00AE3E46">
      <w:pPr>
        <w:pStyle w:val="a1"/>
        <w:keepNext/>
        <w:rPr>
          <w:rFonts w:cs="Arial"/>
          <w:i/>
          <w:lang w:val="ru-RU"/>
        </w:rPr>
      </w:pPr>
      <w:r w:rsidRPr="0092141E">
        <w:rPr>
          <w:rFonts w:cs="Arial"/>
          <w:i/>
          <w:lang w:val="ru-RU"/>
        </w:rPr>
        <w:lastRenderedPageBreak/>
        <w:t>Выкуп акций, составляющих акционерный капитал</w:t>
      </w:r>
    </w:p>
    <w:p w:rsidR="00AE3E46" w:rsidRPr="0092141E" w:rsidRDefault="00AE3E46" w:rsidP="00AE3E46">
      <w:pPr>
        <w:pStyle w:val="a1"/>
        <w:keepNext/>
        <w:rPr>
          <w:lang w:val="ru-RU"/>
        </w:rPr>
      </w:pPr>
      <w:r w:rsidRPr="0092141E">
        <w:rPr>
          <w:lang w:val="ru-RU"/>
        </w:rPr>
        <w:t xml:space="preserve">В случае выкупа акций, признанных в качестве акционерного капитала, сумма выплаченного возмещения, включая все непосредственно относящиеся к покупке затраты, отражается за вычетом налогового эффекта как вычет из величины собственного капитала. Выкупленные акции классифицируются как собственные акции, выкупленные у акционеров, и представляются как вычет из общей величины собственного капитала. Сумма, вырученная в результате последующей продажи или повторного размещения собственных выкупленных акций, признается как прирост собственного капитала, а прибыль или убыток, возникающие в результате данной операции, включаются в состав/ исключаются из состава нераспределенной прибыли. </w:t>
      </w:r>
    </w:p>
    <w:p w:rsidR="00AE3E46" w:rsidRPr="0092141E" w:rsidRDefault="00AE3E46" w:rsidP="00AE3E46">
      <w:pPr>
        <w:pStyle w:val="a1"/>
        <w:keepNext/>
        <w:rPr>
          <w:rFonts w:cs="Arial"/>
          <w:i/>
          <w:lang w:val="ru-RU"/>
        </w:rPr>
      </w:pPr>
      <w:r w:rsidRPr="0092141E">
        <w:rPr>
          <w:rFonts w:cs="Arial"/>
          <w:i/>
          <w:lang w:val="ru-RU"/>
        </w:rPr>
        <w:t>Дивиденды</w:t>
      </w:r>
    </w:p>
    <w:p w:rsidR="00AE3E46" w:rsidRPr="0092141E" w:rsidRDefault="00AE3E46" w:rsidP="00AE3E46">
      <w:pPr>
        <w:pStyle w:val="a1"/>
        <w:rPr>
          <w:lang w:val="ru-RU"/>
        </w:rPr>
      </w:pPr>
      <w:r w:rsidRPr="0092141E">
        <w:rPr>
          <w:lang w:val="ru-RU"/>
        </w:rPr>
        <w:t>Обязательство по уплате дивидендов признается в том периоде, когда дивиденды объявлены.</w:t>
      </w:r>
    </w:p>
    <w:p w:rsidR="009C60A2" w:rsidRPr="0092141E" w:rsidRDefault="009C60A2" w:rsidP="009C60A2">
      <w:pPr>
        <w:pStyle w:val="2"/>
        <w:tabs>
          <w:tab w:val="clear" w:pos="964"/>
          <w:tab w:val="left" w:pos="900"/>
        </w:tabs>
        <w:ind w:left="851" w:hanging="851"/>
        <w:jc w:val="both"/>
        <w:rPr>
          <w:rFonts w:cs="Arial"/>
          <w:lang w:val="ru-RU"/>
        </w:rPr>
      </w:pPr>
      <w:r w:rsidRPr="0092141E">
        <w:rPr>
          <w:rFonts w:cs="Arial"/>
          <w:lang w:val="ru-RU"/>
        </w:rPr>
        <w:t>Основные средства</w:t>
      </w:r>
    </w:p>
    <w:p w:rsidR="00C22F10" w:rsidRPr="0092141E" w:rsidRDefault="00C22F10" w:rsidP="00C22F10">
      <w:pPr>
        <w:pStyle w:val="3"/>
        <w:tabs>
          <w:tab w:val="left" w:pos="0"/>
        </w:tabs>
        <w:ind w:left="851" w:hanging="851"/>
        <w:rPr>
          <w:rFonts w:cs="Arial"/>
          <w:lang w:val="ru-RU"/>
        </w:rPr>
      </w:pPr>
      <w:r w:rsidRPr="0092141E">
        <w:rPr>
          <w:rFonts w:cs="Arial"/>
          <w:lang w:val="ru-RU"/>
        </w:rPr>
        <w:t>Признание и оценка</w:t>
      </w:r>
    </w:p>
    <w:p w:rsidR="006257D0" w:rsidRPr="0092141E" w:rsidRDefault="009E5E3E" w:rsidP="006257D0">
      <w:pPr>
        <w:pStyle w:val="a1"/>
        <w:rPr>
          <w:lang w:val="ru-RU"/>
        </w:rPr>
      </w:pPr>
      <w:r w:rsidRPr="0092141E">
        <w:rPr>
          <w:lang w:val="ru-RU"/>
        </w:rPr>
        <w:t xml:space="preserve">Объекты основных средств отражаются по их первоначальной стоимости за вычетом накопленной амортизации и убытков от обесценения. </w:t>
      </w:r>
      <w:r w:rsidR="0089653C" w:rsidRPr="0092141E">
        <w:rPr>
          <w:lang w:val="ru-RU"/>
        </w:rPr>
        <w:t>Условно-п</w:t>
      </w:r>
      <w:r w:rsidRPr="0092141E">
        <w:rPr>
          <w:lang w:val="ru-RU"/>
        </w:rPr>
        <w:t>ервоначальная стоимость основных средств по состоянию на 1 января 2002 года, дату перехода на МСФО, была определена на базе справедливой стоимости основных средств на эту дату.</w:t>
      </w:r>
    </w:p>
    <w:p w:rsidR="002C44A5" w:rsidRPr="0092141E" w:rsidRDefault="002C44A5" w:rsidP="007F0BCD">
      <w:pPr>
        <w:pStyle w:val="a1"/>
        <w:rPr>
          <w:b/>
          <w:lang w:val="ru-RU"/>
        </w:rPr>
      </w:pPr>
      <w:r w:rsidRPr="0092141E">
        <w:rPr>
          <w:lang w:val="ru-RU"/>
        </w:rPr>
        <w:t xml:space="preserve">В </w:t>
      </w:r>
      <w:r w:rsidR="0089653C" w:rsidRPr="0092141E">
        <w:rPr>
          <w:lang w:val="ru-RU"/>
        </w:rPr>
        <w:t xml:space="preserve">первоначальную </w:t>
      </w:r>
      <w:r w:rsidRPr="0092141E">
        <w:rPr>
          <w:lang w:val="ru-RU"/>
        </w:rPr>
        <w:t xml:space="preserve">стоимость объекта основных средств включаются все затраты, непосредственно связанные с приобретением соответствующего актива. В фактическую стоимость активов, возведенных (построенных) собственными силами включаются затраты на материалы, прямые затраты на оплату труда, все другие затраты непосредственно связанные с приведением активов в рабочее состояние для использования их по назначению, и затраты на демонтаж и перемещение активов и восстановление занимаемого ими участка. Затраты на приобретение программного обеспечения, неразрывно связанного с функциональным назначением соответствующего оборудования, капитализируются в стоимости этого оборудования. </w:t>
      </w:r>
    </w:p>
    <w:p w:rsidR="008D6FFE" w:rsidRPr="0092141E" w:rsidRDefault="008D6FFE" w:rsidP="008D6FFE">
      <w:pPr>
        <w:pStyle w:val="a1"/>
        <w:keepNext/>
        <w:rPr>
          <w:lang w:val="ru-RU"/>
        </w:rPr>
      </w:pPr>
      <w:r w:rsidRPr="0092141E">
        <w:rPr>
          <w:lang w:val="ru-RU"/>
        </w:rPr>
        <w:t xml:space="preserve">Если объект основных средств состоит из отдельных компонентов, имеющих разный срок полезного использования, каждый из них учитывается как отдельный объект (значительный компонент) основных средств. </w:t>
      </w:r>
    </w:p>
    <w:p w:rsidR="007F0BCD" w:rsidRPr="0092141E" w:rsidRDefault="008D6FFE" w:rsidP="008D6FFE">
      <w:pPr>
        <w:pStyle w:val="a1"/>
        <w:rPr>
          <w:lang w:val="ru-RU"/>
        </w:rPr>
      </w:pPr>
      <w:r w:rsidRPr="0092141E">
        <w:rPr>
          <w:lang w:val="ru-RU"/>
        </w:rPr>
        <w:t xml:space="preserve">Прибыли или убытки от выбытия объекта основных средств признаются в нетто-величине по строке «прочих доходов» в отчете о прибылях и убытках. </w:t>
      </w:r>
    </w:p>
    <w:p w:rsidR="002D5D77" w:rsidRPr="0092141E" w:rsidRDefault="002D5D77" w:rsidP="002D5D77">
      <w:pPr>
        <w:pStyle w:val="3"/>
        <w:tabs>
          <w:tab w:val="left" w:pos="0"/>
        </w:tabs>
        <w:ind w:left="851" w:hanging="851"/>
        <w:rPr>
          <w:rFonts w:cs="Arial"/>
          <w:lang w:val="ru-RU"/>
        </w:rPr>
      </w:pPr>
      <w:r w:rsidRPr="0092141E">
        <w:rPr>
          <w:rFonts w:cs="Arial"/>
          <w:lang w:val="ru-RU"/>
        </w:rPr>
        <w:t>Последующие затраты</w:t>
      </w:r>
    </w:p>
    <w:p w:rsidR="007F0BCD" w:rsidRPr="0092141E" w:rsidRDefault="00F76074" w:rsidP="007F0BCD">
      <w:pPr>
        <w:pStyle w:val="a1"/>
        <w:rPr>
          <w:lang w:val="ru-RU"/>
        </w:rPr>
      </w:pPr>
      <w:r w:rsidRPr="0092141E">
        <w:rPr>
          <w:lang w:val="ru-RU"/>
        </w:rPr>
        <w:t>Затраты, связанные с заменой части (значительного компонента) объекта основных средств увеличивают балансовую стоимость этого объекта в случае, если вероятность того, что Группа получит будущие экономические выгоды, связанные с указанной частью, является высокой и ее стоимость можно надежно определить. Балансовая стоимость замененной части списывается. Затраты на текущий ремонт и обслуживание объектов основных средств признаются в отчете о прибылях и убытках в момент их возникновения.</w:t>
      </w:r>
    </w:p>
    <w:p w:rsidR="00AF2476" w:rsidRPr="0092141E" w:rsidRDefault="00AF2476" w:rsidP="00AA162C">
      <w:pPr>
        <w:pStyle w:val="3"/>
        <w:keepLines w:val="0"/>
        <w:tabs>
          <w:tab w:val="left" w:pos="0"/>
        </w:tabs>
        <w:ind w:left="851" w:hanging="851"/>
        <w:rPr>
          <w:rFonts w:cs="Arial"/>
          <w:lang w:val="ru-RU"/>
        </w:rPr>
      </w:pPr>
      <w:r w:rsidRPr="0092141E">
        <w:rPr>
          <w:rFonts w:cs="Arial"/>
          <w:lang w:val="ru-RU"/>
        </w:rPr>
        <w:lastRenderedPageBreak/>
        <w:t>Амортизация</w:t>
      </w:r>
    </w:p>
    <w:p w:rsidR="00732D07" w:rsidRPr="0092141E" w:rsidRDefault="00732D07" w:rsidP="00732D07">
      <w:pPr>
        <w:pStyle w:val="a1"/>
        <w:keepNext/>
        <w:rPr>
          <w:lang w:val="ru-RU"/>
        </w:rPr>
      </w:pPr>
      <w:r w:rsidRPr="0092141E">
        <w:rPr>
          <w:lang w:val="ru-RU"/>
        </w:rPr>
        <w:t>Каждый значительный компонент объекта основных средств амортизируется линейным методом на протяжении ожидаемого срока его полезного использования, и амортизационные отчисления включаются в отчет о прибылях и убытках. Арендованные активы амортизируются на протяжении наименьшего из двух сроков: срока аренды и срока полезного использования активов, за исключением случаев, когда у Группы имеется обоснованная уверенность в том, что к ней перейдет право собственности на соответствующие активы в конце срока их аренды. Земельные участки не амортизируются.</w:t>
      </w:r>
    </w:p>
    <w:p w:rsidR="00732D07" w:rsidRPr="0092141E" w:rsidRDefault="00732D07" w:rsidP="00732D07">
      <w:pPr>
        <w:pStyle w:val="a1"/>
        <w:keepNext/>
        <w:rPr>
          <w:lang w:val="ru-RU"/>
        </w:rPr>
      </w:pPr>
      <w:r w:rsidRPr="0092141E">
        <w:rPr>
          <w:lang w:val="ru-RU"/>
        </w:rPr>
        <w:t>Ожидаемые сроки полезного использования основных средств в отчетном и сравнительном периодах были следующими:</w:t>
      </w:r>
    </w:p>
    <w:p w:rsidR="00732D07" w:rsidRPr="0092141E" w:rsidRDefault="00732D07" w:rsidP="0034185A">
      <w:pPr>
        <w:pStyle w:val="a1"/>
        <w:keepLines w:val="0"/>
        <w:numPr>
          <w:ilvl w:val="0"/>
          <w:numId w:val="11"/>
        </w:numPr>
        <w:tabs>
          <w:tab w:val="clear" w:pos="340"/>
          <w:tab w:val="num" w:pos="900"/>
        </w:tabs>
        <w:spacing w:before="130" w:after="130" w:line="240" w:lineRule="atLeast"/>
        <w:ind w:left="851" w:firstLine="0"/>
        <w:rPr>
          <w:rFonts w:cs="Arial"/>
          <w:lang w:val="ru-RU"/>
        </w:rPr>
      </w:pPr>
      <w:r w:rsidRPr="0092141E">
        <w:rPr>
          <w:rFonts w:cs="Arial"/>
          <w:lang w:val="ru-RU"/>
        </w:rPr>
        <w:t>здания</w:t>
      </w:r>
      <w:r w:rsidRPr="0092141E">
        <w:rPr>
          <w:rFonts w:cs="Arial"/>
          <w:lang w:val="ru-RU"/>
        </w:rPr>
        <w:tab/>
      </w:r>
      <w:r w:rsidRPr="0092141E">
        <w:rPr>
          <w:rFonts w:cs="Arial"/>
          <w:lang w:val="ru-RU"/>
        </w:rPr>
        <w:tab/>
      </w:r>
      <w:r w:rsidRPr="0092141E">
        <w:rPr>
          <w:rFonts w:cs="Arial"/>
          <w:lang w:val="ru-RU"/>
        </w:rPr>
        <w:tab/>
      </w:r>
      <w:r w:rsidRPr="0092141E">
        <w:rPr>
          <w:rFonts w:cs="Arial"/>
          <w:lang w:val="ru-RU"/>
        </w:rPr>
        <w:tab/>
      </w:r>
      <w:r w:rsidRPr="0092141E">
        <w:rPr>
          <w:rFonts w:cs="Arial"/>
          <w:lang w:val="ru-RU"/>
        </w:rPr>
        <w:tab/>
        <w:t>от 5 до 57 лет</w:t>
      </w:r>
    </w:p>
    <w:p w:rsidR="00732D07" w:rsidRPr="0092141E" w:rsidRDefault="00732D07" w:rsidP="0034185A">
      <w:pPr>
        <w:pStyle w:val="a1"/>
        <w:keepLines w:val="0"/>
        <w:numPr>
          <w:ilvl w:val="0"/>
          <w:numId w:val="11"/>
        </w:numPr>
        <w:tabs>
          <w:tab w:val="clear" w:pos="340"/>
          <w:tab w:val="num" w:pos="900"/>
        </w:tabs>
        <w:spacing w:before="130" w:after="130" w:line="240" w:lineRule="atLeast"/>
        <w:ind w:left="851" w:firstLine="0"/>
        <w:rPr>
          <w:rFonts w:cs="Arial"/>
          <w:lang w:val="ru-RU"/>
        </w:rPr>
      </w:pPr>
      <w:r w:rsidRPr="0092141E">
        <w:rPr>
          <w:rFonts w:cs="Arial"/>
          <w:lang w:val="ru-RU"/>
        </w:rPr>
        <w:t>машины и оборудование</w:t>
      </w:r>
      <w:r w:rsidRPr="0092141E">
        <w:rPr>
          <w:rFonts w:cs="Arial"/>
          <w:lang w:val="ru-RU"/>
        </w:rPr>
        <w:tab/>
      </w:r>
      <w:r w:rsidRPr="0092141E">
        <w:rPr>
          <w:rFonts w:cs="Arial"/>
          <w:lang w:val="ru-RU"/>
        </w:rPr>
        <w:tab/>
        <w:t>от 2 до 13 лет</w:t>
      </w:r>
    </w:p>
    <w:p w:rsidR="00732D07" w:rsidRPr="0092141E" w:rsidRDefault="00732D07" w:rsidP="0034185A">
      <w:pPr>
        <w:pStyle w:val="a1"/>
        <w:keepLines w:val="0"/>
        <w:numPr>
          <w:ilvl w:val="0"/>
          <w:numId w:val="11"/>
        </w:numPr>
        <w:tabs>
          <w:tab w:val="clear" w:pos="340"/>
          <w:tab w:val="num" w:pos="900"/>
        </w:tabs>
        <w:spacing w:before="130" w:after="130" w:line="240" w:lineRule="atLeast"/>
        <w:ind w:left="851" w:firstLine="0"/>
        <w:rPr>
          <w:rFonts w:cs="Arial"/>
          <w:lang w:val="ru-RU"/>
        </w:rPr>
      </w:pPr>
      <w:r w:rsidRPr="0092141E">
        <w:rPr>
          <w:rFonts w:cs="Arial"/>
          <w:lang w:val="ru-RU"/>
        </w:rPr>
        <w:t>транспорт</w:t>
      </w:r>
      <w:r w:rsidRPr="0092141E">
        <w:rPr>
          <w:rFonts w:cs="Arial"/>
          <w:lang w:val="ru-RU"/>
        </w:rPr>
        <w:tab/>
      </w:r>
      <w:r w:rsidRPr="0092141E">
        <w:rPr>
          <w:rFonts w:cs="Arial"/>
          <w:lang w:val="ru-RU"/>
        </w:rPr>
        <w:tab/>
      </w:r>
      <w:r w:rsidRPr="0092141E">
        <w:rPr>
          <w:rFonts w:cs="Arial"/>
          <w:lang w:val="ru-RU"/>
        </w:rPr>
        <w:tab/>
      </w:r>
      <w:r w:rsidRPr="0092141E">
        <w:rPr>
          <w:rFonts w:cs="Arial"/>
          <w:lang w:val="ru-RU"/>
        </w:rPr>
        <w:tab/>
        <w:t>от 2 до 15 лет</w:t>
      </w:r>
    </w:p>
    <w:p w:rsidR="00732D07" w:rsidRPr="0092141E" w:rsidRDefault="00732D07" w:rsidP="0034185A">
      <w:pPr>
        <w:pStyle w:val="a1"/>
        <w:keepLines w:val="0"/>
        <w:numPr>
          <w:ilvl w:val="0"/>
          <w:numId w:val="11"/>
        </w:numPr>
        <w:tabs>
          <w:tab w:val="clear" w:pos="340"/>
          <w:tab w:val="num" w:pos="900"/>
        </w:tabs>
        <w:spacing w:before="130" w:after="130" w:line="240" w:lineRule="atLeast"/>
        <w:ind w:left="851" w:firstLine="0"/>
        <w:rPr>
          <w:rFonts w:cs="Arial"/>
          <w:lang w:val="ru-RU"/>
        </w:rPr>
      </w:pPr>
      <w:r w:rsidRPr="0092141E">
        <w:rPr>
          <w:rFonts w:cs="Arial"/>
          <w:lang w:val="ru-RU"/>
        </w:rPr>
        <w:t>прочие</w:t>
      </w:r>
      <w:r w:rsidRPr="0092141E">
        <w:rPr>
          <w:rFonts w:cs="Arial"/>
          <w:lang w:val="ru-RU"/>
        </w:rPr>
        <w:tab/>
      </w:r>
      <w:r w:rsidRPr="0092141E">
        <w:rPr>
          <w:rFonts w:cs="Arial"/>
          <w:lang w:val="ru-RU"/>
        </w:rPr>
        <w:tab/>
      </w:r>
      <w:r w:rsidRPr="0092141E">
        <w:rPr>
          <w:rFonts w:cs="Arial"/>
          <w:lang w:val="ru-RU"/>
        </w:rPr>
        <w:tab/>
      </w:r>
      <w:r w:rsidRPr="0092141E">
        <w:rPr>
          <w:rFonts w:cs="Arial"/>
          <w:lang w:val="ru-RU"/>
        </w:rPr>
        <w:tab/>
      </w:r>
      <w:r w:rsidRPr="0092141E">
        <w:rPr>
          <w:rFonts w:cs="Arial"/>
          <w:lang w:val="ru-RU"/>
        </w:rPr>
        <w:tab/>
        <w:t>от 2 до 9 лет.</w:t>
      </w:r>
    </w:p>
    <w:p w:rsidR="007F0BCD" w:rsidRPr="0092141E" w:rsidRDefault="00732D07" w:rsidP="007F0BCD">
      <w:pPr>
        <w:pStyle w:val="a1"/>
        <w:rPr>
          <w:lang w:val="ru-RU"/>
        </w:rPr>
      </w:pPr>
      <w:r w:rsidRPr="0092141E">
        <w:rPr>
          <w:lang w:val="ru-RU"/>
        </w:rPr>
        <w:t>Методы амортизации, ожидаемые сроки полезного использования и остаточная стоимость основных средств анализируются по состоянию на каждую отчетную дату.</w:t>
      </w:r>
    </w:p>
    <w:p w:rsidR="006C4222" w:rsidRPr="0092141E" w:rsidRDefault="006C4222" w:rsidP="006C4222">
      <w:pPr>
        <w:pStyle w:val="2"/>
        <w:keepNext w:val="0"/>
        <w:keepLines w:val="0"/>
        <w:tabs>
          <w:tab w:val="clear" w:pos="964"/>
        </w:tabs>
        <w:ind w:left="851" w:hanging="851"/>
        <w:jc w:val="both"/>
        <w:rPr>
          <w:rFonts w:cs="Arial"/>
          <w:lang w:val="ru-RU"/>
        </w:rPr>
      </w:pPr>
      <w:bookmarkStart w:id="39" w:name="Note3d1"/>
      <w:r w:rsidRPr="0092141E">
        <w:rPr>
          <w:rFonts w:cs="Arial"/>
          <w:lang w:val="ru-RU"/>
        </w:rPr>
        <w:t>Нематериальные активы</w:t>
      </w:r>
    </w:p>
    <w:p w:rsidR="00813692" w:rsidRPr="0092141E" w:rsidRDefault="00035A74" w:rsidP="00035A74">
      <w:pPr>
        <w:pStyle w:val="3"/>
        <w:keepNext w:val="0"/>
        <w:keepLines w:val="0"/>
        <w:tabs>
          <w:tab w:val="left" w:pos="0"/>
        </w:tabs>
        <w:ind w:left="851" w:hanging="851"/>
        <w:rPr>
          <w:rFonts w:cs="Arial"/>
          <w:lang w:val="ru-RU"/>
        </w:rPr>
      </w:pPr>
      <w:r w:rsidRPr="0092141E">
        <w:rPr>
          <w:rFonts w:cs="Arial"/>
          <w:lang w:val="ru-RU"/>
        </w:rPr>
        <w:t>Гудвилл</w:t>
      </w:r>
    </w:p>
    <w:p w:rsidR="00870C1A" w:rsidRPr="0092141E" w:rsidRDefault="00870C1A" w:rsidP="00870C1A">
      <w:pPr>
        <w:pStyle w:val="a1"/>
        <w:keepNext/>
        <w:rPr>
          <w:lang w:val="ru-RU"/>
        </w:rPr>
      </w:pPr>
      <w:r w:rsidRPr="0092141E">
        <w:rPr>
          <w:lang w:val="ru-RU"/>
        </w:rPr>
        <w:t>Гудвилл (отрицательный гудвилл) возникает при приобретении дочерних, ассоциированных и совместных предприятий.</w:t>
      </w:r>
    </w:p>
    <w:p w:rsidR="00870C1A" w:rsidRPr="0092141E" w:rsidRDefault="00870C1A" w:rsidP="00870C1A">
      <w:pPr>
        <w:pStyle w:val="a1"/>
        <w:keepNext/>
        <w:rPr>
          <w:rFonts w:cs="Arial"/>
          <w:i/>
          <w:lang w:val="ru-RU"/>
        </w:rPr>
      </w:pPr>
      <w:r w:rsidRPr="0092141E">
        <w:rPr>
          <w:rFonts w:cs="Arial"/>
          <w:i/>
          <w:lang w:val="ru-RU"/>
        </w:rPr>
        <w:t>Приобретения, осуществленные до 1 января 2005 года</w:t>
      </w:r>
    </w:p>
    <w:p w:rsidR="00870C1A" w:rsidRPr="0092141E" w:rsidRDefault="00870C1A" w:rsidP="00870C1A">
      <w:pPr>
        <w:pStyle w:val="a1"/>
        <w:rPr>
          <w:lang w:val="ru-RU"/>
        </w:rPr>
      </w:pPr>
      <w:r w:rsidRPr="0092141E">
        <w:rPr>
          <w:lang w:val="ru-RU"/>
        </w:rPr>
        <w:t xml:space="preserve">Одним из решений, принятых в процессе перехода Группы на МСФО, было решение о том, что данные будут пересчитаны в отношении только тех сделок по объединению бизнеса, которые были осуществлены 1 января 2005 года или позже. Гудвилл, относящийся к приобретениям, осуществленным до 1 января 2005 года, представляет собой разницу между долей участия Компании в чистых идентифицируемых активах дочернего предприятия по состоянию на дату перехода и стоимостью инвестиции в это дочернее предприятие. </w:t>
      </w:r>
    </w:p>
    <w:p w:rsidR="00870C1A" w:rsidRPr="0092141E" w:rsidRDefault="00870C1A" w:rsidP="00870C1A">
      <w:pPr>
        <w:pStyle w:val="a1"/>
        <w:keepNext/>
        <w:rPr>
          <w:rFonts w:cs="Arial"/>
          <w:i/>
          <w:lang w:val="ru-RU"/>
        </w:rPr>
      </w:pPr>
      <w:r w:rsidRPr="0092141E">
        <w:rPr>
          <w:rFonts w:cs="Arial"/>
          <w:i/>
          <w:lang w:val="ru-RU"/>
        </w:rPr>
        <w:t>Приобретения, осуществленные с 1 января 2005 года</w:t>
      </w:r>
    </w:p>
    <w:p w:rsidR="00870C1A" w:rsidRPr="0092141E" w:rsidRDefault="00870C1A" w:rsidP="00870C1A">
      <w:pPr>
        <w:pStyle w:val="a1"/>
        <w:rPr>
          <w:lang w:val="ru-RU"/>
        </w:rPr>
      </w:pPr>
      <w:r w:rsidRPr="0092141E">
        <w:rPr>
          <w:lang w:val="ru-RU"/>
        </w:rPr>
        <w:t xml:space="preserve">По приобретениям, осуществленным с 1 января 2005 года, гудвилл представляет собой превышение стоимости приобретения над величиной, отражающей долю участия Группы в чистой справедливой стоимости идентифицируемых активов, обязательств и условных обязательств приобретенного предприятия. Если это превышение выражается отрицательной величиной («отрицательный гудвилл»), то вся его сумма сразу признается в отчете о прибылях и убытках. </w:t>
      </w:r>
    </w:p>
    <w:p w:rsidR="00870C1A" w:rsidRPr="0092141E" w:rsidRDefault="00870C1A" w:rsidP="00870C1A">
      <w:pPr>
        <w:pStyle w:val="a1"/>
        <w:keepNext/>
        <w:rPr>
          <w:rFonts w:cs="Arial"/>
          <w:i/>
          <w:lang w:val="ru-RU"/>
        </w:rPr>
      </w:pPr>
      <w:r w:rsidRPr="0092141E">
        <w:rPr>
          <w:rFonts w:cs="Arial"/>
          <w:i/>
          <w:lang w:val="ru-RU"/>
        </w:rPr>
        <w:t>Приобретение долей миноритарных акционеров</w:t>
      </w:r>
    </w:p>
    <w:p w:rsidR="00870C1A" w:rsidRPr="0092141E" w:rsidRDefault="00870C1A" w:rsidP="00870C1A">
      <w:pPr>
        <w:pStyle w:val="a1"/>
        <w:keepNext/>
        <w:rPr>
          <w:lang w:val="ru-RU"/>
        </w:rPr>
      </w:pPr>
      <w:r w:rsidRPr="0092141E">
        <w:rPr>
          <w:lang w:val="ru-RU"/>
        </w:rPr>
        <w:t xml:space="preserve">Гудвилл, возникающий при приобретении у миноритарных акционеров принадлежащей им доли в дочернем предприятии, представляет собой сумму превышения стоимости данной дополнительной инвестиции над балансовой стоимостью приобретенных чистых активов по состоянию на дату обмена. </w:t>
      </w:r>
    </w:p>
    <w:p w:rsidR="00870C1A" w:rsidRPr="0092141E" w:rsidRDefault="00870C1A" w:rsidP="00870C1A">
      <w:pPr>
        <w:pStyle w:val="a1"/>
        <w:keepNext/>
        <w:rPr>
          <w:rFonts w:cs="Arial"/>
          <w:i/>
          <w:lang w:val="ru-RU"/>
        </w:rPr>
      </w:pPr>
      <w:r w:rsidRPr="0092141E">
        <w:rPr>
          <w:rFonts w:cs="Arial"/>
          <w:i/>
          <w:lang w:val="ru-RU"/>
        </w:rPr>
        <w:t>Последующая оценка</w:t>
      </w:r>
    </w:p>
    <w:p w:rsidR="00813692" w:rsidRPr="0092141E" w:rsidRDefault="00870C1A" w:rsidP="00870C1A">
      <w:pPr>
        <w:pStyle w:val="a1"/>
        <w:rPr>
          <w:lang w:val="ru-RU"/>
        </w:rPr>
      </w:pPr>
      <w:r w:rsidRPr="0092141E">
        <w:rPr>
          <w:lang w:val="ru-RU"/>
        </w:rPr>
        <w:t>Гудвилл отражается по первоначальной стоимости за вычетом убытков от обесценения. Касательно ассоциированных предприятий, балансовая стоимость относящегося к ним гудвилла отражается в составе балансовой стоимости соответствующей инвестиции в ассоциированное предприятие.</w:t>
      </w:r>
    </w:p>
    <w:p w:rsidR="00462BB7" w:rsidRPr="0092141E" w:rsidRDefault="00462BB7" w:rsidP="00462BB7">
      <w:pPr>
        <w:pStyle w:val="3"/>
        <w:keepNext w:val="0"/>
        <w:keepLines w:val="0"/>
        <w:tabs>
          <w:tab w:val="left" w:pos="0"/>
        </w:tabs>
        <w:ind w:left="851" w:hanging="851"/>
        <w:rPr>
          <w:rFonts w:cs="Arial"/>
          <w:lang w:val="ru-RU"/>
        </w:rPr>
      </w:pPr>
      <w:r w:rsidRPr="0092141E">
        <w:rPr>
          <w:rFonts w:cs="Arial"/>
          <w:lang w:val="ru-RU"/>
        </w:rPr>
        <w:lastRenderedPageBreak/>
        <w:t>Прочие нематериальные активы</w:t>
      </w:r>
    </w:p>
    <w:p w:rsidR="00813692" w:rsidRPr="0092141E" w:rsidRDefault="009B1095" w:rsidP="00813692">
      <w:pPr>
        <w:pStyle w:val="a1"/>
        <w:rPr>
          <w:lang w:val="ru-RU"/>
        </w:rPr>
      </w:pPr>
      <w:r w:rsidRPr="0092141E">
        <w:rPr>
          <w:lang w:val="ru-RU"/>
        </w:rPr>
        <w:t>Прочие нематериальные активы, приобретенные Группой и имеющие конечный срок полезного использования, отражаются по фактической стоимости за вычетом накопленных сумм амортизации и убытков от обесценения</w:t>
      </w:r>
      <w:r w:rsidR="00813692" w:rsidRPr="0092141E">
        <w:rPr>
          <w:lang w:val="ru-RU"/>
        </w:rPr>
        <w:t>.</w:t>
      </w:r>
    </w:p>
    <w:p w:rsidR="00813692" w:rsidRPr="0092141E" w:rsidRDefault="003D4C97" w:rsidP="00156301">
      <w:pPr>
        <w:pStyle w:val="3"/>
        <w:keepNext w:val="0"/>
        <w:tabs>
          <w:tab w:val="clear" w:pos="964"/>
        </w:tabs>
        <w:ind w:left="0" w:firstLine="0"/>
        <w:rPr>
          <w:lang w:val="ru-RU"/>
        </w:rPr>
      </w:pPr>
      <w:r w:rsidRPr="0092141E">
        <w:rPr>
          <w:rFonts w:cs="Arial"/>
          <w:lang w:val="ru-RU"/>
        </w:rPr>
        <w:t>Последующие затраты</w:t>
      </w:r>
    </w:p>
    <w:p w:rsidR="00813692" w:rsidRPr="0092141E" w:rsidRDefault="00BB39A0" w:rsidP="00813692">
      <w:pPr>
        <w:pStyle w:val="a1"/>
        <w:rPr>
          <w:lang w:val="ru-RU"/>
        </w:rPr>
      </w:pPr>
      <w:r w:rsidRPr="0092141E">
        <w:rPr>
          <w:lang w:val="ru-RU"/>
        </w:rPr>
        <w:t>Последующие затраты капитализируются в стоимости конкретного актива только в том случае, если они увеличивают будущие экономические выгоды, заключенные в данном активе. Все прочие затраты, включая таковые в отношении самостоятельно созданных брэндов и гудвилла, признаются в отчете о прибылях и убытках по мере возникновения.</w:t>
      </w:r>
    </w:p>
    <w:p w:rsidR="00723FDC" w:rsidRPr="0092141E" w:rsidRDefault="00723FDC" w:rsidP="00723FDC">
      <w:pPr>
        <w:pStyle w:val="3"/>
        <w:tabs>
          <w:tab w:val="left" w:pos="0"/>
        </w:tabs>
        <w:ind w:left="851" w:hanging="851"/>
        <w:rPr>
          <w:rFonts w:cs="Arial"/>
          <w:lang w:val="ru-RU"/>
        </w:rPr>
      </w:pPr>
      <w:r w:rsidRPr="0092141E">
        <w:rPr>
          <w:rFonts w:cs="Arial"/>
          <w:lang w:val="ru-RU"/>
        </w:rPr>
        <w:t>Амортизация</w:t>
      </w:r>
    </w:p>
    <w:p w:rsidR="00734FA6" w:rsidRPr="0092141E" w:rsidRDefault="00BF38A6" w:rsidP="00813692">
      <w:pPr>
        <w:pStyle w:val="a1"/>
        <w:rPr>
          <w:lang w:val="ru-RU"/>
        </w:rPr>
      </w:pPr>
      <w:r w:rsidRPr="0092141E">
        <w:rPr>
          <w:lang w:val="ru-RU"/>
        </w:rPr>
        <w:t>Амортизационные отчисления по нематериальным активам, отличным от гудвилла, начисляются с момента их готовности к использованию и признаются в отчете о прибылях и убытках линейным способом на протяжении соответствующих сроков их полезного использования.</w:t>
      </w:r>
    </w:p>
    <w:bookmarkEnd w:id="39"/>
    <w:p w:rsidR="00B11D9C" w:rsidRPr="0092141E" w:rsidRDefault="00596C31" w:rsidP="00F36228">
      <w:pPr>
        <w:pStyle w:val="2"/>
        <w:tabs>
          <w:tab w:val="clear" w:pos="964"/>
          <w:tab w:val="left" w:pos="-964"/>
        </w:tabs>
        <w:ind w:left="0" w:firstLine="0"/>
        <w:rPr>
          <w:lang w:val="ru-RU"/>
        </w:rPr>
      </w:pPr>
      <w:r w:rsidRPr="0092141E">
        <w:rPr>
          <w:rFonts w:cs="Arial"/>
          <w:lang w:val="ru-RU"/>
        </w:rPr>
        <w:t>Арендованные активы</w:t>
      </w:r>
    </w:p>
    <w:p w:rsidR="00B11D9C" w:rsidRPr="0092141E" w:rsidRDefault="00EB55C8" w:rsidP="00B11D9C">
      <w:pPr>
        <w:pStyle w:val="a1"/>
        <w:rPr>
          <w:lang w:val="ru-RU"/>
        </w:rPr>
      </w:pPr>
      <w:r w:rsidRPr="0092141E">
        <w:rPr>
          <w:lang w:val="ru-RU"/>
        </w:rPr>
        <w:t>Договоры аренды, по условиям которых Группа принимает на себя по существу все риски и выгоды, связанные с правом собственности, классифицируются как договоры финансовой аренды. При первоначальном признании арендованный актив оценивается в сумме, равной наименьшей из его справедливой стоимости и приведенной (дисконтированной) стоимости минимальных арендных платежей. Впоследствии этот актив учитывается в соответствии с учетной политикой, применимой к активам подобного класса.</w:t>
      </w:r>
      <w:r w:rsidR="00B11D9C" w:rsidRPr="0092141E">
        <w:rPr>
          <w:lang w:val="ru-RU"/>
        </w:rPr>
        <w:t xml:space="preserve"> </w:t>
      </w:r>
    </w:p>
    <w:p w:rsidR="00B11D9C" w:rsidRPr="0092141E" w:rsidRDefault="00EB55C8" w:rsidP="00B11D9C">
      <w:pPr>
        <w:pStyle w:val="a1"/>
        <w:rPr>
          <w:lang w:val="ru-RU"/>
        </w:rPr>
      </w:pPr>
      <w:r w:rsidRPr="0092141E">
        <w:rPr>
          <w:lang w:val="ru-RU"/>
        </w:rPr>
        <w:t>Прочие договоры аренды классифицируются как операционная аренда, и соответствующие арендованные активы не признаются в бухгалтерском балансе Группы.</w:t>
      </w:r>
    </w:p>
    <w:p w:rsidR="00B63A5C" w:rsidRPr="0092141E" w:rsidRDefault="00B63A5C" w:rsidP="00B63A5C">
      <w:pPr>
        <w:pStyle w:val="2"/>
        <w:keepNext w:val="0"/>
        <w:keepLines w:val="0"/>
        <w:tabs>
          <w:tab w:val="clear" w:pos="964"/>
        </w:tabs>
        <w:ind w:left="851" w:hanging="851"/>
        <w:jc w:val="both"/>
        <w:rPr>
          <w:rFonts w:cs="Arial"/>
          <w:lang w:val="ru-RU"/>
        </w:rPr>
      </w:pPr>
      <w:bookmarkStart w:id="40" w:name="OLE_LINK14"/>
      <w:bookmarkStart w:id="41" w:name="OLE_LINK15"/>
      <w:bookmarkStart w:id="42" w:name="OLE_LINK16"/>
      <w:bookmarkStart w:id="43" w:name="OLE_LINK17"/>
      <w:bookmarkStart w:id="44" w:name="OLE_LINK10"/>
      <w:bookmarkStart w:id="45" w:name="OLE_LINK13"/>
      <w:r w:rsidRPr="0092141E">
        <w:rPr>
          <w:rFonts w:cs="Arial"/>
          <w:lang w:val="ru-RU"/>
        </w:rPr>
        <w:t>Запасы</w:t>
      </w:r>
    </w:p>
    <w:p w:rsidR="002D39C6" w:rsidRPr="0092141E" w:rsidRDefault="002D39C6" w:rsidP="002D39C6">
      <w:pPr>
        <w:pStyle w:val="a1"/>
        <w:rPr>
          <w:lang w:val="ru-RU"/>
        </w:rPr>
      </w:pPr>
      <w:r w:rsidRPr="0092141E">
        <w:rPr>
          <w:lang w:val="ru-RU"/>
        </w:rPr>
        <w:t>Запасы отражаются по наименьшей из двух величин: фактической себестоимости и чистой стоимости возможной продажи. Запасы учитываются по методу средневзвешенной стоимости и включают затраты на их приобретение, доставку и доведение до текущего состояния. В отношении запасов, произведенных хозяйственным способом, и незавершенного производства необходимо отметить, что их себестоимость включает соответствующую часть накладных расходов, рассчитанную исходя из стандартных норм загрузки производственных мощностей.</w:t>
      </w:r>
    </w:p>
    <w:p w:rsidR="00520DB8" w:rsidRPr="0092141E" w:rsidRDefault="002D39C6" w:rsidP="00A2226F">
      <w:pPr>
        <w:pStyle w:val="a1"/>
        <w:rPr>
          <w:lang w:val="ru-RU"/>
        </w:rPr>
      </w:pPr>
      <w:r w:rsidRPr="0092141E">
        <w:rPr>
          <w:lang w:val="ru-RU"/>
        </w:rPr>
        <w:t>Чистая стоимость возможной продажи представляет собой предполагаемую (расчетную) цену продажи объекта запасов в ходе обычной хозяйственной деятельности предприятия, за вычетом расчетных затрат на завершение выполнения работ по этому объекту и его продаже</w:t>
      </w:r>
      <w:bookmarkEnd w:id="40"/>
      <w:bookmarkEnd w:id="41"/>
      <w:bookmarkEnd w:id="42"/>
      <w:bookmarkEnd w:id="43"/>
      <w:r w:rsidR="002B4FBC" w:rsidRPr="0092141E">
        <w:rPr>
          <w:lang w:val="ru-RU"/>
        </w:rPr>
        <w:t>.</w:t>
      </w:r>
    </w:p>
    <w:p w:rsidR="00A77413" w:rsidRPr="0092141E" w:rsidRDefault="00490B68" w:rsidP="00F36228">
      <w:pPr>
        <w:pStyle w:val="2"/>
        <w:tabs>
          <w:tab w:val="clear" w:pos="964"/>
        </w:tabs>
        <w:ind w:left="0" w:firstLine="0"/>
        <w:rPr>
          <w:lang w:val="ru-RU"/>
        </w:rPr>
      </w:pPr>
      <w:r w:rsidRPr="0092141E">
        <w:rPr>
          <w:rFonts w:cs="Arial"/>
          <w:lang w:val="ru-RU"/>
        </w:rPr>
        <w:t>Биологические активы и сельскохозяйственная продукция</w:t>
      </w:r>
      <w:r w:rsidR="007B46A4" w:rsidRPr="0092141E">
        <w:rPr>
          <w:lang w:val="ru-RU"/>
        </w:rPr>
        <w:t xml:space="preserve"> </w:t>
      </w:r>
    </w:p>
    <w:p w:rsidR="00912F5A" w:rsidRPr="0092141E" w:rsidRDefault="00912F5A" w:rsidP="00A77413">
      <w:pPr>
        <w:pStyle w:val="a1"/>
        <w:rPr>
          <w:lang w:val="ru-RU"/>
        </w:rPr>
      </w:pPr>
      <w:r w:rsidRPr="0092141E">
        <w:rPr>
          <w:lang w:val="ru-RU"/>
        </w:rPr>
        <w:t>Биологические активы отражаются по справедливой стоимости за вычетом сбытовых расходов, с отражением любого ее изменения в качестве прибыли или убытка. В состав сбытовых расходов включаются все расходы, необходимые для продажи активов. Злаковые культуры и сахарная свекла отражаются в составе запасов по их балансовой стоимости за вычетом предполагаемых сбытовых расходов на дату сбора урожая.</w:t>
      </w:r>
    </w:p>
    <w:p w:rsidR="0025483D" w:rsidRPr="0092141E" w:rsidRDefault="00912F5A" w:rsidP="00A77413">
      <w:pPr>
        <w:pStyle w:val="a1"/>
        <w:rPr>
          <w:lang w:val="ru-RU"/>
        </w:rPr>
      </w:pPr>
      <w:r w:rsidRPr="0092141E">
        <w:rPr>
          <w:lang w:val="ru-RU"/>
        </w:rPr>
        <w:t>Сельскохозяйственная продукция учитывается по справедливой стоимости, определяемой на дату сбора урожая, за вычетом предполгаемых сбытовых расходов</w:t>
      </w:r>
      <w:r w:rsidR="0025483D" w:rsidRPr="0092141E">
        <w:rPr>
          <w:lang w:val="ru-RU"/>
        </w:rPr>
        <w:t>.</w:t>
      </w:r>
    </w:p>
    <w:bookmarkEnd w:id="44"/>
    <w:bookmarkEnd w:id="45"/>
    <w:p w:rsidR="005B0710" w:rsidRPr="0092141E" w:rsidRDefault="00D96F76" w:rsidP="00F36228">
      <w:pPr>
        <w:pStyle w:val="2"/>
        <w:tabs>
          <w:tab w:val="clear" w:pos="964"/>
        </w:tabs>
        <w:ind w:left="0" w:firstLine="0"/>
        <w:rPr>
          <w:lang w:val="ru-RU"/>
        </w:rPr>
      </w:pPr>
      <w:r w:rsidRPr="0092141E">
        <w:rPr>
          <w:rFonts w:cs="Arial"/>
          <w:lang w:val="ru-RU"/>
        </w:rPr>
        <w:lastRenderedPageBreak/>
        <w:t>Обесценение</w:t>
      </w:r>
    </w:p>
    <w:p w:rsidR="001279D1" w:rsidRPr="0092141E" w:rsidRDefault="001279D1" w:rsidP="001279D1">
      <w:pPr>
        <w:pStyle w:val="3"/>
        <w:keepLines w:val="0"/>
        <w:tabs>
          <w:tab w:val="left" w:pos="0"/>
        </w:tabs>
        <w:ind w:left="851" w:hanging="851"/>
        <w:rPr>
          <w:rFonts w:cs="Arial"/>
          <w:lang w:val="ru-RU"/>
        </w:rPr>
      </w:pPr>
      <w:bookmarkStart w:id="46" w:name="_Ref170295893"/>
      <w:r w:rsidRPr="0092141E">
        <w:rPr>
          <w:rFonts w:cs="Arial"/>
          <w:lang w:val="ru-RU"/>
        </w:rPr>
        <w:t>Финансовые активы</w:t>
      </w:r>
      <w:bookmarkEnd w:id="46"/>
    </w:p>
    <w:p w:rsidR="00287863" w:rsidRPr="0092141E" w:rsidRDefault="00287863" w:rsidP="00287863">
      <w:pPr>
        <w:pStyle w:val="a1"/>
        <w:rPr>
          <w:lang w:val="ru-RU"/>
        </w:rPr>
      </w:pPr>
      <w:r w:rsidRPr="0092141E">
        <w:rPr>
          <w:lang w:val="ru-RU"/>
        </w:rPr>
        <w:t xml:space="preserve">По состоянию на каждую отчетную дату финансовый актив оценивается на предмет наличия объективных свидетельств его возможного обесценения. Финансовый актив считается обесцененным, если существуют объективные свидетельства того, что одно или несколько событий оказали негативное влияние на ожидаемую величину будущих потоков денежных средств от этого актива. </w:t>
      </w:r>
    </w:p>
    <w:p w:rsidR="00287863" w:rsidRPr="0092141E" w:rsidRDefault="00287863" w:rsidP="00287863">
      <w:pPr>
        <w:pStyle w:val="a1"/>
        <w:rPr>
          <w:lang w:val="ru-RU"/>
        </w:rPr>
      </w:pPr>
      <w:r w:rsidRPr="0092141E">
        <w:rPr>
          <w:lang w:val="ru-RU"/>
        </w:rPr>
        <w:t xml:space="preserve">В отношении финансового актива, учитываемого по амортизированной стоимости, сумма убытка от обесценения рассчитывается как разница между балансовой стоимостью актива и приведенной стоимостью ожидаемых будущих потоков денежных средств, дисконтированных по первоначальной эффективной ставке процента. В отношении финансового актива, имеющегося в наличии для продажи, убыток от обесценения рассчитывается на основе справедливой стоимости этого актива. </w:t>
      </w:r>
    </w:p>
    <w:p w:rsidR="00287863" w:rsidRPr="0092141E" w:rsidRDefault="00287863" w:rsidP="00287863">
      <w:pPr>
        <w:pStyle w:val="a1"/>
        <w:rPr>
          <w:lang w:val="ru-RU"/>
        </w:rPr>
      </w:pPr>
      <w:r w:rsidRPr="0092141E">
        <w:rPr>
          <w:lang w:val="ru-RU"/>
        </w:rPr>
        <w:t xml:space="preserve">Каждый финансовый актив, величина которого является значительной, проверяется на предмет обесценения по отдельности. Остальные финансовые активы проверяются на предмет обесценения в совокупности, в составе группы активов, имеющих сходные характеристики кредитного риска. </w:t>
      </w:r>
    </w:p>
    <w:p w:rsidR="00287863" w:rsidRPr="0092141E" w:rsidRDefault="00287863" w:rsidP="00287863">
      <w:pPr>
        <w:pStyle w:val="a1"/>
        <w:rPr>
          <w:lang w:val="ru-RU"/>
        </w:rPr>
      </w:pPr>
      <w:r w:rsidRPr="0092141E">
        <w:rPr>
          <w:lang w:val="ru-RU"/>
        </w:rPr>
        <w:t xml:space="preserve">Все убытки от обесценения признаются в отчете о прибылях и убытках за период. Любая сумма накопленного убытка от обесценения финансового актива, имеющегося в наличии для продажи, ранее отражавшаяся в составе собственного капитала, переносится в отчет о прибылях и убытках. </w:t>
      </w:r>
    </w:p>
    <w:p w:rsidR="00E64262" w:rsidRPr="0092141E" w:rsidRDefault="00287863" w:rsidP="00287863">
      <w:pPr>
        <w:pStyle w:val="a1"/>
        <w:rPr>
          <w:lang w:val="ru-RU"/>
        </w:rPr>
      </w:pPr>
      <w:r w:rsidRPr="0092141E">
        <w:rPr>
          <w:lang w:val="ru-RU"/>
        </w:rPr>
        <w:t>Сумма, списанная на убыток от обесценения, восстанавливается в том случае, если снижение убытка от обесценения можно объективно отнести к какому-либо событию, произошедшему после признания убытка от обесценения. Восстанавливаемые суммы убытков от обесценения финансовых активов, оцениваемых по амортизированной стоимости и долговых ценных бумаг, имеющихся в наличии для продажи, признаются в отчете о прибылях и убытках. Восстанавливаемые суммы убытков от обесценения долевых ценных бумаг, имеющихся в наличии для продажи, признаются непосредственно в составе собственного капитала.</w:t>
      </w:r>
    </w:p>
    <w:p w:rsidR="00F578E7" w:rsidRPr="0092141E" w:rsidRDefault="00F578E7" w:rsidP="00F578E7">
      <w:pPr>
        <w:pStyle w:val="3"/>
        <w:keepLines w:val="0"/>
        <w:tabs>
          <w:tab w:val="left" w:pos="0"/>
        </w:tabs>
        <w:ind w:left="851" w:hanging="851"/>
        <w:rPr>
          <w:rFonts w:cs="Arial"/>
          <w:lang w:val="ru-RU"/>
        </w:rPr>
      </w:pPr>
      <w:bookmarkStart w:id="47" w:name="Note3j2"/>
      <w:r w:rsidRPr="0092141E">
        <w:rPr>
          <w:rFonts w:cs="Arial"/>
          <w:lang w:val="ru-RU"/>
        </w:rPr>
        <w:t>Нефинансовые активы</w:t>
      </w:r>
    </w:p>
    <w:p w:rsidR="001E73C0" w:rsidRPr="0092141E" w:rsidRDefault="001E73C0" w:rsidP="001E73C0">
      <w:pPr>
        <w:pStyle w:val="a1"/>
        <w:rPr>
          <w:lang w:val="ru-RU"/>
        </w:rPr>
      </w:pPr>
      <w:r w:rsidRPr="0092141E">
        <w:rPr>
          <w:lang w:val="ru-RU"/>
        </w:rPr>
        <w:t xml:space="preserve">Балансовая стоимость нефинансовых активов Группы, отличных от запасов и отложенных налоговых активов, анализируется на каждую отчетную дату для выявления признаков их возможного обесценения. При наличии таких признаков рассчитывается возмещаемая величина соответствующего актива. В отношении гудвилла и тех нематериальных активов, которые имеют неопределенный срок полезного использования или еще не готовы к использованию, возмещаемая величина рассчитывается по состоянию на каждую отчетную дату. </w:t>
      </w:r>
    </w:p>
    <w:p w:rsidR="001E73C0" w:rsidRPr="0092141E" w:rsidRDefault="001E73C0" w:rsidP="00AA162C">
      <w:pPr>
        <w:pStyle w:val="a1"/>
        <w:keepLines w:val="0"/>
        <w:rPr>
          <w:lang w:val="ru-RU"/>
        </w:rPr>
      </w:pPr>
      <w:r w:rsidRPr="0092141E">
        <w:rPr>
          <w:lang w:val="ru-RU"/>
        </w:rPr>
        <w:t xml:space="preserve">Возмещаемая величина актива или единицы, генерирующей потоки денежных средств, представляет собой наибольшую из двух величин: ценности использования этого актива (этой единицы) и его (ее) справедливой стоимости за вычетом затрат на продажу. При расчете ценности использования, ожидаемые в будущем потоки денежных средств дисконтируются до их приведенной стоимости с использованием доналоговой ставки дисконтирования, отражающей текущую рыночную оценку влияния изменения стоимости денег с течением времени и риски, специфичные для данного актива. Для целей проведения проверки на предмет обесценения активы объединяются в наименьшую группу, в рамках которой генерируется приток денежных средств в результате продолжающегося использования соответствующих активов, и этот приток по большей части не зависит от притока денежных средств, генерируемого другими активами или группами активов («единица, генерирующая потоки денежных средств»). Для целей проведения проверки на предмет обесценения гудвилл, приобретенный в сделке по объединению бизнеса, Группа </w:t>
      </w:r>
      <w:r w:rsidRPr="0092141E">
        <w:rPr>
          <w:lang w:val="ru-RU"/>
        </w:rPr>
        <w:lastRenderedPageBreak/>
        <w:t>относит к тем единицам, генерирующим потоки денежных средств, которые, как ожидается, выиграют от эффекта синергии при таком объединении бизнеса.</w:t>
      </w:r>
    </w:p>
    <w:p w:rsidR="001E73C0" w:rsidRPr="0092141E" w:rsidRDefault="001E73C0" w:rsidP="001E73C0">
      <w:pPr>
        <w:pStyle w:val="a1"/>
        <w:keepNext/>
        <w:rPr>
          <w:lang w:val="ru-RU"/>
        </w:rPr>
      </w:pPr>
      <w:r w:rsidRPr="0092141E">
        <w:rPr>
          <w:lang w:val="ru-RU"/>
        </w:rPr>
        <w:t>Убыток от обесценения признается в том случае, если балансовая стоимость актива или единицы, генерирующей потоки денежных средств, к которой относится этот актив, оказывается выше его(ее) возмещаемой величины. Убытки от обесценения признаются в отчете о прибылях и убытках. Убытки от обесценения единиц, генерирующих потоки денежных средств, сначала относятся на уменьшение балансовой стоимости гудвилла, распределенного на эти единицы, а затем пропорционально на уменьшение балансовой стоимости других активов в составе соответствующей единицы (группы единиц).</w:t>
      </w:r>
    </w:p>
    <w:p w:rsidR="005B0710" w:rsidRPr="0092141E" w:rsidRDefault="001E73C0" w:rsidP="001E73C0">
      <w:pPr>
        <w:pStyle w:val="a1"/>
        <w:rPr>
          <w:lang w:val="ru-RU"/>
        </w:rPr>
      </w:pPr>
      <w:r w:rsidRPr="0092141E">
        <w:rPr>
          <w:lang w:val="ru-RU"/>
        </w:rPr>
        <w:t>Суммы, списанные на убыток от обесценения гудвилла, не восстанавливаются. В отношении прочих активов, на каждую отчетную дату проводится анализ убытка от их обесценения, признанного в одном из прошлых периодов, с целью выявления признаков того, что величину этого убытка следует уменьшить или что его более не следует признавать. Суммы, списанные на убытки от обесценения, восстанавливаются в том случае, если изменяются факторы оценки, использованные при расчете соответствующей возмещаемой величины. Убыток от обесценения восстанавливается только в пределах суммы, позволяющей восстановить стоимость активов до их балансовой стоимости, в которой они отражались бы (за вычетом накопленных сумм амортизации), если бы не был признан убыток от обесценения</w:t>
      </w:r>
      <w:r w:rsidR="001A3BC7" w:rsidRPr="0092141E">
        <w:rPr>
          <w:lang w:val="ru-RU"/>
        </w:rPr>
        <w:t>.</w:t>
      </w:r>
    </w:p>
    <w:p w:rsidR="00684BC6" w:rsidRPr="0092141E" w:rsidRDefault="00684BC6" w:rsidP="00684BC6">
      <w:pPr>
        <w:pStyle w:val="2"/>
        <w:keepNext w:val="0"/>
        <w:keepLines w:val="0"/>
        <w:tabs>
          <w:tab w:val="clear" w:pos="964"/>
        </w:tabs>
        <w:ind w:left="851" w:hanging="851"/>
        <w:jc w:val="both"/>
        <w:rPr>
          <w:rFonts w:cs="Arial"/>
          <w:lang w:val="ru-RU"/>
        </w:rPr>
      </w:pPr>
      <w:r w:rsidRPr="0092141E">
        <w:rPr>
          <w:rFonts w:cs="Arial"/>
          <w:lang w:val="ru-RU"/>
        </w:rPr>
        <w:t>Вознаграждения работникам</w:t>
      </w:r>
    </w:p>
    <w:p w:rsidR="00E83C62" w:rsidRPr="0092141E" w:rsidRDefault="00E83C62" w:rsidP="00E83C62">
      <w:pPr>
        <w:pStyle w:val="3"/>
        <w:keepLines w:val="0"/>
        <w:tabs>
          <w:tab w:val="left" w:pos="0"/>
        </w:tabs>
        <w:ind w:left="851" w:hanging="851"/>
        <w:rPr>
          <w:rFonts w:cs="Arial"/>
          <w:lang w:val="ru-RU"/>
        </w:rPr>
      </w:pPr>
      <w:r w:rsidRPr="0092141E">
        <w:rPr>
          <w:rFonts w:cs="Arial"/>
          <w:lang w:val="ru-RU"/>
        </w:rPr>
        <w:t>Планы с установленными взносами</w:t>
      </w:r>
    </w:p>
    <w:p w:rsidR="005B2D3C" w:rsidRPr="0092141E" w:rsidRDefault="00582457" w:rsidP="005B2D3C">
      <w:pPr>
        <w:pStyle w:val="a1"/>
        <w:rPr>
          <w:lang w:val="ru-RU"/>
        </w:rPr>
      </w:pPr>
      <w:r w:rsidRPr="0092141E">
        <w:rPr>
          <w:lang w:val="ru-RU"/>
        </w:rPr>
        <w:t>Планом с установленными взносами считается план выплаты вознаграждений работникам по окончании трудовых отношений с ними, по условиям которого предприятие осуществляет фиксированные взносы в отдельный (независимый) фонд и при этом он не несет никаких дополнительных обязательств (ни правовых, ни конструктивных) по выплате дополнительных сумм. Обязательства по осуществлению взносов в фонды, через которые реализуются пенсионные планы с установленными взносами, в том числе в Государственный пенсионный фонд РФ, признаются в момент их возникновения и в соответствующих суммах отражаются в отчете о прибылях и убытках. Суммы взносов, уплаченные авансом, признаются как актив в тех случаях, когда предприятие имеет право на возмещение уплаченных им взносов или на снижение размера будущих платежей по взносам.</w:t>
      </w:r>
    </w:p>
    <w:p w:rsidR="005B2D3C" w:rsidRPr="0092141E" w:rsidRDefault="00796F3F" w:rsidP="00156301">
      <w:pPr>
        <w:pStyle w:val="3"/>
        <w:tabs>
          <w:tab w:val="clear" w:pos="964"/>
        </w:tabs>
        <w:ind w:left="0" w:firstLine="0"/>
        <w:rPr>
          <w:lang w:val="ru-RU"/>
        </w:rPr>
      </w:pPr>
      <w:r w:rsidRPr="0092141E">
        <w:rPr>
          <w:rFonts w:cs="Arial"/>
          <w:lang w:val="ru-RU"/>
        </w:rPr>
        <w:t>Краткосрочные вознаграждения</w:t>
      </w:r>
    </w:p>
    <w:p w:rsidR="00056D8E" w:rsidRPr="0092141E" w:rsidRDefault="00056D8E" w:rsidP="00056D8E">
      <w:pPr>
        <w:pStyle w:val="a1"/>
        <w:keepNext/>
        <w:rPr>
          <w:lang w:val="ru-RU"/>
        </w:rPr>
      </w:pPr>
      <w:r w:rsidRPr="0092141E">
        <w:rPr>
          <w:lang w:val="ru-RU"/>
        </w:rPr>
        <w:t xml:space="preserve">При определении величины обязательства в отношении краткосрочных вознаграждений работникам дисконтирование не применяется, и соответствующие расходы признаются по мере выполнения работниками своих трудовых обязанностей. </w:t>
      </w:r>
    </w:p>
    <w:p w:rsidR="005B2D3C" w:rsidRPr="0092141E" w:rsidRDefault="00056D8E" w:rsidP="00056D8E">
      <w:pPr>
        <w:pStyle w:val="a1"/>
        <w:rPr>
          <w:lang w:val="ru-RU"/>
        </w:rPr>
      </w:pPr>
      <w:r w:rsidRPr="0092141E">
        <w:rPr>
          <w:lang w:val="ru-RU"/>
        </w:rPr>
        <w:t>В отношении сумм, ожидаемых к выплате в рамках краткосрочного плана выплаты премиальных или участия в прибылях, признается обязательство, если у Группы есть действующее правовое или конструктивное обязательство по выплате соответствующей суммы, возникшего в результате осуществления работником своей трудовой деятельности в прошлом, и величину этого обязательства можно надежно оценить.</w:t>
      </w:r>
    </w:p>
    <w:bookmarkEnd w:id="47"/>
    <w:p w:rsidR="00A601D5" w:rsidRPr="0092141E" w:rsidRDefault="00A601D5" w:rsidP="00A601D5">
      <w:pPr>
        <w:pStyle w:val="2"/>
        <w:tabs>
          <w:tab w:val="clear" w:pos="964"/>
        </w:tabs>
        <w:ind w:left="851" w:hanging="851"/>
        <w:jc w:val="both"/>
        <w:rPr>
          <w:rFonts w:cs="Arial"/>
          <w:lang w:val="ru-RU"/>
        </w:rPr>
      </w:pPr>
      <w:r w:rsidRPr="0092141E">
        <w:rPr>
          <w:rFonts w:cs="Arial"/>
          <w:lang w:val="ru-RU"/>
        </w:rPr>
        <w:lastRenderedPageBreak/>
        <w:t>Резервы</w:t>
      </w:r>
    </w:p>
    <w:p w:rsidR="00A601D5" w:rsidRPr="0092141E" w:rsidRDefault="00A601D5" w:rsidP="00A601D5">
      <w:pPr>
        <w:pStyle w:val="3"/>
        <w:keepLines w:val="0"/>
        <w:tabs>
          <w:tab w:val="left" w:pos="0"/>
        </w:tabs>
        <w:ind w:left="851" w:hanging="851"/>
        <w:rPr>
          <w:rFonts w:cs="Arial"/>
          <w:lang w:val="ru-RU"/>
        </w:rPr>
      </w:pPr>
      <w:r w:rsidRPr="0092141E">
        <w:rPr>
          <w:rFonts w:cs="Arial"/>
          <w:lang w:val="ru-RU"/>
        </w:rPr>
        <w:t>Налоговые  резервы</w:t>
      </w:r>
    </w:p>
    <w:p w:rsidR="00C80BA2" w:rsidRPr="0092141E" w:rsidRDefault="00C80BA2" w:rsidP="00C80BA2">
      <w:pPr>
        <w:pStyle w:val="a1"/>
        <w:rPr>
          <w:lang w:val="ru-RU"/>
        </w:rPr>
      </w:pPr>
      <w:r w:rsidRPr="0092141E">
        <w:rPr>
          <w:lang w:val="ru-RU"/>
        </w:rPr>
        <w:t>Группой создаются резервы под налоговые риски (в том числе пени и штрафы) как только возникает обязательство по оплате налогов в соответствии с действующими законами и постановлениями. Резервы сохраняются  и обновляются по мере необходимости в течение всего периода, пока налоговые органы могут обратиться к этому периоду (срока давности). По истечении срока давности резервы списываются. Налоговые резервы учитываются как часть налога на прибыль или в другой схожей статье отчета о прибылях и убытках.</w:t>
      </w:r>
    </w:p>
    <w:p w:rsidR="00283EEC" w:rsidRPr="0092141E" w:rsidRDefault="00E7236D" w:rsidP="00E7236D">
      <w:pPr>
        <w:pStyle w:val="3"/>
        <w:keepLines w:val="0"/>
        <w:tabs>
          <w:tab w:val="left" w:pos="0"/>
        </w:tabs>
        <w:ind w:left="851" w:hanging="851"/>
        <w:rPr>
          <w:rFonts w:cs="Arial"/>
          <w:lang w:val="ru-RU"/>
        </w:rPr>
      </w:pPr>
      <w:r w:rsidRPr="0092141E">
        <w:rPr>
          <w:rFonts w:cs="Arial"/>
          <w:lang w:val="ru-RU"/>
        </w:rPr>
        <w:t>Прочие резервы</w:t>
      </w:r>
    </w:p>
    <w:p w:rsidR="00283EEC" w:rsidRPr="0092141E" w:rsidRDefault="000978A4" w:rsidP="00283EEC">
      <w:pPr>
        <w:pStyle w:val="a1"/>
        <w:rPr>
          <w:lang w:val="ru-RU"/>
        </w:rPr>
      </w:pPr>
      <w:r w:rsidRPr="0092141E">
        <w:rPr>
          <w:lang w:val="ru-RU"/>
        </w:rPr>
        <w:t>Резерв отражается в том случае, если в результате произошедшего события у Группы имеется юридическое или фактическое обязательство, размер которого можно определить с достаточной степенью точности, и существует вероятность того, что выполнение данного обязательства повлечет за собой отток средств. Резерв определяется путем дисконтирования ожидаемых будущих денежных потоков с применением ставки дисконтирования до вычета налогов, что отражает текущую оценку рыночной стоимости денег с учетом ее изменения с течением времени и рисков, связанных с выполнением данного обязательства</w:t>
      </w:r>
      <w:r w:rsidR="00283EEC" w:rsidRPr="0092141E">
        <w:rPr>
          <w:lang w:val="ru-RU"/>
        </w:rPr>
        <w:t>.</w:t>
      </w:r>
    </w:p>
    <w:p w:rsidR="00912667" w:rsidRPr="0092141E" w:rsidRDefault="00912667" w:rsidP="00912667">
      <w:pPr>
        <w:pStyle w:val="2"/>
        <w:keepLines w:val="0"/>
        <w:tabs>
          <w:tab w:val="clear" w:pos="964"/>
        </w:tabs>
        <w:ind w:left="851" w:hanging="851"/>
        <w:jc w:val="both"/>
        <w:rPr>
          <w:rFonts w:cs="Arial"/>
          <w:lang w:val="ru-RU"/>
        </w:rPr>
      </w:pPr>
      <w:r w:rsidRPr="0092141E">
        <w:rPr>
          <w:rFonts w:cs="Arial"/>
          <w:lang w:val="ru-RU"/>
        </w:rPr>
        <w:t>Договоры страхования</w:t>
      </w:r>
    </w:p>
    <w:p w:rsidR="00A64FD6" w:rsidRPr="0092141E" w:rsidRDefault="002C47C2" w:rsidP="00A64FD6">
      <w:pPr>
        <w:pStyle w:val="a1"/>
        <w:rPr>
          <w:lang w:val="ru-RU"/>
        </w:rPr>
      </w:pPr>
      <w:r w:rsidRPr="0092141E">
        <w:rPr>
          <w:lang w:val="ru-RU"/>
        </w:rPr>
        <w:t>Договоры финансовых гарантий, заключаемые Группой для гарантии задолженности других компаний, рассматриваются как договоры страхования и соответствующим образом учитываются. Соответственно, Группа учитывает договор финансовых гарантий как условное обязательство до тех пор, пока не возникает вероятность того, что Группе придется произвести оплату по выданной гарантии</w:t>
      </w:r>
      <w:r w:rsidR="00A64FD6" w:rsidRPr="0092141E">
        <w:rPr>
          <w:lang w:val="ru-RU"/>
        </w:rPr>
        <w:t>.</w:t>
      </w:r>
    </w:p>
    <w:p w:rsidR="001073C1" w:rsidRPr="0092141E" w:rsidRDefault="001073C1" w:rsidP="001073C1">
      <w:pPr>
        <w:pStyle w:val="2"/>
        <w:keepLines w:val="0"/>
        <w:tabs>
          <w:tab w:val="clear" w:pos="964"/>
        </w:tabs>
        <w:ind w:left="851" w:hanging="851"/>
        <w:jc w:val="both"/>
        <w:rPr>
          <w:rFonts w:cs="Arial"/>
          <w:lang w:val="ru-RU"/>
        </w:rPr>
      </w:pPr>
      <w:r w:rsidRPr="0092141E">
        <w:rPr>
          <w:rFonts w:cs="Arial"/>
          <w:lang w:val="ru-RU"/>
        </w:rPr>
        <w:t>Выручка</w:t>
      </w:r>
    </w:p>
    <w:p w:rsidR="00916821" w:rsidRPr="0092141E" w:rsidRDefault="00916821" w:rsidP="00916821">
      <w:pPr>
        <w:pStyle w:val="3"/>
        <w:keepLines w:val="0"/>
        <w:tabs>
          <w:tab w:val="left" w:pos="0"/>
        </w:tabs>
        <w:ind w:left="851" w:hanging="851"/>
        <w:rPr>
          <w:rFonts w:cs="Arial"/>
          <w:lang w:val="ru-RU"/>
        </w:rPr>
      </w:pPr>
      <w:r w:rsidRPr="0092141E">
        <w:rPr>
          <w:rFonts w:cs="Arial"/>
          <w:lang w:val="ru-RU"/>
        </w:rPr>
        <w:t>Продажа товаров</w:t>
      </w:r>
    </w:p>
    <w:p w:rsidR="0060627C" w:rsidRPr="0092141E" w:rsidRDefault="0060627C" w:rsidP="0060627C">
      <w:pPr>
        <w:pStyle w:val="a1"/>
        <w:keepNext/>
        <w:rPr>
          <w:lang w:val="ru-RU"/>
        </w:rPr>
      </w:pPr>
      <w:r w:rsidRPr="0092141E">
        <w:rPr>
          <w:lang w:val="ru-RU"/>
        </w:rPr>
        <w:t xml:space="preserve">Величина выручка от продажи товаров оценивается по справедливой стоимости полученного, или подлежащего получению возмещения, с учетом всех предоставленных торговых скидок и уступок. Выручка признается в тот момент, когда значительные риски и выгоды, связанные с правом собственности, переданы покупателю, и при этом вероятность получения соответствующего возмещения является высокой, понесенные затраты и потенциальные возвраты товаров можно надежно оценить, прекращено участие в управлении проданными товарами и величину выручки можно надежно оценить. </w:t>
      </w:r>
    </w:p>
    <w:p w:rsidR="00C93A19" w:rsidRPr="0092141E" w:rsidRDefault="0060627C" w:rsidP="0060627C">
      <w:pPr>
        <w:pStyle w:val="a1"/>
        <w:rPr>
          <w:lang w:val="ru-RU"/>
        </w:rPr>
      </w:pPr>
      <w:r w:rsidRPr="0092141E">
        <w:rPr>
          <w:lang w:val="ru-RU"/>
        </w:rPr>
        <w:t>Момент передачи рисков и выгоды варьируется в зависимости от конкретных условий договора продажи. При продаже сахара и зерновых культур</w:t>
      </w:r>
      <w:r w:rsidR="007800B6" w:rsidRPr="0092141E">
        <w:rPr>
          <w:lang w:val="ru-RU"/>
        </w:rPr>
        <w:t xml:space="preserve"> передача рисков и выгод в основном </w:t>
      </w:r>
      <w:r w:rsidRPr="0092141E">
        <w:rPr>
          <w:lang w:val="ru-RU"/>
        </w:rPr>
        <w:t xml:space="preserve">происходит в момент отправки продукции со склада </w:t>
      </w:r>
      <w:r w:rsidR="00AA73D7" w:rsidRPr="0092141E">
        <w:rPr>
          <w:lang w:val="ru-RU"/>
        </w:rPr>
        <w:t>Группы</w:t>
      </w:r>
      <w:r w:rsidRPr="0092141E">
        <w:rPr>
          <w:lang w:val="ru-RU"/>
        </w:rPr>
        <w:t>; в отношении некоторых международных поставок передача рисков и выгод происходит в момент погрузки товаров на соответствующее транспортное средство.</w:t>
      </w:r>
      <w:r w:rsidR="00C93A19" w:rsidRPr="0092141E">
        <w:rPr>
          <w:lang w:val="ru-RU"/>
        </w:rPr>
        <w:t xml:space="preserve"> </w:t>
      </w:r>
    </w:p>
    <w:p w:rsidR="00C93A19" w:rsidRPr="0092141E" w:rsidRDefault="00AE0565" w:rsidP="00AE0565">
      <w:pPr>
        <w:pStyle w:val="3"/>
        <w:keepLines w:val="0"/>
        <w:tabs>
          <w:tab w:val="left" w:pos="0"/>
        </w:tabs>
        <w:ind w:left="851" w:hanging="851"/>
        <w:rPr>
          <w:rFonts w:cs="Arial"/>
          <w:lang w:val="ru-RU"/>
        </w:rPr>
      </w:pPr>
      <w:r w:rsidRPr="0092141E">
        <w:rPr>
          <w:rFonts w:cs="Arial"/>
          <w:lang w:val="ru-RU"/>
        </w:rPr>
        <w:t>Услуги</w:t>
      </w:r>
      <w:r w:rsidR="00C93A19" w:rsidRPr="0092141E">
        <w:rPr>
          <w:lang w:val="ru-RU"/>
        </w:rPr>
        <w:t xml:space="preserve"> </w:t>
      </w:r>
    </w:p>
    <w:p w:rsidR="00C93A19" w:rsidRPr="0092141E" w:rsidRDefault="00BF0187" w:rsidP="00517553">
      <w:pPr>
        <w:pStyle w:val="a1"/>
        <w:rPr>
          <w:lang w:val="ru-RU"/>
        </w:rPr>
      </w:pPr>
      <w:r w:rsidRPr="0092141E">
        <w:rPr>
          <w:lang w:val="ru-RU"/>
        </w:rPr>
        <w:t>Выручка по договорам на оказание услуг признается в отчете о прибылях и убытках в той части, которая относится к завершенной стадии работ по договору по состоянию на отчетную дату. Стадия завершенности работ по договору оценивается на основе обзоров выполненных объемов работ.</w:t>
      </w:r>
    </w:p>
    <w:p w:rsidR="00B422BD" w:rsidRPr="0092141E" w:rsidRDefault="00B422BD" w:rsidP="00B422BD">
      <w:pPr>
        <w:pStyle w:val="3"/>
        <w:keepLines w:val="0"/>
        <w:tabs>
          <w:tab w:val="left" w:pos="0"/>
        </w:tabs>
        <w:ind w:left="851" w:hanging="851"/>
        <w:rPr>
          <w:rFonts w:cs="Arial"/>
          <w:lang w:val="ru-RU"/>
        </w:rPr>
      </w:pPr>
      <w:r w:rsidRPr="0092141E">
        <w:rPr>
          <w:rFonts w:cs="Arial"/>
          <w:lang w:val="ru-RU"/>
        </w:rPr>
        <w:t>Комиссионные вознаграждения</w:t>
      </w:r>
    </w:p>
    <w:p w:rsidR="00C93A19" w:rsidRPr="0092141E" w:rsidRDefault="00BB320F" w:rsidP="00517553">
      <w:pPr>
        <w:pStyle w:val="a1"/>
        <w:rPr>
          <w:lang w:val="ru-RU"/>
        </w:rPr>
      </w:pPr>
      <w:r w:rsidRPr="0092141E">
        <w:rPr>
          <w:lang w:val="ru-RU"/>
        </w:rPr>
        <w:t>В тех случаях, когда Группа действует в качестве агента, а не принципала, выручка от соответствующих операций признается в чистой сумме комиссионного вознаграждения, полученного Группой.</w:t>
      </w:r>
      <w:r w:rsidR="00C93A19" w:rsidRPr="0092141E">
        <w:rPr>
          <w:lang w:val="ru-RU"/>
        </w:rPr>
        <w:t xml:space="preserve"> </w:t>
      </w:r>
    </w:p>
    <w:p w:rsidR="00C93A19" w:rsidRPr="0092141E" w:rsidRDefault="007744F9" w:rsidP="00D8695F">
      <w:pPr>
        <w:pStyle w:val="3"/>
        <w:keepLines w:val="0"/>
        <w:tabs>
          <w:tab w:val="clear" w:pos="964"/>
        </w:tabs>
        <w:ind w:left="0" w:firstLine="0"/>
        <w:rPr>
          <w:lang w:val="ru-RU"/>
        </w:rPr>
      </w:pPr>
      <w:r w:rsidRPr="0092141E">
        <w:rPr>
          <w:rFonts w:cs="Arial"/>
          <w:lang w:val="ru-RU"/>
        </w:rPr>
        <w:lastRenderedPageBreak/>
        <w:t>Правительственные субсидии</w:t>
      </w:r>
    </w:p>
    <w:p w:rsidR="008270F8" w:rsidRPr="0092141E" w:rsidRDefault="009D5C9D" w:rsidP="00517553">
      <w:pPr>
        <w:pStyle w:val="a1"/>
        <w:keepLines w:val="0"/>
        <w:rPr>
          <w:lang w:val="ru-RU"/>
        </w:rPr>
      </w:pPr>
      <w:r w:rsidRPr="0092141E">
        <w:rPr>
          <w:lang w:val="ru-RU"/>
        </w:rPr>
        <w:t>Правительственные субсидии первоначально признаются как отложенный доход, если существует обоснованная уверенность в том, что эти субсидии будут получены и что Группа выполнит все связанные с ними условия. Субсидии, предоставляемые для покрытия понесенных Группой расходов, признаются в отчете о прибылях и убытках на систематической основе в тех же периодах, в которых были признаны соответствующие расходы. Субсидии, компенсирующие затраты Группы на приобретение актива, признаются в отчете о прибылях и убытках на систематической основе на протяжении срока полезного использования соответствующего актива.</w:t>
      </w:r>
    </w:p>
    <w:p w:rsidR="00153F83" w:rsidRPr="0092141E" w:rsidRDefault="001D1DED" w:rsidP="00F36228">
      <w:pPr>
        <w:pStyle w:val="2"/>
        <w:tabs>
          <w:tab w:val="clear" w:pos="964"/>
        </w:tabs>
        <w:ind w:left="0" w:firstLine="0"/>
        <w:rPr>
          <w:lang w:val="ru-RU"/>
        </w:rPr>
      </w:pPr>
      <w:bookmarkStart w:id="48" w:name="_Ref152996208"/>
      <w:r w:rsidRPr="0092141E">
        <w:rPr>
          <w:lang w:val="ru-RU"/>
        </w:rPr>
        <w:t>Прочие расходы</w:t>
      </w:r>
    </w:p>
    <w:bookmarkEnd w:id="48"/>
    <w:p w:rsidR="001D1DED" w:rsidRPr="0092141E" w:rsidRDefault="001D1DED" w:rsidP="001D1DED">
      <w:pPr>
        <w:pStyle w:val="3"/>
        <w:keepNext w:val="0"/>
        <w:keepLines w:val="0"/>
        <w:tabs>
          <w:tab w:val="clear" w:pos="964"/>
        </w:tabs>
        <w:ind w:left="0" w:firstLine="0"/>
        <w:rPr>
          <w:lang w:val="ru-RU"/>
        </w:rPr>
      </w:pPr>
      <w:r w:rsidRPr="0092141E">
        <w:rPr>
          <w:lang w:val="ru-RU"/>
        </w:rPr>
        <w:t xml:space="preserve">Арендные </w:t>
      </w:r>
      <w:r w:rsidRPr="0092141E">
        <w:rPr>
          <w:rFonts w:cs="Arial"/>
          <w:lang w:val="ru-RU"/>
        </w:rPr>
        <w:t>платежи</w:t>
      </w:r>
    </w:p>
    <w:p w:rsidR="001D1DED" w:rsidRPr="0092141E" w:rsidRDefault="001D1DED" w:rsidP="001D1DED">
      <w:pPr>
        <w:pStyle w:val="a1"/>
        <w:rPr>
          <w:lang w:val="ru-RU"/>
        </w:rPr>
      </w:pPr>
      <w:r w:rsidRPr="0092141E">
        <w:rPr>
          <w:lang w:val="ru-RU"/>
        </w:rPr>
        <w:t xml:space="preserve">Платежи по договорам операционной аренды признаются в отчете о прибылях и убытках равномерно на всем протяжении срока действия аренды. Сумма полученных льгот уменьшает общую величину расходов по аренде на протяжении всего срока действия аренды. </w:t>
      </w:r>
    </w:p>
    <w:p w:rsidR="00153F83" w:rsidRPr="0092141E" w:rsidRDefault="001D1DED" w:rsidP="001D1DED">
      <w:pPr>
        <w:pStyle w:val="a1"/>
        <w:rPr>
          <w:lang w:val="ru-RU"/>
        </w:rPr>
      </w:pPr>
      <w:r w:rsidRPr="0092141E">
        <w:rPr>
          <w:lang w:val="ru-RU"/>
        </w:rPr>
        <w:t>Минимальные арендные платежи по договорам финансовой аренды разделяются на две составляющие: финансовый расход и погашение обязательства по аренде. Финансовые расходы распределяются по периодам в течение срока действия аренды таким образом, чтобы ставка, по которой начисляются проценты на оставшуюся часть арендных обязательств, была постоянной. Условные арендные платежи учитываются путем пересмотра суммы минимальных арендных платежей на оставшийся срок аренды в момент подтверждения изменения ее условий.</w:t>
      </w:r>
      <w:r w:rsidR="00153F83" w:rsidRPr="0092141E">
        <w:rPr>
          <w:lang w:val="ru-RU"/>
        </w:rPr>
        <w:t xml:space="preserve"> </w:t>
      </w:r>
    </w:p>
    <w:p w:rsidR="0009066F" w:rsidRPr="0092141E" w:rsidRDefault="0009066F" w:rsidP="0009066F">
      <w:pPr>
        <w:pStyle w:val="2"/>
        <w:keepNext w:val="0"/>
        <w:keepLines w:val="0"/>
        <w:tabs>
          <w:tab w:val="clear" w:pos="964"/>
        </w:tabs>
        <w:ind w:left="851" w:hanging="851"/>
        <w:jc w:val="both"/>
        <w:rPr>
          <w:rFonts w:cs="Arial"/>
          <w:lang w:val="ru-RU"/>
        </w:rPr>
      </w:pPr>
      <w:bookmarkStart w:id="49" w:name="_Ref161207165"/>
      <w:r w:rsidRPr="0092141E">
        <w:rPr>
          <w:rFonts w:cs="Arial"/>
          <w:lang w:val="ru-RU"/>
        </w:rPr>
        <w:t>Финансовые доходы и расходы</w:t>
      </w:r>
      <w:bookmarkEnd w:id="49"/>
    </w:p>
    <w:p w:rsidR="007B55DD" w:rsidRPr="0092141E" w:rsidRDefault="007B55DD" w:rsidP="007B55DD">
      <w:pPr>
        <w:pStyle w:val="a1"/>
        <w:rPr>
          <w:lang w:val="ru-RU"/>
        </w:rPr>
      </w:pPr>
      <w:r w:rsidRPr="0092141E">
        <w:rPr>
          <w:lang w:val="ru-RU"/>
        </w:rPr>
        <w:t>В состав финансовых доходов включаются процентные доходы по инвестированным средствам (в том числе по финансовым активам, имеющимся в наличии для продажи), дивидендный доход, прибыли от выбытия инвестиций, имеющихся в наличии для продажи, изменения справедливой стоимости финансовых активов, классифицированных в категорию инструментов, оцениваемых по справедливой стоимости, изменения которой отражаются в составе прибыли или убытка за период, а также положительные курсовые разницы. Процентный доход признается в отчете о прибылях и убытках в момент возникновения, и его сумма рассчитывается с использованием метода эффективной ставки процента. Дивидендный доход признается в отчете о прибылях и убытках в тот момент, когда у Группы появляется право на получение соответствующего платежа.</w:t>
      </w:r>
    </w:p>
    <w:p w:rsidR="007B55DD" w:rsidRPr="0092141E" w:rsidRDefault="007B55DD" w:rsidP="007B55DD">
      <w:pPr>
        <w:pStyle w:val="a1"/>
        <w:keepNext/>
        <w:rPr>
          <w:lang w:val="ru-RU"/>
        </w:rPr>
      </w:pPr>
      <w:r w:rsidRPr="0092141E">
        <w:rPr>
          <w:lang w:val="ru-RU"/>
        </w:rPr>
        <w:t xml:space="preserve">В состав финансовых расходов включаются процентные расходы по займам, суммы, отражающие высвобождение дисконта по резервам, отрицательные курсовые разницы, а также признанные убытки от обесценения финансовых активов. Все затраты, связанные с привлечением заемных средств, признаются в отчете о прибылях и убытках с использованием метода эффективной ставки процента.  </w:t>
      </w:r>
    </w:p>
    <w:p w:rsidR="007B55DD" w:rsidRPr="0092141E" w:rsidRDefault="007B55DD" w:rsidP="007B55DD">
      <w:pPr>
        <w:pStyle w:val="a1"/>
        <w:rPr>
          <w:lang w:val="ru-RU"/>
        </w:rPr>
      </w:pPr>
      <w:r w:rsidRPr="0092141E">
        <w:rPr>
          <w:lang w:val="ru-RU"/>
        </w:rPr>
        <w:t>Прибыли и убытки от изменения обменных курсов иностранных валют отражаются в нетто-величине.</w:t>
      </w:r>
    </w:p>
    <w:p w:rsidR="001010B1" w:rsidRPr="0092141E" w:rsidRDefault="001010B1" w:rsidP="001010B1">
      <w:pPr>
        <w:pStyle w:val="2"/>
        <w:keepNext w:val="0"/>
        <w:keepLines w:val="0"/>
        <w:tabs>
          <w:tab w:val="clear" w:pos="964"/>
        </w:tabs>
        <w:ind w:left="851" w:hanging="851"/>
        <w:jc w:val="both"/>
        <w:rPr>
          <w:rFonts w:cs="Arial"/>
          <w:lang w:val="ru-RU"/>
        </w:rPr>
      </w:pPr>
      <w:r w:rsidRPr="0092141E">
        <w:rPr>
          <w:rFonts w:cs="Arial"/>
          <w:lang w:val="ru-RU"/>
        </w:rPr>
        <w:t>Расход по налогу на прибыль</w:t>
      </w:r>
    </w:p>
    <w:p w:rsidR="001010B1" w:rsidRPr="0092141E" w:rsidRDefault="001010B1" w:rsidP="001010B1">
      <w:pPr>
        <w:pStyle w:val="a1"/>
        <w:rPr>
          <w:lang w:val="ru-RU"/>
        </w:rPr>
      </w:pPr>
      <w:r w:rsidRPr="0092141E">
        <w:rPr>
          <w:lang w:val="ru-RU"/>
        </w:rPr>
        <w:t>Расход по налогу на прибыль включает в себя налог на прибыль текущего периода и отложенный налог. Расход по налогу на прибыль отражается в отчете о прибылях и убытков за исключением той его части, которая относится к операциям, признаваемым непосредственно в составе собственного капитала, в каковом случае он также признается в составе собственного капитала.</w:t>
      </w:r>
    </w:p>
    <w:p w:rsidR="001010B1" w:rsidRPr="0092141E" w:rsidRDefault="001010B1" w:rsidP="001010B1">
      <w:pPr>
        <w:pStyle w:val="a1"/>
        <w:rPr>
          <w:lang w:val="ru-RU"/>
        </w:rPr>
      </w:pPr>
      <w:r w:rsidRPr="0092141E">
        <w:rPr>
          <w:lang w:val="ru-RU"/>
        </w:rPr>
        <w:lastRenderedPageBreak/>
        <w:t>Текущий налог на прибыль представляет собой сумму налога, подлежащую уплате в отношении налогооблагаемой прибыли за год, рассчитанную на основе действующих или по существу введенных в действие по состоянию на отчетную дату налоговых ставок, а также все корректировки величины обязательства по уплате налога на прибыль за прошлые годы.</w:t>
      </w:r>
    </w:p>
    <w:p w:rsidR="001010B1" w:rsidRPr="0092141E" w:rsidRDefault="001010B1" w:rsidP="001010B1">
      <w:pPr>
        <w:pStyle w:val="a1"/>
        <w:rPr>
          <w:lang w:val="ru-RU"/>
        </w:rPr>
      </w:pPr>
      <w:r w:rsidRPr="0092141E">
        <w:rPr>
          <w:lang w:val="ru-RU"/>
        </w:rPr>
        <w:t xml:space="preserve">Отложенный налог отражается методом балансовых обязательств в отношении временных разниц, возникающих между балансовой стоимостью активов и обязательств, определяемой для целей их отражения в финансовой отчетности, и их налоговой базой. Отложенный налог не признается в отношении следующих временных разниц: разниц, возникающих при первоначальном признании активов и обязательств в результате осуществления сделки, не являющейся сделкой по объединению бизнеса, и которая не влияет ни на бухгалтерскую, ни на налогооблагаемую прибыль, а также разниц, относящихся к инвестициям в дочерние предприятия, если существует высокая вероятность того, что эти временные разницы не будут реализованы в обозримом будущем. Кроме того, отложенный налог не признается в отношении налогооблагаемых временных разниц, возникающих при первоначальном признании гудвилла. Величина отложенного налога определяется исходя из налоговых ставок, которые будут применяться в будущем, в момент восстановления временных разниц, основываясь на действующих или по существу введенных в действие законах по состоянию на отчетную дату. Отложенные налоговые активы и обязательства взаимозачитываются в том случае, если имеется законное право зачитывать друг против друга суммы активов и обязательств по текущему налогу на прибыль, и они имеют отношение к налогу на прибыль, взимаемому одним и тем же налоговым органом с одного и того же налогооблагаемого предприятия, либо с разных налогооблагаемых предприятий, но эти предприятия намерены урегулировать текущие налоговые обязательства и активы на нетто-основе или реализация их налоговых активов будет осуществлена одновременно с погашением их налоговых обязательств. </w:t>
      </w:r>
    </w:p>
    <w:p w:rsidR="0040517B" w:rsidRPr="0092141E" w:rsidRDefault="001010B1" w:rsidP="001010B1">
      <w:pPr>
        <w:pStyle w:val="a1"/>
        <w:rPr>
          <w:lang w:val="ru-RU"/>
        </w:rPr>
      </w:pPr>
      <w:r w:rsidRPr="0092141E">
        <w:rPr>
          <w:lang w:val="ru-RU"/>
        </w:rPr>
        <w:t>Отложенный налоговый актив признается только в той мере, в какой существует высокая вероятность получения налогооблагаемой прибыли, против которой могут быть реализованы соответствующие вычитаемые временные разницы. Величина отложенных налоговых активов анализируется по состоянию на каждую отчетную дату и снижается в той части, в которой реализация соответствующих налоговых выгод более не является вероятной.</w:t>
      </w:r>
    </w:p>
    <w:p w:rsidR="00AC6A5C" w:rsidRPr="0092141E" w:rsidRDefault="00AC6A5C" w:rsidP="00AC6A5C">
      <w:pPr>
        <w:pStyle w:val="2"/>
        <w:tabs>
          <w:tab w:val="clear" w:pos="964"/>
        </w:tabs>
        <w:ind w:left="851" w:hanging="851"/>
        <w:jc w:val="both"/>
        <w:rPr>
          <w:rFonts w:cs="Arial"/>
          <w:lang w:val="ru-RU"/>
        </w:rPr>
      </w:pPr>
      <w:r w:rsidRPr="0092141E">
        <w:rPr>
          <w:rFonts w:cs="Arial"/>
          <w:lang w:val="ru-RU"/>
        </w:rPr>
        <w:t>Прибыль на акцию</w:t>
      </w:r>
    </w:p>
    <w:p w:rsidR="005B0710" w:rsidRPr="0092141E" w:rsidRDefault="00022D89" w:rsidP="00F45654">
      <w:pPr>
        <w:pStyle w:val="a1"/>
        <w:rPr>
          <w:lang w:val="ru-RU"/>
        </w:rPr>
      </w:pPr>
      <w:r w:rsidRPr="0092141E">
        <w:rPr>
          <w:lang w:val="ru-RU"/>
        </w:rPr>
        <w:t>Группа представляет показатели базовой и разводненной прибыли на акцию в отношении своих обыкновенных акций. Базовая прибыль на акцию рассчитывается как частное от деления прибыли или убытка, причитающихся владельцам обыкновенных акций Компании, на средневзвешенное количество обыкновенных акций, находящихся в обращении в течение отчетного периода. Разводненная прибыль на акцию рассчитывается путем корректировки величины прибыли или убытка, причитающихся владельцам обыкновенных акций, и средневзвешенного количества обыкновенных акций в обращении на разводняющий эффект всех потенциальных обыкновенных акций, к которым относятся конвертируемые долговые обязательства и опционы на акции, предоставленные работникам. Компания не выпускала потенциальные обычные акции, которые имели бы эффект разводнения на прибыль на акцию.</w:t>
      </w:r>
    </w:p>
    <w:p w:rsidR="005B0710" w:rsidRPr="0092141E" w:rsidRDefault="00FC04CB" w:rsidP="00D8695F">
      <w:pPr>
        <w:pStyle w:val="2"/>
        <w:tabs>
          <w:tab w:val="clear" w:pos="964"/>
        </w:tabs>
        <w:ind w:left="851" w:hanging="851"/>
        <w:jc w:val="both"/>
        <w:rPr>
          <w:rFonts w:cs="Arial"/>
          <w:lang w:val="ru-RU"/>
        </w:rPr>
      </w:pPr>
      <w:bookmarkStart w:id="50" w:name="SegmentRep"/>
      <w:bookmarkStart w:id="51" w:name="Note3u1"/>
      <w:r w:rsidRPr="0092141E">
        <w:rPr>
          <w:rFonts w:cs="Arial"/>
          <w:lang w:val="ru-RU"/>
        </w:rPr>
        <w:lastRenderedPageBreak/>
        <w:t>Сегментная отчетность</w:t>
      </w:r>
    </w:p>
    <w:p w:rsidR="00CD2EF8" w:rsidRPr="0092141E" w:rsidRDefault="00CD2EF8" w:rsidP="00CD2EF8">
      <w:pPr>
        <w:pStyle w:val="a1"/>
        <w:rPr>
          <w:lang w:val="ru-RU"/>
        </w:rPr>
      </w:pPr>
      <w:bookmarkStart w:id="52" w:name="_Toc58139730"/>
      <w:r w:rsidRPr="0092141E">
        <w:rPr>
          <w:lang w:val="ru-RU"/>
        </w:rPr>
        <w:t>Сегмент представляет собой различимый компонент Группы, который либо производит родственные товары или услуги (бизнес-сегмент), либо производит товары или услуги в конкретных экономических условиях (географический сегмент), риски и выгоды которого отличаются от рисков и выгод, присущих другим компонентам. Сегментная информация представляется в отношении отраслевых и географических сегментов Группы. Базой для выделения отраслевых (бизнес-) сегментов является структура управления и внутренней отчетности Группы.</w:t>
      </w:r>
    </w:p>
    <w:p w:rsidR="00CD2EF8" w:rsidRPr="0092141E" w:rsidRDefault="00CD2EF8" w:rsidP="00CD2EF8">
      <w:pPr>
        <w:pStyle w:val="a1"/>
        <w:rPr>
          <w:lang w:val="ru-RU"/>
        </w:rPr>
      </w:pPr>
      <w:r w:rsidRPr="0092141E">
        <w:rPr>
          <w:lang w:val="ru-RU"/>
        </w:rPr>
        <w:t>Ценообразование в операциях между сегментами осуществляется на условиях независимости сторон.</w:t>
      </w:r>
    </w:p>
    <w:p w:rsidR="00CD2EF8" w:rsidRPr="0092141E" w:rsidRDefault="00CD2EF8" w:rsidP="00CD2EF8">
      <w:pPr>
        <w:pStyle w:val="a1"/>
        <w:rPr>
          <w:lang w:val="ru-RU"/>
        </w:rPr>
      </w:pPr>
      <w:r w:rsidRPr="0092141E">
        <w:rPr>
          <w:lang w:val="ru-RU"/>
        </w:rPr>
        <w:t>Результаты сегмента, его активы и обязательства включают те статьи, которые имеют непосредственное отношение к сегменту, а также те, которые могут быть отнесены к нему на основе какой-либо обоснованной базы распределения. К нераспределенным статьям в основном относятся займы и другие привлеченные заемные средства и связанные с ними расходы, общие (корпоративные) активы (в основном штаб-квартира Компании) и расходы головного офиса, а также активы и обязательства по налогу на прибыль.</w:t>
      </w:r>
    </w:p>
    <w:p w:rsidR="00094E05" w:rsidRPr="0092141E" w:rsidRDefault="00CD2EF8" w:rsidP="00CD2EF8">
      <w:pPr>
        <w:pStyle w:val="a1"/>
        <w:rPr>
          <w:lang w:val="ru-RU"/>
        </w:rPr>
      </w:pPr>
      <w:r w:rsidRPr="0092141E">
        <w:rPr>
          <w:lang w:val="ru-RU"/>
        </w:rPr>
        <w:t>Сегментные затраты капитального характера представляют собой затраты, понесенные в отчетном периоде для приобретения основных средств, а также нематериальных активов, кроме гудвилла.</w:t>
      </w:r>
      <w:r w:rsidR="000F76FC" w:rsidRPr="0092141E">
        <w:rPr>
          <w:lang w:val="ru-RU"/>
        </w:rPr>
        <w:t xml:space="preserve"> </w:t>
      </w:r>
    </w:p>
    <w:p w:rsidR="002962D4" w:rsidRPr="0092141E" w:rsidRDefault="00696918" w:rsidP="00F36228">
      <w:pPr>
        <w:pStyle w:val="2"/>
        <w:tabs>
          <w:tab w:val="clear" w:pos="964"/>
        </w:tabs>
        <w:ind w:left="0" w:firstLine="0"/>
        <w:rPr>
          <w:lang w:val="ru-RU"/>
        </w:rPr>
      </w:pPr>
      <w:bookmarkStart w:id="53" w:name="_Ref161206533"/>
      <w:bookmarkStart w:id="54" w:name="Note3v1"/>
      <w:bookmarkStart w:id="55" w:name="Note3v14"/>
      <w:bookmarkEnd w:id="50"/>
      <w:bookmarkEnd w:id="51"/>
      <w:r w:rsidRPr="0092141E">
        <w:rPr>
          <w:rFonts w:cs="Arial"/>
          <w:lang w:val="ru-RU"/>
        </w:rPr>
        <w:t>Новые стандарты и разъяснения, еще не принятые к использованию</w:t>
      </w:r>
      <w:bookmarkEnd w:id="53"/>
    </w:p>
    <w:p w:rsidR="00273DDE" w:rsidRPr="0092141E" w:rsidRDefault="00273DDE" w:rsidP="006A27AE">
      <w:pPr>
        <w:pStyle w:val="a1"/>
        <w:rPr>
          <w:rStyle w:val="afa"/>
          <w:i w:val="0"/>
          <w:iCs w:val="0"/>
          <w:lang w:val="ru-RU"/>
        </w:rPr>
      </w:pPr>
      <w:r w:rsidRPr="0092141E">
        <w:rPr>
          <w:lang w:val="ru-RU"/>
        </w:rPr>
        <w:t>Ряд новых стандартов, изменений к стандартам и разъяснений еще не вступили в силу по состоянию на 31 декабря 2008 года, и их требования не учитывались при подготовке данной консолидированной финансовой отчетности. Следующие из указанных стандартов и разъяснений могут оказать потенциальное влияние на деятельность Группы. Группа планирует принять указанные стандарты и разъяснения к использованию после вступления их в силу.</w:t>
      </w:r>
    </w:p>
    <w:p w:rsidR="00115C80" w:rsidRPr="0092141E" w:rsidRDefault="00115C80" w:rsidP="00E975C2">
      <w:pPr>
        <w:pStyle w:val="Bullettext"/>
        <w:rPr>
          <w:lang w:val="ru-RU"/>
        </w:rPr>
      </w:pPr>
      <w:r w:rsidRPr="0092141E">
        <w:rPr>
          <w:szCs w:val="22"/>
          <w:lang w:val="ru-RU"/>
        </w:rPr>
        <w:t>МСФО (IFRS) 8 «Операционные сегменты» вводит «управленческий подход» в отношении раскрытия в финансовой отчетности информации по сегментам.  Согласно МСФО (IFRS) 8 «Операционные сегменты»</w:t>
      </w:r>
      <w:r w:rsidRPr="0092141E">
        <w:rPr>
          <w:i/>
          <w:szCs w:val="22"/>
          <w:lang w:val="ru-RU"/>
        </w:rPr>
        <w:t xml:space="preserve">, </w:t>
      </w:r>
      <w:r w:rsidRPr="0092141E">
        <w:rPr>
          <w:szCs w:val="22"/>
          <w:lang w:val="ru-RU"/>
        </w:rPr>
        <w:t xml:space="preserve">применение которого станет обязательным при подготовке консолидированной финансовой отчетности Группы за 2009 год, потребуется раскрытие информации по сегментам на основе внутренних отчетов, которые регулярно анализируются главным ответственным лицом Группы по операционным вопросам при оценке результатов деятельности каждого из сегментов и при распределении ресурсов между ними. В настоящее время Группа представляет сегментную информацию в отношении своих отраслевых (бизнес-) и географических сегментов (см. пояснение 5). При применении «управленческого подхода» Группа будет представлять сегментную информацию в отношении таких компонентов, как </w:t>
      </w:r>
      <w:r w:rsidR="002B3F68" w:rsidRPr="0092141E">
        <w:rPr>
          <w:szCs w:val="22"/>
          <w:lang w:val="ru-RU"/>
        </w:rPr>
        <w:t>Зерновой сегмент, Сахарный сегмент и Сельскохозяйственный сегмент</w:t>
      </w:r>
      <w:r w:rsidRPr="0092141E">
        <w:rPr>
          <w:szCs w:val="22"/>
          <w:lang w:val="ru-RU"/>
        </w:rPr>
        <w:t>.</w:t>
      </w:r>
    </w:p>
    <w:p w:rsidR="0021088A" w:rsidRPr="0092141E" w:rsidRDefault="0021088A" w:rsidP="00BA5B7F">
      <w:pPr>
        <w:pStyle w:val="Bullettext"/>
        <w:rPr>
          <w:szCs w:val="22"/>
          <w:lang w:val="ru-RU"/>
        </w:rPr>
      </w:pPr>
      <w:r w:rsidRPr="0092141E">
        <w:rPr>
          <w:szCs w:val="22"/>
          <w:lang w:val="ru-RU"/>
        </w:rPr>
        <w:t>Пересмотренный стандарт МСФО 1 «Представление финансовой отчётности» (2007), который станет обязательным при подготовке консолидированной финансовой о</w:t>
      </w:r>
      <w:r w:rsidR="001834A1" w:rsidRPr="0092141E">
        <w:rPr>
          <w:szCs w:val="22"/>
          <w:lang w:val="ru-RU"/>
        </w:rPr>
        <w:t>тчётности Группы за 2009 год, вероятно,</w:t>
      </w:r>
      <w:r w:rsidRPr="0092141E">
        <w:rPr>
          <w:szCs w:val="22"/>
          <w:lang w:val="ru-RU"/>
        </w:rPr>
        <w:t xml:space="preserve"> окажет значительное влияние на способ представления консолидированной финансовой отчётности. Данный стандарт вводит концепцию общей совокупной прибыли, и требует, чтобы все изменения собственного капитала, вызванные операциями с собственниками, представлялись в отчёте об изменениях собственного капитала отдельно от изменений собственного капитала, не связанных с операциями с собственниками.   </w:t>
      </w:r>
    </w:p>
    <w:p w:rsidR="006410F3" w:rsidRPr="0092141E" w:rsidRDefault="006410F3" w:rsidP="00BA5B7F">
      <w:pPr>
        <w:pStyle w:val="Bullettext"/>
        <w:rPr>
          <w:szCs w:val="22"/>
          <w:lang w:val="ru-RU"/>
        </w:rPr>
      </w:pPr>
      <w:r w:rsidRPr="0092141E">
        <w:rPr>
          <w:szCs w:val="22"/>
          <w:lang w:val="ru-RU"/>
        </w:rPr>
        <w:lastRenderedPageBreak/>
        <w:t>Пересмотренный стандарт МСФО 23 «Затраты, связанные с привлечением заемных средств»</w:t>
      </w:r>
      <w:r w:rsidRPr="0092141E">
        <w:rPr>
          <w:i/>
          <w:szCs w:val="22"/>
          <w:lang w:val="ru-RU"/>
        </w:rPr>
        <w:t xml:space="preserve"> </w:t>
      </w:r>
      <w:r w:rsidRPr="0092141E">
        <w:rPr>
          <w:szCs w:val="22"/>
          <w:lang w:val="ru-RU"/>
        </w:rPr>
        <w:t>упраздняет возможность отнесения на расходы всех затрат по займам и вводит требование, согласно которому предприятие должно капитализировать затраты по займам, непосредственно связанные с приобретением, строительством или созданием квалифицируемого актива, в составе фактической стоимости данного актива. Применение пересмотренной версии МСФО 23 станет обязательным при подготовке консолидированной финансовой отчетности Группы за 2009 год и будет означать изменение учетной политики Группы. В соответствии с правилами перехода на новые требования, Группа будет применять требования пересмотренного стандарта МСФО 23 к квалифицируемым активам, капитализация затрат по займам для которых начинается в день вступления стандарта в действие, или позже.</w:t>
      </w:r>
      <w:r w:rsidR="003E7E7E" w:rsidRPr="0092141E">
        <w:rPr>
          <w:szCs w:val="22"/>
          <w:lang w:val="ru-RU"/>
        </w:rPr>
        <w:t xml:space="preserve"> </w:t>
      </w:r>
      <w:r w:rsidR="003E7E7E" w:rsidRPr="0092141E">
        <w:rPr>
          <w:rFonts w:cs="Arial"/>
          <w:lang w:val="ru-RU"/>
        </w:rPr>
        <w:t>Группа еще не проанализировала возможное влияние этого стандарта на финансовое положение или деятельность.</w:t>
      </w:r>
    </w:p>
    <w:p w:rsidR="0015132E" w:rsidRPr="0092141E" w:rsidRDefault="00127413" w:rsidP="0015132E">
      <w:pPr>
        <w:pStyle w:val="Bullettext"/>
        <w:rPr>
          <w:lang w:val="ru-RU"/>
        </w:rPr>
      </w:pPr>
      <w:r w:rsidRPr="0092141E">
        <w:rPr>
          <w:szCs w:val="22"/>
          <w:lang w:val="ru-RU"/>
        </w:rPr>
        <w:t>Изменённый стандарт МСФО 27 «Консолидированная и отдельная финансовая отчётность» (2008) требует, чтобы все изменения доли участия Группы в дочернем предприятии, которые не приводят к утрате контроля над этим дочерним предприятием, отражались в учёте как операции с собственным капиталом. В случае, когда Группа утрачивает контроль над дочерним предприятием, любая оставшаяся часть инвестиции в это бывшее дочернее предприятие будет переоцениваться до справедливой стоимости, а возникающие при этом прибыли или убытки будут признаваться в составе прибыли или убытка за период.  Ожидается, что изменения, внесённые в стандарт МСФО 27, применение которых станет обязательным при подготовке консолидированной финансовой отчётности группы за 2010 год, не окажут значительного влияния на консолидированную финансовую отчётность.</w:t>
      </w:r>
    </w:p>
    <w:p w:rsidR="00E3524C" w:rsidRPr="0092141E" w:rsidRDefault="005D68B6" w:rsidP="00E3524C">
      <w:pPr>
        <w:pStyle w:val="Bullettext"/>
        <w:rPr>
          <w:szCs w:val="22"/>
          <w:lang w:val="ru-RU"/>
        </w:rPr>
      </w:pPr>
      <w:r w:rsidRPr="0092141E">
        <w:rPr>
          <w:szCs w:val="22"/>
          <w:lang w:val="ru-RU"/>
        </w:rPr>
        <w:t>Пересмотренные стандарты МСФО (IFRS) 3 «Объединение бизнеса» (2008) и МСФО 27 «Консолидированная и отдельная финансовая отчетность» (2008), которые вступают в силу с 1 июля 2009 года (т.е. становятся обязательными к применению при подготовке консолидированной финансовой отчётности Группы за 2010 год). Изменения касаются, среди прочего, вопросов отражения пошаговых приобретений в учёте и финансовой отчётности, вводят требование, согласно которому затраты, связанные с осуществлением сделки по приобретению, относятся на расходы, и упраздняют исключение,  позволявшее не корректировать величину гудвилла при отражении изменений суммы условного возмещения. Изменения также затрагивают подходы к оценке неконтролирующих долей участия в дочерних предприятиях в момент приобретения, а также вводят требование, согласно которому результаты сделок с собственниками неконтролирующих долей участия отражаются непосредственно в составе собственного капитала.</w:t>
      </w:r>
    </w:p>
    <w:p w:rsidR="00B24E2E" w:rsidRPr="0092141E" w:rsidRDefault="00B14D62" w:rsidP="00E3524C">
      <w:pPr>
        <w:pStyle w:val="Bullettext"/>
        <w:rPr>
          <w:szCs w:val="22"/>
          <w:lang w:val="ru-RU"/>
        </w:rPr>
      </w:pPr>
      <w:r w:rsidRPr="0092141E">
        <w:rPr>
          <w:szCs w:val="22"/>
          <w:lang w:val="ru-RU"/>
        </w:rPr>
        <w:t>Различные «Усовершенствования к МСФО» были рассмотрены применительно к каждому затрагиваемому стандарту по отдельности. Все изменения, касающиеся вопросов представления, признания или оценки, вступают в силу не ранее 1 января 2009 года. Группа еще не определила результат потенциального влияния данных усовершенствований на её финансовое положение или результаты деятельности.</w:t>
      </w:r>
    </w:p>
    <w:p w:rsidR="001C2D7B" w:rsidRPr="0092141E" w:rsidRDefault="00E56D4E" w:rsidP="00E56D4E">
      <w:pPr>
        <w:pStyle w:val="1"/>
        <w:tabs>
          <w:tab w:val="clear" w:pos="964"/>
          <w:tab w:val="left" w:pos="0"/>
          <w:tab w:val="num" w:pos="851"/>
        </w:tabs>
        <w:spacing w:line="360" w:lineRule="atLeast"/>
        <w:rPr>
          <w:lang w:val="ru-RU"/>
        </w:rPr>
      </w:pPr>
      <w:bookmarkStart w:id="56" w:name="_Ref195444662"/>
      <w:r w:rsidRPr="0092141E">
        <w:rPr>
          <w:rFonts w:cs="Arial"/>
          <w:szCs w:val="22"/>
          <w:lang w:val="ru-RU"/>
        </w:rPr>
        <w:lastRenderedPageBreak/>
        <w:t>Определение справедливой стоимости</w:t>
      </w:r>
      <w:bookmarkEnd w:id="56"/>
    </w:p>
    <w:p w:rsidR="001C2D7B" w:rsidRPr="0092141E" w:rsidRDefault="006E3A4C" w:rsidP="001C2D7B">
      <w:pPr>
        <w:pStyle w:val="a1"/>
        <w:rPr>
          <w:lang w:val="ru-RU"/>
        </w:rPr>
      </w:pPr>
      <w:r w:rsidRPr="0092141E">
        <w:rPr>
          <w:lang w:val="ru-RU"/>
        </w:rPr>
        <w:t>Во многих случаях положения учетной политики Группы и правила раскрытия информации требуют определения справедливой стоимости как финансовых, так и нефинансовых активов и обязательств. Справедливая стоимость определялась для целей оценки и/или раскрытия информации с использованием указанных ниже методов. Где это применимо, дополнительная информация о допущениях, сделанных в процессе определения справедливой стоимости актива или обязательства, раскрывается в пояснениях, относящихся к данному активу или обязательству.</w:t>
      </w:r>
    </w:p>
    <w:p w:rsidR="006E08F3" w:rsidRPr="0092141E" w:rsidRDefault="006E08F3" w:rsidP="006E08F3">
      <w:pPr>
        <w:pStyle w:val="2"/>
        <w:keepLines w:val="0"/>
        <w:tabs>
          <w:tab w:val="clear" w:pos="964"/>
        </w:tabs>
        <w:ind w:left="851" w:hanging="851"/>
        <w:jc w:val="both"/>
        <w:rPr>
          <w:rFonts w:cs="Arial"/>
          <w:lang w:val="ru-RU"/>
        </w:rPr>
      </w:pPr>
      <w:r w:rsidRPr="0092141E">
        <w:rPr>
          <w:rFonts w:cs="Arial"/>
          <w:lang w:val="ru-RU"/>
        </w:rPr>
        <w:t>Основные средства</w:t>
      </w:r>
    </w:p>
    <w:p w:rsidR="005174BB" w:rsidRPr="0092141E" w:rsidRDefault="005174BB" w:rsidP="00FE78E3">
      <w:pPr>
        <w:pStyle w:val="a1"/>
        <w:rPr>
          <w:lang w:val="ru-RU"/>
        </w:rPr>
      </w:pPr>
      <w:r w:rsidRPr="0092141E">
        <w:rPr>
          <w:lang w:val="ru-RU"/>
        </w:rPr>
        <w:t>Справедливая стоимость основных средств, признанных в результате осуществления сдел</w:t>
      </w:r>
      <w:r w:rsidR="000467EE" w:rsidRPr="0092141E">
        <w:rPr>
          <w:lang w:val="ru-RU"/>
        </w:rPr>
        <w:t>ок</w:t>
      </w:r>
      <w:r w:rsidRPr="0092141E">
        <w:rPr>
          <w:lang w:val="ru-RU"/>
        </w:rPr>
        <w:t xml:space="preserve"> по объединению бизнеса, основана на показателях рыночной стоимости, где </w:t>
      </w:r>
      <w:r w:rsidR="00EE0844" w:rsidRPr="0092141E">
        <w:rPr>
          <w:lang w:val="ru-RU"/>
        </w:rPr>
        <w:t xml:space="preserve">это </w:t>
      </w:r>
      <w:r w:rsidRPr="0092141E">
        <w:rPr>
          <w:lang w:val="ru-RU"/>
        </w:rPr>
        <w:t>возможно.</w:t>
      </w:r>
    </w:p>
    <w:p w:rsidR="00FE78E3" w:rsidRPr="0092141E" w:rsidRDefault="00FE78E3" w:rsidP="00FE78E3">
      <w:pPr>
        <w:pStyle w:val="a1"/>
        <w:rPr>
          <w:lang w:val="ru-RU"/>
        </w:rPr>
      </w:pPr>
      <w:r w:rsidRPr="0092141E">
        <w:rPr>
          <w:lang w:val="ru-RU"/>
        </w:rPr>
        <w:t>Бóльшая часть основных средств Группы носит специализированный характер и крайне редко поступает на открытый рынок, за исключением фактов продажи в рамках реализации самостоятельного предприятия или самостоятельной части действующего предприятия. Рынок аналогичных основных средств в России практически отсутствует, поэтому достаточных данных по продажам таких активов для применения рыночного подхода к определению их справедливой стоимости нет.</w:t>
      </w:r>
    </w:p>
    <w:p w:rsidR="00FE78E3" w:rsidRPr="0092141E" w:rsidRDefault="00FE78E3" w:rsidP="00FE78E3">
      <w:pPr>
        <w:pStyle w:val="a1"/>
        <w:rPr>
          <w:lang w:val="ru-RU"/>
        </w:rPr>
      </w:pPr>
      <w:r w:rsidRPr="0092141E">
        <w:rPr>
          <w:lang w:val="ru-RU"/>
        </w:rPr>
        <w:t>В связи с вышеизложенным справедливая стоимость основных средств была определена с использованием амортизированной стоимости замещения. Данный метод предусматривает оценку стоимости, необходимой для восстановления или замены основных средств, и ее корректировку с учетом физического, функционального, экономического и морального износа.</w:t>
      </w:r>
    </w:p>
    <w:p w:rsidR="00FE78E3" w:rsidRPr="0092141E" w:rsidRDefault="00FE78E3" w:rsidP="00FE78E3">
      <w:pPr>
        <w:pStyle w:val="a1"/>
        <w:rPr>
          <w:lang w:val="ru-RU"/>
        </w:rPr>
      </w:pPr>
      <w:r w:rsidRPr="0092141E">
        <w:rPr>
          <w:lang w:val="ru-RU"/>
        </w:rPr>
        <w:t>Амортизированная стоимость замещения активов зернового сегмента определялась с помощью соответствующей информации, предоставленной ЦНИИ «Промзернопроект», научно-исследовательским институтом, специализирующимся на реализации строительных проектов в зерновой отрасли.</w:t>
      </w:r>
    </w:p>
    <w:p w:rsidR="003E71C1" w:rsidRPr="0092141E" w:rsidRDefault="00FE78E3" w:rsidP="00FE78E3">
      <w:pPr>
        <w:pStyle w:val="a1"/>
        <w:rPr>
          <w:lang w:val="ru-RU"/>
        </w:rPr>
      </w:pPr>
      <w:r w:rsidRPr="0092141E">
        <w:rPr>
          <w:lang w:val="ru-RU"/>
        </w:rPr>
        <w:t>Амортизированная стоимость замещения активов сахарного сегмента определялась с помощью соответствующей информации, предоставленной институтом «Гипросахарпром» и НПО «Стройинкор», научно-исследовательскими институтами, специализирующимися на реализации строительных проектов в сахарной промышленности.</w:t>
      </w:r>
    </w:p>
    <w:p w:rsidR="00C12A9A" w:rsidRPr="0092141E" w:rsidRDefault="00CB4044" w:rsidP="00F36228">
      <w:pPr>
        <w:pStyle w:val="2"/>
        <w:tabs>
          <w:tab w:val="clear" w:pos="964"/>
        </w:tabs>
        <w:ind w:left="0" w:firstLine="0"/>
        <w:rPr>
          <w:lang w:val="ru-RU"/>
        </w:rPr>
      </w:pPr>
      <w:r w:rsidRPr="0092141E">
        <w:rPr>
          <w:rFonts w:cs="Arial"/>
          <w:lang w:val="ru-RU"/>
        </w:rPr>
        <w:t>Биологические активы и сельскохозяйственная продукция</w:t>
      </w:r>
    </w:p>
    <w:p w:rsidR="00045866" w:rsidRPr="0092141E" w:rsidRDefault="00045866" w:rsidP="00045866">
      <w:pPr>
        <w:pStyle w:val="a1"/>
        <w:keepNext/>
        <w:rPr>
          <w:lang w:val="ru-RU"/>
        </w:rPr>
      </w:pPr>
      <w:r w:rsidRPr="0092141E">
        <w:rPr>
          <w:lang w:val="ru-RU"/>
        </w:rPr>
        <w:t>Справедливая стоимость биологических активов и сельскохозяйственной продукции определялась на основе рыночной стоимости прогнозируемого объема урожая за вычетом</w:t>
      </w:r>
      <w:r w:rsidR="0030432E" w:rsidRPr="0092141E">
        <w:rPr>
          <w:lang w:val="ru-RU"/>
        </w:rPr>
        <w:t xml:space="preserve"> расходов, которые необходимо понести до момента сбора урожая,</w:t>
      </w:r>
      <w:r w:rsidR="00C057CB" w:rsidRPr="0092141E">
        <w:rPr>
          <w:lang w:val="ru-RU"/>
        </w:rPr>
        <w:t xml:space="preserve"> и на основании оценочной рентабельности, определенной с учетом</w:t>
      </w:r>
      <w:r w:rsidRPr="0092141E">
        <w:rPr>
          <w:lang w:val="ru-RU"/>
        </w:rPr>
        <w:t xml:space="preserve"> необходимых </w:t>
      </w:r>
      <w:r w:rsidR="00C51F95" w:rsidRPr="0092141E">
        <w:rPr>
          <w:lang w:val="ru-RU"/>
        </w:rPr>
        <w:t xml:space="preserve">работ по уборке </w:t>
      </w:r>
      <w:r w:rsidRPr="0092141E">
        <w:rPr>
          <w:lang w:val="ru-RU"/>
        </w:rPr>
        <w:t>урожая.</w:t>
      </w:r>
    </w:p>
    <w:p w:rsidR="00045866" w:rsidRPr="0092141E" w:rsidRDefault="00045866" w:rsidP="00045866">
      <w:pPr>
        <w:pStyle w:val="a1"/>
        <w:rPr>
          <w:lang w:val="ru-RU"/>
        </w:rPr>
      </w:pPr>
      <w:r w:rsidRPr="0092141E">
        <w:rPr>
          <w:lang w:val="ru-RU"/>
        </w:rPr>
        <w:t>Справедливая стоимость сельскохозяйственной продукции на этапе сбора урожая базируется на рыночных ценах за вычетом сбытовых расходов.</w:t>
      </w:r>
    </w:p>
    <w:p w:rsidR="00137055" w:rsidRPr="0092141E" w:rsidRDefault="00137055" w:rsidP="00137055">
      <w:pPr>
        <w:pStyle w:val="2"/>
        <w:keepLines w:val="0"/>
        <w:tabs>
          <w:tab w:val="clear" w:pos="964"/>
        </w:tabs>
        <w:ind w:left="851" w:hanging="851"/>
        <w:jc w:val="both"/>
        <w:rPr>
          <w:rFonts w:cs="Arial"/>
          <w:lang w:val="ru-RU"/>
        </w:rPr>
      </w:pPr>
      <w:r w:rsidRPr="0092141E">
        <w:rPr>
          <w:rFonts w:cs="Arial"/>
          <w:lang w:val="ru-RU"/>
        </w:rPr>
        <w:t>Инвестиции в долевые и долговые инструменты</w:t>
      </w:r>
    </w:p>
    <w:p w:rsidR="00C12A9A" w:rsidRPr="0092141E" w:rsidRDefault="007C0DF4" w:rsidP="00C12A9A">
      <w:pPr>
        <w:pStyle w:val="a1"/>
        <w:rPr>
          <w:lang w:val="ru-RU"/>
        </w:rPr>
      </w:pPr>
      <w:r w:rsidRPr="0092141E">
        <w:rPr>
          <w:lang w:val="ru-RU"/>
        </w:rPr>
        <w:t>Справедливая стоимость финансовых активов, определенных в такие категории, как инвестиции, удерживаемые до срока погашения, и финансовые активы, имеющиеся в наличии для продажи, определяется на основе котируемой цены покупателя на них по состоянию на отчетную дату. Справедливая стоимость инвестиций, удерживаемых до срока погашения, определяется исключительно для целей раскрытия информации.</w:t>
      </w:r>
    </w:p>
    <w:p w:rsidR="00E25E82" w:rsidRPr="0092141E" w:rsidRDefault="00E25E82" w:rsidP="00E25E82">
      <w:pPr>
        <w:pStyle w:val="2"/>
        <w:keepLines w:val="0"/>
        <w:tabs>
          <w:tab w:val="clear" w:pos="964"/>
        </w:tabs>
        <w:ind w:left="851" w:hanging="851"/>
        <w:jc w:val="both"/>
        <w:rPr>
          <w:rFonts w:cs="Arial"/>
          <w:lang w:val="ru-RU"/>
        </w:rPr>
      </w:pPr>
      <w:r w:rsidRPr="0092141E">
        <w:rPr>
          <w:rFonts w:cs="Arial"/>
          <w:lang w:val="ru-RU"/>
        </w:rPr>
        <w:lastRenderedPageBreak/>
        <w:t>Торговая и прочая дебиторская задолженность</w:t>
      </w:r>
    </w:p>
    <w:p w:rsidR="00C12A9A" w:rsidRPr="0092141E" w:rsidRDefault="00F6328F" w:rsidP="00C12A9A">
      <w:pPr>
        <w:pStyle w:val="a1"/>
        <w:rPr>
          <w:lang w:val="ru-RU"/>
        </w:rPr>
      </w:pPr>
      <w:r w:rsidRPr="0092141E">
        <w:rPr>
          <w:lang w:val="ru-RU"/>
        </w:rPr>
        <w:t>Справедливая стоимость торговой и прочей дебиторской задолженности оценивается по приведенной стоимости будущих потоков денежных средств, дисконтированных по рыночной ставке процента по состоянию на отчетную дату.</w:t>
      </w:r>
    </w:p>
    <w:p w:rsidR="0057046B" w:rsidRPr="0092141E" w:rsidRDefault="0057046B" w:rsidP="0057046B">
      <w:pPr>
        <w:pStyle w:val="2"/>
        <w:keepLines w:val="0"/>
        <w:tabs>
          <w:tab w:val="clear" w:pos="964"/>
        </w:tabs>
        <w:ind w:left="851" w:hanging="851"/>
        <w:jc w:val="both"/>
        <w:rPr>
          <w:rFonts w:cs="Arial"/>
          <w:lang w:val="ru-RU"/>
        </w:rPr>
      </w:pPr>
      <w:r w:rsidRPr="0092141E">
        <w:rPr>
          <w:rFonts w:cs="Arial"/>
          <w:lang w:val="ru-RU"/>
        </w:rPr>
        <w:t>Непроизводные финансовые обязательства</w:t>
      </w:r>
    </w:p>
    <w:p w:rsidR="00C12A9A" w:rsidRPr="0092141E" w:rsidRDefault="003228C6" w:rsidP="00C12A9A">
      <w:pPr>
        <w:pStyle w:val="a1"/>
        <w:rPr>
          <w:lang w:val="ru-RU"/>
        </w:rPr>
      </w:pPr>
      <w:r w:rsidRPr="0092141E">
        <w:rPr>
          <w:lang w:val="ru-RU"/>
        </w:rPr>
        <w:t>Справедливая стоимость непроизводных финансовых обязательств, определяемая исключительно для целей раскрытия информации, рассчитывается на основе оценки приведенной стоимости будущих потоков денежных средств по основной сумме и процентам, дисконтированных по рыночной ставке процента по состоянию на отчетную дату.</w:t>
      </w:r>
      <w:r w:rsidR="00FF27BB" w:rsidRPr="0092141E">
        <w:rPr>
          <w:lang w:val="ru-RU"/>
        </w:rPr>
        <w:t xml:space="preserve"> Справедливая стоимость облигаций, обращающихся на биржах, справедливая стоимость определяется с учетом их рыночных котировок на отчетную дату. Применительно к договорам финансовой аренды рыночная ставка процента определяется исходя из ставок по подобным договорам аренды.  </w:t>
      </w:r>
    </w:p>
    <w:p w:rsidR="00FF27BB" w:rsidRPr="0092141E" w:rsidRDefault="00FF27BB" w:rsidP="00FF27BB">
      <w:pPr>
        <w:pStyle w:val="1"/>
        <w:tabs>
          <w:tab w:val="clear" w:pos="964"/>
          <w:tab w:val="left" w:pos="0"/>
          <w:tab w:val="num" w:pos="851"/>
        </w:tabs>
        <w:spacing w:line="360" w:lineRule="atLeast"/>
        <w:rPr>
          <w:rFonts w:cs="Arial"/>
          <w:szCs w:val="22"/>
          <w:lang w:val="ru-RU"/>
        </w:rPr>
      </w:pPr>
      <w:bookmarkStart w:id="57" w:name="_Ref195588131"/>
      <w:bookmarkStart w:id="58" w:name="Note4_1"/>
      <w:bookmarkEnd w:id="52"/>
      <w:bookmarkEnd w:id="54"/>
      <w:bookmarkEnd w:id="55"/>
      <w:r w:rsidRPr="0092141E">
        <w:rPr>
          <w:rFonts w:cs="Arial"/>
          <w:szCs w:val="22"/>
          <w:lang w:val="ru-RU"/>
        </w:rPr>
        <w:t>Сегментная отчетность</w:t>
      </w:r>
      <w:bookmarkEnd w:id="57"/>
    </w:p>
    <w:p w:rsidR="005B0710" w:rsidRPr="0092141E" w:rsidRDefault="00FF27BB">
      <w:pPr>
        <w:pStyle w:val="a1"/>
        <w:rPr>
          <w:lang w:val="ru-RU"/>
        </w:rPr>
      </w:pPr>
      <w:r w:rsidRPr="0092141E">
        <w:rPr>
          <w:lang w:val="ru-RU"/>
        </w:rPr>
        <w:t>Информация по сегментам представлена в разрезе отраслевых (бизнес-) сегментов Группы. Формат сегментной отчетности установлен в соответствии со структурой управления Группой и системой внутренней отчетности.</w:t>
      </w:r>
    </w:p>
    <w:p w:rsidR="00C95ED3" w:rsidRPr="0092141E" w:rsidRDefault="00C95ED3">
      <w:pPr>
        <w:pStyle w:val="a1"/>
        <w:rPr>
          <w:lang w:val="ru-RU"/>
        </w:rPr>
      </w:pPr>
      <w:r w:rsidRPr="0092141E">
        <w:rPr>
          <w:lang w:val="ru-RU"/>
        </w:rPr>
        <w:t>Результаты деятельности сегмента, его активы и обязательства включают статьи, непосредственно относимые к сегменту, а также те статьи, которые могут быть с достаточной степенью обоснованности отнесены к нему. Нераспределенные статьи в основном включают приносящие доход активы и выручку, процентные кредиты и займы, расходы на финансирование, корпоративные активы и расходы.</w:t>
      </w:r>
    </w:p>
    <w:p w:rsidR="00C95ED3" w:rsidRPr="0092141E" w:rsidRDefault="00C95ED3" w:rsidP="00C95ED3">
      <w:pPr>
        <w:pStyle w:val="a1"/>
        <w:rPr>
          <w:lang w:val="ru-RU"/>
        </w:rPr>
      </w:pPr>
      <w:r w:rsidRPr="0092141E">
        <w:rPr>
          <w:lang w:val="ru-RU"/>
        </w:rPr>
        <w:t>Основные отраслевые сегменты Группы включают:</w:t>
      </w:r>
    </w:p>
    <w:p w:rsidR="00C95ED3" w:rsidRPr="0092141E" w:rsidRDefault="00C95ED3" w:rsidP="00C95ED3">
      <w:pPr>
        <w:pStyle w:val="Bullettext"/>
        <w:rPr>
          <w:lang w:val="ru-RU"/>
        </w:rPr>
      </w:pPr>
      <w:r w:rsidRPr="0092141E">
        <w:rPr>
          <w:i/>
          <w:lang w:val="ru-RU"/>
        </w:rPr>
        <w:t>Зерновой</w:t>
      </w:r>
      <w:r w:rsidRPr="0092141E">
        <w:rPr>
          <w:rFonts w:ascii="Times New Roman" w:hAnsi="Times New Roman"/>
          <w:i/>
          <w:color w:val="000000"/>
          <w:sz w:val="22"/>
          <w:szCs w:val="22"/>
          <w:lang w:val="ru-RU"/>
        </w:rPr>
        <w:t xml:space="preserve">: </w:t>
      </w:r>
      <w:r w:rsidRPr="0092141E">
        <w:rPr>
          <w:lang w:val="ru-RU"/>
        </w:rPr>
        <w:t>Закупка, переработка и реализация зерновой продукции.</w:t>
      </w:r>
    </w:p>
    <w:p w:rsidR="00C95ED3" w:rsidRPr="0092141E" w:rsidRDefault="00C95ED3" w:rsidP="00C95ED3">
      <w:pPr>
        <w:pStyle w:val="Bullettext"/>
        <w:rPr>
          <w:lang w:val="ru-RU"/>
        </w:rPr>
      </w:pPr>
      <w:r w:rsidRPr="0092141E">
        <w:rPr>
          <w:i/>
          <w:lang w:val="ru-RU"/>
        </w:rPr>
        <w:t>Сахарный</w:t>
      </w:r>
      <w:r w:rsidRPr="0092141E">
        <w:rPr>
          <w:rFonts w:ascii="Times New Roman" w:hAnsi="Times New Roman"/>
          <w:i/>
          <w:color w:val="000000"/>
          <w:sz w:val="22"/>
          <w:szCs w:val="22"/>
          <w:lang w:val="ru-RU"/>
        </w:rPr>
        <w:t xml:space="preserve">: </w:t>
      </w:r>
      <w:r w:rsidRPr="0092141E">
        <w:rPr>
          <w:lang w:val="ru-RU"/>
        </w:rPr>
        <w:t>Закупка сахарной свеклы и сахара-сырца, переработка в сахар, реализация сахара.</w:t>
      </w:r>
    </w:p>
    <w:p w:rsidR="00C95ED3" w:rsidRPr="0092141E" w:rsidRDefault="00C95ED3" w:rsidP="00C95ED3">
      <w:pPr>
        <w:pStyle w:val="Bullettext"/>
        <w:rPr>
          <w:lang w:val="ru-RU"/>
        </w:rPr>
      </w:pPr>
      <w:r w:rsidRPr="0092141E">
        <w:rPr>
          <w:i/>
          <w:lang w:val="ru-RU"/>
        </w:rPr>
        <w:t>Сельскохозяйственный</w:t>
      </w:r>
      <w:r w:rsidRPr="0092141E">
        <w:rPr>
          <w:lang w:val="ru-RU"/>
        </w:rPr>
        <w:t>: Выращивание сахарной свеклы и зерновых, развитие земельного банка Группы.</w:t>
      </w:r>
    </w:p>
    <w:p w:rsidR="002A5DFE" w:rsidRPr="0092141E" w:rsidRDefault="0023484E" w:rsidP="0022210B">
      <w:pPr>
        <w:pStyle w:val="a1"/>
        <w:rPr>
          <w:bCs/>
          <w:lang w:val="ru-RU"/>
        </w:rPr>
      </w:pPr>
      <w:r w:rsidRPr="0092141E">
        <w:rPr>
          <w:lang w:val="ru-RU"/>
        </w:rPr>
        <w:t>Производственные мощности Группы, рынки сбыта и потребители продукции расположены в основном на территории Российской Федерации. Операции Группы не предполагают осуществления деятельности в экономических условиях, для которых характерны существенные разноплановые риски и нестабильная доходность. Соответственно, они входят в единый географический сегмент</w:t>
      </w:r>
      <w:r w:rsidR="000C7BC9" w:rsidRPr="0092141E">
        <w:rPr>
          <w:lang w:val="ru-RU"/>
        </w:rPr>
        <w:t>.</w:t>
      </w:r>
    </w:p>
    <w:p w:rsidR="00FC437C" w:rsidRPr="0092141E" w:rsidRDefault="00FC437C" w:rsidP="0022210B">
      <w:pPr>
        <w:pStyle w:val="a1"/>
        <w:rPr>
          <w:b/>
          <w:bCs/>
          <w:lang w:val="ru-RU"/>
        </w:rPr>
      </w:pPr>
    </w:p>
    <w:p w:rsidR="00D66A12" w:rsidRPr="0092141E" w:rsidRDefault="00D66A12">
      <w:pPr>
        <w:rPr>
          <w:lang w:val="ru-RU"/>
        </w:rPr>
      </w:pPr>
    </w:p>
    <w:tbl>
      <w:tblPr>
        <w:tblW w:w="5000" w:type="pct"/>
        <w:tblLayout w:type="fixed"/>
        <w:tblCellMar>
          <w:left w:w="0" w:type="dxa"/>
          <w:right w:w="0" w:type="dxa"/>
        </w:tblCellMar>
        <w:tblLook w:val="0000"/>
      </w:tblPr>
      <w:tblGrid>
        <w:gridCol w:w="2144"/>
        <w:gridCol w:w="650"/>
        <w:gridCol w:w="681"/>
        <w:gridCol w:w="681"/>
        <w:gridCol w:w="681"/>
        <w:gridCol w:w="675"/>
        <w:gridCol w:w="679"/>
        <w:gridCol w:w="675"/>
        <w:gridCol w:w="679"/>
        <w:gridCol w:w="677"/>
        <w:gridCol w:w="663"/>
      </w:tblGrid>
      <w:tr w:rsidR="009A224C" w:rsidRPr="0092141E">
        <w:trPr>
          <w:trHeight w:val="20"/>
        </w:trPr>
        <w:tc>
          <w:tcPr>
            <w:tcW w:w="1207" w:type="pct"/>
            <w:tcBorders>
              <w:top w:val="nil"/>
              <w:left w:val="nil"/>
              <w:bottom w:val="nil"/>
              <w:right w:val="nil"/>
            </w:tcBorders>
            <w:shd w:val="clear" w:color="auto" w:fill="auto"/>
            <w:vAlign w:val="bottom"/>
          </w:tcPr>
          <w:p w:rsidR="009A224C" w:rsidRPr="0092141E" w:rsidRDefault="009A224C" w:rsidP="007841CE">
            <w:pPr>
              <w:pStyle w:val="Tabletext"/>
              <w:spacing w:before="20" w:after="20"/>
              <w:rPr>
                <w:sz w:val="16"/>
                <w:szCs w:val="16"/>
                <w:lang w:val="ru-RU"/>
              </w:rPr>
            </w:pPr>
          </w:p>
        </w:tc>
        <w:tc>
          <w:tcPr>
            <w:tcW w:w="749" w:type="pct"/>
            <w:gridSpan w:val="2"/>
            <w:tcBorders>
              <w:left w:val="nil"/>
              <w:bottom w:val="single" w:sz="4" w:space="0" w:color="auto"/>
              <w:right w:val="nil"/>
            </w:tcBorders>
            <w:shd w:val="clear" w:color="auto" w:fill="auto"/>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Зерновой сегмент</w:t>
            </w:r>
          </w:p>
        </w:tc>
        <w:tc>
          <w:tcPr>
            <w:tcW w:w="766" w:type="pct"/>
            <w:gridSpan w:val="2"/>
            <w:tcBorders>
              <w:left w:val="nil"/>
              <w:bottom w:val="single" w:sz="4" w:space="0" w:color="auto"/>
              <w:right w:val="nil"/>
            </w:tcBorders>
            <w:shd w:val="clear" w:color="auto" w:fill="auto"/>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Сахарный сегмент</w:t>
            </w:r>
          </w:p>
        </w:tc>
        <w:tc>
          <w:tcPr>
            <w:tcW w:w="762" w:type="pct"/>
            <w:gridSpan w:val="2"/>
            <w:tcBorders>
              <w:left w:val="nil"/>
              <w:bottom w:val="single" w:sz="4" w:space="0" w:color="auto"/>
              <w:right w:val="nil"/>
            </w:tcBorders>
            <w:shd w:val="clear" w:color="auto" w:fill="auto"/>
            <w:vAlign w:val="bottom"/>
          </w:tcPr>
          <w:p w:rsidR="009A224C" w:rsidRPr="0092141E" w:rsidRDefault="009A224C" w:rsidP="007841CE">
            <w:pPr>
              <w:pStyle w:val="Tabletext"/>
              <w:spacing w:before="20" w:after="20"/>
              <w:jc w:val="center"/>
              <w:rPr>
                <w:b/>
                <w:sz w:val="16"/>
                <w:szCs w:val="16"/>
                <w:lang w:val="en-GB"/>
              </w:rPr>
            </w:pPr>
            <w:r w:rsidRPr="0092141E">
              <w:rPr>
                <w:b/>
                <w:sz w:val="16"/>
                <w:szCs w:val="16"/>
                <w:lang w:val="ru-RU"/>
              </w:rPr>
              <w:t>Сельскохозяйст</w:t>
            </w:r>
            <w:r w:rsidR="0092141E">
              <w:rPr>
                <w:b/>
                <w:sz w:val="16"/>
                <w:szCs w:val="16"/>
                <w:lang w:val="en-GB"/>
              </w:rPr>
              <w:t>-</w:t>
            </w:r>
          </w:p>
          <w:p w:rsidR="009A224C" w:rsidRPr="0092141E" w:rsidRDefault="009A224C" w:rsidP="007841CE">
            <w:pPr>
              <w:pStyle w:val="Tabletext"/>
              <w:spacing w:before="20" w:after="20"/>
              <w:jc w:val="center"/>
              <w:rPr>
                <w:b/>
                <w:sz w:val="16"/>
                <w:szCs w:val="16"/>
                <w:lang w:val="ru-RU"/>
              </w:rPr>
            </w:pPr>
            <w:r w:rsidRPr="0092141E">
              <w:rPr>
                <w:b/>
                <w:sz w:val="16"/>
                <w:szCs w:val="16"/>
                <w:lang w:val="ru-RU"/>
              </w:rPr>
              <w:t>венный сегмент</w:t>
            </w:r>
          </w:p>
        </w:tc>
        <w:tc>
          <w:tcPr>
            <w:tcW w:w="762" w:type="pct"/>
            <w:gridSpan w:val="2"/>
            <w:tcBorders>
              <w:left w:val="nil"/>
              <w:bottom w:val="single" w:sz="4" w:space="0" w:color="auto"/>
              <w:right w:val="nil"/>
            </w:tcBorders>
            <w:vAlign w:val="bottom"/>
          </w:tcPr>
          <w:p w:rsidR="009A224C" w:rsidRPr="0092141E" w:rsidDel="00D66A12" w:rsidRDefault="009A224C" w:rsidP="007841CE">
            <w:pPr>
              <w:pStyle w:val="Tabletext"/>
              <w:spacing w:before="20" w:after="20"/>
              <w:jc w:val="center"/>
              <w:rPr>
                <w:b/>
                <w:sz w:val="16"/>
                <w:szCs w:val="16"/>
                <w:lang w:val="ru-RU"/>
              </w:rPr>
            </w:pPr>
            <w:r w:rsidRPr="0092141E">
              <w:rPr>
                <w:b/>
                <w:sz w:val="16"/>
                <w:szCs w:val="16"/>
                <w:lang w:val="ru-RU"/>
              </w:rPr>
              <w:t>Элиминирова</w:t>
            </w:r>
            <w:r w:rsidR="0092141E">
              <w:rPr>
                <w:b/>
                <w:sz w:val="16"/>
                <w:szCs w:val="16"/>
                <w:lang w:val="en-GB"/>
              </w:rPr>
              <w:t>-</w:t>
            </w:r>
            <w:r w:rsidRPr="0092141E">
              <w:rPr>
                <w:b/>
                <w:sz w:val="16"/>
                <w:szCs w:val="16"/>
                <w:lang w:val="ru-RU"/>
              </w:rPr>
              <w:t>ние межсегментных операций</w:t>
            </w:r>
          </w:p>
        </w:tc>
        <w:tc>
          <w:tcPr>
            <w:tcW w:w="755" w:type="pct"/>
            <w:gridSpan w:val="2"/>
            <w:tcBorders>
              <w:left w:val="nil"/>
              <w:bottom w:val="single" w:sz="4" w:space="0" w:color="auto"/>
              <w:right w:val="nil"/>
            </w:tcBorders>
            <w:shd w:val="clear" w:color="auto" w:fill="auto"/>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Итого</w:t>
            </w:r>
          </w:p>
        </w:tc>
      </w:tr>
      <w:tr w:rsidR="009A224C" w:rsidRPr="0092141E">
        <w:trPr>
          <w:trHeight w:val="20"/>
        </w:trPr>
        <w:tc>
          <w:tcPr>
            <w:tcW w:w="1207" w:type="pct"/>
            <w:tcBorders>
              <w:top w:val="nil"/>
              <w:left w:val="nil"/>
              <w:right w:val="nil"/>
            </w:tcBorders>
            <w:vAlign w:val="bottom"/>
          </w:tcPr>
          <w:p w:rsidR="009A224C" w:rsidRPr="0092141E" w:rsidRDefault="009A224C" w:rsidP="007841CE">
            <w:pPr>
              <w:pStyle w:val="Tabletext"/>
              <w:spacing w:before="20" w:after="20"/>
              <w:rPr>
                <w:sz w:val="16"/>
                <w:szCs w:val="16"/>
                <w:lang w:val="ru-RU"/>
              </w:rPr>
            </w:pPr>
            <w:r w:rsidRPr="0092141E">
              <w:rPr>
                <w:rFonts w:cs="Arial"/>
                <w:i/>
                <w:color w:val="000000"/>
                <w:sz w:val="16"/>
                <w:szCs w:val="16"/>
                <w:lang w:val="ru-RU"/>
              </w:rPr>
              <w:t>млн. руб.</w:t>
            </w:r>
          </w:p>
        </w:tc>
        <w:tc>
          <w:tcPr>
            <w:tcW w:w="366" w:type="pct"/>
            <w:tcBorders>
              <w:top w:val="single" w:sz="4" w:space="0" w:color="auto"/>
              <w:left w:val="nil"/>
              <w:bottom w:val="single" w:sz="4" w:space="0" w:color="auto"/>
              <w:right w:val="nil"/>
            </w:tcBorders>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2008</w:t>
            </w:r>
            <w:r w:rsidR="001A5C3E" w:rsidRPr="0092141E">
              <w:rPr>
                <w:b/>
                <w:sz w:val="16"/>
                <w:szCs w:val="16"/>
                <w:lang w:val="ru-RU"/>
              </w:rPr>
              <w:br/>
            </w:r>
            <w:r w:rsidR="001A5C3E" w:rsidRPr="0092141E">
              <w:rPr>
                <w:b/>
                <w:sz w:val="16"/>
                <w:szCs w:val="16"/>
                <w:lang w:val="ru-RU"/>
              </w:rPr>
              <w:br/>
            </w:r>
            <w:r w:rsidRPr="0092141E">
              <w:rPr>
                <w:b/>
                <w:sz w:val="16"/>
                <w:szCs w:val="16"/>
                <w:lang w:val="ru-RU"/>
              </w:rPr>
              <w:br/>
            </w:r>
          </w:p>
        </w:tc>
        <w:tc>
          <w:tcPr>
            <w:tcW w:w="383" w:type="pct"/>
            <w:tcBorders>
              <w:top w:val="single" w:sz="4" w:space="0" w:color="auto"/>
              <w:left w:val="nil"/>
              <w:bottom w:val="single" w:sz="4" w:space="0" w:color="auto"/>
              <w:right w:val="nil"/>
            </w:tcBorders>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 xml:space="preserve">2007 </w:t>
            </w:r>
            <w:r w:rsidR="001A5C3E" w:rsidRPr="0092141E">
              <w:rPr>
                <w:b/>
                <w:sz w:val="16"/>
                <w:szCs w:val="16"/>
                <w:lang w:val="ru-RU"/>
              </w:rPr>
              <w:t>Пересчи</w:t>
            </w:r>
            <w:r w:rsidR="001A5C3E" w:rsidRPr="0092141E">
              <w:rPr>
                <w:b/>
                <w:sz w:val="16"/>
                <w:szCs w:val="16"/>
                <w:lang w:val="ru-RU"/>
              </w:rPr>
              <w:br/>
              <w:t>танные данные</w:t>
            </w:r>
          </w:p>
        </w:tc>
        <w:tc>
          <w:tcPr>
            <w:tcW w:w="383" w:type="pct"/>
            <w:tcBorders>
              <w:top w:val="single" w:sz="4" w:space="0" w:color="auto"/>
              <w:left w:val="nil"/>
              <w:bottom w:val="single" w:sz="4" w:space="0" w:color="auto"/>
              <w:right w:val="nil"/>
            </w:tcBorders>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2008</w:t>
            </w:r>
            <w:r w:rsidR="001A5C3E" w:rsidRPr="0092141E">
              <w:rPr>
                <w:b/>
                <w:sz w:val="16"/>
                <w:szCs w:val="16"/>
                <w:lang w:val="ru-RU"/>
              </w:rPr>
              <w:br/>
            </w:r>
            <w:r w:rsidR="001A5C3E" w:rsidRPr="0092141E">
              <w:rPr>
                <w:b/>
                <w:sz w:val="16"/>
                <w:szCs w:val="16"/>
                <w:lang w:val="ru-RU"/>
              </w:rPr>
              <w:br/>
            </w:r>
            <w:r w:rsidRPr="0092141E">
              <w:rPr>
                <w:b/>
                <w:sz w:val="16"/>
                <w:szCs w:val="16"/>
                <w:lang w:val="ru-RU"/>
              </w:rPr>
              <w:br/>
            </w:r>
          </w:p>
        </w:tc>
        <w:tc>
          <w:tcPr>
            <w:tcW w:w="383" w:type="pct"/>
            <w:tcBorders>
              <w:top w:val="single" w:sz="4" w:space="0" w:color="auto"/>
              <w:left w:val="nil"/>
              <w:bottom w:val="single" w:sz="4" w:space="0" w:color="auto"/>
              <w:right w:val="nil"/>
            </w:tcBorders>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 xml:space="preserve">2007 </w:t>
            </w:r>
            <w:r w:rsidR="001A5C3E" w:rsidRPr="0092141E">
              <w:rPr>
                <w:b/>
                <w:sz w:val="16"/>
                <w:szCs w:val="16"/>
                <w:lang w:val="ru-RU"/>
              </w:rPr>
              <w:t>Пересчи</w:t>
            </w:r>
            <w:r w:rsidR="001A5C3E" w:rsidRPr="0092141E">
              <w:rPr>
                <w:b/>
                <w:sz w:val="16"/>
                <w:szCs w:val="16"/>
                <w:lang w:val="ru-RU"/>
              </w:rPr>
              <w:br/>
              <w:t>танные данные</w:t>
            </w:r>
          </w:p>
        </w:tc>
        <w:tc>
          <w:tcPr>
            <w:tcW w:w="380" w:type="pct"/>
            <w:tcBorders>
              <w:top w:val="single" w:sz="4" w:space="0" w:color="auto"/>
              <w:left w:val="nil"/>
              <w:bottom w:val="single" w:sz="4" w:space="0" w:color="auto"/>
              <w:right w:val="nil"/>
            </w:tcBorders>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2008</w:t>
            </w:r>
            <w:r w:rsidR="001A5C3E" w:rsidRPr="0092141E">
              <w:rPr>
                <w:b/>
                <w:sz w:val="16"/>
                <w:szCs w:val="16"/>
                <w:lang w:val="ru-RU"/>
              </w:rPr>
              <w:br/>
            </w:r>
            <w:r w:rsidR="001A5C3E" w:rsidRPr="0092141E">
              <w:rPr>
                <w:b/>
                <w:sz w:val="16"/>
                <w:szCs w:val="16"/>
                <w:lang w:val="ru-RU"/>
              </w:rPr>
              <w:br/>
            </w:r>
            <w:r w:rsidRPr="0092141E">
              <w:rPr>
                <w:b/>
                <w:sz w:val="16"/>
                <w:szCs w:val="16"/>
                <w:lang w:val="ru-RU"/>
              </w:rPr>
              <w:br/>
            </w:r>
          </w:p>
        </w:tc>
        <w:tc>
          <w:tcPr>
            <w:tcW w:w="382" w:type="pct"/>
            <w:tcBorders>
              <w:top w:val="single" w:sz="4" w:space="0" w:color="auto"/>
              <w:left w:val="nil"/>
              <w:bottom w:val="single" w:sz="4" w:space="0" w:color="auto"/>
              <w:right w:val="nil"/>
            </w:tcBorders>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 xml:space="preserve">2007 </w:t>
            </w:r>
            <w:r w:rsidR="001A5C3E" w:rsidRPr="0092141E">
              <w:rPr>
                <w:b/>
                <w:sz w:val="16"/>
                <w:szCs w:val="16"/>
                <w:lang w:val="ru-RU"/>
              </w:rPr>
              <w:t>Пересчи</w:t>
            </w:r>
            <w:r w:rsidR="001A5C3E" w:rsidRPr="0092141E">
              <w:rPr>
                <w:b/>
                <w:sz w:val="16"/>
                <w:szCs w:val="16"/>
                <w:lang w:val="ru-RU"/>
              </w:rPr>
              <w:br/>
              <w:t>танные данные</w:t>
            </w:r>
          </w:p>
        </w:tc>
        <w:tc>
          <w:tcPr>
            <w:tcW w:w="380" w:type="pct"/>
            <w:tcBorders>
              <w:top w:val="single" w:sz="4" w:space="0" w:color="auto"/>
              <w:left w:val="nil"/>
              <w:bottom w:val="single" w:sz="4" w:space="0" w:color="auto"/>
              <w:right w:val="nil"/>
            </w:tcBorders>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2008</w:t>
            </w:r>
            <w:r w:rsidR="001A5C3E" w:rsidRPr="0092141E">
              <w:rPr>
                <w:b/>
                <w:sz w:val="16"/>
                <w:szCs w:val="16"/>
                <w:lang w:val="ru-RU"/>
              </w:rPr>
              <w:br/>
            </w:r>
            <w:r w:rsidR="001A5C3E" w:rsidRPr="0092141E">
              <w:rPr>
                <w:b/>
                <w:sz w:val="16"/>
                <w:szCs w:val="16"/>
                <w:lang w:val="ru-RU"/>
              </w:rPr>
              <w:br/>
            </w:r>
            <w:r w:rsidRPr="0092141E">
              <w:rPr>
                <w:b/>
                <w:sz w:val="16"/>
                <w:szCs w:val="16"/>
                <w:lang w:val="ru-RU"/>
              </w:rPr>
              <w:br/>
            </w:r>
          </w:p>
        </w:tc>
        <w:tc>
          <w:tcPr>
            <w:tcW w:w="382" w:type="pct"/>
            <w:tcBorders>
              <w:top w:val="single" w:sz="4" w:space="0" w:color="auto"/>
              <w:left w:val="nil"/>
              <w:bottom w:val="single" w:sz="4" w:space="0" w:color="auto"/>
              <w:right w:val="nil"/>
            </w:tcBorders>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 xml:space="preserve">2007 </w:t>
            </w:r>
            <w:r w:rsidR="001A5C3E" w:rsidRPr="0092141E">
              <w:rPr>
                <w:b/>
                <w:sz w:val="16"/>
                <w:szCs w:val="16"/>
                <w:lang w:val="ru-RU"/>
              </w:rPr>
              <w:t>Пересчи</w:t>
            </w:r>
            <w:r w:rsidR="001A5C3E" w:rsidRPr="0092141E">
              <w:rPr>
                <w:b/>
                <w:sz w:val="16"/>
                <w:szCs w:val="16"/>
                <w:lang w:val="ru-RU"/>
              </w:rPr>
              <w:br/>
              <w:t>танные данные</w:t>
            </w:r>
          </w:p>
        </w:tc>
        <w:tc>
          <w:tcPr>
            <w:tcW w:w="381" w:type="pct"/>
            <w:tcBorders>
              <w:top w:val="single" w:sz="4" w:space="0" w:color="auto"/>
              <w:left w:val="nil"/>
              <w:bottom w:val="single" w:sz="4" w:space="0" w:color="auto"/>
              <w:right w:val="nil"/>
            </w:tcBorders>
            <w:shd w:val="clear" w:color="auto" w:fill="auto"/>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2008</w:t>
            </w:r>
            <w:r w:rsidR="001A5C3E" w:rsidRPr="0092141E">
              <w:rPr>
                <w:b/>
                <w:sz w:val="16"/>
                <w:szCs w:val="16"/>
                <w:lang w:val="ru-RU"/>
              </w:rPr>
              <w:br/>
            </w:r>
            <w:r w:rsidR="001A5C3E" w:rsidRPr="0092141E">
              <w:rPr>
                <w:b/>
                <w:sz w:val="16"/>
                <w:szCs w:val="16"/>
                <w:lang w:val="ru-RU"/>
              </w:rPr>
              <w:br/>
            </w:r>
            <w:r w:rsidRPr="0092141E">
              <w:rPr>
                <w:b/>
                <w:sz w:val="16"/>
                <w:szCs w:val="16"/>
                <w:lang w:val="ru-RU"/>
              </w:rPr>
              <w:br/>
            </w:r>
          </w:p>
        </w:tc>
        <w:tc>
          <w:tcPr>
            <w:tcW w:w="374" w:type="pct"/>
            <w:tcBorders>
              <w:top w:val="single" w:sz="4" w:space="0" w:color="auto"/>
              <w:left w:val="nil"/>
              <w:bottom w:val="single" w:sz="4" w:space="0" w:color="auto"/>
              <w:right w:val="nil"/>
            </w:tcBorders>
            <w:shd w:val="clear" w:color="auto" w:fill="C0C0C0"/>
            <w:vAlign w:val="bottom"/>
          </w:tcPr>
          <w:p w:rsidR="009A224C" w:rsidRPr="0092141E" w:rsidRDefault="009A224C" w:rsidP="007841CE">
            <w:pPr>
              <w:pStyle w:val="Tabletext"/>
              <w:spacing w:before="20" w:after="20"/>
              <w:jc w:val="center"/>
              <w:rPr>
                <w:b/>
                <w:sz w:val="16"/>
                <w:szCs w:val="16"/>
                <w:lang w:val="ru-RU"/>
              </w:rPr>
            </w:pPr>
            <w:r w:rsidRPr="0092141E">
              <w:rPr>
                <w:b/>
                <w:sz w:val="16"/>
                <w:szCs w:val="16"/>
                <w:lang w:val="ru-RU"/>
              </w:rPr>
              <w:t xml:space="preserve">2007 </w:t>
            </w:r>
            <w:r w:rsidR="001A5C3E" w:rsidRPr="0092141E">
              <w:rPr>
                <w:b/>
                <w:sz w:val="16"/>
                <w:szCs w:val="16"/>
                <w:lang w:val="ru-RU"/>
              </w:rPr>
              <w:t>Пере</w:t>
            </w:r>
            <w:r w:rsidR="0012600C">
              <w:rPr>
                <w:b/>
                <w:sz w:val="16"/>
                <w:szCs w:val="16"/>
              </w:rPr>
              <w:br/>
            </w:r>
            <w:r w:rsidR="001A5C3E" w:rsidRPr="0092141E">
              <w:rPr>
                <w:b/>
                <w:sz w:val="16"/>
                <w:szCs w:val="16"/>
                <w:lang w:val="ru-RU"/>
              </w:rPr>
              <w:t>счи</w:t>
            </w:r>
            <w:r w:rsidR="001A5C3E" w:rsidRPr="0092141E">
              <w:rPr>
                <w:b/>
                <w:sz w:val="16"/>
                <w:szCs w:val="16"/>
                <w:lang w:val="ru-RU"/>
              </w:rPr>
              <w:br/>
              <w:t>танные данные</w:t>
            </w:r>
          </w:p>
        </w:tc>
      </w:tr>
      <w:tr w:rsidR="009A224C" w:rsidRPr="0092141E">
        <w:trPr>
          <w:trHeight w:val="20"/>
        </w:trPr>
        <w:tc>
          <w:tcPr>
            <w:tcW w:w="1207" w:type="pct"/>
            <w:tcBorders>
              <w:left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Выручка от внешних покупателей</w:t>
            </w:r>
          </w:p>
        </w:tc>
        <w:tc>
          <w:tcPr>
            <w:tcW w:w="366" w:type="pct"/>
            <w:tcBorders>
              <w:top w:val="single" w:sz="4" w:space="0" w:color="auto"/>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24</w:t>
            </w:r>
            <w:r w:rsidR="00D8695F" w:rsidRPr="0092141E">
              <w:rPr>
                <w:sz w:val="16"/>
                <w:szCs w:val="16"/>
                <w:lang w:val="ru-RU"/>
              </w:rPr>
              <w:t> </w:t>
            </w:r>
            <w:r w:rsidRPr="0092141E">
              <w:rPr>
                <w:sz w:val="16"/>
                <w:szCs w:val="16"/>
                <w:lang w:val="ru-RU"/>
              </w:rPr>
              <w:t>483 </w:t>
            </w:r>
          </w:p>
        </w:tc>
        <w:tc>
          <w:tcPr>
            <w:tcW w:w="383" w:type="pct"/>
            <w:tcBorders>
              <w:top w:val="sing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19</w:t>
            </w:r>
            <w:r w:rsidR="00D8695F" w:rsidRPr="0092141E">
              <w:rPr>
                <w:sz w:val="16"/>
                <w:szCs w:val="16"/>
                <w:lang w:val="ru-RU"/>
              </w:rPr>
              <w:t> </w:t>
            </w:r>
            <w:r w:rsidRPr="0092141E">
              <w:rPr>
                <w:sz w:val="16"/>
                <w:szCs w:val="16"/>
                <w:lang w:val="ru-RU"/>
              </w:rPr>
              <w:t>066 </w:t>
            </w:r>
          </w:p>
        </w:tc>
        <w:tc>
          <w:tcPr>
            <w:tcW w:w="383" w:type="pct"/>
            <w:tcBorders>
              <w:top w:val="single" w:sz="4" w:space="0" w:color="auto"/>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10</w:t>
            </w:r>
            <w:r w:rsidR="00D8695F" w:rsidRPr="0092141E">
              <w:rPr>
                <w:sz w:val="16"/>
                <w:szCs w:val="16"/>
                <w:lang w:val="ru-RU"/>
              </w:rPr>
              <w:t> </w:t>
            </w:r>
            <w:r w:rsidRPr="0092141E">
              <w:rPr>
                <w:sz w:val="16"/>
                <w:szCs w:val="16"/>
                <w:lang w:val="ru-RU"/>
              </w:rPr>
              <w:t>930 </w:t>
            </w:r>
          </w:p>
        </w:tc>
        <w:tc>
          <w:tcPr>
            <w:tcW w:w="383" w:type="pct"/>
            <w:tcBorders>
              <w:top w:val="sing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10</w:t>
            </w:r>
            <w:r w:rsidR="00D8695F" w:rsidRPr="0092141E">
              <w:rPr>
                <w:sz w:val="16"/>
                <w:szCs w:val="16"/>
                <w:lang w:val="ru-RU"/>
              </w:rPr>
              <w:t> </w:t>
            </w:r>
            <w:r w:rsidRPr="0092141E">
              <w:rPr>
                <w:sz w:val="16"/>
                <w:szCs w:val="16"/>
                <w:lang w:val="ru-RU"/>
              </w:rPr>
              <w:t>405 </w:t>
            </w:r>
          </w:p>
        </w:tc>
        <w:tc>
          <w:tcPr>
            <w:tcW w:w="380" w:type="pct"/>
            <w:tcBorders>
              <w:top w:val="single" w:sz="4" w:space="0" w:color="auto"/>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990 </w:t>
            </w:r>
          </w:p>
        </w:tc>
        <w:tc>
          <w:tcPr>
            <w:tcW w:w="382" w:type="pct"/>
            <w:tcBorders>
              <w:top w:val="sing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539 </w:t>
            </w:r>
          </w:p>
        </w:tc>
        <w:tc>
          <w:tcPr>
            <w:tcW w:w="380" w:type="pct"/>
            <w:tcBorders>
              <w:top w:val="single" w:sz="4" w:space="0" w:color="auto"/>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2" w:type="pct"/>
            <w:tcBorders>
              <w:top w:val="sing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1" w:type="pct"/>
            <w:tcBorders>
              <w:top w:val="single" w:sz="4" w:space="0" w:color="auto"/>
              <w:left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36</w:t>
            </w:r>
            <w:r w:rsidR="00D8695F" w:rsidRPr="0092141E">
              <w:rPr>
                <w:sz w:val="16"/>
                <w:szCs w:val="16"/>
                <w:lang w:val="ru-RU"/>
              </w:rPr>
              <w:t> </w:t>
            </w:r>
            <w:r w:rsidRPr="0092141E">
              <w:rPr>
                <w:sz w:val="16"/>
                <w:szCs w:val="16"/>
                <w:lang w:val="ru-RU"/>
              </w:rPr>
              <w:t>403 </w:t>
            </w:r>
          </w:p>
        </w:tc>
        <w:tc>
          <w:tcPr>
            <w:tcW w:w="374" w:type="pct"/>
            <w:tcBorders>
              <w:top w:val="sing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31</w:t>
            </w:r>
            <w:r w:rsidR="00D8695F" w:rsidRPr="0092141E">
              <w:rPr>
                <w:sz w:val="16"/>
                <w:szCs w:val="16"/>
                <w:lang w:val="ru-RU"/>
              </w:rPr>
              <w:t> </w:t>
            </w:r>
            <w:r w:rsidRPr="0092141E">
              <w:rPr>
                <w:sz w:val="16"/>
                <w:szCs w:val="16"/>
                <w:lang w:val="ru-RU"/>
              </w:rPr>
              <w:t>010 </w:t>
            </w:r>
          </w:p>
        </w:tc>
      </w:tr>
      <w:tr w:rsidR="009A224C" w:rsidRPr="0092141E">
        <w:trPr>
          <w:trHeight w:val="20"/>
        </w:trPr>
        <w:tc>
          <w:tcPr>
            <w:tcW w:w="1207" w:type="pct"/>
            <w:tcBorders>
              <w:left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Межсегментная выручка</w:t>
            </w:r>
          </w:p>
        </w:tc>
        <w:tc>
          <w:tcPr>
            <w:tcW w:w="366" w:type="pct"/>
            <w:tcBorders>
              <w:left w:val="nil"/>
              <w:bottom w:val="sing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69 </w:t>
            </w:r>
          </w:p>
        </w:tc>
        <w:tc>
          <w:tcPr>
            <w:tcW w:w="383"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63 </w:t>
            </w:r>
          </w:p>
        </w:tc>
        <w:tc>
          <w:tcPr>
            <w:tcW w:w="383" w:type="pct"/>
            <w:tcBorders>
              <w:left w:val="nil"/>
              <w:bottom w:val="sing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144 </w:t>
            </w:r>
          </w:p>
        </w:tc>
        <w:tc>
          <w:tcPr>
            <w:tcW w:w="383"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224 </w:t>
            </w:r>
          </w:p>
        </w:tc>
        <w:tc>
          <w:tcPr>
            <w:tcW w:w="380" w:type="pct"/>
            <w:tcBorders>
              <w:left w:val="nil"/>
              <w:bottom w:val="sing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w:t>
            </w:r>
            <w:r w:rsidR="00D8695F" w:rsidRPr="0092141E">
              <w:rPr>
                <w:sz w:val="16"/>
                <w:szCs w:val="16"/>
                <w:lang w:val="ru-RU"/>
              </w:rPr>
              <w:t> </w:t>
            </w:r>
            <w:r w:rsidRPr="0092141E">
              <w:rPr>
                <w:sz w:val="16"/>
                <w:szCs w:val="16"/>
                <w:lang w:val="ru-RU"/>
              </w:rPr>
              <w:t>766 </w:t>
            </w:r>
          </w:p>
        </w:tc>
        <w:tc>
          <w:tcPr>
            <w:tcW w:w="382"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447 </w:t>
            </w:r>
          </w:p>
        </w:tc>
        <w:tc>
          <w:tcPr>
            <w:tcW w:w="380" w:type="pct"/>
            <w:tcBorders>
              <w:left w:val="nil"/>
              <w:bottom w:val="sing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w:t>
            </w:r>
            <w:r w:rsidR="00D8695F" w:rsidRPr="0092141E">
              <w:rPr>
                <w:sz w:val="16"/>
                <w:szCs w:val="16"/>
                <w:lang w:val="ru-RU"/>
              </w:rPr>
              <w:t> </w:t>
            </w:r>
            <w:r w:rsidRPr="0092141E">
              <w:rPr>
                <w:sz w:val="16"/>
                <w:szCs w:val="16"/>
                <w:lang w:val="ru-RU"/>
              </w:rPr>
              <w:t>979)</w:t>
            </w:r>
          </w:p>
        </w:tc>
        <w:tc>
          <w:tcPr>
            <w:tcW w:w="382"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734)</w:t>
            </w:r>
          </w:p>
        </w:tc>
        <w:tc>
          <w:tcPr>
            <w:tcW w:w="381" w:type="pct"/>
            <w:tcBorders>
              <w:left w:val="nil"/>
              <w:bottom w:val="sing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74"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r>
      <w:tr w:rsidR="009A224C" w:rsidRPr="0092141E">
        <w:trPr>
          <w:trHeight w:val="20"/>
        </w:trPr>
        <w:tc>
          <w:tcPr>
            <w:tcW w:w="1207" w:type="pct"/>
            <w:tcBorders>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Сегментная выручка</w:t>
            </w:r>
          </w:p>
        </w:tc>
        <w:tc>
          <w:tcPr>
            <w:tcW w:w="366" w:type="pct"/>
            <w:tcBorders>
              <w:top w:val="sing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24</w:t>
            </w:r>
            <w:r w:rsidR="00D8695F" w:rsidRPr="0092141E">
              <w:rPr>
                <w:sz w:val="16"/>
                <w:szCs w:val="16"/>
                <w:lang w:val="ru-RU"/>
              </w:rPr>
              <w:t> </w:t>
            </w:r>
            <w:r w:rsidRPr="0092141E">
              <w:rPr>
                <w:sz w:val="16"/>
                <w:szCs w:val="16"/>
                <w:lang w:val="ru-RU"/>
              </w:rPr>
              <w:t>552 </w:t>
            </w:r>
          </w:p>
        </w:tc>
        <w:tc>
          <w:tcPr>
            <w:tcW w:w="383"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19</w:t>
            </w:r>
            <w:r w:rsidR="00D8695F" w:rsidRPr="0092141E">
              <w:rPr>
                <w:sz w:val="16"/>
                <w:szCs w:val="16"/>
                <w:lang w:val="ru-RU"/>
              </w:rPr>
              <w:t> </w:t>
            </w:r>
            <w:r w:rsidRPr="0092141E">
              <w:rPr>
                <w:sz w:val="16"/>
                <w:szCs w:val="16"/>
                <w:lang w:val="ru-RU"/>
              </w:rPr>
              <w:t>129 </w:t>
            </w:r>
          </w:p>
        </w:tc>
        <w:tc>
          <w:tcPr>
            <w:tcW w:w="383" w:type="pct"/>
            <w:tcBorders>
              <w:top w:val="sing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11</w:t>
            </w:r>
            <w:r w:rsidR="00D8695F" w:rsidRPr="0092141E">
              <w:rPr>
                <w:sz w:val="16"/>
                <w:szCs w:val="16"/>
                <w:lang w:val="ru-RU"/>
              </w:rPr>
              <w:t> </w:t>
            </w:r>
            <w:r w:rsidRPr="0092141E">
              <w:rPr>
                <w:sz w:val="16"/>
                <w:szCs w:val="16"/>
                <w:lang w:val="ru-RU"/>
              </w:rPr>
              <w:t>074 </w:t>
            </w:r>
          </w:p>
        </w:tc>
        <w:tc>
          <w:tcPr>
            <w:tcW w:w="383"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10</w:t>
            </w:r>
            <w:r w:rsidR="00D8695F" w:rsidRPr="0092141E">
              <w:rPr>
                <w:sz w:val="16"/>
                <w:szCs w:val="16"/>
                <w:lang w:val="ru-RU"/>
              </w:rPr>
              <w:t> </w:t>
            </w:r>
            <w:r w:rsidRPr="0092141E">
              <w:rPr>
                <w:sz w:val="16"/>
                <w:szCs w:val="16"/>
                <w:lang w:val="ru-RU"/>
              </w:rPr>
              <w:t>629 </w:t>
            </w:r>
          </w:p>
        </w:tc>
        <w:tc>
          <w:tcPr>
            <w:tcW w:w="380" w:type="pct"/>
            <w:tcBorders>
              <w:top w:val="sing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w:t>
            </w:r>
            <w:r w:rsidR="00D8695F" w:rsidRPr="0092141E">
              <w:rPr>
                <w:sz w:val="16"/>
                <w:szCs w:val="16"/>
                <w:lang w:val="ru-RU"/>
              </w:rPr>
              <w:t> </w:t>
            </w:r>
            <w:r w:rsidRPr="0092141E">
              <w:rPr>
                <w:sz w:val="16"/>
                <w:szCs w:val="16"/>
                <w:lang w:val="ru-RU"/>
              </w:rPr>
              <w:t>756 </w:t>
            </w:r>
          </w:p>
        </w:tc>
        <w:tc>
          <w:tcPr>
            <w:tcW w:w="382"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w:t>
            </w:r>
            <w:r w:rsidR="00D8695F" w:rsidRPr="0092141E">
              <w:rPr>
                <w:sz w:val="16"/>
                <w:szCs w:val="16"/>
                <w:lang w:val="ru-RU"/>
              </w:rPr>
              <w:t> </w:t>
            </w:r>
            <w:r w:rsidRPr="0092141E">
              <w:rPr>
                <w:sz w:val="16"/>
                <w:szCs w:val="16"/>
                <w:lang w:val="ru-RU"/>
              </w:rPr>
              <w:t>986 </w:t>
            </w:r>
          </w:p>
        </w:tc>
        <w:tc>
          <w:tcPr>
            <w:tcW w:w="380" w:type="pct"/>
            <w:tcBorders>
              <w:top w:val="sing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w:t>
            </w:r>
            <w:r w:rsidR="00D8695F" w:rsidRPr="0092141E">
              <w:rPr>
                <w:sz w:val="16"/>
                <w:szCs w:val="16"/>
                <w:lang w:val="ru-RU"/>
              </w:rPr>
              <w:t> </w:t>
            </w:r>
            <w:r w:rsidRPr="0092141E">
              <w:rPr>
                <w:sz w:val="16"/>
                <w:szCs w:val="16"/>
                <w:lang w:val="ru-RU"/>
              </w:rPr>
              <w:t>979)</w:t>
            </w:r>
          </w:p>
        </w:tc>
        <w:tc>
          <w:tcPr>
            <w:tcW w:w="382"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734)</w:t>
            </w:r>
          </w:p>
        </w:tc>
        <w:tc>
          <w:tcPr>
            <w:tcW w:w="381" w:type="pct"/>
            <w:tcBorders>
              <w:top w:val="single" w:sz="4" w:space="0" w:color="auto"/>
              <w:left w:val="nil"/>
              <w:bottom w:val="doub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36</w:t>
            </w:r>
            <w:r w:rsidR="00D8695F" w:rsidRPr="0092141E">
              <w:rPr>
                <w:sz w:val="16"/>
                <w:szCs w:val="16"/>
                <w:lang w:val="ru-RU"/>
              </w:rPr>
              <w:t> </w:t>
            </w:r>
            <w:r w:rsidRPr="0092141E">
              <w:rPr>
                <w:sz w:val="16"/>
                <w:szCs w:val="16"/>
                <w:lang w:val="ru-RU"/>
              </w:rPr>
              <w:t>403 </w:t>
            </w:r>
          </w:p>
        </w:tc>
        <w:tc>
          <w:tcPr>
            <w:tcW w:w="374"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31</w:t>
            </w:r>
            <w:r w:rsidR="00D8695F" w:rsidRPr="0092141E">
              <w:rPr>
                <w:sz w:val="16"/>
                <w:szCs w:val="16"/>
                <w:lang w:val="ru-RU"/>
              </w:rPr>
              <w:t> </w:t>
            </w:r>
            <w:r w:rsidRPr="0092141E">
              <w:rPr>
                <w:sz w:val="16"/>
                <w:szCs w:val="16"/>
                <w:lang w:val="ru-RU"/>
              </w:rPr>
              <w:t>010 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Прибыль от увеличения справедливой стоимости биологических активов</w:t>
            </w:r>
          </w:p>
        </w:tc>
        <w:tc>
          <w:tcPr>
            <w:tcW w:w="366" w:type="pct"/>
            <w:tcBorders>
              <w:top w:val="doub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3" w:type="pct"/>
            <w:tcBorders>
              <w:top w:val="doub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3" w:type="pct"/>
            <w:tcBorders>
              <w:top w:val="doub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3" w:type="pct"/>
            <w:tcBorders>
              <w:top w:val="doub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0" w:type="pct"/>
            <w:tcBorders>
              <w:top w:val="doub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635 </w:t>
            </w:r>
          </w:p>
        </w:tc>
        <w:tc>
          <w:tcPr>
            <w:tcW w:w="382" w:type="pct"/>
            <w:tcBorders>
              <w:top w:val="doub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3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600 </w:t>
            </w:r>
          </w:p>
        </w:tc>
        <w:tc>
          <w:tcPr>
            <w:tcW w:w="380" w:type="pct"/>
            <w:tcBorders>
              <w:top w:val="doub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2" w:type="pct"/>
            <w:tcBorders>
              <w:top w:val="doub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1" w:type="pct"/>
            <w:tcBorders>
              <w:top w:val="double" w:sz="4" w:space="0" w:color="auto"/>
              <w:left w:val="nil"/>
              <w:bottom w:val="doub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635 </w:t>
            </w:r>
          </w:p>
        </w:tc>
        <w:tc>
          <w:tcPr>
            <w:tcW w:w="374" w:type="pct"/>
            <w:tcBorders>
              <w:top w:val="doub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600 </w:t>
            </w:r>
          </w:p>
        </w:tc>
      </w:tr>
      <w:tr w:rsidR="009A224C" w:rsidRPr="0092141E">
        <w:trPr>
          <w:trHeight w:val="20"/>
        </w:trPr>
        <w:tc>
          <w:tcPr>
            <w:tcW w:w="1207" w:type="pct"/>
            <w:tcBorders>
              <w:top w:val="nil"/>
              <w:left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Результат по сегменту, до убытка от обесценения</w:t>
            </w:r>
          </w:p>
        </w:tc>
        <w:tc>
          <w:tcPr>
            <w:tcW w:w="366" w:type="pct"/>
            <w:tcBorders>
              <w:top w:val="double" w:sz="4" w:space="0" w:color="auto"/>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379 </w:t>
            </w:r>
          </w:p>
        </w:tc>
        <w:tc>
          <w:tcPr>
            <w:tcW w:w="383" w:type="pct"/>
            <w:tcBorders>
              <w:top w:val="doub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xml:space="preserve"> 3</w:t>
            </w:r>
            <w:r w:rsidR="00D8695F" w:rsidRPr="0092141E">
              <w:rPr>
                <w:sz w:val="16"/>
                <w:szCs w:val="16"/>
                <w:lang w:val="ru-RU"/>
              </w:rPr>
              <w:t> </w:t>
            </w:r>
            <w:r w:rsidRPr="0092141E">
              <w:rPr>
                <w:sz w:val="16"/>
                <w:szCs w:val="16"/>
                <w:lang w:val="ru-RU"/>
              </w:rPr>
              <w:t xml:space="preserve">346  </w:t>
            </w:r>
          </w:p>
        </w:tc>
        <w:tc>
          <w:tcPr>
            <w:tcW w:w="383" w:type="pct"/>
            <w:tcBorders>
              <w:top w:val="double" w:sz="4" w:space="0" w:color="auto"/>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654 </w:t>
            </w:r>
          </w:p>
        </w:tc>
        <w:tc>
          <w:tcPr>
            <w:tcW w:w="383" w:type="pct"/>
            <w:tcBorders>
              <w:top w:val="doub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862 </w:t>
            </w:r>
          </w:p>
        </w:tc>
        <w:tc>
          <w:tcPr>
            <w:tcW w:w="380" w:type="pct"/>
            <w:tcBorders>
              <w:top w:val="double" w:sz="4" w:space="0" w:color="auto"/>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624 </w:t>
            </w:r>
          </w:p>
        </w:tc>
        <w:tc>
          <w:tcPr>
            <w:tcW w:w="382" w:type="pct"/>
            <w:tcBorders>
              <w:top w:val="doub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731 </w:t>
            </w:r>
          </w:p>
        </w:tc>
        <w:tc>
          <w:tcPr>
            <w:tcW w:w="380" w:type="pct"/>
            <w:tcBorders>
              <w:top w:val="double" w:sz="4" w:space="0" w:color="auto"/>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2" w:type="pct"/>
            <w:tcBorders>
              <w:top w:val="doub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1" w:type="pct"/>
            <w:tcBorders>
              <w:top w:val="double" w:sz="4" w:space="0" w:color="auto"/>
              <w:left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w:t>
            </w:r>
            <w:r w:rsidR="00D8695F" w:rsidRPr="0092141E">
              <w:rPr>
                <w:sz w:val="16"/>
                <w:szCs w:val="16"/>
                <w:lang w:val="ru-RU"/>
              </w:rPr>
              <w:t> </w:t>
            </w:r>
            <w:r w:rsidRPr="0092141E">
              <w:rPr>
                <w:sz w:val="16"/>
                <w:szCs w:val="16"/>
                <w:lang w:val="ru-RU"/>
              </w:rPr>
              <w:t>657 </w:t>
            </w:r>
          </w:p>
        </w:tc>
        <w:tc>
          <w:tcPr>
            <w:tcW w:w="374" w:type="pct"/>
            <w:tcBorders>
              <w:top w:val="doub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4</w:t>
            </w:r>
            <w:r w:rsidR="00D8695F" w:rsidRPr="0092141E">
              <w:rPr>
                <w:sz w:val="16"/>
                <w:szCs w:val="16"/>
                <w:lang w:val="ru-RU"/>
              </w:rPr>
              <w:t> </w:t>
            </w:r>
            <w:r w:rsidRPr="0092141E">
              <w:rPr>
                <w:sz w:val="16"/>
                <w:szCs w:val="16"/>
                <w:lang w:val="ru-RU"/>
              </w:rPr>
              <w:t>939 </w:t>
            </w:r>
          </w:p>
        </w:tc>
      </w:tr>
      <w:tr w:rsidR="009A224C" w:rsidRPr="0092141E">
        <w:trPr>
          <w:trHeight w:val="20"/>
        </w:trPr>
        <w:tc>
          <w:tcPr>
            <w:tcW w:w="1207" w:type="pct"/>
            <w:tcBorders>
              <w:left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Убыток от обесценения</w:t>
            </w:r>
          </w:p>
        </w:tc>
        <w:tc>
          <w:tcPr>
            <w:tcW w:w="366" w:type="pct"/>
            <w:tcBorders>
              <w:left w:val="nil"/>
              <w:bottom w:val="sing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3"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3" w:type="pct"/>
            <w:tcBorders>
              <w:left w:val="nil"/>
              <w:bottom w:val="sing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3"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0" w:type="pct"/>
            <w:tcBorders>
              <w:left w:val="nil"/>
              <w:bottom w:val="sing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(4</w:t>
            </w:r>
            <w:r w:rsidR="00D8695F" w:rsidRPr="0092141E">
              <w:rPr>
                <w:sz w:val="16"/>
                <w:szCs w:val="16"/>
                <w:lang w:val="ru-RU"/>
              </w:rPr>
              <w:t> </w:t>
            </w:r>
            <w:r w:rsidRPr="0092141E">
              <w:rPr>
                <w:sz w:val="16"/>
                <w:szCs w:val="16"/>
                <w:lang w:val="ru-RU"/>
              </w:rPr>
              <w:t>864)</w:t>
            </w:r>
          </w:p>
        </w:tc>
        <w:tc>
          <w:tcPr>
            <w:tcW w:w="382"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0" w:type="pct"/>
            <w:tcBorders>
              <w:left w:val="nil"/>
              <w:bottom w:val="sing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2"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1" w:type="pct"/>
            <w:tcBorders>
              <w:left w:val="nil"/>
              <w:bottom w:val="sing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(4</w:t>
            </w:r>
            <w:r w:rsidR="00D8695F" w:rsidRPr="0092141E">
              <w:rPr>
                <w:sz w:val="16"/>
                <w:szCs w:val="16"/>
                <w:lang w:val="ru-RU"/>
              </w:rPr>
              <w:t> </w:t>
            </w:r>
            <w:r w:rsidRPr="0092141E">
              <w:rPr>
                <w:sz w:val="16"/>
                <w:szCs w:val="16"/>
                <w:lang w:val="ru-RU"/>
              </w:rPr>
              <w:t>864)</w:t>
            </w:r>
          </w:p>
        </w:tc>
        <w:tc>
          <w:tcPr>
            <w:tcW w:w="374"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r>
      <w:tr w:rsidR="009A224C" w:rsidRPr="0092141E">
        <w:trPr>
          <w:trHeight w:val="20"/>
        </w:trPr>
        <w:tc>
          <w:tcPr>
            <w:tcW w:w="1207" w:type="pct"/>
            <w:tcBorders>
              <w:left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Результат по сегменту</w:t>
            </w:r>
          </w:p>
        </w:tc>
        <w:tc>
          <w:tcPr>
            <w:tcW w:w="366" w:type="pct"/>
            <w:tcBorders>
              <w:top w:val="sing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379 </w:t>
            </w:r>
          </w:p>
        </w:tc>
        <w:tc>
          <w:tcPr>
            <w:tcW w:w="383"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xml:space="preserve"> 3</w:t>
            </w:r>
            <w:r w:rsidR="00D8695F" w:rsidRPr="0092141E">
              <w:rPr>
                <w:sz w:val="16"/>
                <w:szCs w:val="16"/>
                <w:lang w:val="ru-RU"/>
              </w:rPr>
              <w:t> </w:t>
            </w:r>
            <w:r w:rsidRPr="0092141E">
              <w:rPr>
                <w:sz w:val="16"/>
                <w:szCs w:val="16"/>
                <w:lang w:val="ru-RU"/>
              </w:rPr>
              <w:t xml:space="preserve">346  </w:t>
            </w:r>
          </w:p>
        </w:tc>
        <w:tc>
          <w:tcPr>
            <w:tcW w:w="383" w:type="pct"/>
            <w:tcBorders>
              <w:top w:val="sing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654 </w:t>
            </w:r>
          </w:p>
        </w:tc>
        <w:tc>
          <w:tcPr>
            <w:tcW w:w="383"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862 </w:t>
            </w:r>
          </w:p>
        </w:tc>
        <w:tc>
          <w:tcPr>
            <w:tcW w:w="380" w:type="pct"/>
            <w:tcBorders>
              <w:top w:val="sing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w:t>
            </w:r>
            <w:r w:rsidR="00D8695F" w:rsidRPr="0092141E">
              <w:rPr>
                <w:sz w:val="16"/>
                <w:szCs w:val="16"/>
                <w:lang w:val="ru-RU"/>
              </w:rPr>
              <w:t> </w:t>
            </w:r>
            <w:r w:rsidRPr="0092141E">
              <w:rPr>
                <w:sz w:val="16"/>
                <w:szCs w:val="16"/>
                <w:lang w:val="ru-RU"/>
              </w:rPr>
              <w:t>240)</w:t>
            </w:r>
          </w:p>
        </w:tc>
        <w:tc>
          <w:tcPr>
            <w:tcW w:w="382"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731 </w:t>
            </w:r>
          </w:p>
        </w:tc>
        <w:tc>
          <w:tcPr>
            <w:tcW w:w="380" w:type="pct"/>
            <w:tcBorders>
              <w:top w:val="single" w:sz="4" w:space="0" w:color="auto"/>
              <w:left w:val="nil"/>
              <w:bottom w:val="doub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2"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1" w:type="pct"/>
            <w:tcBorders>
              <w:top w:val="single" w:sz="4" w:space="0" w:color="auto"/>
              <w:left w:val="nil"/>
              <w:bottom w:val="doub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207)</w:t>
            </w:r>
          </w:p>
        </w:tc>
        <w:tc>
          <w:tcPr>
            <w:tcW w:w="374"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4</w:t>
            </w:r>
            <w:r w:rsidR="00D8695F" w:rsidRPr="0092141E">
              <w:rPr>
                <w:sz w:val="16"/>
                <w:szCs w:val="16"/>
                <w:lang w:val="ru-RU"/>
              </w:rPr>
              <w:t> </w:t>
            </w:r>
            <w:r w:rsidRPr="0092141E">
              <w:rPr>
                <w:sz w:val="16"/>
                <w:szCs w:val="16"/>
                <w:lang w:val="ru-RU"/>
              </w:rPr>
              <w:t>939 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rFonts w:cs="Arial"/>
                <w:szCs w:val="18"/>
                <w:lang w:val="ru-RU"/>
              </w:rPr>
            </w:pPr>
            <w:r w:rsidRPr="0092141E">
              <w:rPr>
                <w:sz w:val="16"/>
                <w:szCs w:val="16"/>
                <w:lang w:val="ru-RU"/>
              </w:rPr>
              <w:t>Нераспределенные расходы</w:t>
            </w:r>
          </w:p>
        </w:tc>
        <w:tc>
          <w:tcPr>
            <w:tcW w:w="366" w:type="pct"/>
            <w:tcBorders>
              <w:top w:val="double" w:sz="4" w:space="0" w:color="auto"/>
              <w:left w:val="nil"/>
              <w:bottom w:val="nil"/>
              <w:right w:val="nil"/>
            </w:tcBorders>
            <w:vAlign w:val="bottom"/>
          </w:tcPr>
          <w:p w:rsidR="009A224C" w:rsidRPr="0092141E" w:rsidRDefault="009A224C" w:rsidP="007841CE">
            <w:pPr>
              <w:pStyle w:val="AcctBody2Col"/>
              <w:tabs>
                <w:tab w:val="decimal" w:pos="881"/>
              </w:tabs>
              <w:spacing w:before="20" w:after="20"/>
              <w:rPr>
                <w:sz w:val="16"/>
                <w:szCs w:val="16"/>
                <w:lang w:val="ru-RU"/>
              </w:rPr>
            </w:pPr>
          </w:p>
        </w:tc>
        <w:tc>
          <w:tcPr>
            <w:tcW w:w="383"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double" w:sz="4" w:space="0" w:color="auto"/>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(742)</w:t>
            </w:r>
          </w:p>
        </w:tc>
        <w:tc>
          <w:tcPr>
            <w:tcW w:w="374"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(978)</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rFonts w:cs="Arial"/>
                <w:sz w:val="16"/>
                <w:szCs w:val="16"/>
                <w:lang w:val="ru-RU"/>
              </w:rPr>
              <w:t>Финансовые расходы, нетто</w:t>
            </w: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w:t>
            </w:r>
            <w:r w:rsidR="00D8695F" w:rsidRPr="0092141E">
              <w:rPr>
                <w:sz w:val="16"/>
                <w:szCs w:val="16"/>
                <w:lang w:val="ru-RU"/>
              </w:rPr>
              <w:t> </w:t>
            </w:r>
            <w:r w:rsidRPr="0092141E">
              <w:rPr>
                <w:sz w:val="16"/>
                <w:szCs w:val="16"/>
                <w:lang w:val="ru-RU"/>
              </w:rPr>
              <w:t>194)</w:t>
            </w:r>
          </w:p>
        </w:tc>
        <w:tc>
          <w:tcPr>
            <w:tcW w:w="374" w:type="pct"/>
            <w:tcBorders>
              <w:top w:val="nil"/>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256)</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Доля в прибыли объектов инвестиций, учитываемых методом долевого участия, за вычетом налога на прибыль</w:t>
            </w: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26 </w:t>
            </w:r>
          </w:p>
        </w:tc>
        <w:tc>
          <w:tcPr>
            <w:tcW w:w="374" w:type="pct"/>
            <w:tcBorders>
              <w:top w:val="nil"/>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36 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r w:rsidRPr="0092141E">
              <w:rPr>
                <w:sz w:val="16"/>
                <w:szCs w:val="16"/>
                <w:lang w:val="ru-RU"/>
              </w:rPr>
              <w:t>Расход по налогу на прибыль</w:t>
            </w: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left w:val="nil"/>
              <w:bottom w:val="sing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079)</w:t>
            </w:r>
          </w:p>
        </w:tc>
        <w:tc>
          <w:tcPr>
            <w:tcW w:w="374"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289)</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(Убыток)/прибыль за год</w:t>
            </w: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single" w:sz="4" w:space="0" w:color="auto"/>
              <w:left w:val="nil"/>
              <w:bottom w:val="doub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(6</w:t>
            </w:r>
            <w:r w:rsidR="00D8695F" w:rsidRPr="0092141E">
              <w:rPr>
                <w:sz w:val="16"/>
                <w:szCs w:val="16"/>
                <w:lang w:val="ru-RU"/>
              </w:rPr>
              <w:t> </w:t>
            </w:r>
            <w:r w:rsidRPr="0092141E">
              <w:rPr>
                <w:sz w:val="16"/>
                <w:szCs w:val="16"/>
                <w:lang w:val="ru-RU"/>
              </w:rPr>
              <w:t>196)</w:t>
            </w:r>
          </w:p>
        </w:tc>
        <w:tc>
          <w:tcPr>
            <w:tcW w:w="374"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452 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c>
          <w:tcPr>
            <w:tcW w:w="380" w:type="pct"/>
            <w:tcBorders>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bottom w:val="nil"/>
              <w:right w:val="nil"/>
            </w:tcBorders>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c>
          <w:tcPr>
            <w:tcW w:w="381" w:type="pct"/>
            <w:tcBorders>
              <w:top w:val="double" w:sz="4" w:space="0" w:color="auto"/>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c>
          <w:tcPr>
            <w:tcW w:w="374"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Активы сегмента</w:t>
            </w:r>
          </w:p>
        </w:tc>
        <w:tc>
          <w:tcPr>
            <w:tcW w:w="366" w:type="pct"/>
            <w:tcBorders>
              <w:top w:val="nil"/>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12</w:t>
            </w:r>
            <w:r w:rsidR="00D8695F" w:rsidRPr="0092141E">
              <w:rPr>
                <w:sz w:val="16"/>
                <w:szCs w:val="16"/>
                <w:lang w:val="ru-RU"/>
              </w:rPr>
              <w:t> </w:t>
            </w:r>
            <w:r w:rsidRPr="0092141E">
              <w:rPr>
                <w:sz w:val="16"/>
                <w:szCs w:val="16"/>
                <w:lang w:val="ru-RU"/>
              </w:rPr>
              <w:t>626 </w:t>
            </w:r>
          </w:p>
        </w:tc>
        <w:tc>
          <w:tcPr>
            <w:tcW w:w="383" w:type="pct"/>
            <w:tcBorders>
              <w:top w:val="nil"/>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16</w:t>
            </w:r>
            <w:r w:rsidR="00D8695F" w:rsidRPr="0092141E">
              <w:rPr>
                <w:sz w:val="16"/>
                <w:szCs w:val="16"/>
                <w:lang w:val="ru-RU"/>
              </w:rPr>
              <w:t> </w:t>
            </w:r>
            <w:r w:rsidRPr="0092141E">
              <w:rPr>
                <w:sz w:val="16"/>
                <w:szCs w:val="16"/>
                <w:lang w:val="ru-RU"/>
              </w:rPr>
              <w:t>245 </w:t>
            </w:r>
          </w:p>
        </w:tc>
        <w:tc>
          <w:tcPr>
            <w:tcW w:w="383" w:type="pct"/>
            <w:tcBorders>
              <w:top w:val="nil"/>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11</w:t>
            </w:r>
            <w:r w:rsidR="00D8695F" w:rsidRPr="0092141E">
              <w:rPr>
                <w:sz w:val="16"/>
                <w:szCs w:val="16"/>
                <w:lang w:val="ru-RU"/>
              </w:rPr>
              <w:t> </w:t>
            </w:r>
            <w:r w:rsidRPr="0092141E">
              <w:rPr>
                <w:sz w:val="16"/>
                <w:szCs w:val="16"/>
                <w:lang w:val="ru-RU"/>
              </w:rPr>
              <w:t>221 </w:t>
            </w:r>
          </w:p>
        </w:tc>
        <w:tc>
          <w:tcPr>
            <w:tcW w:w="383" w:type="pct"/>
            <w:tcBorders>
              <w:top w:val="nil"/>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14</w:t>
            </w:r>
            <w:r w:rsidR="00D8695F" w:rsidRPr="0092141E">
              <w:rPr>
                <w:sz w:val="16"/>
                <w:szCs w:val="16"/>
                <w:lang w:val="ru-RU"/>
              </w:rPr>
              <w:t> </w:t>
            </w:r>
            <w:r w:rsidRPr="0092141E">
              <w:rPr>
                <w:sz w:val="16"/>
                <w:szCs w:val="16"/>
                <w:lang w:val="ru-RU"/>
              </w:rPr>
              <w:t>580 </w:t>
            </w:r>
          </w:p>
        </w:tc>
        <w:tc>
          <w:tcPr>
            <w:tcW w:w="380" w:type="pct"/>
            <w:tcBorders>
              <w:top w:val="nil"/>
              <w:left w:val="nil"/>
              <w:bottom w:val="doub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27</w:t>
            </w:r>
            <w:r w:rsidR="00D8695F" w:rsidRPr="0092141E">
              <w:rPr>
                <w:sz w:val="16"/>
                <w:szCs w:val="16"/>
                <w:lang w:val="ru-RU"/>
              </w:rPr>
              <w:t> </w:t>
            </w:r>
            <w:r w:rsidRPr="0092141E">
              <w:rPr>
                <w:sz w:val="16"/>
                <w:szCs w:val="16"/>
                <w:lang w:val="ru-RU"/>
              </w:rPr>
              <w:t>543 </w:t>
            </w:r>
          </w:p>
        </w:tc>
        <w:tc>
          <w:tcPr>
            <w:tcW w:w="382" w:type="pct"/>
            <w:tcBorders>
              <w:top w:val="nil"/>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35"/>
              </w:tabs>
              <w:spacing w:before="20" w:after="20"/>
              <w:rPr>
                <w:sz w:val="16"/>
                <w:szCs w:val="16"/>
                <w:lang w:val="ru-RU"/>
              </w:rPr>
            </w:pPr>
            <w:r w:rsidRPr="0092141E">
              <w:rPr>
                <w:sz w:val="16"/>
                <w:szCs w:val="16"/>
                <w:lang w:val="ru-RU"/>
              </w:rPr>
              <w:t>4</w:t>
            </w:r>
            <w:r w:rsidR="00D8695F" w:rsidRPr="0092141E">
              <w:rPr>
                <w:sz w:val="16"/>
                <w:szCs w:val="16"/>
                <w:lang w:val="ru-RU"/>
              </w:rPr>
              <w:t> </w:t>
            </w:r>
            <w:r w:rsidRPr="0092141E">
              <w:rPr>
                <w:sz w:val="16"/>
                <w:szCs w:val="16"/>
                <w:lang w:val="ru-RU"/>
              </w:rPr>
              <w:t>933 </w:t>
            </w: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51</w:t>
            </w:r>
            <w:r w:rsidR="00D8695F" w:rsidRPr="0092141E">
              <w:rPr>
                <w:sz w:val="16"/>
                <w:szCs w:val="16"/>
                <w:lang w:val="ru-RU"/>
              </w:rPr>
              <w:t> </w:t>
            </w:r>
            <w:r w:rsidRPr="0092141E">
              <w:rPr>
                <w:sz w:val="16"/>
                <w:szCs w:val="16"/>
                <w:lang w:val="ru-RU"/>
              </w:rPr>
              <w:t>390 </w:t>
            </w:r>
          </w:p>
        </w:tc>
        <w:tc>
          <w:tcPr>
            <w:tcW w:w="374"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35</w:t>
            </w:r>
            <w:r w:rsidR="00D8695F" w:rsidRPr="0092141E">
              <w:rPr>
                <w:sz w:val="16"/>
                <w:szCs w:val="16"/>
                <w:lang w:val="ru-RU"/>
              </w:rPr>
              <w:t> </w:t>
            </w:r>
            <w:r w:rsidRPr="0092141E">
              <w:rPr>
                <w:sz w:val="16"/>
                <w:szCs w:val="16"/>
                <w:lang w:val="ru-RU"/>
              </w:rPr>
              <w:t>758 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r w:rsidRPr="0092141E">
              <w:rPr>
                <w:sz w:val="16"/>
                <w:szCs w:val="16"/>
                <w:lang w:val="ru-RU"/>
              </w:rPr>
              <w:t xml:space="preserve">Объекты инвестиций, учитываемые методом долевого участия </w:t>
            </w:r>
          </w:p>
        </w:tc>
        <w:tc>
          <w:tcPr>
            <w:tcW w:w="366"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67 </w:t>
            </w:r>
          </w:p>
        </w:tc>
        <w:tc>
          <w:tcPr>
            <w:tcW w:w="383"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252 </w:t>
            </w:r>
          </w:p>
        </w:tc>
        <w:tc>
          <w:tcPr>
            <w:tcW w:w="383"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3"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 </w:t>
            </w:r>
          </w:p>
        </w:tc>
        <w:tc>
          <w:tcPr>
            <w:tcW w:w="380" w:type="pct"/>
            <w:tcBorders>
              <w:top w:val="double" w:sz="4" w:space="0" w:color="auto"/>
              <w:left w:val="nil"/>
              <w:right w:val="nil"/>
            </w:tcBorders>
            <w:vAlign w:val="bottom"/>
          </w:tcPr>
          <w:p w:rsidR="009A224C" w:rsidRPr="0092141E" w:rsidDel="00184276"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2" w:type="pct"/>
            <w:tcBorders>
              <w:top w:val="double" w:sz="4" w:space="0" w:color="auto"/>
              <w:left w:val="nil"/>
              <w:right w:val="nil"/>
            </w:tcBorders>
            <w:shd w:val="clear" w:color="auto" w:fill="C0C0C0"/>
            <w:vAlign w:val="bottom"/>
          </w:tcPr>
          <w:p w:rsidR="009A224C" w:rsidRPr="0092141E" w:rsidDel="00184276"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 </w:t>
            </w:r>
          </w:p>
        </w:tc>
        <w:tc>
          <w:tcPr>
            <w:tcW w:w="380" w:type="pct"/>
            <w:tcBorders>
              <w:top w:val="nil"/>
              <w:left w:val="nil"/>
              <w:right w:val="nil"/>
            </w:tcBorders>
            <w:vAlign w:val="bottom"/>
          </w:tcPr>
          <w:p w:rsidR="009A224C" w:rsidRPr="0092141E" w:rsidDel="00184276"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vAlign w:val="bottom"/>
          </w:tcPr>
          <w:p w:rsidR="009A224C" w:rsidRPr="0092141E" w:rsidDel="00184276"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67 </w:t>
            </w:r>
          </w:p>
        </w:tc>
        <w:tc>
          <w:tcPr>
            <w:tcW w:w="374" w:type="pct"/>
            <w:tcBorders>
              <w:top w:val="nil"/>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252 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r w:rsidRPr="0092141E">
              <w:rPr>
                <w:sz w:val="16"/>
                <w:szCs w:val="16"/>
                <w:lang w:val="ru-RU"/>
              </w:rPr>
              <w:t>Нераспределенные активы</w:t>
            </w: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left w:val="nil"/>
              <w:bottom w:val="sing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715 </w:t>
            </w:r>
          </w:p>
        </w:tc>
        <w:tc>
          <w:tcPr>
            <w:tcW w:w="374" w:type="pct"/>
            <w:tcBorders>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802 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Итого активы</w:t>
            </w: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single" w:sz="4" w:space="0" w:color="auto"/>
              <w:left w:val="nil"/>
              <w:bottom w:val="doub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52</w:t>
            </w:r>
            <w:r w:rsidR="00D8695F" w:rsidRPr="0092141E">
              <w:rPr>
                <w:sz w:val="16"/>
                <w:szCs w:val="16"/>
                <w:lang w:val="ru-RU"/>
              </w:rPr>
              <w:t> </w:t>
            </w:r>
            <w:r w:rsidRPr="0092141E">
              <w:rPr>
                <w:sz w:val="16"/>
                <w:szCs w:val="16"/>
                <w:lang w:val="ru-RU"/>
              </w:rPr>
              <w:t>172 </w:t>
            </w:r>
          </w:p>
        </w:tc>
        <w:tc>
          <w:tcPr>
            <w:tcW w:w="374"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36</w:t>
            </w:r>
            <w:r w:rsidR="00D8695F" w:rsidRPr="0092141E">
              <w:rPr>
                <w:sz w:val="16"/>
                <w:szCs w:val="16"/>
                <w:lang w:val="ru-RU"/>
              </w:rPr>
              <w:t> </w:t>
            </w:r>
            <w:r w:rsidRPr="0092141E">
              <w:rPr>
                <w:sz w:val="16"/>
                <w:szCs w:val="16"/>
                <w:lang w:val="ru-RU"/>
              </w:rPr>
              <w:t>812 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c>
          <w:tcPr>
            <w:tcW w:w="380" w:type="pct"/>
            <w:tcBorders>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bottom w:val="nil"/>
              <w:right w:val="nil"/>
            </w:tcBorders>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c>
          <w:tcPr>
            <w:tcW w:w="381" w:type="pct"/>
            <w:tcBorders>
              <w:top w:val="double" w:sz="4" w:space="0" w:color="auto"/>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c>
          <w:tcPr>
            <w:tcW w:w="374"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Обязательства сегмента</w:t>
            </w:r>
          </w:p>
        </w:tc>
        <w:tc>
          <w:tcPr>
            <w:tcW w:w="366" w:type="pct"/>
            <w:tcBorders>
              <w:top w:val="nil"/>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(3</w:t>
            </w:r>
            <w:r w:rsidR="00D8695F" w:rsidRPr="0092141E">
              <w:rPr>
                <w:sz w:val="16"/>
                <w:szCs w:val="16"/>
                <w:lang w:val="ru-RU"/>
              </w:rPr>
              <w:t> </w:t>
            </w:r>
            <w:r w:rsidRPr="0092141E">
              <w:rPr>
                <w:sz w:val="16"/>
                <w:szCs w:val="16"/>
                <w:lang w:val="ru-RU"/>
              </w:rPr>
              <w:t>894)</w:t>
            </w:r>
          </w:p>
        </w:tc>
        <w:tc>
          <w:tcPr>
            <w:tcW w:w="383" w:type="pct"/>
            <w:tcBorders>
              <w:top w:val="nil"/>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(4</w:t>
            </w:r>
            <w:r w:rsidR="00D8695F" w:rsidRPr="0092141E">
              <w:rPr>
                <w:sz w:val="16"/>
                <w:szCs w:val="16"/>
                <w:lang w:val="ru-RU"/>
              </w:rPr>
              <w:t> </w:t>
            </w:r>
            <w:r w:rsidRPr="0092141E">
              <w:rPr>
                <w:sz w:val="16"/>
                <w:szCs w:val="16"/>
                <w:lang w:val="ru-RU"/>
              </w:rPr>
              <w:t>341)</w:t>
            </w:r>
          </w:p>
        </w:tc>
        <w:tc>
          <w:tcPr>
            <w:tcW w:w="383" w:type="pct"/>
            <w:tcBorders>
              <w:top w:val="nil"/>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(4</w:t>
            </w:r>
            <w:r w:rsidR="00D8695F" w:rsidRPr="0092141E">
              <w:rPr>
                <w:sz w:val="16"/>
                <w:szCs w:val="16"/>
                <w:lang w:val="ru-RU"/>
              </w:rPr>
              <w:t> </w:t>
            </w:r>
            <w:r w:rsidRPr="0092141E">
              <w:rPr>
                <w:sz w:val="16"/>
                <w:szCs w:val="16"/>
                <w:lang w:val="ru-RU"/>
              </w:rPr>
              <w:t>046)</w:t>
            </w:r>
          </w:p>
        </w:tc>
        <w:tc>
          <w:tcPr>
            <w:tcW w:w="383" w:type="pct"/>
            <w:tcBorders>
              <w:top w:val="nil"/>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281)</w:t>
            </w:r>
          </w:p>
        </w:tc>
        <w:tc>
          <w:tcPr>
            <w:tcW w:w="380" w:type="pct"/>
            <w:tcBorders>
              <w:top w:val="nil"/>
              <w:left w:val="nil"/>
              <w:bottom w:val="doub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(727)</w:t>
            </w:r>
          </w:p>
        </w:tc>
        <w:tc>
          <w:tcPr>
            <w:tcW w:w="382" w:type="pct"/>
            <w:tcBorders>
              <w:top w:val="nil"/>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(190)</w:t>
            </w: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(8</w:t>
            </w:r>
            <w:r w:rsidR="00D8695F" w:rsidRPr="0092141E">
              <w:rPr>
                <w:sz w:val="16"/>
                <w:szCs w:val="16"/>
                <w:lang w:val="ru-RU"/>
              </w:rPr>
              <w:t> </w:t>
            </w:r>
            <w:r w:rsidRPr="0092141E">
              <w:rPr>
                <w:sz w:val="16"/>
                <w:szCs w:val="16"/>
                <w:lang w:val="ru-RU"/>
              </w:rPr>
              <w:t>667)</w:t>
            </w:r>
          </w:p>
        </w:tc>
        <w:tc>
          <w:tcPr>
            <w:tcW w:w="374"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(5</w:t>
            </w:r>
            <w:r w:rsidR="00D8695F" w:rsidRPr="0092141E">
              <w:rPr>
                <w:sz w:val="16"/>
                <w:szCs w:val="16"/>
                <w:lang w:val="ru-RU"/>
              </w:rPr>
              <w:t> </w:t>
            </w:r>
            <w:r w:rsidRPr="0092141E">
              <w:rPr>
                <w:sz w:val="16"/>
                <w:szCs w:val="16"/>
                <w:lang w:val="ru-RU"/>
              </w:rPr>
              <w:t>812)</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r w:rsidRPr="0092141E">
              <w:rPr>
                <w:sz w:val="16"/>
                <w:szCs w:val="16"/>
                <w:lang w:val="ru-RU"/>
              </w:rPr>
              <w:t>Кредиты и займы</w:t>
            </w:r>
          </w:p>
        </w:tc>
        <w:tc>
          <w:tcPr>
            <w:tcW w:w="366"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top w:val="nil"/>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(26</w:t>
            </w:r>
            <w:r w:rsidR="00D8695F" w:rsidRPr="0092141E">
              <w:rPr>
                <w:sz w:val="16"/>
                <w:szCs w:val="16"/>
                <w:lang w:val="ru-RU"/>
              </w:rPr>
              <w:t> </w:t>
            </w:r>
            <w:r w:rsidRPr="0092141E">
              <w:rPr>
                <w:sz w:val="16"/>
                <w:szCs w:val="16"/>
                <w:lang w:val="ru-RU"/>
              </w:rPr>
              <w:t>124)</w:t>
            </w:r>
          </w:p>
        </w:tc>
        <w:tc>
          <w:tcPr>
            <w:tcW w:w="374"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(13</w:t>
            </w:r>
            <w:r w:rsidR="00D8695F" w:rsidRPr="0092141E">
              <w:rPr>
                <w:sz w:val="16"/>
                <w:szCs w:val="16"/>
                <w:lang w:val="ru-RU"/>
              </w:rPr>
              <w:t> </w:t>
            </w:r>
            <w:r w:rsidRPr="0092141E">
              <w:rPr>
                <w:sz w:val="16"/>
                <w:szCs w:val="16"/>
                <w:lang w:val="ru-RU"/>
              </w:rPr>
              <w:t>989)</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r w:rsidRPr="0092141E">
              <w:rPr>
                <w:sz w:val="16"/>
                <w:szCs w:val="16"/>
                <w:lang w:val="ru-RU"/>
              </w:rPr>
              <w:t>Отложенные налого-</w:t>
            </w:r>
            <w:r w:rsidRPr="0092141E">
              <w:rPr>
                <w:sz w:val="16"/>
                <w:szCs w:val="16"/>
                <w:lang w:val="ru-RU"/>
              </w:rPr>
              <w:br/>
              <w:t>вые обязательства</w:t>
            </w: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top w:val="nil"/>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(723)</w:t>
            </w:r>
          </w:p>
        </w:tc>
        <w:tc>
          <w:tcPr>
            <w:tcW w:w="374"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(995)</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r w:rsidRPr="0092141E">
              <w:rPr>
                <w:sz w:val="16"/>
                <w:szCs w:val="16"/>
                <w:lang w:val="ru-RU"/>
              </w:rPr>
              <w:t>Прочие нераспреде-</w:t>
            </w:r>
            <w:r w:rsidRPr="0092141E">
              <w:rPr>
                <w:sz w:val="16"/>
                <w:szCs w:val="16"/>
                <w:lang w:val="ru-RU"/>
              </w:rPr>
              <w:br/>
              <w:t>ленные обязательства</w:t>
            </w: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bottom w:val="sing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210)</w:t>
            </w:r>
          </w:p>
        </w:tc>
        <w:tc>
          <w:tcPr>
            <w:tcW w:w="374" w:type="pct"/>
            <w:tcBorders>
              <w:top w:val="nil"/>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(799)</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Итого обязательства</w:t>
            </w: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single" w:sz="4" w:space="0" w:color="auto"/>
              <w:left w:val="nil"/>
              <w:bottom w:val="doub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(36</w:t>
            </w:r>
            <w:r w:rsidR="00D8695F" w:rsidRPr="0092141E">
              <w:rPr>
                <w:sz w:val="16"/>
                <w:szCs w:val="16"/>
                <w:lang w:val="ru-RU"/>
              </w:rPr>
              <w:t> </w:t>
            </w:r>
            <w:r w:rsidRPr="0092141E">
              <w:rPr>
                <w:sz w:val="16"/>
                <w:szCs w:val="16"/>
                <w:lang w:val="ru-RU"/>
              </w:rPr>
              <w:t>724)</w:t>
            </w:r>
          </w:p>
        </w:tc>
        <w:tc>
          <w:tcPr>
            <w:tcW w:w="374"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(21</w:t>
            </w:r>
            <w:r w:rsidR="00D8695F" w:rsidRPr="0092141E">
              <w:rPr>
                <w:sz w:val="16"/>
                <w:szCs w:val="16"/>
                <w:lang w:val="ru-RU"/>
              </w:rPr>
              <w:t> </w:t>
            </w:r>
            <w:r w:rsidRPr="0092141E">
              <w:rPr>
                <w:sz w:val="16"/>
                <w:szCs w:val="16"/>
                <w:lang w:val="ru-RU"/>
              </w:rPr>
              <w:t>595)</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p>
        </w:tc>
        <w:tc>
          <w:tcPr>
            <w:tcW w:w="366"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c>
          <w:tcPr>
            <w:tcW w:w="380" w:type="pct"/>
            <w:tcBorders>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bottom w:val="nil"/>
              <w:right w:val="nil"/>
            </w:tcBorders>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c>
          <w:tcPr>
            <w:tcW w:w="381" w:type="pct"/>
            <w:tcBorders>
              <w:top w:val="double" w:sz="4" w:space="0" w:color="auto"/>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c>
          <w:tcPr>
            <w:tcW w:w="374"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jc w:val="right"/>
              <w:rPr>
                <w:sz w:val="16"/>
                <w:szCs w:val="16"/>
                <w:lang w:val="ru-RU"/>
              </w:rPr>
            </w:pP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Амортизация</w:t>
            </w:r>
          </w:p>
        </w:tc>
        <w:tc>
          <w:tcPr>
            <w:tcW w:w="366" w:type="pct"/>
            <w:tcBorders>
              <w:top w:val="nil"/>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(271)</w:t>
            </w:r>
          </w:p>
        </w:tc>
        <w:tc>
          <w:tcPr>
            <w:tcW w:w="383" w:type="pct"/>
            <w:tcBorders>
              <w:top w:val="nil"/>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(252)</w:t>
            </w:r>
          </w:p>
        </w:tc>
        <w:tc>
          <w:tcPr>
            <w:tcW w:w="383" w:type="pct"/>
            <w:tcBorders>
              <w:top w:val="nil"/>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(651)</w:t>
            </w:r>
          </w:p>
        </w:tc>
        <w:tc>
          <w:tcPr>
            <w:tcW w:w="383" w:type="pct"/>
            <w:tcBorders>
              <w:top w:val="nil"/>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(585)</w:t>
            </w:r>
          </w:p>
        </w:tc>
        <w:tc>
          <w:tcPr>
            <w:tcW w:w="380" w:type="pct"/>
            <w:tcBorders>
              <w:top w:val="nil"/>
              <w:left w:val="nil"/>
              <w:bottom w:val="double" w:sz="4" w:space="0" w:color="auto"/>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(196)</w:t>
            </w:r>
          </w:p>
        </w:tc>
        <w:tc>
          <w:tcPr>
            <w:tcW w:w="382" w:type="pct"/>
            <w:tcBorders>
              <w:top w:val="nil"/>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(154)</w:t>
            </w: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118)</w:t>
            </w:r>
          </w:p>
        </w:tc>
        <w:tc>
          <w:tcPr>
            <w:tcW w:w="374" w:type="pct"/>
            <w:tcBorders>
              <w:top w:val="nil"/>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(991)</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r w:rsidRPr="0092141E">
              <w:rPr>
                <w:sz w:val="16"/>
                <w:szCs w:val="16"/>
                <w:lang w:val="ru-RU"/>
              </w:rPr>
              <w:t>Относящаяся к нераспределенным активам</w:t>
            </w:r>
          </w:p>
        </w:tc>
        <w:tc>
          <w:tcPr>
            <w:tcW w:w="366"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bottom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bottom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top w:val="double" w:sz="4" w:space="0" w:color="auto"/>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doub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bottom w:val="sing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(9)</w:t>
            </w:r>
          </w:p>
        </w:tc>
        <w:tc>
          <w:tcPr>
            <w:tcW w:w="374" w:type="pct"/>
            <w:tcBorders>
              <w:top w:val="nil"/>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(8)</w:t>
            </w:r>
          </w:p>
        </w:tc>
      </w:tr>
      <w:tr w:rsidR="009A224C" w:rsidRPr="0092141E">
        <w:trPr>
          <w:trHeight w:val="20"/>
        </w:trPr>
        <w:tc>
          <w:tcPr>
            <w:tcW w:w="1207" w:type="pct"/>
            <w:tcBorders>
              <w:top w:val="nil"/>
              <w:left w:val="nil"/>
              <w:right w:val="nil"/>
            </w:tcBorders>
            <w:vAlign w:val="bottom"/>
          </w:tcPr>
          <w:p w:rsidR="009A224C" w:rsidRPr="0092141E" w:rsidRDefault="009A224C" w:rsidP="007841CE">
            <w:pPr>
              <w:pStyle w:val="Tabletexttotal"/>
              <w:spacing w:before="20" w:after="20"/>
              <w:rPr>
                <w:sz w:val="16"/>
                <w:szCs w:val="16"/>
                <w:lang w:val="ru-RU"/>
              </w:rPr>
            </w:pPr>
            <w:r w:rsidRPr="0092141E">
              <w:rPr>
                <w:sz w:val="16"/>
                <w:szCs w:val="16"/>
                <w:lang w:val="ru-RU"/>
              </w:rPr>
              <w:t>Итого амортизация</w:t>
            </w:r>
          </w:p>
        </w:tc>
        <w:tc>
          <w:tcPr>
            <w:tcW w:w="366" w:type="pct"/>
            <w:tcBorders>
              <w:top w:val="nil"/>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nil"/>
              <w:left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single" w:sz="4" w:space="0" w:color="auto"/>
              <w:left w:val="nil"/>
              <w:bottom w:val="doub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127)</w:t>
            </w:r>
          </w:p>
        </w:tc>
        <w:tc>
          <w:tcPr>
            <w:tcW w:w="374"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(999)</w:t>
            </w:r>
          </w:p>
        </w:tc>
      </w:tr>
      <w:tr w:rsidR="009A224C" w:rsidRPr="0092141E">
        <w:trPr>
          <w:trHeight w:val="20"/>
        </w:trPr>
        <w:tc>
          <w:tcPr>
            <w:tcW w:w="1207" w:type="pct"/>
            <w:tcBorders>
              <w:left w:val="nil"/>
              <w:right w:val="nil"/>
            </w:tcBorders>
            <w:vAlign w:val="bottom"/>
          </w:tcPr>
          <w:p w:rsidR="009A224C" w:rsidRPr="0092141E" w:rsidRDefault="009A224C" w:rsidP="007841CE">
            <w:pPr>
              <w:pStyle w:val="Tabletexttotal"/>
              <w:spacing w:before="20" w:after="20"/>
              <w:rPr>
                <w:sz w:val="16"/>
                <w:szCs w:val="16"/>
                <w:lang w:val="ru-RU"/>
              </w:rPr>
            </w:pPr>
          </w:p>
        </w:tc>
        <w:tc>
          <w:tcPr>
            <w:tcW w:w="366" w:type="pct"/>
            <w:tcBorders>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left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left w:val="nil"/>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double" w:sz="4" w:space="0" w:color="auto"/>
              <w:left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74" w:type="pct"/>
            <w:tcBorders>
              <w:top w:val="double" w:sz="4" w:space="0" w:color="auto"/>
              <w:left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r>
      <w:tr w:rsidR="009A224C" w:rsidRPr="0092141E">
        <w:trPr>
          <w:trHeight w:val="20"/>
        </w:trPr>
        <w:tc>
          <w:tcPr>
            <w:tcW w:w="1207" w:type="pct"/>
            <w:tcBorders>
              <w:left w:val="nil"/>
              <w:bottom w:val="nil"/>
              <w:right w:val="nil"/>
            </w:tcBorders>
            <w:vAlign w:val="bottom"/>
          </w:tcPr>
          <w:p w:rsidR="009A224C" w:rsidRPr="0092141E" w:rsidRDefault="009A224C" w:rsidP="007841CE">
            <w:pPr>
              <w:pStyle w:val="Tabletext"/>
              <w:spacing w:before="20" w:after="20"/>
              <w:rPr>
                <w:sz w:val="16"/>
                <w:szCs w:val="16"/>
                <w:lang w:val="ru-RU"/>
              </w:rPr>
            </w:pPr>
            <w:r w:rsidRPr="0092141E">
              <w:rPr>
                <w:sz w:val="16"/>
                <w:szCs w:val="16"/>
                <w:lang w:val="ru-RU"/>
              </w:rPr>
              <w:t xml:space="preserve">Капитальные затраты -                  приобретение основных средств и авансы, выданные под приобретение земельных участков и оборудования </w:t>
            </w:r>
          </w:p>
        </w:tc>
        <w:tc>
          <w:tcPr>
            <w:tcW w:w="366" w:type="pct"/>
            <w:tcBorders>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985 </w:t>
            </w:r>
          </w:p>
        </w:tc>
        <w:tc>
          <w:tcPr>
            <w:tcW w:w="383" w:type="pct"/>
            <w:tcBorders>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149 </w:t>
            </w:r>
          </w:p>
        </w:tc>
        <w:tc>
          <w:tcPr>
            <w:tcW w:w="383" w:type="pct"/>
            <w:tcBorders>
              <w:left w:val="nil"/>
              <w:bottom w:val="double" w:sz="4" w:space="0" w:color="auto"/>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257 </w:t>
            </w:r>
          </w:p>
        </w:tc>
        <w:tc>
          <w:tcPr>
            <w:tcW w:w="383" w:type="pct"/>
            <w:tcBorders>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881"/>
              </w:tabs>
              <w:spacing w:before="20" w:after="20"/>
              <w:rPr>
                <w:sz w:val="16"/>
                <w:szCs w:val="16"/>
                <w:lang w:val="ru-RU"/>
              </w:rPr>
            </w:pPr>
            <w:r w:rsidRPr="0092141E">
              <w:rPr>
                <w:sz w:val="16"/>
                <w:szCs w:val="16"/>
                <w:lang w:val="ru-RU"/>
              </w:rPr>
              <w:t>1</w:t>
            </w:r>
            <w:r w:rsidR="00D8695F" w:rsidRPr="0092141E">
              <w:rPr>
                <w:sz w:val="16"/>
                <w:szCs w:val="16"/>
                <w:lang w:val="ru-RU"/>
              </w:rPr>
              <w:t> </w:t>
            </w:r>
            <w:r w:rsidRPr="0092141E">
              <w:rPr>
                <w:sz w:val="16"/>
                <w:szCs w:val="16"/>
                <w:lang w:val="ru-RU"/>
              </w:rPr>
              <w:t>469 </w:t>
            </w:r>
          </w:p>
        </w:tc>
        <w:tc>
          <w:tcPr>
            <w:tcW w:w="380" w:type="pct"/>
            <w:tcBorders>
              <w:left w:val="nil"/>
              <w:bottom w:val="double" w:sz="4" w:space="0" w:color="auto"/>
              <w:right w:val="nil"/>
            </w:tcBorders>
            <w:vAlign w:val="bottom"/>
          </w:tcPr>
          <w:p w:rsidR="009A224C" w:rsidRPr="0092141E" w:rsidRDefault="009A224C" w:rsidP="007841CE">
            <w:pPr>
              <w:pStyle w:val="Tablenumbers"/>
              <w:tabs>
                <w:tab w:val="clear" w:pos="1021"/>
              </w:tabs>
              <w:spacing w:before="20" w:after="20"/>
              <w:jc w:val="right"/>
              <w:rPr>
                <w:sz w:val="16"/>
                <w:szCs w:val="16"/>
                <w:lang w:val="ru-RU"/>
              </w:rPr>
            </w:pPr>
            <w:r w:rsidRPr="0092141E">
              <w:rPr>
                <w:sz w:val="16"/>
                <w:szCs w:val="16"/>
                <w:lang w:val="ru-RU"/>
              </w:rPr>
              <w:t>26</w:t>
            </w:r>
            <w:r w:rsidR="00D8695F" w:rsidRPr="0092141E">
              <w:rPr>
                <w:sz w:val="16"/>
                <w:szCs w:val="16"/>
                <w:lang w:val="ru-RU"/>
              </w:rPr>
              <w:t> </w:t>
            </w:r>
            <w:r w:rsidRPr="0092141E">
              <w:rPr>
                <w:sz w:val="16"/>
                <w:szCs w:val="16"/>
                <w:lang w:val="ru-RU"/>
              </w:rPr>
              <w:t>066 </w:t>
            </w:r>
          </w:p>
        </w:tc>
        <w:tc>
          <w:tcPr>
            <w:tcW w:w="382" w:type="pct"/>
            <w:tcBorders>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w:t>
            </w:r>
            <w:r w:rsidR="00D8695F" w:rsidRPr="0092141E">
              <w:rPr>
                <w:sz w:val="16"/>
                <w:szCs w:val="16"/>
                <w:lang w:val="ru-RU"/>
              </w:rPr>
              <w:t> </w:t>
            </w:r>
            <w:r w:rsidRPr="0092141E">
              <w:rPr>
                <w:sz w:val="16"/>
                <w:szCs w:val="16"/>
                <w:lang w:val="ru-RU"/>
              </w:rPr>
              <w:t>202 </w:t>
            </w:r>
          </w:p>
        </w:tc>
        <w:tc>
          <w:tcPr>
            <w:tcW w:w="380" w:type="pct"/>
            <w:tcBorders>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bottom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left w:val="nil"/>
              <w:bottom w:val="nil"/>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28</w:t>
            </w:r>
            <w:r w:rsidR="00D8695F" w:rsidRPr="0092141E">
              <w:rPr>
                <w:sz w:val="16"/>
                <w:szCs w:val="16"/>
                <w:lang w:val="ru-RU"/>
              </w:rPr>
              <w:t> </w:t>
            </w:r>
            <w:r w:rsidRPr="0092141E">
              <w:rPr>
                <w:sz w:val="16"/>
                <w:szCs w:val="16"/>
                <w:lang w:val="ru-RU"/>
              </w:rPr>
              <w:t>308 </w:t>
            </w:r>
          </w:p>
        </w:tc>
        <w:tc>
          <w:tcPr>
            <w:tcW w:w="374" w:type="pct"/>
            <w:tcBorders>
              <w:left w:val="nil"/>
              <w:bottom w:val="nil"/>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w:t>
            </w:r>
            <w:r w:rsidR="00D8695F" w:rsidRPr="0092141E">
              <w:rPr>
                <w:sz w:val="16"/>
                <w:szCs w:val="16"/>
                <w:lang w:val="ru-RU"/>
              </w:rPr>
              <w:t> </w:t>
            </w:r>
            <w:r w:rsidRPr="0092141E">
              <w:rPr>
                <w:sz w:val="16"/>
                <w:szCs w:val="16"/>
                <w:lang w:val="ru-RU"/>
              </w:rPr>
              <w:t>820 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
              <w:spacing w:before="20" w:after="20"/>
              <w:rPr>
                <w:sz w:val="16"/>
                <w:szCs w:val="16"/>
                <w:lang w:val="ru-RU"/>
              </w:rPr>
            </w:pPr>
            <w:r w:rsidRPr="0092141E">
              <w:rPr>
                <w:sz w:val="16"/>
                <w:szCs w:val="16"/>
                <w:lang w:val="ru-RU"/>
              </w:rPr>
              <w:t>Относящиеся к нераспределенным активам</w:t>
            </w:r>
          </w:p>
        </w:tc>
        <w:tc>
          <w:tcPr>
            <w:tcW w:w="366" w:type="pct"/>
            <w:tcBorders>
              <w:top w:val="double" w:sz="4" w:space="0" w:color="auto"/>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3" w:type="pct"/>
            <w:tcBorders>
              <w:top w:val="double" w:sz="4" w:space="0" w:color="auto"/>
              <w:left w:val="nil"/>
              <w:right w:val="nil"/>
            </w:tcBorders>
            <w:vAlign w:val="bottom"/>
          </w:tcPr>
          <w:p w:rsidR="009A224C" w:rsidRPr="0092141E" w:rsidRDefault="009A224C" w:rsidP="007841CE">
            <w:pPr>
              <w:pStyle w:val="Tablenumbers"/>
              <w:tabs>
                <w:tab w:val="clear" w:pos="1021"/>
                <w:tab w:val="decimal" w:pos="881"/>
              </w:tabs>
              <w:spacing w:before="20" w:after="20"/>
              <w:rPr>
                <w:sz w:val="16"/>
                <w:szCs w:val="16"/>
                <w:lang w:val="ru-RU"/>
              </w:rPr>
            </w:pPr>
          </w:p>
        </w:tc>
        <w:tc>
          <w:tcPr>
            <w:tcW w:w="380" w:type="pct"/>
            <w:tcBorders>
              <w:top w:val="double" w:sz="4" w:space="0" w:color="auto"/>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double" w:sz="4" w:space="0" w:color="auto"/>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0"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top w:val="nil"/>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nil"/>
              <w:left w:val="nil"/>
              <w:bottom w:val="sing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22 </w:t>
            </w:r>
          </w:p>
        </w:tc>
        <w:tc>
          <w:tcPr>
            <w:tcW w:w="374" w:type="pct"/>
            <w:tcBorders>
              <w:top w:val="nil"/>
              <w:left w:val="nil"/>
              <w:bottom w:val="sing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13 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total"/>
              <w:spacing w:before="20" w:after="20"/>
              <w:rPr>
                <w:szCs w:val="18"/>
                <w:lang w:val="ru-RU"/>
              </w:rPr>
            </w:pPr>
            <w:r w:rsidRPr="0092141E">
              <w:rPr>
                <w:sz w:val="16"/>
                <w:szCs w:val="16"/>
                <w:lang w:val="ru-RU"/>
              </w:rPr>
              <w:t>Итого капитальные затраты</w:t>
            </w:r>
          </w:p>
        </w:tc>
        <w:tc>
          <w:tcPr>
            <w:tcW w:w="366" w:type="pct"/>
            <w:tcBorders>
              <w:top w:val="nil"/>
              <w:left w:val="nil"/>
              <w:right w:val="nil"/>
            </w:tcBorders>
            <w:vAlign w:val="bottom"/>
          </w:tcPr>
          <w:p w:rsidR="009A224C" w:rsidRPr="0092141E" w:rsidRDefault="009A224C" w:rsidP="007841CE">
            <w:pPr>
              <w:pStyle w:val="Tablenumbers"/>
              <w:tabs>
                <w:tab w:val="clear" w:pos="1021"/>
                <w:tab w:val="decimal" w:pos="881"/>
              </w:tabs>
              <w:spacing w:before="20" w:after="20"/>
              <w:rPr>
                <w:szCs w:val="18"/>
                <w:lang w:val="ru-RU"/>
              </w:rPr>
            </w:pPr>
          </w:p>
        </w:tc>
        <w:tc>
          <w:tcPr>
            <w:tcW w:w="383" w:type="pct"/>
            <w:tcBorders>
              <w:top w:val="nil"/>
              <w:left w:val="nil"/>
              <w:right w:val="nil"/>
            </w:tcBorders>
            <w:vAlign w:val="bottom"/>
          </w:tcPr>
          <w:p w:rsidR="009A224C" w:rsidRPr="0092141E" w:rsidRDefault="009A224C" w:rsidP="007841CE">
            <w:pPr>
              <w:pStyle w:val="Tablenumbers"/>
              <w:tabs>
                <w:tab w:val="clear" w:pos="1021"/>
                <w:tab w:val="decimal" w:pos="881"/>
              </w:tabs>
              <w:spacing w:before="20" w:after="20"/>
              <w:rPr>
                <w:szCs w:val="18"/>
                <w:lang w:val="ru-RU"/>
              </w:rPr>
            </w:pPr>
          </w:p>
        </w:tc>
        <w:tc>
          <w:tcPr>
            <w:tcW w:w="383" w:type="pct"/>
            <w:tcBorders>
              <w:top w:val="nil"/>
              <w:left w:val="nil"/>
              <w:right w:val="nil"/>
            </w:tcBorders>
            <w:vAlign w:val="bottom"/>
          </w:tcPr>
          <w:p w:rsidR="009A224C" w:rsidRPr="0092141E" w:rsidRDefault="009A224C" w:rsidP="007841CE">
            <w:pPr>
              <w:pStyle w:val="Tablenumbers"/>
              <w:tabs>
                <w:tab w:val="clear" w:pos="1021"/>
                <w:tab w:val="decimal" w:pos="881"/>
              </w:tabs>
              <w:spacing w:before="20" w:after="20"/>
              <w:rPr>
                <w:szCs w:val="18"/>
                <w:lang w:val="ru-RU"/>
              </w:rPr>
            </w:pPr>
          </w:p>
        </w:tc>
        <w:tc>
          <w:tcPr>
            <w:tcW w:w="383" w:type="pct"/>
            <w:tcBorders>
              <w:top w:val="nil"/>
              <w:left w:val="nil"/>
              <w:right w:val="nil"/>
            </w:tcBorders>
            <w:vAlign w:val="bottom"/>
          </w:tcPr>
          <w:p w:rsidR="009A224C" w:rsidRPr="0092141E" w:rsidRDefault="009A224C" w:rsidP="007841CE">
            <w:pPr>
              <w:pStyle w:val="Tablenumbers"/>
              <w:tabs>
                <w:tab w:val="clear" w:pos="1021"/>
                <w:tab w:val="decimal" w:pos="881"/>
              </w:tabs>
              <w:spacing w:before="20" w:after="20"/>
              <w:rPr>
                <w:szCs w:val="18"/>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Cs w:val="18"/>
                <w:lang w:val="ru-RU"/>
              </w:rPr>
            </w:pPr>
          </w:p>
        </w:tc>
        <w:tc>
          <w:tcPr>
            <w:tcW w:w="382"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Cs w:val="18"/>
                <w:lang w:val="ru-RU"/>
              </w:rPr>
            </w:pPr>
          </w:p>
        </w:tc>
        <w:tc>
          <w:tcPr>
            <w:tcW w:w="380"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2" w:type="pct"/>
            <w:tcBorders>
              <w:left w:val="nil"/>
              <w:right w:val="nil"/>
            </w:tcBorders>
            <w:vAlign w:val="bottom"/>
          </w:tcPr>
          <w:p w:rsidR="009A224C" w:rsidRPr="0092141E" w:rsidRDefault="009A224C" w:rsidP="007841CE">
            <w:pPr>
              <w:pStyle w:val="Tablenumbers"/>
              <w:tabs>
                <w:tab w:val="clear" w:pos="1021"/>
                <w:tab w:val="decimal" w:pos="985"/>
              </w:tabs>
              <w:spacing w:before="20" w:after="20"/>
              <w:rPr>
                <w:sz w:val="16"/>
                <w:szCs w:val="16"/>
                <w:lang w:val="ru-RU"/>
              </w:rPr>
            </w:pPr>
          </w:p>
        </w:tc>
        <w:tc>
          <w:tcPr>
            <w:tcW w:w="381" w:type="pct"/>
            <w:tcBorders>
              <w:top w:val="single" w:sz="4" w:space="0" w:color="auto"/>
              <w:left w:val="nil"/>
              <w:bottom w:val="double" w:sz="4" w:space="0" w:color="auto"/>
              <w:right w:val="nil"/>
            </w:tcBorders>
            <w:shd w:val="clear" w:color="auto" w:fill="auto"/>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28</w:t>
            </w:r>
            <w:r w:rsidR="00D8695F" w:rsidRPr="0092141E">
              <w:rPr>
                <w:sz w:val="16"/>
                <w:szCs w:val="16"/>
                <w:lang w:val="ru-RU"/>
              </w:rPr>
              <w:t> </w:t>
            </w:r>
            <w:r w:rsidRPr="0092141E">
              <w:rPr>
                <w:sz w:val="16"/>
                <w:szCs w:val="16"/>
                <w:lang w:val="ru-RU"/>
              </w:rPr>
              <w:t>330 </w:t>
            </w:r>
          </w:p>
        </w:tc>
        <w:tc>
          <w:tcPr>
            <w:tcW w:w="374" w:type="pct"/>
            <w:tcBorders>
              <w:top w:val="single" w:sz="4" w:space="0" w:color="auto"/>
              <w:left w:val="nil"/>
              <w:bottom w:val="double" w:sz="4" w:space="0" w:color="auto"/>
              <w:right w:val="nil"/>
            </w:tcBorders>
            <w:shd w:val="clear" w:color="auto" w:fill="C0C0C0"/>
            <w:vAlign w:val="bottom"/>
          </w:tcPr>
          <w:p w:rsidR="009A224C" w:rsidRPr="0092141E" w:rsidRDefault="009A224C" w:rsidP="007841CE">
            <w:pPr>
              <w:pStyle w:val="Tablenumbers"/>
              <w:tabs>
                <w:tab w:val="clear" w:pos="1021"/>
                <w:tab w:val="decimal" w:pos="985"/>
              </w:tabs>
              <w:spacing w:before="20" w:after="20"/>
              <w:rPr>
                <w:sz w:val="16"/>
                <w:szCs w:val="16"/>
                <w:lang w:val="ru-RU"/>
              </w:rPr>
            </w:pPr>
            <w:r w:rsidRPr="0092141E">
              <w:rPr>
                <w:sz w:val="16"/>
                <w:szCs w:val="16"/>
                <w:lang w:val="ru-RU"/>
              </w:rPr>
              <w:t>3</w:t>
            </w:r>
            <w:r w:rsidR="00D8695F" w:rsidRPr="0092141E">
              <w:rPr>
                <w:sz w:val="16"/>
                <w:szCs w:val="16"/>
                <w:lang w:val="ru-RU"/>
              </w:rPr>
              <w:t> </w:t>
            </w:r>
            <w:r w:rsidRPr="0092141E">
              <w:rPr>
                <w:sz w:val="16"/>
                <w:szCs w:val="16"/>
                <w:lang w:val="ru-RU"/>
              </w:rPr>
              <w:t>833 </w:t>
            </w:r>
          </w:p>
        </w:tc>
      </w:tr>
      <w:tr w:rsidR="009A224C" w:rsidRPr="0092141E">
        <w:trPr>
          <w:trHeight w:val="20"/>
        </w:trPr>
        <w:tc>
          <w:tcPr>
            <w:tcW w:w="1207" w:type="pct"/>
            <w:tcBorders>
              <w:top w:val="nil"/>
              <w:left w:val="nil"/>
              <w:bottom w:val="nil"/>
              <w:right w:val="nil"/>
            </w:tcBorders>
            <w:vAlign w:val="bottom"/>
          </w:tcPr>
          <w:p w:rsidR="009A224C" w:rsidRPr="0092141E" w:rsidRDefault="009A224C" w:rsidP="007841CE">
            <w:pPr>
              <w:pStyle w:val="Tabletextlastline"/>
              <w:spacing w:before="20" w:after="20"/>
              <w:rPr>
                <w:lang w:val="ru-RU"/>
              </w:rPr>
            </w:pPr>
          </w:p>
        </w:tc>
        <w:tc>
          <w:tcPr>
            <w:tcW w:w="366" w:type="pct"/>
            <w:tcBorders>
              <w:left w:val="nil"/>
              <w:bottom w:val="nil"/>
              <w:right w:val="nil"/>
            </w:tcBorders>
            <w:vAlign w:val="bottom"/>
          </w:tcPr>
          <w:p w:rsidR="009A224C" w:rsidRPr="0092141E" w:rsidRDefault="009A224C" w:rsidP="007841CE">
            <w:pPr>
              <w:pStyle w:val="Tabletextlastline"/>
              <w:spacing w:before="20" w:after="20"/>
              <w:rPr>
                <w:lang w:val="ru-RU"/>
              </w:rPr>
            </w:pPr>
          </w:p>
        </w:tc>
        <w:tc>
          <w:tcPr>
            <w:tcW w:w="383" w:type="pct"/>
            <w:tcBorders>
              <w:left w:val="nil"/>
              <w:bottom w:val="nil"/>
              <w:right w:val="nil"/>
            </w:tcBorders>
            <w:vAlign w:val="bottom"/>
          </w:tcPr>
          <w:p w:rsidR="009A224C" w:rsidRPr="0092141E" w:rsidRDefault="009A224C" w:rsidP="007841CE">
            <w:pPr>
              <w:pStyle w:val="Tabletextlastline"/>
              <w:spacing w:before="20" w:after="20"/>
              <w:rPr>
                <w:lang w:val="ru-RU"/>
              </w:rPr>
            </w:pPr>
          </w:p>
        </w:tc>
        <w:tc>
          <w:tcPr>
            <w:tcW w:w="383" w:type="pct"/>
            <w:tcBorders>
              <w:left w:val="nil"/>
              <w:bottom w:val="nil"/>
              <w:right w:val="nil"/>
            </w:tcBorders>
            <w:vAlign w:val="bottom"/>
          </w:tcPr>
          <w:p w:rsidR="009A224C" w:rsidRPr="0092141E" w:rsidRDefault="009A224C" w:rsidP="007841CE">
            <w:pPr>
              <w:pStyle w:val="Tabletextlastline"/>
              <w:spacing w:before="20" w:after="20"/>
              <w:rPr>
                <w:lang w:val="ru-RU"/>
              </w:rPr>
            </w:pPr>
          </w:p>
        </w:tc>
        <w:tc>
          <w:tcPr>
            <w:tcW w:w="383" w:type="pct"/>
            <w:tcBorders>
              <w:left w:val="nil"/>
              <w:bottom w:val="nil"/>
              <w:right w:val="nil"/>
            </w:tcBorders>
            <w:vAlign w:val="bottom"/>
          </w:tcPr>
          <w:p w:rsidR="009A224C" w:rsidRPr="0092141E" w:rsidRDefault="009A224C" w:rsidP="007841CE">
            <w:pPr>
              <w:pStyle w:val="Tabletextlastline"/>
              <w:spacing w:before="20" w:after="20"/>
              <w:rPr>
                <w:lang w:val="ru-RU"/>
              </w:rPr>
            </w:pPr>
          </w:p>
        </w:tc>
        <w:tc>
          <w:tcPr>
            <w:tcW w:w="380" w:type="pct"/>
            <w:tcBorders>
              <w:left w:val="nil"/>
              <w:bottom w:val="nil"/>
              <w:right w:val="nil"/>
            </w:tcBorders>
            <w:vAlign w:val="bottom"/>
          </w:tcPr>
          <w:p w:rsidR="009A224C" w:rsidRPr="0092141E" w:rsidRDefault="009A224C" w:rsidP="007841CE">
            <w:pPr>
              <w:pStyle w:val="Tabletextlastline"/>
              <w:spacing w:before="20" w:after="20"/>
              <w:rPr>
                <w:lang w:val="ru-RU"/>
              </w:rPr>
            </w:pPr>
          </w:p>
        </w:tc>
        <w:tc>
          <w:tcPr>
            <w:tcW w:w="382" w:type="pct"/>
            <w:tcBorders>
              <w:left w:val="nil"/>
              <w:bottom w:val="nil"/>
              <w:right w:val="nil"/>
            </w:tcBorders>
            <w:vAlign w:val="bottom"/>
          </w:tcPr>
          <w:p w:rsidR="009A224C" w:rsidRPr="0092141E" w:rsidRDefault="009A224C" w:rsidP="007841CE">
            <w:pPr>
              <w:pStyle w:val="Tabletextlastline"/>
              <w:spacing w:before="20" w:after="20"/>
              <w:rPr>
                <w:lang w:val="ru-RU"/>
              </w:rPr>
            </w:pPr>
          </w:p>
        </w:tc>
        <w:tc>
          <w:tcPr>
            <w:tcW w:w="380" w:type="pct"/>
            <w:tcBorders>
              <w:left w:val="nil"/>
              <w:bottom w:val="nil"/>
              <w:right w:val="nil"/>
            </w:tcBorders>
            <w:vAlign w:val="bottom"/>
          </w:tcPr>
          <w:p w:rsidR="009A224C" w:rsidRPr="0092141E" w:rsidRDefault="009A224C" w:rsidP="007841CE">
            <w:pPr>
              <w:pStyle w:val="Tabletextlastline"/>
              <w:spacing w:before="20" w:after="20"/>
              <w:rPr>
                <w:lang w:val="ru-RU"/>
              </w:rPr>
            </w:pPr>
          </w:p>
        </w:tc>
        <w:tc>
          <w:tcPr>
            <w:tcW w:w="382" w:type="pct"/>
            <w:tcBorders>
              <w:left w:val="nil"/>
              <w:bottom w:val="nil"/>
              <w:right w:val="nil"/>
            </w:tcBorders>
            <w:vAlign w:val="bottom"/>
          </w:tcPr>
          <w:p w:rsidR="009A224C" w:rsidRPr="0092141E" w:rsidRDefault="009A224C" w:rsidP="007841CE">
            <w:pPr>
              <w:pStyle w:val="Tabletextlastline"/>
              <w:spacing w:before="20" w:after="20"/>
              <w:rPr>
                <w:lang w:val="ru-RU"/>
              </w:rPr>
            </w:pPr>
          </w:p>
        </w:tc>
        <w:tc>
          <w:tcPr>
            <w:tcW w:w="381" w:type="pct"/>
            <w:tcBorders>
              <w:top w:val="double" w:sz="4" w:space="0" w:color="auto"/>
              <w:left w:val="nil"/>
              <w:bottom w:val="nil"/>
              <w:right w:val="nil"/>
            </w:tcBorders>
            <w:shd w:val="clear" w:color="auto" w:fill="auto"/>
            <w:vAlign w:val="bottom"/>
          </w:tcPr>
          <w:p w:rsidR="009A224C" w:rsidRPr="0092141E" w:rsidRDefault="009A224C" w:rsidP="007841CE">
            <w:pPr>
              <w:pStyle w:val="Tabletextlastline"/>
              <w:spacing w:before="20" w:after="20"/>
              <w:rPr>
                <w:lang w:val="ru-RU"/>
              </w:rPr>
            </w:pPr>
          </w:p>
        </w:tc>
        <w:tc>
          <w:tcPr>
            <w:tcW w:w="374" w:type="pct"/>
            <w:tcBorders>
              <w:top w:val="double" w:sz="4" w:space="0" w:color="auto"/>
              <w:left w:val="nil"/>
              <w:bottom w:val="nil"/>
              <w:right w:val="nil"/>
            </w:tcBorders>
            <w:vAlign w:val="bottom"/>
          </w:tcPr>
          <w:p w:rsidR="009A224C" w:rsidRPr="0092141E" w:rsidRDefault="009A224C" w:rsidP="007841CE">
            <w:pPr>
              <w:pStyle w:val="Tabletextlastline"/>
              <w:spacing w:before="20" w:after="20"/>
              <w:rPr>
                <w:lang w:val="ru-RU"/>
              </w:rPr>
            </w:pPr>
          </w:p>
        </w:tc>
      </w:tr>
    </w:tbl>
    <w:p w:rsidR="002260AB" w:rsidRPr="0092141E" w:rsidRDefault="002260AB" w:rsidP="00212B0A">
      <w:pPr>
        <w:pStyle w:val="1"/>
        <w:ind w:left="900" w:hanging="900"/>
        <w:jc w:val="both"/>
        <w:rPr>
          <w:lang w:val="ru-RU"/>
        </w:rPr>
      </w:pPr>
      <w:bookmarkStart w:id="59" w:name="_Ref142027636"/>
      <w:bookmarkStart w:id="60" w:name="_Ref200881407"/>
      <w:bookmarkStart w:id="61" w:name="Note5"/>
      <w:bookmarkStart w:id="62" w:name="_Toc58139733"/>
      <w:bookmarkStart w:id="63" w:name="Revenues"/>
      <w:bookmarkStart w:id="64" w:name="_Ref63920918"/>
      <w:bookmarkEnd w:id="58"/>
      <w:r w:rsidRPr="0092141E">
        <w:rPr>
          <w:lang w:val="ru-RU"/>
        </w:rPr>
        <w:lastRenderedPageBreak/>
        <w:t xml:space="preserve">Приобретение и выбытие дочерних предприятий и долей </w:t>
      </w:r>
      <w:r w:rsidR="00E56EC9" w:rsidRPr="0092141E">
        <w:rPr>
          <w:lang w:val="ru-RU"/>
        </w:rPr>
        <w:t>м</w:t>
      </w:r>
      <w:r w:rsidRPr="0092141E">
        <w:rPr>
          <w:lang w:val="ru-RU"/>
        </w:rPr>
        <w:t xml:space="preserve">иноритарных акционеров </w:t>
      </w:r>
    </w:p>
    <w:p w:rsidR="005135E5" w:rsidRPr="0092141E" w:rsidRDefault="00072DF7" w:rsidP="00FA6338">
      <w:pPr>
        <w:pStyle w:val="2"/>
        <w:numPr>
          <w:ilvl w:val="1"/>
          <w:numId w:val="8"/>
        </w:numPr>
        <w:tabs>
          <w:tab w:val="clear" w:pos="964"/>
        </w:tabs>
        <w:ind w:left="0" w:firstLine="0"/>
        <w:rPr>
          <w:lang w:val="ru-RU"/>
        </w:rPr>
      </w:pPr>
      <w:bookmarkStart w:id="65" w:name="_Ref201318327"/>
      <w:bookmarkEnd w:id="59"/>
      <w:bookmarkEnd w:id="60"/>
      <w:r w:rsidRPr="0092141E">
        <w:rPr>
          <w:rFonts w:cs="Arial"/>
          <w:lang w:val="ru-RU"/>
        </w:rPr>
        <w:t>Приобретение дочерних предприятий</w:t>
      </w:r>
      <w:bookmarkEnd w:id="65"/>
    </w:p>
    <w:p w:rsidR="001302B5" w:rsidRPr="0092141E" w:rsidRDefault="00C11B86" w:rsidP="00C11B86">
      <w:pPr>
        <w:pStyle w:val="3"/>
        <w:rPr>
          <w:lang w:val="ru-RU"/>
        </w:rPr>
      </w:pPr>
      <w:r w:rsidRPr="0092141E">
        <w:rPr>
          <w:lang w:val="ru-RU"/>
        </w:rPr>
        <w:t>Операции в 2008 году</w:t>
      </w:r>
      <w:r w:rsidR="00156301" w:rsidRPr="0092141E">
        <w:rPr>
          <w:lang w:val="ru-RU"/>
        </w:rPr>
        <w:tab/>
      </w:r>
    </w:p>
    <w:p w:rsidR="008A3DB9" w:rsidRPr="0092141E" w:rsidRDefault="00562E56" w:rsidP="00FA6338">
      <w:pPr>
        <w:pStyle w:val="a1"/>
        <w:keepNext/>
        <w:spacing w:line="233" w:lineRule="auto"/>
        <w:rPr>
          <w:lang w:val="ru-RU"/>
        </w:rPr>
      </w:pPr>
      <w:r w:rsidRPr="0092141E">
        <w:rPr>
          <w:lang w:val="ru-RU"/>
        </w:rPr>
        <w:t>В 2008 году Группа приобрела контроль над следующими компаниями</w:t>
      </w:r>
      <w:r w:rsidR="008A3DB9" w:rsidRPr="0092141E">
        <w:rPr>
          <w:lang w:val="ru-RU"/>
        </w:rPr>
        <w:t>:</w:t>
      </w:r>
    </w:p>
    <w:tbl>
      <w:tblPr>
        <w:tblStyle w:val="afd"/>
        <w:tblW w:w="4494" w:type="pct"/>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2888"/>
        <w:gridCol w:w="1700"/>
        <w:gridCol w:w="1698"/>
        <w:gridCol w:w="1700"/>
      </w:tblGrid>
      <w:tr w:rsidR="008A3DB9" w:rsidRPr="0092141E">
        <w:tc>
          <w:tcPr>
            <w:tcW w:w="2892" w:type="dxa"/>
            <w:tcBorders>
              <w:bottom w:val="single" w:sz="4" w:space="0" w:color="auto"/>
            </w:tcBorders>
            <w:vAlign w:val="bottom"/>
          </w:tcPr>
          <w:p w:rsidR="008A3DB9" w:rsidRPr="0092141E" w:rsidRDefault="007B6E7E" w:rsidP="00FA6338">
            <w:pPr>
              <w:pStyle w:val="Tabletext"/>
              <w:spacing w:before="20" w:after="20"/>
              <w:rPr>
                <w:b/>
                <w:szCs w:val="18"/>
                <w:lang w:val="ru-RU"/>
              </w:rPr>
            </w:pPr>
            <w:r w:rsidRPr="0092141E">
              <w:rPr>
                <w:b/>
                <w:szCs w:val="18"/>
                <w:lang w:val="ru-RU"/>
              </w:rPr>
              <w:t>Компания</w:t>
            </w:r>
          </w:p>
        </w:tc>
        <w:tc>
          <w:tcPr>
            <w:tcW w:w="1701" w:type="dxa"/>
            <w:tcBorders>
              <w:bottom w:val="single" w:sz="4" w:space="0" w:color="auto"/>
            </w:tcBorders>
            <w:vAlign w:val="bottom"/>
          </w:tcPr>
          <w:p w:rsidR="008A3DB9" w:rsidRPr="0092141E" w:rsidRDefault="007B6E7E" w:rsidP="00FA6338">
            <w:pPr>
              <w:pStyle w:val="Tabletext"/>
              <w:spacing w:before="20" w:after="20"/>
              <w:jc w:val="center"/>
              <w:rPr>
                <w:b/>
                <w:szCs w:val="18"/>
                <w:lang w:val="ru-RU"/>
              </w:rPr>
            </w:pPr>
            <w:r w:rsidRPr="0092141E">
              <w:rPr>
                <w:b/>
                <w:szCs w:val="18"/>
                <w:lang w:val="ru-RU"/>
              </w:rPr>
              <w:t>Дата приобретения</w:t>
            </w:r>
          </w:p>
        </w:tc>
        <w:tc>
          <w:tcPr>
            <w:tcW w:w="1701" w:type="dxa"/>
            <w:tcBorders>
              <w:bottom w:val="single" w:sz="4" w:space="0" w:color="auto"/>
            </w:tcBorders>
            <w:vAlign w:val="bottom"/>
          </w:tcPr>
          <w:p w:rsidR="008A3DB9" w:rsidRPr="0092141E" w:rsidRDefault="007B6E7E" w:rsidP="00FA6338">
            <w:pPr>
              <w:pStyle w:val="Tabletext"/>
              <w:spacing w:before="20" w:after="20"/>
              <w:jc w:val="center"/>
              <w:rPr>
                <w:b/>
                <w:szCs w:val="18"/>
                <w:lang w:val="ru-RU"/>
              </w:rPr>
            </w:pPr>
            <w:r w:rsidRPr="0092141E">
              <w:rPr>
                <w:b/>
                <w:szCs w:val="18"/>
                <w:lang w:val="ru-RU"/>
              </w:rPr>
              <w:t>Сегмент</w:t>
            </w:r>
          </w:p>
        </w:tc>
        <w:tc>
          <w:tcPr>
            <w:tcW w:w="1701" w:type="dxa"/>
            <w:tcBorders>
              <w:bottom w:val="single" w:sz="4" w:space="0" w:color="auto"/>
            </w:tcBorders>
            <w:vAlign w:val="bottom"/>
          </w:tcPr>
          <w:p w:rsidR="008A3DB9" w:rsidRPr="0092141E" w:rsidRDefault="007B6E7E" w:rsidP="00FA6338">
            <w:pPr>
              <w:pStyle w:val="Tabletext"/>
              <w:spacing w:before="20" w:after="20"/>
              <w:jc w:val="center"/>
              <w:rPr>
                <w:b/>
                <w:szCs w:val="18"/>
                <w:lang w:val="ru-RU"/>
              </w:rPr>
            </w:pPr>
            <w:r w:rsidRPr="0092141E">
              <w:rPr>
                <w:b/>
                <w:szCs w:val="18"/>
                <w:lang w:val="ru-RU"/>
              </w:rPr>
              <w:t>Приобретенная доля</w:t>
            </w:r>
          </w:p>
        </w:tc>
      </w:tr>
      <w:tr w:rsidR="008A3DB9" w:rsidRPr="0092141E">
        <w:tc>
          <w:tcPr>
            <w:tcW w:w="2892" w:type="dxa"/>
            <w:vAlign w:val="bottom"/>
          </w:tcPr>
          <w:p w:rsidR="008A3DB9" w:rsidRPr="0092141E" w:rsidRDefault="007B6E7E" w:rsidP="00FA6338">
            <w:pPr>
              <w:pStyle w:val="Tabletexttotal"/>
              <w:rPr>
                <w:lang w:val="ru-RU"/>
              </w:rPr>
            </w:pPr>
            <w:r w:rsidRPr="0092141E">
              <w:rPr>
                <w:lang w:val="ru-RU"/>
              </w:rPr>
              <w:t xml:space="preserve">OАО </w:t>
            </w:r>
            <w:r w:rsidR="00C72DA5" w:rsidRPr="0092141E">
              <w:rPr>
                <w:lang w:val="ru-RU"/>
              </w:rPr>
              <w:t>«</w:t>
            </w:r>
            <w:r w:rsidRPr="0092141E">
              <w:rPr>
                <w:lang w:val="ru-RU"/>
              </w:rPr>
              <w:t>Подольский ЭМЗ</w:t>
            </w:r>
            <w:r w:rsidR="00C72DA5" w:rsidRPr="0092141E">
              <w:rPr>
                <w:lang w:val="ru-RU"/>
              </w:rPr>
              <w:t>»</w:t>
            </w:r>
          </w:p>
        </w:tc>
        <w:tc>
          <w:tcPr>
            <w:tcW w:w="1701" w:type="dxa"/>
            <w:vAlign w:val="bottom"/>
          </w:tcPr>
          <w:p w:rsidR="008A3DB9" w:rsidRPr="0092141E" w:rsidRDefault="007B6E7E" w:rsidP="00FA6338">
            <w:pPr>
              <w:pStyle w:val="Tabletext"/>
              <w:spacing w:before="20" w:after="20"/>
              <w:jc w:val="center"/>
              <w:rPr>
                <w:szCs w:val="18"/>
                <w:lang w:val="ru-RU"/>
              </w:rPr>
            </w:pPr>
            <w:r w:rsidRPr="0092141E">
              <w:rPr>
                <w:szCs w:val="18"/>
                <w:lang w:val="ru-RU"/>
              </w:rPr>
              <w:t>Март 2008 года</w:t>
            </w:r>
          </w:p>
        </w:tc>
        <w:tc>
          <w:tcPr>
            <w:tcW w:w="1701" w:type="dxa"/>
            <w:vAlign w:val="bottom"/>
          </w:tcPr>
          <w:p w:rsidR="008A3DB9" w:rsidRPr="0092141E" w:rsidRDefault="007B6E7E" w:rsidP="00FA6338">
            <w:pPr>
              <w:pStyle w:val="Tabletext"/>
              <w:spacing w:before="20" w:after="20"/>
              <w:jc w:val="center"/>
              <w:rPr>
                <w:szCs w:val="18"/>
                <w:lang w:val="ru-RU"/>
              </w:rPr>
            </w:pPr>
            <w:r w:rsidRPr="0092141E">
              <w:rPr>
                <w:szCs w:val="18"/>
                <w:lang w:val="ru-RU"/>
              </w:rPr>
              <w:t>Зерновой</w:t>
            </w:r>
          </w:p>
        </w:tc>
        <w:tc>
          <w:tcPr>
            <w:tcW w:w="1701" w:type="dxa"/>
            <w:vAlign w:val="bottom"/>
          </w:tcPr>
          <w:p w:rsidR="008A3DB9" w:rsidRPr="0092141E" w:rsidRDefault="008A3DB9" w:rsidP="00FA6338">
            <w:pPr>
              <w:pStyle w:val="Tabletext"/>
              <w:spacing w:before="20" w:after="20"/>
              <w:jc w:val="center"/>
              <w:rPr>
                <w:szCs w:val="18"/>
                <w:lang w:val="ru-RU"/>
              </w:rPr>
            </w:pPr>
            <w:r w:rsidRPr="0092141E">
              <w:rPr>
                <w:szCs w:val="18"/>
                <w:lang w:val="ru-RU"/>
              </w:rPr>
              <w:t>51%</w:t>
            </w:r>
          </w:p>
        </w:tc>
      </w:tr>
      <w:tr w:rsidR="008119E0" w:rsidRPr="0092141E">
        <w:tc>
          <w:tcPr>
            <w:tcW w:w="2892" w:type="dxa"/>
            <w:vAlign w:val="bottom"/>
          </w:tcPr>
          <w:p w:rsidR="008119E0" w:rsidRPr="0092141E" w:rsidRDefault="007B6E7E" w:rsidP="00FA6338">
            <w:pPr>
              <w:pStyle w:val="Tabletext"/>
              <w:spacing w:before="20" w:after="20"/>
              <w:rPr>
                <w:szCs w:val="18"/>
                <w:lang w:val="ru-RU"/>
              </w:rPr>
            </w:pPr>
            <w:r w:rsidRPr="0092141E">
              <w:rPr>
                <w:szCs w:val="18"/>
                <w:lang w:val="ru-RU"/>
              </w:rPr>
              <w:t xml:space="preserve">OAO </w:t>
            </w:r>
            <w:r w:rsidR="00C72DA5" w:rsidRPr="0092141E">
              <w:rPr>
                <w:szCs w:val="18"/>
                <w:lang w:val="ru-RU"/>
              </w:rPr>
              <w:t>«</w:t>
            </w:r>
            <w:r w:rsidRPr="0092141E">
              <w:rPr>
                <w:szCs w:val="18"/>
                <w:lang w:val="ru-RU"/>
              </w:rPr>
              <w:t>Шипуновский элеватор</w:t>
            </w:r>
            <w:r w:rsidR="00C72DA5" w:rsidRPr="0092141E">
              <w:rPr>
                <w:szCs w:val="18"/>
                <w:lang w:val="ru-RU"/>
              </w:rPr>
              <w:t>»</w:t>
            </w:r>
          </w:p>
        </w:tc>
        <w:tc>
          <w:tcPr>
            <w:tcW w:w="1701" w:type="dxa"/>
            <w:vAlign w:val="bottom"/>
          </w:tcPr>
          <w:p w:rsidR="008119E0" w:rsidRPr="0092141E" w:rsidRDefault="007B6E7E" w:rsidP="00FA6338">
            <w:pPr>
              <w:pStyle w:val="Tabletext"/>
              <w:spacing w:before="20" w:after="20"/>
              <w:jc w:val="center"/>
              <w:rPr>
                <w:szCs w:val="18"/>
                <w:lang w:val="ru-RU"/>
              </w:rPr>
            </w:pPr>
            <w:r w:rsidRPr="0092141E">
              <w:rPr>
                <w:szCs w:val="18"/>
                <w:lang w:val="ru-RU"/>
              </w:rPr>
              <w:t>Май 2008 года</w:t>
            </w:r>
          </w:p>
        </w:tc>
        <w:tc>
          <w:tcPr>
            <w:tcW w:w="1701" w:type="dxa"/>
            <w:vAlign w:val="bottom"/>
          </w:tcPr>
          <w:p w:rsidR="008119E0" w:rsidRPr="0092141E" w:rsidRDefault="007B6E7E" w:rsidP="00FA6338">
            <w:pPr>
              <w:pStyle w:val="Tabletext"/>
              <w:spacing w:before="20" w:after="20"/>
              <w:jc w:val="center"/>
              <w:rPr>
                <w:szCs w:val="18"/>
                <w:lang w:val="ru-RU"/>
              </w:rPr>
            </w:pPr>
            <w:r w:rsidRPr="0092141E">
              <w:rPr>
                <w:szCs w:val="18"/>
                <w:lang w:val="ru-RU"/>
              </w:rPr>
              <w:t>Зерновой</w:t>
            </w:r>
          </w:p>
        </w:tc>
        <w:tc>
          <w:tcPr>
            <w:tcW w:w="1701" w:type="dxa"/>
            <w:vAlign w:val="bottom"/>
          </w:tcPr>
          <w:p w:rsidR="008119E0" w:rsidRPr="0092141E" w:rsidRDefault="008119E0" w:rsidP="00FA6338">
            <w:pPr>
              <w:pStyle w:val="Tabletext"/>
              <w:spacing w:before="20" w:after="20"/>
              <w:jc w:val="center"/>
              <w:rPr>
                <w:szCs w:val="18"/>
                <w:lang w:val="ru-RU"/>
              </w:rPr>
            </w:pPr>
            <w:r w:rsidRPr="0092141E">
              <w:rPr>
                <w:szCs w:val="18"/>
                <w:lang w:val="ru-RU"/>
              </w:rPr>
              <w:t>51%</w:t>
            </w:r>
          </w:p>
        </w:tc>
      </w:tr>
      <w:tr w:rsidR="00B636D8" w:rsidRPr="0092141E">
        <w:tc>
          <w:tcPr>
            <w:tcW w:w="2892" w:type="dxa"/>
            <w:vAlign w:val="bottom"/>
          </w:tcPr>
          <w:p w:rsidR="00B636D8" w:rsidRPr="0092141E" w:rsidRDefault="00B636D8" w:rsidP="00FA6338">
            <w:pPr>
              <w:pStyle w:val="Tabletext"/>
              <w:spacing w:before="20" w:after="20"/>
              <w:rPr>
                <w:szCs w:val="18"/>
                <w:lang w:val="ru-RU"/>
              </w:rPr>
            </w:pPr>
            <w:r w:rsidRPr="0092141E">
              <w:rPr>
                <w:szCs w:val="18"/>
                <w:lang w:val="ru-RU"/>
              </w:rPr>
              <w:t>O</w:t>
            </w:r>
            <w:r w:rsidR="007C7762" w:rsidRPr="0092141E">
              <w:rPr>
                <w:szCs w:val="18"/>
                <w:lang w:val="ru-RU"/>
              </w:rPr>
              <w:t>O</w:t>
            </w:r>
            <w:r w:rsidRPr="0092141E">
              <w:rPr>
                <w:szCs w:val="18"/>
                <w:lang w:val="ru-RU"/>
              </w:rPr>
              <w:t xml:space="preserve">O </w:t>
            </w:r>
            <w:r w:rsidR="00C72DA5" w:rsidRPr="0092141E">
              <w:rPr>
                <w:szCs w:val="18"/>
                <w:lang w:val="ru-RU"/>
              </w:rPr>
              <w:t>«</w:t>
            </w:r>
            <w:r w:rsidR="002D40D7" w:rsidRPr="0092141E">
              <w:rPr>
                <w:szCs w:val="18"/>
                <w:lang w:val="ru-RU"/>
              </w:rPr>
              <w:t>Давлекановский КХП №1</w:t>
            </w:r>
            <w:r w:rsidR="00C72DA5" w:rsidRPr="0092141E">
              <w:rPr>
                <w:szCs w:val="18"/>
                <w:lang w:val="ru-RU"/>
              </w:rPr>
              <w:t>»</w:t>
            </w:r>
          </w:p>
        </w:tc>
        <w:tc>
          <w:tcPr>
            <w:tcW w:w="1701" w:type="dxa"/>
            <w:vAlign w:val="bottom"/>
          </w:tcPr>
          <w:p w:rsidR="00B636D8" w:rsidRPr="0092141E" w:rsidRDefault="00FF21A2" w:rsidP="00FA6338">
            <w:pPr>
              <w:pStyle w:val="Tabletext"/>
              <w:spacing w:before="20" w:after="20"/>
              <w:jc w:val="center"/>
              <w:rPr>
                <w:szCs w:val="18"/>
                <w:lang w:val="ru-RU"/>
              </w:rPr>
            </w:pPr>
            <w:r w:rsidRPr="0092141E">
              <w:rPr>
                <w:szCs w:val="18"/>
                <w:lang w:val="ru-RU"/>
              </w:rPr>
              <w:t>Сентябрь 2008 года</w:t>
            </w:r>
          </w:p>
        </w:tc>
        <w:tc>
          <w:tcPr>
            <w:tcW w:w="1701" w:type="dxa"/>
            <w:vAlign w:val="bottom"/>
          </w:tcPr>
          <w:p w:rsidR="00B636D8" w:rsidRPr="0092141E" w:rsidRDefault="007B6E7E" w:rsidP="00FA6338">
            <w:pPr>
              <w:pStyle w:val="Tabletext"/>
              <w:spacing w:before="20" w:after="20"/>
              <w:jc w:val="center"/>
              <w:rPr>
                <w:szCs w:val="18"/>
                <w:lang w:val="ru-RU"/>
              </w:rPr>
            </w:pPr>
            <w:r w:rsidRPr="0092141E">
              <w:rPr>
                <w:szCs w:val="18"/>
                <w:lang w:val="ru-RU"/>
              </w:rPr>
              <w:t>Зерновой</w:t>
            </w:r>
          </w:p>
        </w:tc>
        <w:tc>
          <w:tcPr>
            <w:tcW w:w="1701" w:type="dxa"/>
            <w:vAlign w:val="bottom"/>
          </w:tcPr>
          <w:p w:rsidR="00B636D8" w:rsidRPr="0092141E" w:rsidRDefault="00CE557C" w:rsidP="00FA6338">
            <w:pPr>
              <w:pStyle w:val="Tabletext"/>
              <w:spacing w:before="20" w:after="20"/>
              <w:jc w:val="center"/>
              <w:rPr>
                <w:szCs w:val="18"/>
                <w:lang w:val="ru-RU"/>
              </w:rPr>
            </w:pPr>
            <w:r w:rsidRPr="0092141E">
              <w:rPr>
                <w:szCs w:val="18"/>
                <w:lang w:val="ru-RU"/>
              </w:rPr>
              <w:t>100</w:t>
            </w:r>
            <w:r w:rsidR="00B636D8" w:rsidRPr="0092141E">
              <w:rPr>
                <w:szCs w:val="18"/>
                <w:lang w:val="ru-RU"/>
              </w:rPr>
              <w:t>%</w:t>
            </w:r>
          </w:p>
        </w:tc>
      </w:tr>
    </w:tbl>
    <w:p w:rsidR="008A3DB9" w:rsidRPr="0092141E" w:rsidRDefault="00F90032" w:rsidP="008A3DB9">
      <w:pPr>
        <w:pStyle w:val="a1"/>
        <w:spacing w:line="233" w:lineRule="auto"/>
        <w:rPr>
          <w:lang w:val="ru-RU"/>
        </w:rPr>
      </w:pPr>
      <w:r w:rsidRPr="0092141E">
        <w:rPr>
          <w:lang w:val="ru-RU"/>
        </w:rPr>
        <w:t>Общая сумма вознаграждения, уплаченного в целях приобретения контроля над указанными обществами, составила 779 миллионов рублей.</w:t>
      </w:r>
      <w:r w:rsidR="00C30AAE" w:rsidRPr="0092141E">
        <w:rPr>
          <w:lang w:val="ru-RU"/>
        </w:rPr>
        <w:t xml:space="preserve"> </w:t>
      </w:r>
    </w:p>
    <w:p w:rsidR="007C7762" w:rsidRPr="0092141E" w:rsidRDefault="00C72DA5" w:rsidP="008A3DB9">
      <w:pPr>
        <w:pStyle w:val="a1"/>
        <w:spacing w:line="233" w:lineRule="auto"/>
        <w:rPr>
          <w:b/>
          <w:i/>
          <w:lang w:val="ru-RU"/>
        </w:rPr>
      </w:pPr>
      <w:r w:rsidRPr="0092141E">
        <w:rPr>
          <w:b/>
          <w:i/>
          <w:lang w:val="ru-RU"/>
        </w:rPr>
        <w:t>Приобретение</w:t>
      </w:r>
      <w:r w:rsidR="007C7762" w:rsidRPr="0092141E">
        <w:rPr>
          <w:b/>
          <w:i/>
          <w:lang w:val="ru-RU"/>
        </w:rPr>
        <w:t xml:space="preserve"> OAO </w:t>
      </w:r>
      <w:r w:rsidRPr="0092141E">
        <w:rPr>
          <w:b/>
          <w:i/>
          <w:lang w:val="ru-RU"/>
        </w:rPr>
        <w:t>«Подо</w:t>
      </w:r>
      <w:r w:rsidR="00101DBF" w:rsidRPr="0092141E">
        <w:rPr>
          <w:b/>
          <w:i/>
          <w:lang w:val="ru-RU"/>
        </w:rPr>
        <w:t>льский ЭМЗ» и ОАО «Шипуновский элеватор»</w:t>
      </w:r>
    </w:p>
    <w:p w:rsidR="008A3DB9" w:rsidRPr="0092141E" w:rsidRDefault="00484E7A" w:rsidP="00EF252B">
      <w:pPr>
        <w:pStyle w:val="a1"/>
        <w:spacing w:line="233" w:lineRule="auto"/>
        <w:rPr>
          <w:lang w:val="ru-RU"/>
        </w:rPr>
      </w:pPr>
      <w:r w:rsidRPr="0092141E">
        <w:rPr>
          <w:lang w:val="ru-RU"/>
        </w:rPr>
        <w:t xml:space="preserve">По состоянию на 1 января 2008 года Группа владела </w:t>
      </w:r>
      <w:r w:rsidR="008A3DB9" w:rsidRPr="0092141E">
        <w:rPr>
          <w:lang w:val="ru-RU"/>
        </w:rPr>
        <w:t xml:space="preserve">46% </w:t>
      </w:r>
      <w:r w:rsidRPr="0092141E">
        <w:rPr>
          <w:lang w:val="ru-RU"/>
        </w:rPr>
        <w:t>акций</w:t>
      </w:r>
      <w:r w:rsidR="008A3DB9" w:rsidRPr="0092141E">
        <w:rPr>
          <w:lang w:val="ru-RU"/>
        </w:rPr>
        <w:t xml:space="preserve"> OAO </w:t>
      </w:r>
      <w:r w:rsidRPr="0092141E">
        <w:rPr>
          <w:lang w:val="ru-RU"/>
        </w:rPr>
        <w:t>«Подольский ЭМЗ»</w:t>
      </w:r>
      <w:r w:rsidR="008A3DB9" w:rsidRPr="0092141E">
        <w:rPr>
          <w:lang w:val="ru-RU"/>
        </w:rPr>
        <w:t xml:space="preserve"> </w:t>
      </w:r>
      <w:r w:rsidR="00DC1FCD" w:rsidRPr="0092141E">
        <w:rPr>
          <w:lang w:val="ru-RU"/>
        </w:rPr>
        <w:t>(</w:t>
      </w:r>
      <w:r w:rsidRPr="0092141E">
        <w:rPr>
          <w:lang w:val="ru-RU"/>
        </w:rPr>
        <w:t>мукомольный завод</w:t>
      </w:r>
      <w:r w:rsidR="00DC1FCD" w:rsidRPr="0092141E">
        <w:rPr>
          <w:lang w:val="ru-RU"/>
        </w:rPr>
        <w:t xml:space="preserve">) </w:t>
      </w:r>
      <w:r w:rsidRPr="0092141E">
        <w:rPr>
          <w:lang w:val="ru-RU"/>
        </w:rPr>
        <w:t>и</w:t>
      </w:r>
      <w:r w:rsidR="008A3DB9" w:rsidRPr="0092141E">
        <w:rPr>
          <w:lang w:val="ru-RU"/>
        </w:rPr>
        <w:t xml:space="preserve"> 36% </w:t>
      </w:r>
      <w:r w:rsidRPr="0092141E">
        <w:rPr>
          <w:lang w:val="ru-RU"/>
        </w:rPr>
        <w:t xml:space="preserve">акций </w:t>
      </w:r>
      <w:r w:rsidR="008A3DB9" w:rsidRPr="0092141E">
        <w:rPr>
          <w:lang w:val="ru-RU"/>
        </w:rPr>
        <w:t xml:space="preserve">OAO </w:t>
      </w:r>
      <w:r w:rsidRPr="0092141E">
        <w:rPr>
          <w:lang w:val="ru-RU"/>
        </w:rPr>
        <w:t>«Шипуновский элеватор»</w:t>
      </w:r>
      <w:r w:rsidR="008A3DB9" w:rsidRPr="0092141E">
        <w:rPr>
          <w:lang w:val="ru-RU"/>
        </w:rPr>
        <w:t xml:space="preserve">. </w:t>
      </w:r>
      <w:r w:rsidRPr="0092141E">
        <w:rPr>
          <w:lang w:val="ru-RU"/>
        </w:rPr>
        <w:t>Соответственно</w:t>
      </w:r>
      <w:r w:rsidR="00EF252B" w:rsidRPr="0092141E">
        <w:rPr>
          <w:lang w:val="ru-RU"/>
        </w:rPr>
        <w:t>, инвестиции в эти компании ранее учитывались по методу долевого участия</w:t>
      </w:r>
      <w:r w:rsidR="008A3DB9" w:rsidRPr="0092141E">
        <w:rPr>
          <w:lang w:val="ru-RU"/>
        </w:rPr>
        <w:t xml:space="preserve">. </w:t>
      </w:r>
      <w:r w:rsidR="00EF252B" w:rsidRPr="0092141E">
        <w:rPr>
          <w:lang w:val="ru-RU"/>
        </w:rPr>
        <w:t xml:space="preserve">Приобретение дополнительных </w:t>
      </w:r>
      <w:r w:rsidR="008A3DB9" w:rsidRPr="0092141E">
        <w:rPr>
          <w:lang w:val="ru-RU"/>
        </w:rPr>
        <w:t xml:space="preserve">51% </w:t>
      </w:r>
      <w:r w:rsidR="00EF252B" w:rsidRPr="0092141E">
        <w:rPr>
          <w:lang w:val="ru-RU"/>
        </w:rPr>
        <w:t>акций увеличило долю Группы в этих компаниях до</w:t>
      </w:r>
      <w:r w:rsidR="008A3DB9" w:rsidRPr="0092141E">
        <w:rPr>
          <w:lang w:val="ru-RU"/>
        </w:rPr>
        <w:t xml:space="preserve"> 97% </w:t>
      </w:r>
      <w:r w:rsidR="00EF252B" w:rsidRPr="0092141E">
        <w:rPr>
          <w:lang w:val="ru-RU"/>
        </w:rPr>
        <w:t>и</w:t>
      </w:r>
      <w:r w:rsidR="008A3DB9" w:rsidRPr="0092141E">
        <w:rPr>
          <w:lang w:val="ru-RU"/>
        </w:rPr>
        <w:t xml:space="preserve"> 87%, </w:t>
      </w:r>
      <w:r w:rsidR="00EF252B" w:rsidRPr="0092141E">
        <w:rPr>
          <w:lang w:val="ru-RU"/>
        </w:rPr>
        <w:t>соответственно</w:t>
      </w:r>
      <w:r w:rsidR="008A3DB9" w:rsidRPr="0092141E">
        <w:rPr>
          <w:lang w:val="ru-RU"/>
        </w:rPr>
        <w:t xml:space="preserve">, </w:t>
      </w:r>
      <w:r w:rsidR="00EF252B" w:rsidRPr="0092141E">
        <w:rPr>
          <w:lang w:val="ru-RU"/>
        </w:rPr>
        <w:t>в результате чего Группа приобрела контроль над этими компаниями.</w:t>
      </w:r>
    </w:p>
    <w:p w:rsidR="005150C5" w:rsidRPr="0092141E" w:rsidRDefault="001D04DE" w:rsidP="005150C5">
      <w:pPr>
        <w:pStyle w:val="a1"/>
        <w:rPr>
          <w:lang w:val="ru-RU"/>
        </w:rPr>
      </w:pPr>
      <w:r w:rsidRPr="0092141E">
        <w:rPr>
          <w:lang w:val="ru-RU"/>
        </w:rPr>
        <w:t xml:space="preserve">Определение справедливых стоимостей </w:t>
      </w:r>
      <w:r w:rsidR="006C4102" w:rsidRPr="0092141E">
        <w:rPr>
          <w:lang w:val="ru-RU"/>
        </w:rPr>
        <w:t>основных средств и нематериальных активов, а также</w:t>
      </w:r>
      <w:r w:rsidRPr="0092141E">
        <w:rPr>
          <w:lang w:val="ru-RU"/>
        </w:rPr>
        <w:t xml:space="preserve"> распределение стоимостей </w:t>
      </w:r>
      <w:r w:rsidR="008F4319" w:rsidRPr="0092141E">
        <w:rPr>
          <w:lang w:val="ru-RU"/>
        </w:rPr>
        <w:t>покупки между активами, обязательствами и условными обязательствами обеих приобретенных компаний</w:t>
      </w:r>
      <w:r w:rsidRPr="0092141E">
        <w:rPr>
          <w:lang w:val="ru-RU"/>
        </w:rPr>
        <w:t xml:space="preserve"> было выполнено в 2008 году независимым оценщиком, ООО «Балт-Аудит-Эксперт»</w:t>
      </w:r>
      <w:r w:rsidR="005150C5" w:rsidRPr="0092141E">
        <w:rPr>
          <w:lang w:val="ru-RU"/>
        </w:rPr>
        <w:t xml:space="preserve">. </w:t>
      </w:r>
    </w:p>
    <w:p w:rsidR="005150C5" w:rsidRPr="0092141E" w:rsidRDefault="008F4319" w:rsidP="005150C5">
      <w:pPr>
        <w:pStyle w:val="a1"/>
        <w:rPr>
          <w:lang w:val="ru-RU"/>
        </w:rPr>
      </w:pPr>
      <w:r w:rsidRPr="0092141E">
        <w:rPr>
          <w:lang w:val="ru-RU"/>
        </w:rPr>
        <w:t xml:space="preserve">Справедливая стоимость основных средств </w:t>
      </w:r>
      <w:r w:rsidR="002A55E9" w:rsidRPr="0092141E">
        <w:rPr>
          <w:lang w:val="ru-RU"/>
        </w:rPr>
        <w:t xml:space="preserve">была определена с использованием амортизированной стоимости замещения.  Этот метод оценивает </w:t>
      </w:r>
      <w:r w:rsidR="00D60801" w:rsidRPr="0092141E">
        <w:rPr>
          <w:lang w:val="ru-RU"/>
        </w:rPr>
        <w:t>текущие</w:t>
      </w:r>
      <w:r w:rsidR="002A55E9" w:rsidRPr="0092141E">
        <w:rPr>
          <w:lang w:val="ru-RU"/>
        </w:rPr>
        <w:t xml:space="preserve"> </w:t>
      </w:r>
      <w:r w:rsidR="00D60801" w:rsidRPr="0092141E">
        <w:rPr>
          <w:lang w:val="ru-RU"/>
        </w:rPr>
        <w:t>затраты на восстановление</w:t>
      </w:r>
      <w:r w:rsidR="002A55E9" w:rsidRPr="0092141E">
        <w:rPr>
          <w:lang w:val="ru-RU"/>
        </w:rPr>
        <w:t xml:space="preserve"> или заме</w:t>
      </w:r>
      <w:r w:rsidR="00D60801" w:rsidRPr="0092141E">
        <w:rPr>
          <w:lang w:val="ru-RU"/>
        </w:rPr>
        <w:t>щение</w:t>
      </w:r>
      <w:r w:rsidR="002A55E9" w:rsidRPr="0092141E">
        <w:rPr>
          <w:lang w:val="ru-RU"/>
        </w:rPr>
        <w:t xml:space="preserve"> объектов основных средств, скорректированн</w:t>
      </w:r>
      <w:r w:rsidR="00D60801" w:rsidRPr="0092141E">
        <w:rPr>
          <w:lang w:val="ru-RU"/>
        </w:rPr>
        <w:t>ые</w:t>
      </w:r>
      <w:r w:rsidR="002A55E9" w:rsidRPr="0092141E">
        <w:rPr>
          <w:lang w:val="ru-RU"/>
        </w:rPr>
        <w:t xml:space="preserve"> на физический износ, функциональное и экономическое устаревание. </w:t>
      </w:r>
    </w:p>
    <w:p w:rsidR="005150C5" w:rsidRPr="0092141E" w:rsidRDefault="00B86F7E" w:rsidP="005150C5">
      <w:pPr>
        <w:pStyle w:val="a1"/>
        <w:rPr>
          <w:lang w:val="ru-RU"/>
        </w:rPr>
      </w:pPr>
      <w:r w:rsidRPr="0092141E">
        <w:rPr>
          <w:lang w:val="ru-RU"/>
        </w:rPr>
        <w:t>Оценка амортизированной стоимости замещения основана на использовании внутренних источников и анализа российского и международного рынков аналогичных объектов основных средств. Были собраны различные рыночные данные из публикуемой информации,  каталогов, статистических данных и т.д., а также экспертов промышленности и поставщиков основных средств как в России, так и за рубежом.</w:t>
      </w:r>
      <w:r w:rsidR="005150C5" w:rsidRPr="0092141E">
        <w:rPr>
          <w:lang w:val="ru-RU"/>
        </w:rPr>
        <w:t xml:space="preserve"> </w:t>
      </w:r>
    </w:p>
    <w:p w:rsidR="005150C5" w:rsidRPr="0092141E" w:rsidRDefault="001D0BA3" w:rsidP="005150C5">
      <w:pPr>
        <w:pStyle w:val="a1"/>
        <w:rPr>
          <w:lang w:val="ru-RU"/>
        </w:rPr>
      </w:pPr>
      <w:r w:rsidRPr="0092141E">
        <w:rPr>
          <w:lang w:val="ru-RU"/>
        </w:rPr>
        <w:t>В дополнение к определению амортизированной стоимости замещения был выполнен анализ денежных потоков с целью проверки адекватности амортизированной стоимости замещения. В результате этого анализа справедливая стоимость основных средств оказалась ниже амортизированной стоимости замещения основных средств на 6 млн.руб. для ОАО «Подольский ЭМЗ» и на 228 млн.руб. для ОАО «Шипуновский элеватор».</w:t>
      </w:r>
    </w:p>
    <w:p w:rsidR="005150C5" w:rsidRPr="0092141E" w:rsidRDefault="00D71015" w:rsidP="005150C5">
      <w:pPr>
        <w:pStyle w:val="a1"/>
        <w:rPr>
          <w:lang w:val="ru-RU"/>
        </w:rPr>
      </w:pPr>
      <w:r w:rsidRPr="0092141E">
        <w:rPr>
          <w:lang w:val="ru-RU"/>
        </w:rPr>
        <w:t>При выполнении анализа денежных потоков были использованы следующие основные допущения:</w:t>
      </w:r>
    </w:p>
    <w:p w:rsidR="00181957" w:rsidRPr="0092141E" w:rsidRDefault="004248B7" w:rsidP="005150C5">
      <w:pPr>
        <w:pStyle w:val="a1"/>
        <w:rPr>
          <w:i/>
          <w:lang w:val="ru-RU"/>
        </w:rPr>
      </w:pPr>
      <w:r w:rsidRPr="0092141E">
        <w:rPr>
          <w:i/>
          <w:lang w:val="ru-RU"/>
        </w:rPr>
        <w:t>ОАО «Подольский ЭМЗ»</w:t>
      </w:r>
    </w:p>
    <w:p w:rsidR="005150C5" w:rsidRPr="0092141E" w:rsidRDefault="00AC70AD" w:rsidP="0034185A">
      <w:pPr>
        <w:pStyle w:val="a1"/>
        <w:numPr>
          <w:ilvl w:val="0"/>
          <w:numId w:val="10"/>
        </w:numPr>
        <w:rPr>
          <w:lang w:val="ru-RU"/>
        </w:rPr>
      </w:pPr>
      <w:r w:rsidRPr="0092141E">
        <w:rPr>
          <w:lang w:val="ru-RU"/>
        </w:rPr>
        <w:t xml:space="preserve">Применялась доналоговая номинальная ставка дисконтирования </w:t>
      </w:r>
      <w:r w:rsidR="006739C2" w:rsidRPr="0092141E">
        <w:rPr>
          <w:lang w:val="ru-RU"/>
        </w:rPr>
        <w:t>20</w:t>
      </w:r>
      <w:r w:rsidR="00973F49" w:rsidRPr="0092141E">
        <w:rPr>
          <w:lang w:val="ru-RU"/>
        </w:rPr>
        <w:t>,</w:t>
      </w:r>
      <w:r w:rsidR="006739C2" w:rsidRPr="0092141E">
        <w:rPr>
          <w:lang w:val="ru-RU"/>
        </w:rPr>
        <w:t>5</w:t>
      </w:r>
      <w:r w:rsidR="00FF1023" w:rsidRPr="0092141E">
        <w:rPr>
          <w:lang w:val="ru-RU"/>
        </w:rPr>
        <w:t>%</w:t>
      </w:r>
      <w:r w:rsidR="00480165" w:rsidRPr="0092141E">
        <w:rPr>
          <w:lang w:val="ru-RU"/>
        </w:rPr>
        <w:t xml:space="preserve"> </w:t>
      </w:r>
      <w:r w:rsidRPr="0092141E">
        <w:rPr>
          <w:lang w:val="ru-RU"/>
        </w:rPr>
        <w:t>для денежных потоков 2009 года, и</w:t>
      </w:r>
      <w:r w:rsidR="00973F49" w:rsidRPr="0092141E">
        <w:rPr>
          <w:lang w:val="ru-RU"/>
        </w:rPr>
        <w:t xml:space="preserve"> 19,</w:t>
      </w:r>
      <w:r w:rsidR="006739C2" w:rsidRPr="0092141E">
        <w:rPr>
          <w:lang w:val="ru-RU"/>
        </w:rPr>
        <w:t xml:space="preserve">9% </w:t>
      </w:r>
      <w:r w:rsidRPr="0092141E">
        <w:rPr>
          <w:lang w:val="ru-RU"/>
        </w:rPr>
        <w:t>- для денежных потоков последующих периодов</w:t>
      </w:r>
      <w:r w:rsidR="005150C5" w:rsidRPr="0092141E">
        <w:rPr>
          <w:lang w:val="ru-RU"/>
        </w:rPr>
        <w:t>;</w:t>
      </w:r>
    </w:p>
    <w:p w:rsidR="005150C5" w:rsidRPr="0092141E" w:rsidRDefault="00B36B21" w:rsidP="0034185A">
      <w:pPr>
        <w:pStyle w:val="a1"/>
        <w:numPr>
          <w:ilvl w:val="0"/>
          <w:numId w:val="10"/>
        </w:numPr>
        <w:rPr>
          <w:lang w:val="ru-RU"/>
        </w:rPr>
      </w:pPr>
      <w:r w:rsidRPr="0092141E">
        <w:rPr>
          <w:lang w:val="ru-RU"/>
        </w:rPr>
        <w:t>Предполагался рост выручки от существующих активов на</w:t>
      </w:r>
      <w:r w:rsidR="006A4362" w:rsidRPr="0092141E">
        <w:rPr>
          <w:lang w:val="ru-RU"/>
        </w:rPr>
        <w:t xml:space="preserve"> </w:t>
      </w:r>
      <w:r w:rsidR="00973F49" w:rsidRPr="0092141E">
        <w:rPr>
          <w:lang w:val="ru-RU"/>
        </w:rPr>
        <w:t>44,1%, 8,</w:t>
      </w:r>
      <w:r w:rsidR="003C4D6F" w:rsidRPr="0092141E">
        <w:rPr>
          <w:lang w:val="ru-RU"/>
        </w:rPr>
        <w:t>2</w:t>
      </w:r>
      <w:r w:rsidR="00973F49" w:rsidRPr="0092141E">
        <w:rPr>
          <w:lang w:val="ru-RU"/>
        </w:rPr>
        <w:t>%, 7,</w:t>
      </w:r>
      <w:r w:rsidR="003C4D6F" w:rsidRPr="0092141E">
        <w:rPr>
          <w:lang w:val="ru-RU"/>
        </w:rPr>
        <w:t>7</w:t>
      </w:r>
      <w:r w:rsidR="005150C5" w:rsidRPr="0092141E">
        <w:rPr>
          <w:lang w:val="ru-RU"/>
        </w:rPr>
        <w:t>%</w:t>
      </w:r>
      <w:r w:rsidR="003C4D6F" w:rsidRPr="0092141E">
        <w:rPr>
          <w:lang w:val="ru-RU"/>
        </w:rPr>
        <w:t xml:space="preserve"> </w:t>
      </w:r>
      <w:r w:rsidRPr="0092141E">
        <w:rPr>
          <w:lang w:val="ru-RU"/>
        </w:rPr>
        <w:t>и</w:t>
      </w:r>
      <w:r w:rsidR="00973F49" w:rsidRPr="0092141E">
        <w:rPr>
          <w:lang w:val="ru-RU"/>
        </w:rPr>
        <w:t xml:space="preserve"> 5,</w:t>
      </w:r>
      <w:r w:rsidR="003C4D6F" w:rsidRPr="0092141E">
        <w:rPr>
          <w:lang w:val="ru-RU"/>
        </w:rPr>
        <w:t>6</w:t>
      </w:r>
      <w:r w:rsidR="005150C5" w:rsidRPr="0092141E">
        <w:rPr>
          <w:lang w:val="ru-RU"/>
        </w:rPr>
        <w:t xml:space="preserve">% </w:t>
      </w:r>
      <w:r w:rsidRPr="0092141E">
        <w:rPr>
          <w:lang w:val="ru-RU"/>
        </w:rPr>
        <w:t>в годах</w:t>
      </w:r>
      <w:r w:rsidR="004524A2" w:rsidRPr="0092141E">
        <w:rPr>
          <w:lang w:val="ru-RU"/>
        </w:rPr>
        <w:t xml:space="preserve"> </w:t>
      </w:r>
      <w:r w:rsidR="005150C5" w:rsidRPr="0092141E">
        <w:rPr>
          <w:lang w:val="ru-RU"/>
        </w:rPr>
        <w:t>2009, 2010, 2011</w:t>
      </w:r>
      <w:r w:rsidRPr="0092141E">
        <w:rPr>
          <w:lang w:val="ru-RU"/>
        </w:rPr>
        <w:t xml:space="preserve"> и</w:t>
      </w:r>
      <w:r w:rsidR="005150C5" w:rsidRPr="0092141E">
        <w:rPr>
          <w:lang w:val="ru-RU"/>
        </w:rPr>
        <w:t xml:space="preserve"> 2012, </w:t>
      </w:r>
      <w:r w:rsidRPr="0092141E">
        <w:rPr>
          <w:lang w:val="ru-RU"/>
        </w:rPr>
        <w:t>соответственно</w:t>
      </w:r>
      <w:r w:rsidR="005150C5" w:rsidRPr="0092141E">
        <w:rPr>
          <w:lang w:val="ru-RU"/>
        </w:rPr>
        <w:t xml:space="preserve">, </w:t>
      </w:r>
      <w:r w:rsidRPr="0092141E">
        <w:rPr>
          <w:lang w:val="ru-RU"/>
        </w:rPr>
        <w:t>и на</w:t>
      </w:r>
      <w:r w:rsidR="00973F49" w:rsidRPr="0092141E">
        <w:rPr>
          <w:lang w:val="ru-RU"/>
        </w:rPr>
        <w:t xml:space="preserve"> 6,</w:t>
      </w:r>
      <w:r w:rsidR="00534C99" w:rsidRPr="0092141E">
        <w:rPr>
          <w:lang w:val="ru-RU"/>
        </w:rPr>
        <w:t>7</w:t>
      </w:r>
      <w:r w:rsidR="005150C5" w:rsidRPr="0092141E">
        <w:rPr>
          <w:lang w:val="ru-RU"/>
        </w:rPr>
        <w:t xml:space="preserve">% </w:t>
      </w:r>
      <w:r w:rsidR="00F66E47" w:rsidRPr="0092141E">
        <w:rPr>
          <w:lang w:val="ru-RU"/>
        </w:rPr>
        <w:t>в первом постпрогнозном</w:t>
      </w:r>
      <w:r w:rsidRPr="0092141E">
        <w:rPr>
          <w:lang w:val="ru-RU"/>
        </w:rPr>
        <w:t xml:space="preserve"> период</w:t>
      </w:r>
      <w:r w:rsidR="00F66E47" w:rsidRPr="0092141E">
        <w:rPr>
          <w:lang w:val="ru-RU"/>
        </w:rPr>
        <w:t>е</w:t>
      </w:r>
      <w:r w:rsidR="00F803F5" w:rsidRPr="0092141E">
        <w:rPr>
          <w:lang w:val="ru-RU"/>
        </w:rPr>
        <w:t>.</w:t>
      </w:r>
      <w:r w:rsidRPr="0092141E">
        <w:rPr>
          <w:lang w:val="ru-RU"/>
        </w:rPr>
        <w:t xml:space="preserve"> Терминальный рост предполагался на уровне</w:t>
      </w:r>
      <w:r w:rsidR="00F803F5" w:rsidRPr="0092141E">
        <w:rPr>
          <w:lang w:val="ru-RU"/>
        </w:rPr>
        <w:t xml:space="preserve"> </w:t>
      </w:r>
      <w:r w:rsidR="00973F49" w:rsidRPr="0092141E">
        <w:rPr>
          <w:lang w:val="ru-RU"/>
        </w:rPr>
        <w:t>4,</w:t>
      </w:r>
      <w:r w:rsidR="008929F0" w:rsidRPr="0092141E">
        <w:rPr>
          <w:lang w:val="ru-RU"/>
        </w:rPr>
        <w:t>5%;</w:t>
      </w:r>
    </w:p>
    <w:p w:rsidR="005150C5" w:rsidRPr="0092141E" w:rsidRDefault="00070FBE" w:rsidP="0034185A">
      <w:pPr>
        <w:pStyle w:val="a1"/>
        <w:numPr>
          <w:ilvl w:val="0"/>
          <w:numId w:val="10"/>
        </w:numPr>
        <w:rPr>
          <w:lang w:val="ru-RU"/>
        </w:rPr>
      </w:pPr>
      <w:r w:rsidRPr="0092141E">
        <w:rPr>
          <w:lang w:val="ru-RU"/>
        </w:rPr>
        <w:lastRenderedPageBreak/>
        <w:t xml:space="preserve">Рентабельность по </w:t>
      </w:r>
      <w:r w:rsidR="00EF5FBA" w:rsidRPr="0092141E">
        <w:rPr>
          <w:rFonts w:cs="Arial"/>
          <w:szCs w:val="22"/>
          <w:lang w:val="ru-RU"/>
        </w:rPr>
        <w:t>прибыли до учета процентов, налогов, износа и амортизации</w:t>
      </w:r>
      <w:r w:rsidR="00EF5FBA" w:rsidRPr="0092141E">
        <w:rPr>
          <w:lang w:val="ru-RU"/>
        </w:rPr>
        <w:t xml:space="preserve"> (EBITDA) </w:t>
      </w:r>
      <w:r w:rsidRPr="0092141E">
        <w:rPr>
          <w:lang w:val="ru-RU"/>
        </w:rPr>
        <w:t>предполагалась на уровне</w:t>
      </w:r>
      <w:r w:rsidR="00555AE2" w:rsidRPr="0092141E">
        <w:rPr>
          <w:lang w:val="ru-RU"/>
        </w:rPr>
        <w:t xml:space="preserve"> 18</w:t>
      </w:r>
      <w:r w:rsidR="00973F49" w:rsidRPr="0092141E">
        <w:rPr>
          <w:lang w:val="ru-RU"/>
        </w:rPr>
        <w:t>,9%, 19,3%, 19,</w:t>
      </w:r>
      <w:r w:rsidR="00C42672" w:rsidRPr="0092141E">
        <w:rPr>
          <w:lang w:val="ru-RU"/>
        </w:rPr>
        <w:t xml:space="preserve">5% </w:t>
      </w:r>
      <w:r w:rsidRPr="0092141E">
        <w:rPr>
          <w:lang w:val="ru-RU"/>
        </w:rPr>
        <w:t>и</w:t>
      </w:r>
      <w:r w:rsidR="00973F49" w:rsidRPr="0092141E">
        <w:rPr>
          <w:lang w:val="ru-RU"/>
        </w:rPr>
        <w:t xml:space="preserve"> 18,</w:t>
      </w:r>
      <w:r w:rsidR="00C42672" w:rsidRPr="0092141E">
        <w:rPr>
          <w:lang w:val="ru-RU"/>
        </w:rPr>
        <w:t xml:space="preserve">7% </w:t>
      </w:r>
      <w:r w:rsidRPr="0092141E">
        <w:rPr>
          <w:lang w:val="ru-RU"/>
        </w:rPr>
        <w:t>в годах</w:t>
      </w:r>
      <w:r w:rsidR="00AF6DDC" w:rsidRPr="0092141E">
        <w:rPr>
          <w:lang w:val="ru-RU"/>
        </w:rPr>
        <w:t xml:space="preserve"> </w:t>
      </w:r>
      <w:r w:rsidR="00C42672" w:rsidRPr="0092141E">
        <w:rPr>
          <w:lang w:val="ru-RU"/>
        </w:rPr>
        <w:t xml:space="preserve">2009, 2010, 2011 </w:t>
      </w:r>
      <w:r w:rsidRPr="0092141E">
        <w:rPr>
          <w:lang w:val="ru-RU"/>
        </w:rPr>
        <w:t>и</w:t>
      </w:r>
      <w:r w:rsidR="00C42672" w:rsidRPr="0092141E">
        <w:rPr>
          <w:lang w:val="ru-RU"/>
        </w:rPr>
        <w:t xml:space="preserve"> 2012, </w:t>
      </w:r>
      <w:r w:rsidRPr="0092141E">
        <w:rPr>
          <w:lang w:val="ru-RU"/>
        </w:rPr>
        <w:t>соответственно</w:t>
      </w:r>
      <w:r w:rsidR="00C42672" w:rsidRPr="0092141E">
        <w:rPr>
          <w:lang w:val="ru-RU"/>
        </w:rPr>
        <w:t>,</w:t>
      </w:r>
      <w:r w:rsidRPr="0092141E">
        <w:rPr>
          <w:lang w:val="ru-RU"/>
        </w:rPr>
        <w:t xml:space="preserve"> и</w:t>
      </w:r>
      <w:r w:rsidR="00C42672" w:rsidRPr="0092141E">
        <w:rPr>
          <w:lang w:val="ru-RU"/>
        </w:rPr>
        <w:t xml:space="preserve"> </w:t>
      </w:r>
      <w:r w:rsidRPr="0092141E">
        <w:rPr>
          <w:lang w:val="ru-RU"/>
        </w:rPr>
        <w:t xml:space="preserve">на уровне </w:t>
      </w:r>
      <w:r w:rsidR="00973F49" w:rsidRPr="0092141E">
        <w:rPr>
          <w:lang w:val="ru-RU"/>
        </w:rPr>
        <w:t>18,</w:t>
      </w:r>
      <w:r w:rsidR="00C42672" w:rsidRPr="0092141E">
        <w:rPr>
          <w:lang w:val="ru-RU"/>
        </w:rPr>
        <w:t>7%</w:t>
      </w:r>
      <w:r w:rsidR="00341936" w:rsidRPr="0092141E">
        <w:rPr>
          <w:lang w:val="ru-RU"/>
        </w:rPr>
        <w:t xml:space="preserve"> </w:t>
      </w:r>
      <w:r w:rsidRPr="0092141E">
        <w:rPr>
          <w:lang w:val="ru-RU"/>
        </w:rPr>
        <w:t>в постпрогнозный период</w:t>
      </w:r>
      <w:r w:rsidR="00C512EC" w:rsidRPr="0092141E">
        <w:rPr>
          <w:lang w:val="ru-RU"/>
        </w:rPr>
        <w:t>.</w:t>
      </w:r>
    </w:p>
    <w:p w:rsidR="00FF1023" w:rsidRPr="0092141E" w:rsidRDefault="004248B7" w:rsidP="00FF1023">
      <w:pPr>
        <w:pStyle w:val="a1"/>
        <w:rPr>
          <w:i/>
          <w:lang w:val="ru-RU"/>
        </w:rPr>
      </w:pPr>
      <w:r w:rsidRPr="0092141E">
        <w:rPr>
          <w:i/>
          <w:lang w:val="ru-RU"/>
        </w:rPr>
        <w:t>ОАО «Шипуновский элеватор»</w:t>
      </w:r>
    </w:p>
    <w:p w:rsidR="004F785D" w:rsidRPr="0092141E" w:rsidRDefault="00B21BAF" w:rsidP="0034185A">
      <w:pPr>
        <w:pStyle w:val="a1"/>
        <w:numPr>
          <w:ilvl w:val="0"/>
          <w:numId w:val="10"/>
        </w:numPr>
        <w:rPr>
          <w:lang w:val="ru-RU"/>
        </w:rPr>
      </w:pPr>
      <w:r w:rsidRPr="0092141E">
        <w:rPr>
          <w:lang w:val="ru-RU"/>
        </w:rPr>
        <w:t>Применялась доналоговая номина</w:t>
      </w:r>
      <w:r w:rsidR="00973F49" w:rsidRPr="0092141E">
        <w:rPr>
          <w:lang w:val="ru-RU"/>
        </w:rPr>
        <w:t>льная ставка дисконтирования 20,</w:t>
      </w:r>
      <w:r w:rsidRPr="0092141E">
        <w:rPr>
          <w:lang w:val="ru-RU"/>
        </w:rPr>
        <w:t>5% для денежных потоков 2009 года, и 19.9% - для денежных потоков последующих периодов;</w:t>
      </w:r>
    </w:p>
    <w:p w:rsidR="005B50FA" w:rsidRPr="0092141E" w:rsidRDefault="005B50FA" w:rsidP="0034185A">
      <w:pPr>
        <w:pStyle w:val="a1"/>
        <w:numPr>
          <w:ilvl w:val="0"/>
          <w:numId w:val="10"/>
        </w:numPr>
        <w:rPr>
          <w:lang w:val="ru-RU"/>
        </w:rPr>
      </w:pPr>
      <w:r w:rsidRPr="0092141E">
        <w:rPr>
          <w:lang w:val="ru-RU"/>
        </w:rPr>
        <w:t xml:space="preserve">Предполагался рост выручки от существующих активов на </w:t>
      </w:r>
      <w:r w:rsidR="00973F49" w:rsidRPr="0092141E">
        <w:rPr>
          <w:lang w:val="ru-RU"/>
        </w:rPr>
        <w:t>157,8%, 82,2%, 32,</w:t>
      </w:r>
      <w:r w:rsidRPr="0092141E">
        <w:rPr>
          <w:lang w:val="ru-RU"/>
        </w:rPr>
        <w:t xml:space="preserve">2% </w:t>
      </w:r>
      <w:r w:rsidR="00973F49" w:rsidRPr="0092141E">
        <w:rPr>
          <w:lang w:val="ru-RU"/>
        </w:rPr>
        <w:t>и 10,</w:t>
      </w:r>
      <w:r w:rsidRPr="0092141E">
        <w:rPr>
          <w:lang w:val="ru-RU"/>
        </w:rPr>
        <w:t xml:space="preserve">9% в годах 2009, 2010, 2011 и 2012, соответственно, и на </w:t>
      </w:r>
      <w:r w:rsidR="00973F49" w:rsidRPr="0092141E">
        <w:rPr>
          <w:lang w:val="ru-RU"/>
        </w:rPr>
        <w:t>2,</w:t>
      </w:r>
      <w:r w:rsidR="004B5DD4" w:rsidRPr="0092141E">
        <w:rPr>
          <w:lang w:val="ru-RU"/>
        </w:rPr>
        <w:t>8%</w:t>
      </w:r>
      <w:r w:rsidRPr="0092141E">
        <w:rPr>
          <w:lang w:val="ru-RU"/>
        </w:rPr>
        <w:t xml:space="preserve"> </w:t>
      </w:r>
      <w:r w:rsidR="00F66E47" w:rsidRPr="0092141E">
        <w:rPr>
          <w:lang w:val="ru-RU"/>
        </w:rPr>
        <w:t>в первом</w:t>
      </w:r>
      <w:r w:rsidRPr="0092141E">
        <w:rPr>
          <w:lang w:val="ru-RU"/>
        </w:rPr>
        <w:t xml:space="preserve"> постпрогнозн</w:t>
      </w:r>
      <w:r w:rsidR="00F66E47" w:rsidRPr="0092141E">
        <w:rPr>
          <w:lang w:val="ru-RU"/>
        </w:rPr>
        <w:t>ом</w:t>
      </w:r>
      <w:r w:rsidRPr="0092141E">
        <w:rPr>
          <w:lang w:val="ru-RU"/>
        </w:rPr>
        <w:t xml:space="preserve"> период</w:t>
      </w:r>
      <w:r w:rsidR="00F66E47" w:rsidRPr="0092141E">
        <w:rPr>
          <w:lang w:val="ru-RU"/>
        </w:rPr>
        <w:t>е</w:t>
      </w:r>
      <w:r w:rsidRPr="0092141E">
        <w:rPr>
          <w:lang w:val="ru-RU"/>
        </w:rPr>
        <w:t>. Терминальный рост предполагался на уровне</w:t>
      </w:r>
      <w:r w:rsidR="00973F49" w:rsidRPr="0092141E">
        <w:rPr>
          <w:lang w:val="ru-RU"/>
        </w:rPr>
        <w:t xml:space="preserve"> 4,</w:t>
      </w:r>
      <w:r w:rsidRPr="0092141E">
        <w:rPr>
          <w:lang w:val="ru-RU"/>
        </w:rPr>
        <w:t>5%;</w:t>
      </w:r>
    </w:p>
    <w:p w:rsidR="00F93D7E" w:rsidRPr="0092141E" w:rsidRDefault="00F93D7E" w:rsidP="0034185A">
      <w:pPr>
        <w:pStyle w:val="a1"/>
        <w:numPr>
          <w:ilvl w:val="0"/>
          <w:numId w:val="10"/>
        </w:numPr>
        <w:rPr>
          <w:lang w:val="ru-RU"/>
        </w:rPr>
      </w:pPr>
      <w:r w:rsidRPr="0092141E">
        <w:rPr>
          <w:lang w:val="ru-RU"/>
        </w:rPr>
        <w:t>Рентабельность по</w:t>
      </w:r>
      <w:r w:rsidR="002736ED" w:rsidRPr="0092141E">
        <w:rPr>
          <w:rFonts w:cs="Arial"/>
          <w:szCs w:val="22"/>
          <w:lang w:val="ru-RU"/>
        </w:rPr>
        <w:t xml:space="preserve"> прибыли до учета процентов, налогов, износа и амортизации</w:t>
      </w:r>
      <w:r w:rsidRPr="0092141E">
        <w:rPr>
          <w:lang w:val="ru-RU"/>
        </w:rPr>
        <w:t xml:space="preserve"> </w:t>
      </w:r>
      <w:r w:rsidR="002736ED" w:rsidRPr="0092141E">
        <w:rPr>
          <w:lang w:val="ru-RU"/>
        </w:rPr>
        <w:t>(</w:t>
      </w:r>
      <w:r w:rsidRPr="0092141E">
        <w:rPr>
          <w:lang w:val="ru-RU"/>
        </w:rPr>
        <w:t>EBITDA</w:t>
      </w:r>
      <w:r w:rsidR="002736ED" w:rsidRPr="0092141E">
        <w:rPr>
          <w:lang w:val="ru-RU"/>
        </w:rPr>
        <w:t>)</w:t>
      </w:r>
      <w:r w:rsidRPr="0092141E">
        <w:rPr>
          <w:lang w:val="ru-RU"/>
        </w:rPr>
        <w:t xml:space="preserve"> предполагалась на уровне </w:t>
      </w:r>
      <w:r w:rsidR="00754ADD" w:rsidRPr="0092141E">
        <w:rPr>
          <w:lang w:val="ru-RU"/>
        </w:rPr>
        <w:t>53,7%, 60,</w:t>
      </w:r>
      <w:r w:rsidR="00927635" w:rsidRPr="0092141E">
        <w:rPr>
          <w:lang w:val="ru-RU"/>
        </w:rPr>
        <w:t>4%,</w:t>
      </w:r>
      <w:r w:rsidR="00754ADD" w:rsidRPr="0092141E">
        <w:rPr>
          <w:lang w:val="ru-RU"/>
        </w:rPr>
        <w:t xml:space="preserve"> 64,</w:t>
      </w:r>
      <w:r w:rsidR="008A6610" w:rsidRPr="0092141E">
        <w:rPr>
          <w:lang w:val="ru-RU"/>
        </w:rPr>
        <w:t>3%</w:t>
      </w:r>
      <w:r w:rsidRPr="0092141E">
        <w:rPr>
          <w:lang w:val="ru-RU"/>
        </w:rPr>
        <w:t xml:space="preserve"> </w:t>
      </w:r>
      <w:r w:rsidR="008A6610" w:rsidRPr="0092141E">
        <w:rPr>
          <w:lang w:val="ru-RU"/>
        </w:rPr>
        <w:t xml:space="preserve">и </w:t>
      </w:r>
      <w:r w:rsidR="00754ADD" w:rsidRPr="0092141E">
        <w:rPr>
          <w:lang w:val="ru-RU"/>
        </w:rPr>
        <w:t>64,</w:t>
      </w:r>
      <w:r w:rsidR="00927635" w:rsidRPr="0092141E">
        <w:rPr>
          <w:lang w:val="ru-RU"/>
        </w:rPr>
        <w:t>3%</w:t>
      </w:r>
      <w:r w:rsidR="008A6610" w:rsidRPr="0092141E">
        <w:rPr>
          <w:lang w:val="ru-RU"/>
        </w:rPr>
        <w:t xml:space="preserve"> </w:t>
      </w:r>
      <w:r w:rsidRPr="0092141E">
        <w:rPr>
          <w:lang w:val="ru-RU"/>
        </w:rPr>
        <w:t xml:space="preserve">в годах 2009, 2010, 2011 и 2012, соответственно, и на уровне </w:t>
      </w:r>
      <w:r w:rsidR="00754ADD" w:rsidRPr="0092141E">
        <w:rPr>
          <w:lang w:val="ru-RU"/>
        </w:rPr>
        <w:t>64,</w:t>
      </w:r>
      <w:r w:rsidR="00DE34B9" w:rsidRPr="0092141E">
        <w:rPr>
          <w:lang w:val="ru-RU"/>
        </w:rPr>
        <w:t>3%</w:t>
      </w:r>
      <w:r w:rsidRPr="0092141E">
        <w:rPr>
          <w:lang w:val="ru-RU"/>
        </w:rPr>
        <w:t>% в постпрогнозн</w:t>
      </w:r>
      <w:r w:rsidR="00D93BE1" w:rsidRPr="0092141E">
        <w:rPr>
          <w:lang w:val="ru-RU"/>
        </w:rPr>
        <w:t>ом</w:t>
      </w:r>
      <w:r w:rsidRPr="0092141E">
        <w:rPr>
          <w:lang w:val="ru-RU"/>
        </w:rPr>
        <w:t xml:space="preserve"> период</w:t>
      </w:r>
      <w:r w:rsidR="00D93BE1" w:rsidRPr="0092141E">
        <w:rPr>
          <w:lang w:val="ru-RU"/>
        </w:rPr>
        <w:t>е</w:t>
      </w:r>
      <w:r w:rsidRPr="0092141E">
        <w:rPr>
          <w:lang w:val="ru-RU"/>
        </w:rPr>
        <w:t>.</w:t>
      </w:r>
    </w:p>
    <w:p w:rsidR="00796940" w:rsidRPr="0092141E" w:rsidRDefault="006D23F6" w:rsidP="00796940">
      <w:pPr>
        <w:pStyle w:val="a1"/>
        <w:spacing w:line="233" w:lineRule="auto"/>
        <w:rPr>
          <w:b/>
          <w:i/>
          <w:lang w:val="ru-RU"/>
        </w:rPr>
      </w:pPr>
      <w:r w:rsidRPr="0092141E">
        <w:rPr>
          <w:b/>
          <w:i/>
          <w:lang w:val="ru-RU"/>
        </w:rPr>
        <w:t>Приобретение</w:t>
      </w:r>
      <w:r w:rsidR="00796940" w:rsidRPr="0092141E">
        <w:rPr>
          <w:b/>
          <w:i/>
          <w:lang w:val="ru-RU"/>
        </w:rPr>
        <w:t xml:space="preserve"> OOO </w:t>
      </w:r>
      <w:r w:rsidRPr="0092141E">
        <w:rPr>
          <w:b/>
          <w:i/>
          <w:lang w:val="ru-RU"/>
        </w:rPr>
        <w:t>«Давлекановский КХП №1»</w:t>
      </w:r>
    </w:p>
    <w:p w:rsidR="00FF1023" w:rsidRPr="0092141E" w:rsidRDefault="008C12C9" w:rsidP="008A3DB9">
      <w:pPr>
        <w:pStyle w:val="a1"/>
        <w:spacing w:line="233" w:lineRule="auto"/>
        <w:rPr>
          <w:lang w:val="ru-RU"/>
        </w:rPr>
      </w:pPr>
      <w:r w:rsidRPr="0092141E">
        <w:rPr>
          <w:lang w:val="ru-RU"/>
        </w:rPr>
        <w:t xml:space="preserve">В сентябре 2009 года Группа приобрела бизнес OAO «Башкирские мельницы» за </w:t>
      </w:r>
      <w:r w:rsidR="00D15C4B" w:rsidRPr="0092141E">
        <w:rPr>
          <w:lang w:val="ru-RU"/>
        </w:rPr>
        <w:t>506</w:t>
      </w:r>
      <w:r w:rsidRPr="0092141E">
        <w:rPr>
          <w:lang w:val="ru-RU"/>
        </w:rPr>
        <w:t xml:space="preserve"> млн.руб. путем приобретения </w:t>
      </w:r>
      <w:r w:rsidR="008F4987" w:rsidRPr="0092141E">
        <w:rPr>
          <w:lang w:val="ru-RU"/>
        </w:rPr>
        <w:t>полного комплекса основных средств и</w:t>
      </w:r>
      <w:r w:rsidR="006A2ACA" w:rsidRPr="0092141E">
        <w:rPr>
          <w:lang w:val="ru-RU"/>
        </w:rPr>
        <w:t xml:space="preserve"> трудовых соглашений с основным персоналом предприятия</w:t>
      </w:r>
      <w:r w:rsidR="00D15C4B" w:rsidRPr="0092141E">
        <w:rPr>
          <w:lang w:val="ru-RU"/>
        </w:rPr>
        <w:t>.</w:t>
      </w:r>
      <w:r w:rsidR="00003537" w:rsidRPr="0092141E">
        <w:rPr>
          <w:lang w:val="ru-RU"/>
        </w:rPr>
        <w:t xml:space="preserve"> </w:t>
      </w:r>
      <w:r w:rsidR="008F4987" w:rsidRPr="0092141E">
        <w:rPr>
          <w:lang w:val="ru-RU"/>
        </w:rPr>
        <w:t xml:space="preserve">Имущественный комплекс и трудовые договора были переданы во вновь созданную дочернюю компанию, </w:t>
      </w:r>
      <w:r w:rsidR="00003537" w:rsidRPr="0092141E">
        <w:rPr>
          <w:lang w:val="ru-RU"/>
        </w:rPr>
        <w:t>OOO</w:t>
      </w:r>
      <w:r w:rsidR="00BB72D3" w:rsidRPr="0092141E">
        <w:rPr>
          <w:lang w:val="ru-RU"/>
        </w:rPr>
        <w:t> </w:t>
      </w:r>
      <w:r w:rsidR="008F4987" w:rsidRPr="0092141E">
        <w:rPr>
          <w:lang w:val="ru-RU"/>
        </w:rPr>
        <w:t>«Давлекановский КХП №1»</w:t>
      </w:r>
      <w:r w:rsidR="0099531E" w:rsidRPr="0092141E">
        <w:rPr>
          <w:lang w:val="ru-RU"/>
        </w:rPr>
        <w:t xml:space="preserve">. </w:t>
      </w:r>
      <w:r w:rsidR="007F1C64" w:rsidRPr="0092141E">
        <w:rPr>
          <w:lang w:val="ru-RU"/>
        </w:rPr>
        <w:t>С</w:t>
      </w:r>
      <w:r w:rsidR="008F4987" w:rsidRPr="0092141E">
        <w:rPr>
          <w:lang w:val="ru-RU"/>
        </w:rPr>
        <w:t xml:space="preserve">тоимость приобретения была предварительно отнесена </w:t>
      </w:r>
      <w:r w:rsidR="007F1C64" w:rsidRPr="0092141E">
        <w:rPr>
          <w:lang w:val="ru-RU"/>
        </w:rPr>
        <w:t>полностью</w:t>
      </w:r>
      <w:r w:rsidR="008F4987" w:rsidRPr="0092141E">
        <w:rPr>
          <w:lang w:val="ru-RU"/>
        </w:rPr>
        <w:t xml:space="preserve"> на стоимость </w:t>
      </w:r>
      <w:r w:rsidR="00C019A8" w:rsidRPr="0092141E">
        <w:rPr>
          <w:lang w:val="ru-RU"/>
        </w:rPr>
        <w:t xml:space="preserve">приобретенных </w:t>
      </w:r>
      <w:r w:rsidR="008F4987" w:rsidRPr="0092141E">
        <w:rPr>
          <w:lang w:val="ru-RU"/>
        </w:rPr>
        <w:t>основных средств.</w:t>
      </w:r>
    </w:p>
    <w:p w:rsidR="001302B5" w:rsidRPr="0092141E" w:rsidRDefault="00B3572F" w:rsidP="00554F16">
      <w:pPr>
        <w:pStyle w:val="3"/>
        <w:rPr>
          <w:lang w:val="ru-RU"/>
        </w:rPr>
      </w:pPr>
      <w:r w:rsidRPr="0092141E">
        <w:rPr>
          <w:lang w:val="ru-RU"/>
        </w:rPr>
        <w:t>Операции в 2007 году</w:t>
      </w:r>
    </w:p>
    <w:p w:rsidR="006E3ABB" w:rsidRPr="0092141E" w:rsidRDefault="00AF5185" w:rsidP="004A06FF">
      <w:pPr>
        <w:pStyle w:val="a1"/>
        <w:keepLines w:val="0"/>
        <w:spacing w:after="60"/>
        <w:ind w:left="900"/>
        <w:rPr>
          <w:lang w:val="ru-RU"/>
        </w:rPr>
      </w:pPr>
      <w:r w:rsidRPr="0092141E">
        <w:rPr>
          <w:lang w:val="ru-RU"/>
        </w:rPr>
        <w:t>В декабре 2007 года Группа приобрела 75% акций ОАО «Кавказ»,</w:t>
      </w:r>
      <w:r w:rsidR="008A3DB9" w:rsidRPr="0092141E">
        <w:rPr>
          <w:lang w:val="ru-RU"/>
        </w:rPr>
        <w:t xml:space="preserve"> </w:t>
      </w:r>
      <w:r w:rsidRPr="0092141E">
        <w:rPr>
          <w:lang w:val="ru-RU"/>
        </w:rPr>
        <w:t>оплаченных взносом в уставный капитал общества основных средств, балансовая стоимость которых равнялась 25 м</w:t>
      </w:r>
      <w:r w:rsidR="00003CA6" w:rsidRPr="0092141E">
        <w:rPr>
          <w:lang w:val="ru-RU"/>
        </w:rPr>
        <w:t>лн.</w:t>
      </w:r>
      <w:r w:rsidRPr="0092141E">
        <w:rPr>
          <w:lang w:val="ru-RU"/>
        </w:rPr>
        <w:t xml:space="preserve"> руб</w:t>
      </w:r>
      <w:r w:rsidR="00003CA6" w:rsidRPr="0092141E">
        <w:rPr>
          <w:lang w:val="ru-RU"/>
        </w:rPr>
        <w:t xml:space="preserve">. </w:t>
      </w:r>
      <w:r w:rsidRPr="0092141E">
        <w:rPr>
          <w:lang w:val="ru-RU"/>
        </w:rPr>
        <w:t>на дату приобретения</w:t>
      </w:r>
      <w:r w:rsidR="008A3DB9" w:rsidRPr="0092141E">
        <w:rPr>
          <w:lang w:val="ru-RU"/>
        </w:rPr>
        <w:t xml:space="preserve">. </w:t>
      </w:r>
      <w:r w:rsidR="006F25F4" w:rsidRPr="0092141E">
        <w:rPr>
          <w:lang w:val="ru-RU"/>
        </w:rPr>
        <w:t>Основная деятельн</w:t>
      </w:r>
      <w:r w:rsidR="004A4D27" w:rsidRPr="0092141E">
        <w:rPr>
          <w:lang w:val="ru-RU"/>
        </w:rPr>
        <w:t xml:space="preserve">ость приобретенной компании состоит в </w:t>
      </w:r>
      <w:r w:rsidR="006F25F4" w:rsidRPr="0092141E">
        <w:rPr>
          <w:lang w:val="ru-RU"/>
        </w:rPr>
        <w:t>выращивании</w:t>
      </w:r>
      <w:r w:rsidR="00A228C0" w:rsidRPr="0092141E">
        <w:rPr>
          <w:lang w:val="ru-RU"/>
        </w:rPr>
        <w:t xml:space="preserve"> сои, кукурузы и</w:t>
      </w:r>
      <w:r w:rsidR="006F25F4" w:rsidRPr="0092141E">
        <w:rPr>
          <w:lang w:val="ru-RU"/>
        </w:rPr>
        <w:t xml:space="preserve"> ячменя, </w:t>
      </w:r>
      <w:r w:rsidR="00A228C0" w:rsidRPr="0092141E">
        <w:rPr>
          <w:lang w:val="ru-RU"/>
        </w:rPr>
        <w:t xml:space="preserve">а также </w:t>
      </w:r>
      <w:r w:rsidR="002509D1" w:rsidRPr="0092141E">
        <w:rPr>
          <w:lang w:val="ru-RU"/>
        </w:rPr>
        <w:t>в животноводстве</w:t>
      </w:r>
      <w:r w:rsidR="006F25F4" w:rsidRPr="0092141E">
        <w:rPr>
          <w:lang w:val="ru-RU"/>
        </w:rPr>
        <w:t>.</w:t>
      </w:r>
      <w:r w:rsidR="004A06FF" w:rsidRPr="0092141E">
        <w:rPr>
          <w:lang w:val="ru-RU"/>
        </w:rPr>
        <w:t xml:space="preserve"> </w:t>
      </w:r>
    </w:p>
    <w:p w:rsidR="008A3DB9" w:rsidRPr="0092141E" w:rsidRDefault="003008CF" w:rsidP="004A06FF">
      <w:pPr>
        <w:pStyle w:val="a1"/>
        <w:keepLines w:val="0"/>
        <w:spacing w:after="60"/>
        <w:ind w:left="900"/>
        <w:rPr>
          <w:lang w:val="ru-RU"/>
        </w:rPr>
      </w:pPr>
      <w:r w:rsidRPr="0092141E">
        <w:rPr>
          <w:lang w:val="ru-RU"/>
        </w:rPr>
        <w:t xml:space="preserve">В предыдущем отчетном периоде стоимость приобретения компании была </w:t>
      </w:r>
      <w:r w:rsidR="002C5310" w:rsidRPr="0092141E">
        <w:rPr>
          <w:lang w:val="ru-RU"/>
        </w:rPr>
        <w:t>распределена</w:t>
      </w:r>
      <w:r w:rsidRPr="0092141E">
        <w:rPr>
          <w:lang w:val="ru-RU"/>
        </w:rPr>
        <w:t xml:space="preserve"> на идентифицируемые активы и обязательства предварительно. </w:t>
      </w:r>
    </w:p>
    <w:p w:rsidR="004A06FF" w:rsidRPr="0092141E" w:rsidRDefault="002C5310" w:rsidP="006E22AC">
      <w:pPr>
        <w:pStyle w:val="a1"/>
        <w:rPr>
          <w:lang w:val="ru-RU"/>
        </w:rPr>
      </w:pPr>
      <w:r w:rsidRPr="0092141E">
        <w:rPr>
          <w:lang w:val="ru-RU"/>
        </w:rPr>
        <w:t>В 2008 году Группа скорректировала распределение стоимости приобретения с учетом справедливых стоимостей идентифицируемых активов и обязательств. Корректировки, необходимые для отражения справедливых стоимостей этих активов и обязательств, были учтены как корректировки прошлого отчетного периода.</w:t>
      </w:r>
      <w:r w:rsidR="004A06FF" w:rsidRPr="0092141E">
        <w:rPr>
          <w:lang w:val="ru-RU"/>
        </w:rPr>
        <w:t xml:space="preserve"> </w:t>
      </w:r>
      <w:r w:rsidRPr="0092141E">
        <w:rPr>
          <w:lang w:val="ru-RU"/>
        </w:rPr>
        <w:t>Соответственно, были скорректированы сравнительные данные за 2007 год.</w:t>
      </w:r>
      <w:r w:rsidR="004A06FF" w:rsidRPr="0092141E">
        <w:rPr>
          <w:lang w:val="ru-RU"/>
        </w:rPr>
        <w:t xml:space="preserve"> </w:t>
      </w:r>
    </w:p>
    <w:p w:rsidR="00F64D68" w:rsidRPr="0092141E" w:rsidRDefault="00141406" w:rsidP="001437C6">
      <w:pPr>
        <w:pStyle w:val="a1"/>
        <w:rPr>
          <w:lang w:val="ru-RU"/>
        </w:rPr>
      </w:pPr>
      <w:r w:rsidRPr="0092141E">
        <w:rPr>
          <w:lang w:val="ru-RU"/>
        </w:rPr>
        <w:t>Справедливые стоимости и распределение стоимости приобретения были определены в 2008 году независимым оценщиком, ООО «Балт-Аудит-Эксперт»</w:t>
      </w:r>
      <w:r w:rsidR="00F64D68" w:rsidRPr="0092141E">
        <w:rPr>
          <w:lang w:val="ru-RU"/>
        </w:rPr>
        <w:t xml:space="preserve">. </w:t>
      </w:r>
    </w:p>
    <w:p w:rsidR="0075775B" w:rsidRPr="0092141E" w:rsidRDefault="0075775B" w:rsidP="0075775B">
      <w:pPr>
        <w:pStyle w:val="a1"/>
        <w:rPr>
          <w:lang w:val="ru-RU"/>
        </w:rPr>
      </w:pPr>
      <w:r w:rsidRPr="0092141E">
        <w:rPr>
          <w:lang w:val="ru-RU"/>
        </w:rPr>
        <w:t xml:space="preserve">Справедливая стоимость основных средств была определена с использованием амортизированной стоимости замещения.  Этот метод оценивает текущие затраты на восстановление или замещение объектов основных средств, скорректированные на физический износ, функциональное и экономическое устаревание. </w:t>
      </w:r>
    </w:p>
    <w:p w:rsidR="00924442" w:rsidRPr="0092141E" w:rsidRDefault="00924442" w:rsidP="00924442">
      <w:pPr>
        <w:pStyle w:val="a1"/>
        <w:rPr>
          <w:lang w:val="ru-RU"/>
        </w:rPr>
      </w:pPr>
      <w:r w:rsidRPr="0092141E">
        <w:rPr>
          <w:lang w:val="ru-RU"/>
        </w:rPr>
        <w:t xml:space="preserve">Оценка амортизированной стоимости замещения основана на использовании внутренних источников и анализа российского и международного рынков аналогичных объектов основных средств. Были собраны различные рыночные данные из публикуемой информации,  каталогов, статистических данных и т.д., а также экспертов промышленности и поставщиков основных средств как в России, так и за рубежом. </w:t>
      </w:r>
    </w:p>
    <w:p w:rsidR="00924442" w:rsidRPr="0092141E" w:rsidRDefault="00924442" w:rsidP="00754ADD">
      <w:pPr>
        <w:pStyle w:val="a1"/>
        <w:spacing w:before="60" w:after="60"/>
        <w:rPr>
          <w:lang w:val="ru-RU"/>
        </w:rPr>
      </w:pPr>
      <w:r w:rsidRPr="0092141E">
        <w:rPr>
          <w:lang w:val="ru-RU"/>
        </w:rPr>
        <w:lastRenderedPageBreak/>
        <w:t>В дополнение к определению амортизированной стоимости замещения был выполнен анализ денежных потоков с целью проверки адекватности амортизированной стоимости замещения. В результате этого анализа справедливая стоимость основных средств оказалась ниже амортизированной стоимости замещения основных средств на 191 млн.руб.</w:t>
      </w:r>
    </w:p>
    <w:p w:rsidR="0002157A" w:rsidRPr="0092141E" w:rsidRDefault="0002157A" w:rsidP="00754ADD">
      <w:pPr>
        <w:pStyle w:val="a1"/>
        <w:spacing w:before="60" w:after="60"/>
        <w:rPr>
          <w:lang w:val="ru-RU"/>
        </w:rPr>
      </w:pPr>
      <w:r w:rsidRPr="0092141E">
        <w:rPr>
          <w:lang w:val="ru-RU"/>
        </w:rPr>
        <w:t>При выполнении анализа денежных потоков были использованы следующие основные допущения:</w:t>
      </w:r>
    </w:p>
    <w:p w:rsidR="007C1371" w:rsidRPr="0092141E" w:rsidRDefault="007C1371" w:rsidP="0034185A">
      <w:pPr>
        <w:pStyle w:val="a1"/>
        <w:numPr>
          <w:ilvl w:val="0"/>
          <w:numId w:val="10"/>
        </w:numPr>
        <w:spacing w:before="60" w:after="60"/>
        <w:rPr>
          <w:lang w:val="ru-RU"/>
        </w:rPr>
      </w:pPr>
      <w:r w:rsidRPr="0092141E">
        <w:rPr>
          <w:lang w:val="ru-RU"/>
        </w:rPr>
        <w:t>Применялась доналоговая номинальная ставка дисконтирования 17%;</w:t>
      </w:r>
    </w:p>
    <w:p w:rsidR="007C1371" w:rsidRPr="0092141E" w:rsidRDefault="007C1371" w:rsidP="0034185A">
      <w:pPr>
        <w:pStyle w:val="a1"/>
        <w:numPr>
          <w:ilvl w:val="0"/>
          <w:numId w:val="10"/>
        </w:numPr>
        <w:spacing w:before="60" w:after="60"/>
        <w:rPr>
          <w:lang w:val="ru-RU"/>
        </w:rPr>
      </w:pPr>
      <w:r w:rsidRPr="0092141E">
        <w:rPr>
          <w:lang w:val="ru-RU"/>
        </w:rPr>
        <w:t xml:space="preserve">Предполагался рост выручки от </w:t>
      </w:r>
      <w:r w:rsidR="007C715E" w:rsidRPr="0092141E">
        <w:rPr>
          <w:lang w:val="ru-RU"/>
        </w:rPr>
        <w:t>оцениваемых</w:t>
      </w:r>
      <w:r w:rsidRPr="0092141E">
        <w:rPr>
          <w:lang w:val="ru-RU"/>
        </w:rPr>
        <w:t xml:space="preserve"> активов на </w:t>
      </w:r>
      <w:r w:rsidR="00754ADD" w:rsidRPr="0092141E">
        <w:rPr>
          <w:lang w:val="ru-RU"/>
        </w:rPr>
        <w:t>10,9%, 7,3%, 8,</w:t>
      </w:r>
      <w:r w:rsidRPr="0092141E">
        <w:rPr>
          <w:lang w:val="ru-RU"/>
        </w:rPr>
        <w:t xml:space="preserve">9% </w:t>
      </w:r>
      <w:r w:rsidR="0092141E">
        <w:rPr>
          <w:lang w:val="ru-RU"/>
        </w:rPr>
        <w:t xml:space="preserve">и </w:t>
      </w:r>
      <w:r w:rsidR="00754ADD" w:rsidRPr="0092141E">
        <w:rPr>
          <w:lang w:val="ru-RU"/>
        </w:rPr>
        <w:t>9,</w:t>
      </w:r>
      <w:r w:rsidRPr="0092141E">
        <w:rPr>
          <w:lang w:val="ru-RU"/>
        </w:rPr>
        <w:t xml:space="preserve">9%  в годах 2009, 2010, 2011 и 2012, соответственно, и </w:t>
      </w:r>
      <w:r w:rsidR="008C2102" w:rsidRPr="0092141E">
        <w:rPr>
          <w:lang w:val="ru-RU"/>
        </w:rPr>
        <w:t xml:space="preserve">уменьшение </w:t>
      </w:r>
      <w:r w:rsidRPr="0092141E">
        <w:rPr>
          <w:lang w:val="ru-RU"/>
        </w:rPr>
        <w:t xml:space="preserve">на </w:t>
      </w:r>
      <w:r w:rsidR="00754ADD" w:rsidRPr="0092141E">
        <w:rPr>
          <w:lang w:val="ru-RU"/>
        </w:rPr>
        <w:t>1,</w:t>
      </w:r>
      <w:r w:rsidR="008C2102" w:rsidRPr="0092141E">
        <w:rPr>
          <w:lang w:val="ru-RU"/>
        </w:rPr>
        <w:t xml:space="preserve">6% </w:t>
      </w:r>
      <w:r w:rsidRPr="0092141E">
        <w:rPr>
          <w:lang w:val="ru-RU"/>
        </w:rPr>
        <w:t>в первом постпрогнозном периоде. Терминальный рост предполагался на уровне</w:t>
      </w:r>
      <w:r w:rsidR="00754ADD" w:rsidRPr="0092141E">
        <w:rPr>
          <w:lang w:val="ru-RU"/>
        </w:rPr>
        <w:t xml:space="preserve"> 4,</w:t>
      </w:r>
      <w:r w:rsidRPr="0092141E">
        <w:rPr>
          <w:lang w:val="ru-RU"/>
        </w:rPr>
        <w:t>5%;</w:t>
      </w:r>
    </w:p>
    <w:p w:rsidR="007C1371" w:rsidRPr="0092141E" w:rsidRDefault="007C715E" w:rsidP="0034185A">
      <w:pPr>
        <w:pStyle w:val="a1"/>
        <w:numPr>
          <w:ilvl w:val="0"/>
          <w:numId w:val="10"/>
        </w:numPr>
        <w:spacing w:before="60" w:after="60"/>
        <w:rPr>
          <w:lang w:val="ru-RU"/>
        </w:rPr>
      </w:pPr>
      <w:r w:rsidRPr="0092141E">
        <w:rPr>
          <w:lang w:val="ru-RU"/>
        </w:rPr>
        <w:t>Предполагался рост затрат, относящихся к оцениваемым активам, на</w:t>
      </w:r>
      <w:r w:rsidR="00754ADD" w:rsidRPr="0092141E">
        <w:rPr>
          <w:lang w:val="ru-RU"/>
        </w:rPr>
        <w:t xml:space="preserve"> 6,1%, 5,2%, 5,</w:t>
      </w:r>
      <w:r w:rsidRPr="0092141E">
        <w:rPr>
          <w:lang w:val="ru-RU"/>
        </w:rPr>
        <w:t>6% и</w:t>
      </w:r>
      <w:r w:rsidR="00754ADD" w:rsidRPr="0092141E">
        <w:rPr>
          <w:lang w:val="ru-RU"/>
        </w:rPr>
        <w:t xml:space="preserve"> 20,</w:t>
      </w:r>
      <w:r w:rsidRPr="0092141E">
        <w:rPr>
          <w:lang w:val="ru-RU"/>
        </w:rPr>
        <w:t xml:space="preserve">5% </w:t>
      </w:r>
      <w:r w:rsidR="0092141E">
        <w:rPr>
          <w:lang w:val="ru-RU"/>
        </w:rPr>
        <w:t>в</w:t>
      </w:r>
      <w:r w:rsidRPr="0092141E">
        <w:rPr>
          <w:lang w:val="ru-RU"/>
        </w:rPr>
        <w:t xml:space="preserve"> 2009, 2010, 2011 и 2012, соответственно, и рост на </w:t>
      </w:r>
      <w:r w:rsidR="00754ADD" w:rsidRPr="0092141E">
        <w:rPr>
          <w:lang w:val="ru-RU"/>
        </w:rPr>
        <w:t>39,</w:t>
      </w:r>
      <w:r w:rsidRPr="0092141E">
        <w:rPr>
          <w:lang w:val="ru-RU"/>
        </w:rPr>
        <w:t>3% в первом постпрогнозном периоде.</w:t>
      </w:r>
    </w:p>
    <w:p w:rsidR="00F17ECC" w:rsidRPr="0092141E" w:rsidRDefault="00554F16" w:rsidP="0079797A">
      <w:pPr>
        <w:pStyle w:val="3"/>
        <w:rPr>
          <w:lang w:val="ru-RU"/>
        </w:rPr>
      </w:pPr>
      <w:r w:rsidRPr="0092141E">
        <w:rPr>
          <w:lang w:val="ru-RU"/>
        </w:rPr>
        <w:lastRenderedPageBreak/>
        <w:t>Эффект от приобретения дочерних обществ</w:t>
      </w:r>
    </w:p>
    <w:p w:rsidR="00562815" w:rsidRPr="0092141E" w:rsidRDefault="00562815" w:rsidP="0079797A">
      <w:pPr>
        <w:pStyle w:val="a1"/>
        <w:keepNext/>
        <w:spacing w:before="60" w:after="60"/>
        <w:rPr>
          <w:lang w:val="ru-RU"/>
        </w:rPr>
      </w:pPr>
      <w:r w:rsidRPr="0092141E">
        <w:rPr>
          <w:lang w:val="ru-RU"/>
        </w:rPr>
        <w:t xml:space="preserve">Приобретение дочерних обществ оказало следующее влияние на активы и обязательства Группы на даты </w:t>
      </w:r>
      <w:r w:rsidR="008E69CF" w:rsidRPr="0092141E">
        <w:rPr>
          <w:lang w:val="ru-RU"/>
        </w:rPr>
        <w:t xml:space="preserve">их </w:t>
      </w:r>
      <w:r w:rsidRPr="0092141E">
        <w:rPr>
          <w:lang w:val="ru-RU"/>
        </w:rPr>
        <w:t xml:space="preserve">приобретения: </w:t>
      </w:r>
    </w:p>
    <w:tbl>
      <w:tblPr>
        <w:tblW w:w="4496" w:type="pct"/>
        <w:tblInd w:w="900" w:type="dxa"/>
        <w:tblLayout w:type="fixed"/>
        <w:tblCellMar>
          <w:left w:w="0" w:type="dxa"/>
          <w:right w:w="0" w:type="dxa"/>
        </w:tblCellMar>
        <w:tblLook w:val="0000"/>
      </w:tblPr>
      <w:tblGrid>
        <w:gridCol w:w="2464"/>
        <w:gridCol w:w="1382"/>
        <w:gridCol w:w="1381"/>
        <w:gridCol w:w="1381"/>
        <w:gridCol w:w="1381"/>
      </w:tblGrid>
      <w:tr w:rsidR="00DA3144" w:rsidRPr="0092141E">
        <w:trPr>
          <w:trHeight w:val="20"/>
        </w:trPr>
        <w:tc>
          <w:tcPr>
            <w:tcW w:w="2552" w:type="dxa"/>
            <w:tcBorders>
              <w:top w:val="nil"/>
              <w:left w:val="nil"/>
              <w:right w:val="nil"/>
            </w:tcBorders>
            <w:shd w:val="clear" w:color="auto" w:fill="auto"/>
            <w:vAlign w:val="bottom"/>
          </w:tcPr>
          <w:p w:rsidR="00DA3144" w:rsidRPr="0092141E" w:rsidRDefault="00DA3144" w:rsidP="00754ADD">
            <w:pPr>
              <w:pStyle w:val="Tabletext"/>
              <w:spacing w:before="20"/>
              <w:rPr>
                <w:lang w:val="ru-RU"/>
              </w:rPr>
            </w:pPr>
          </w:p>
        </w:tc>
        <w:tc>
          <w:tcPr>
            <w:tcW w:w="1431" w:type="dxa"/>
            <w:tcBorders>
              <w:top w:val="nil"/>
              <w:left w:val="nil"/>
              <w:right w:val="nil"/>
            </w:tcBorders>
            <w:vAlign w:val="bottom"/>
          </w:tcPr>
          <w:p w:rsidR="008C5DFF" w:rsidRPr="0092141E" w:rsidRDefault="008C5DFF" w:rsidP="00754ADD">
            <w:pPr>
              <w:pStyle w:val="Tabletext"/>
              <w:spacing w:before="20"/>
              <w:jc w:val="center"/>
              <w:rPr>
                <w:b/>
                <w:lang w:val="ru-RU"/>
              </w:rPr>
            </w:pPr>
            <w:r w:rsidRPr="0092141E">
              <w:rPr>
                <w:b/>
                <w:bCs/>
                <w:lang w:val="ru-RU"/>
              </w:rPr>
              <w:t>Балансовая стоимость</w:t>
            </w:r>
            <w:r w:rsidRPr="0092141E">
              <w:rPr>
                <w:b/>
                <w:bCs/>
                <w:lang w:val="ru-RU"/>
              </w:rPr>
              <w:br/>
              <w:t>перед приобретением в оценке, сопоставимой с МСФО</w:t>
            </w:r>
            <w:r w:rsidRPr="0092141E">
              <w:rPr>
                <w:b/>
                <w:lang w:val="ru-RU"/>
              </w:rPr>
              <w:t xml:space="preserve"> </w:t>
            </w:r>
          </w:p>
          <w:p w:rsidR="00F44614" w:rsidRPr="0092141E" w:rsidRDefault="00F44614" w:rsidP="00754ADD">
            <w:pPr>
              <w:pStyle w:val="Tabletext"/>
              <w:spacing w:before="20"/>
              <w:jc w:val="center"/>
              <w:rPr>
                <w:b/>
                <w:lang w:val="ru-RU"/>
              </w:rPr>
            </w:pPr>
          </w:p>
          <w:p w:rsidR="00DA3144" w:rsidRPr="0092141E" w:rsidRDefault="00DA3144" w:rsidP="00754ADD">
            <w:pPr>
              <w:pStyle w:val="Tabletext"/>
              <w:spacing w:before="20"/>
              <w:jc w:val="center"/>
              <w:rPr>
                <w:b/>
                <w:lang w:val="ru-RU"/>
              </w:rPr>
            </w:pPr>
            <w:r w:rsidRPr="0092141E">
              <w:rPr>
                <w:b/>
                <w:lang w:val="ru-RU"/>
              </w:rPr>
              <w:t>2008</w:t>
            </w:r>
          </w:p>
        </w:tc>
        <w:tc>
          <w:tcPr>
            <w:tcW w:w="1431" w:type="dxa"/>
            <w:tcBorders>
              <w:top w:val="nil"/>
              <w:left w:val="nil"/>
              <w:right w:val="nil"/>
            </w:tcBorders>
            <w:vAlign w:val="bottom"/>
          </w:tcPr>
          <w:p w:rsidR="00DA3144" w:rsidRPr="0092141E" w:rsidRDefault="007F6147" w:rsidP="00754ADD">
            <w:pPr>
              <w:pStyle w:val="Tabletext"/>
              <w:spacing w:before="20"/>
              <w:jc w:val="center"/>
              <w:rPr>
                <w:b/>
                <w:bCs/>
                <w:lang w:val="ru-RU"/>
              </w:rPr>
            </w:pPr>
            <w:r w:rsidRPr="0092141E">
              <w:rPr>
                <w:b/>
                <w:bCs/>
                <w:lang w:val="ru-RU"/>
              </w:rPr>
              <w:t>Корректировки до справедливой стоимости</w:t>
            </w:r>
          </w:p>
          <w:p w:rsidR="00F44614" w:rsidRPr="0092141E" w:rsidRDefault="00F44614" w:rsidP="00754ADD">
            <w:pPr>
              <w:pStyle w:val="Tabletext"/>
              <w:spacing w:before="20"/>
              <w:jc w:val="center"/>
              <w:rPr>
                <w:b/>
                <w:lang w:val="ru-RU"/>
              </w:rPr>
            </w:pPr>
          </w:p>
          <w:p w:rsidR="00DA3144" w:rsidRPr="0092141E" w:rsidRDefault="00DA3144" w:rsidP="00754ADD">
            <w:pPr>
              <w:pStyle w:val="Tabletext"/>
              <w:spacing w:before="20"/>
              <w:jc w:val="center"/>
              <w:rPr>
                <w:b/>
                <w:lang w:val="ru-RU"/>
              </w:rPr>
            </w:pPr>
            <w:r w:rsidRPr="0092141E">
              <w:rPr>
                <w:b/>
                <w:lang w:val="ru-RU"/>
              </w:rPr>
              <w:t>2008</w:t>
            </w:r>
          </w:p>
        </w:tc>
        <w:tc>
          <w:tcPr>
            <w:tcW w:w="1431" w:type="dxa"/>
            <w:tcBorders>
              <w:top w:val="nil"/>
              <w:left w:val="nil"/>
              <w:right w:val="nil"/>
            </w:tcBorders>
            <w:shd w:val="clear" w:color="auto" w:fill="auto"/>
            <w:vAlign w:val="bottom"/>
          </w:tcPr>
          <w:p w:rsidR="00F13E92" w:rsidRPr="0092141E" w:rsidRDefault="00D81F46" w:rsidP="00754ADD">
            <w:pPr>
              <w:pStyle w:val="Tabletext"/>
              <w:spacing w:before="20"/>
              <w:jc w:val="center"/>
              <w:rPr>
                <w:b/>
                <w:lang w:val="ru-RU"/>
              </w:rPr>
            </w:pPr>
            <w:r w:rsidRPr="0092141E">
              <w:rPr>
                <w:b/>
                <w:bCs/>
                <w:lang w:val="ru-RU"/>
              </w:rPr>
              <w:t>Справедливая стоимость, признанная на дату приобретения</w:t>
            </w:r>
          </w:p>
          <w:p w:rsidR="0092171E" w:rsidRPr="0092141E" w:rsidRDefault="0092171E" w:rsidP="00754ADD">
            <w:pPr>
              <w:pStyle w:val="Tabletext"/>
              <w:spacing w:before="20"/>
              <w:jc w:val="center"/>
              <w:rPr>
                <w:b/>
                <w:lang w:val="ru-RU"/>
              </w:rPr>
            </w:pPr>
          </w:p>
          <w:p w:rsidR="00DA3144" w:rsidRPr="0092141E" w:rsidRDefault="00DA3144" w:rsidP="00754ADD">
            <w:pPr>
              <w:pStyle w:val="Tabletext"/>
              <w:spacing w:before="20"/>
              <w:jc w:val="center"/>
              <w:rPr>
                <w:b/>
                <w:lang w:val="ru-RU"/>
              </w:rPr>
            </w:pPr>
            <w:r w:rsidRPr="0092141E">
              <w:rPr>
                <w:b/>
                <w:lang w:val="ru-RU"/>
              </w:rPr>
              <w:t>2008</w:t>
            </w:r>
          </w:p>
        </w:tc>
        <w:tc>
          <w:tcPr>
            <w:tcW w:w="1431" w:type="dxa"/>
            <w:tcBorders>
              <w:top w:val="nil"/>
              <w:left w:val="nil"/>
              <w:right w:val="nil"/>
            </w:tcBorders>
            <w:shd w:val="clear" w:color="auto" w:fill="auto"/>
            <w:vAlign w:val="bottom"/>
          </w:tcPr>
          <w:p w:rsidR="00DA3144" w:rsidRPr="0092141E" w:rsidRDefault="00DA3144" w:rsidP="00754ADD">
            <w:pPr>
              <w:pStyle w:val="Tabletext"/>
              <w:spacing w:before="20"/>
              <w:jc w:val="center"/>
              <w:rPr>
                <w:b/>
                <w:lang w:val="ru-RU"/>
              </w:rPr>
            </w:pPr>
            <w:r w:rsidRPr="0092141E">
              <w:rPr>
                <w:b/>
                <w:lang w:val="ru-RU"/>
              </w:rPr>
              <w:t>2007</w:t>
            </w:r>
          </w:p>
        </w:tc>
      </w:tr>
      <w:tr w:rsidR="00160E11" w:rsidRPr="0092141E">
        <w:trPr>
          <w:trHeight w:val="20"/>
        </w:trPr>
        <w:tc>
          <w:tcPr>
            <w:tcW w:w="2552" w:type="dxa"/>
            <w:tcBorders>
              <w:top w:val="nil"/>
              <w:left w:val="nil"/>
              <w:right w:val="nil"/>
            </w:tcBorders>
            <w:shd w:val="clear" w:color="auto" w:fill="auto"/>
            <w:vAlign w:val="bottom"/>
          </w:tcPr>
          <w:p w:rsidR="00160E11" w:rsidRPr="0092141E" w:rsidRDefault="00160E11" w:rsidP="00754ADD">
            <w:pPr>
              <w:pStyle w:val="Tabletext"/>
              <w:spacing w:before="20"/>
              <w:rPr>
                <w:lang w:val="ru-RU"/>
              </w:rPr>
            </w:pPr>
          </w:p>
        </w:tc>
        <w:tc>
          <w:tcPr>
            <w:tcW w:w="1431" w:type="dxa"/>
            <w:tcBorders>
              <w:top w:val="nil"/>
              <w:left w:val="nil"/>
              <w:right w:val="nil"/>
            </w:tcBorders>
            <w:vAlign w:val="bottom"/>
          </w:tcPr>
          <w:p w:rsidR="00160E11" w:rsidRPr="0092141E" w:rsidRDefault="009A4D3F" w:rsidP="008947D9">
            <w:pPr>
              <w:pStyle w:val="Tabletext"/>
              <w:spacing w:before="20"/>
              <w:jc w:val="center"/>
              <w:rPr>
                <w:i/>
                <w:lang w:val="ru-RU"/>
              </w:rPr>
            </w:pPr>
            <w:r w:rsidRPr="0092141E">
              <w:rPr>
                <w:i/>
                <w:lang w:val="ru-RU"/>
              </w:rPr>
              <w:t>млн.руб.</w:t>
            </w:r>
          </w:p>
        </w:tc>
        <w:tc>
          <w:tcPr>
            <w:tcW w:w="1431" w:type="dxa"/>
            <w:tcBorders>
              <w:top w:val="nil"/>
              <w:left w:val="nil"/>
              <w:right w:val="nil"/>
            </w:tcBorders>
            <w:vAlign w:val="bottom"/>
          </w:tcPr>
          <w:p w:rsidR="00160E11" w:rsidRPr="0092141E" w:rsidRDefault="009A4D3F" w:rsidP="008947D9">
            <w:pPr>
              <w:pStyle w:val="Tabletext"/>
              <w:spacing w:before="20"/>
              <w:jc w:val="center"/>
              <w:rPr>
                <w:i/>
                <w:lang w:val="ru-RU"/>
              </w:rPr>
            </w:pPr>
            <w:r w:rsidRPr="0092141E">
              <w:rPr>
                <w:i/>
                <w:lang w:val="ru-RU"/>
              </w:rPr>
              <w:t>млн.руб.</w:t>
            </w:r>
          </w:p>
        </w:tc>
        <w:tc>
          <w:tcPr>
            <w:tcW w:w="1431" w:type="dxa"/>
            <w:tcBorders>
              <w:top w:val="nil"/>
              <w:left w:val="nil"/>
              <w:right w:val="nil"/>
            </w:tcBorders>
            <w:shd w:val="clear" w:color="auto" w:fill="auto"/>
            <w:vAlign w:val="bottom"/>
          </w:tcPr>
          <w:p w:rsidR="00160E11" w:rsidRPr="0092141E" w:rsidRDefault="009A4D3F" w:rsidP="008947D9">
            <w:pPr>
              <w:pStyle w:val="Tabletext"/>
              <w:spacing w:before="20"/>
              <w:jc w:val="center"/>
              <w:rPr>
                <w:i/>
                <w:lang w:val="ru-RU"/>
              </w:rPr>
            </w:pPr>
            <w:r w:rsidRPr="0092141E">
              <w:rPr>
                <w:i/>
                <w:lang w:val="ru-RU"/>
              </w:rPr>
              <w:t>млн.руб.</w:t>
            </w:r>
          </w:p>
        </w:tc>
        <w:tc>
          <w:tcPr>
            <w:tcW w:w="1431" w:type="dxa"/>
            <w:tcBorders>
              <w:top w:val="nil"/>
              <w:left w:val="nil"/>
              <w:right w:val="nil"/>
            </w:tcBorders>
            <w:shd w:val="clear" w:color="auto" w:fill="auto"/>
            <w:vAlign w:val="bottom"/>
          </w:tcPr>
          <w:p w:rsidR="00160E11" w:rsidRPr="0092141E" w:rsidRDefault="009A4D3F" w:rsidP="00754ADD">
            <w:pPr>
              <w:pStyle w:val="Tabletext"/>
              <w:spacing w:before="20"/>
              <w:jc w:val="center"/>
              <w:rPr>
                <w:i/>
                <w:lang w:val="ru-RU"/>
              </w:rPr>
            </w:pPr>
            <w:r w:rsidRPr="0092141E">
              <w:rPr>
                <w:i/>
                <w:lang w:val="ru-RU"/>
              </w:rPr>
              <w:t>млн.руб.</w:t>
            </w:r>
          </w:p>
        </w:tc>
      </w:tr>
      <w:tr w:rsidR="00160E11" w:rsidRPr="0092141E">
        <w:trPr>
          <w:trHeight w:val="20"/>
        </w:trPr>
        <w:tc>
          <w:tcPr>
            <w:tcW w:w="2552" w:type="dxa"/>
            <w:tcBorders>
              <w:left w:val="nil"/>
              <w:bottom w:val="nil"/>
              <w:right w:val="nil"/>
            </w:tcBorders>
            <w:shd w:val="clear" w:color="auto" w:fill="auto"/>
            <w:vAlign w:val="bottom"/>
          </w:tcPr>
          <w:p w:rsidR="00160E11" w:rsidRPr="0092141E" w:rsidRDefault="00160E11" w:rsidP="00754ADD">
            <w:pPr>
              <w:pStyle w:val="Tabletext"/>
              <w:spacing w:before="20"/>
              <w:rPr>
                <w:lang w:val="ru-RU"/>
              </w:rPr>
            </w:pPr>
          </w:p>
        </w:tc>
        <w:tc>
          <w:tcPr>
            <w:tcW w:w="1431" w:type="dxa"/>
            <w:tcBorders>
              <w:left w:val="nil"/>
              <w:bottom w:val="single" w:sz="4" w:space="0" w:color="auto"/>
              <w:right w:val="nil"/>
            </w:tcBorders>
            <w:vAlign w:val="bottom"/>
          </w:tcPr>
          <w:p w:rsidR="00160E11" w:rsidRPr="0092141E" w:rsidRDefault="00160E11" w:rsidP="00754ADD">
            <w:pPr>
              <w:pStyle w:val="Tabletext"/>
              <w:spacing w:before="20"/>
              <w:jc w:val="center"/>
              <w:rPr>
                <w:i/>
                <w:lang w:val="ru-RU"/>
              </w:rPr>
            </w:pPr>
          </w:p>
        </w:tc>
        <w:tc>
          <w:tcPr>
            <w:tcW w:w="1431" w:type="dxa"/>
            <w:tcBorders>
              <w:left w:val="nil"/>
              <w:bottom w:val="single" w:sz="4" w:space="0" w:color="auto"/>
              <w:right w:val="nil"/>
            </w:tcBorders>
            <w:vAlign w:val="bottom"/>
          </w:tcPr>
          <w:p w:rsidR="00160E11" w:rsidRPr="0092141E" w:rsidRDefault="00160E11" w:rsidP="00754ADD">
            <w:pPr>
              <w:pStyle w:val="Tabletext"/>
              <w:spacing w:before="20"/>
              <w:jc w:val="center"/>
              <w:rPr>
                <w:i/>
                <w:lang w:val="ru-RU"/>
              </w:rPr>
            </w:pPr>
          </w:p>
        </w:tc>
        <w:tc>
          <w:tcPr>
            <w:tcW w:w="1431" w:type="dxa"/>
            <w:tcBorders>
              <w:left w:val="nil"/>
              <w:bottom w:val="single" w:sz="4" w:space="0" w:color="auto"/>
              <w:right w:val="nil"/>
            </w:tcBorders>
            <w:shd w:val="clear" w:color="auto" w:fill="auto"/>
            <w:vAlign w:val="bottom"/>
          </w:tcPr>
          <w:p w:rsidR="00160E11" w:rsidRPr="0092141E" w:rsidRDefault="00160E11" w:rsidP="00754ADD">
            <w:pPr>
              <w:pStyle w:val="Tabletext"/>
              <w:spacing w:before="20"/>
              <w:jc w:val="center"/>
              <w:rPr>
                <w:i/>
                <w:lang w:val="ru-RU"/>
              </w:rPr>
            </w:pPr>
          </w:p>
        </w:tc>
        <w:tc>
          <w:tcPr>
            <w:tcW w:w="1431" w:type="dxa"/>
            <w:tcBorders>
              <w:left w:val="nil"/>
              <w:bottom w:val="single" w:sz="4" w:space="0" w:color="auto"/>
              <w:right w:val="nil"/>
            </w:tcBorders>
            <w:shd w:val="clear" w:color="auto" w:fill="auto"/>
            <w:vAlign w:val="bottom"/>
          </w:tcPr>
          <w:p w:rsidR="00160E11" w:rsidRPr="0092141E" w:rsidRDefault="00160E11" w:rsidP="00754ADD">
            <w:pPr>
              <w:pStyle w:val="Tabletext"/>
              <w:spacing w:before="20"/>
              <w:jc w:val="center"/>
              <w:rPr>
                <w:b/>
                <w:i/>
                <w:lang w:val="ru-RU"/>
              </w:rPr>
            </w:pPr>
            <w:r w:rsidRPr="0092141E">
              <w:rPr>
                <w:b/>
                <w:sz w:val="16"/>
                <w:szCs w:val="16"/>
                <w:lang w:val="ru-RU"/>
              </w:rPr>
              <w:t>Пересчитанные данные</w:t>
            </w:r>
          </w:p>
        </w:tc>
      </w:tr>
      <w:tr w:rsidR="00160E11" w:rsidRPr="0092141E">
        <w:trPr>
          <w:trHeight w:val="20"/>
        </w:trPr>
        <w:tc>
          <w:tcPr>
            <w:tcW w:w="2552" w:type="dxa"/>
            <w:tcBorders>
              <w:top w:val="nil"/>
              <w:left w:val="nil"/>
              <w:bottom w:val="nil"/>
              <w:right w:val="nil"/>
            </w:tcBorders>
            <w:shd w:val="clear" w:color="auto" w:fill="auto"/>
            <w:vAlign w:val="bottom"/>
          </w:tcPr>
          <w:p w:rsidR="00160E11" w:rsidRPr="0092141E" w:rsidRDefault="00160E11" w:rsidP="00754ADD">
            <w:pPr>
              <w:pStyle w:val="Tabletexttotal"/>
              <w:spacing w:before="20"/>
              <w:rPr>
                <w:lang w:val="ru-RU"/>
              </w:rPr>
            </w:pPr>
            <w:r w:rsidRPr="0092141E">
              <w:rPr>
                <w:lang w:val="ru-RU"/>
              </w:rPr>
              <w:t>Внеоборотные активы</w:t>
            </w:r>
          </w:p>
        </w:tc>
        <w:tc>
          <w:tcPr>
            <w:tcW w:w="1431" w:type="dxa"/>
            <w:tcBorders>
              <w:top w:val="single" w:sz="4" w:space="0" w:color="auto"/>
              <w:left w:val="nil"/>
              <w:bottom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1</w:t>
            </w:r>
            <w:r w:rsidR="0079797A" w:rsidRPr="0092141E">
              <w:rPr>
                <w:lang w:val="ru-RU"/>
              </w:rPr>
              <w:t> </w:t>
            </w:r>
            <w:r w:rsidRPr="0092141E">
              <w:rPr>
                <w:lang w:val="ru-RU"/>
              </w:rPr>
              <w:t>185 </w:t>
            </w:r>
          </w:p>
        </w:tc>
        <w:tc>
          <w:tcPr>
            <w:tcW w:w="1431" w:type="dxa"/>
            <w:tcBorders>
              <w:top w:val="single" w:sz="4" w:space="0" w:color="auto"/>
              <w:left w:val="nil"/>
              <w:bottom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(66)</w:t>
            </w:r>
          </w:p>
        </w:tc>
        <w:tc>
          <w:tcPr>
            <w:tcW w:w="1431" w:type="dxa"/>
            <w:tcBorders>
              <w:top w:val="single" w:sz="4" w:space="0" w:color="auto"/>
              <w:left w:val="nil"/>
              <w:bottom w:val="nil"/>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1</w:t>
            </w:r>
            <w:r w:rsidR="0079797A" w:rsidRPr="0092141E">
              <w:rPr>
                <w:lang w:val="ru-RU"/>
              </w:rPr>
              <w:t> </w:t>
            </w:r>
            <w:r w:rsidRPr="0092141E">
              <w:rPr>
                <w:lang w:val="ru-RU"/>
              </w:rPr>
              <w:t>119 </w:t>
            </w:r>
          </w:p>
        </w:tc>
        <w:tc>
          <w:tcPr>
            <w:tcW w:w="1431" w:type="dxa"/>
            <w:tcBorders>
              <w:top w:val="single" w:sz="4" w:space="0" w:color="auto"/>
              <w:left w:val="nil"/>
              <w:bottom w:val="nil"/>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266 </w:t>
            </w:r>
          </w:p>
        </w:tc>
      </w:tr>
      <w:tr w:rsidR="00160E11" w:rsidRPr="0092141E">
        <w:trPr>
          <w:trHeight w:val="20"/>
        </w:trPr>
        <w:tc>
          <w:tcPr>
            <w:tcW w:w="2552" w:type="dxa"/>
            <w:tcBorders>
              <w:top w:val="nil"/>
              <w:left w:val="nil"/>
              <w:bottom w:val="nil"/>
              <w:right w:val="nil"/>
            </w:tcBorders>
            <w:shd w:val="clear" w:color="auto" w:fill="auto"/>
            <w:vAlign w:val="bottom"/>
          </w:tcPr>
          <w:p w:rsidR="00160E11" w:rsidRPr="0092141E" w:rsidRDefault="00160E11" w:rsidP="00754ADD">
            <w:pPr>
              <w:pStyle w:val="Tabletext"/>
              <w:spacing w:before="20"/>
              <w:rPr>
                <w:lang w:val="ru-RU"/>
              </w:rPr>
            </w:pPr>
            <w:r w:rsidRPr="0092141E">
              <w:rPr>
                <w:lang w:val="ru-RU"/>
              </w:rPr>
              <w:t>Оборотные активы</w:t>
            </w:r>
          </w:p>
        </w:tc>
        <w:tc>
          <w:tcPr>
            <w:tcW w:w="1431" w:type="dxa"/>
            <w:tcBorders>
              <w:top w:val="nil"/>
              <w:left w:val="nil"/>
              <w:bottom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115 </w:t>
            </w:r>
          </w:p>
        </w:tc>
        <w:tc>
          <w:tcPr>
            <w:tcW w:w="1431" w:type="dxa"/>
            <w:tcBorders>
              <w:top w:val="nil"/>
              <w:left w:val="nil"/>
              <w:bottom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 </w:t>
            </w:r>
          </w:p>
        </w:tc>
        <w:tc>
          <w:tcPr>
            <w:tcW w:w="1431" w:type="dxa"/>
            <w:tcBorders>
              <w:top w:val="nil"/>
              <w:left w:val="nil"/>
              <w:bottom w:val="nil"/>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115 </w:t>
            </w:r>
          </w:p>
        </w:tc>
        <w:tc>
          <w:tcPr>
            <w:tcW w:w="1431" w:type="dxa"/>
            <w:tcBorders>
              <w:top w:val="nil"/>
              <w:left w:val="nil"/>
              <w:bottom w:val="nil"/>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42 </w:t>
            </w:r>
          </w:p>
        </w:tc>
      </w:tr>
      <w:tr w:rsidR="00160E11" w:rsidRPr="0092141E">
        <w:trPr>
          <w:trHeight w:val="20"/>
        </w:trPr>
        <w:tc>
          <w:tcPr>
            <w:tcW w:w="2552" w:type="dxa"/>
            <w:tcBorders>
              <w:top w:val="nil"/>
              <w:left w:val="nil"/>
              <w:bottom w:val="nil"/>
              <w:right w:val="nil"/>
            </w:tcBorders>
            <w:shd w:val="clear" w:color="auto" w:fill="auto"/>
            <w:vAlign w:val="bottom"/>
          </w:tcPr>
          <w:p w:rsidR="00160E11" w:rsidRPr="0092141E" w:rsidRDefault="00160E11" w:rsidP="00754ADD">
            <w:pPr>
              <w:pStyle w:val="Tabletext"/>
              <w:spacing w:before="20"/>
              <w:rPr>
                <w:lang w:val="ru-RU"/>
              </w:rPr>
            </w:pPr>
            <w:r w:rsidRPr="0092141E">
              <w:rPr>
                <w:lang w:val="ru-RU"/>
              </w:rPr>
              <w:t xml:space="preserve">Долгосрочные обязательства </w:t>
            </w:r>
          </w:p>
        </w:tc>
        <w:tc>
          <w:tcPr>
            <w:tcW w:w="1431" w:type="dxa"/>
            <w:tcBorders>
              <w:top w:val="nil"/>
              <w:left w:val="nil"/>
              <w:bottom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(80)</w:t>
            </w:r>
          </w:p>
        </w:tc>
        <w:tc>
          <w:tcPr>
            <w:tcW w:w="1431" w:type="dxa"/>
            <w:tcBorders>
              <w:top w:val="nil"/>
              <w:left w:val="nil"/>
              <w:bottom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 </w:t>
            </w:r>
          </w:p>
        </w:tc>
        <w:tc>
          <w:tcPr>
            <w:tcW w:w="1431" w:type="dxa"/>
            <w:tcBorders>
              <w:top w:val="nil"/>
              <w:left w:val="nil"/>
              <w:bottom w:val="nil"/>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(80)</w:t>
            </w:r>
          </w:p>
        </w:tc>
        <w:tc>
          <w:tcPr>
            <w:tcW w:w="1431" w:type="dxa"/>
            <w:tcBorders>
              <w:top w:val="nil"/>
              <w:left w:val="nil"/>
              <w:bottom w:val="nil"/>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 </w:t>
            </w:r>
          </w:p>
        </w:tc>
      </w:tr>
      <w:tr w:rsidR="00160E11" w:rsidRPr="0092141E">
        <w:trPr>
          <w:trHeight w:val="20"/>
        </w:trPr>
        <w:tc>
          <w:tcPr>
            <w:tcW w:w="2552" w:type="dxa"/>
            <w:tcBorders>
              <w:top w:val="nil"/>
              <w:left w:val="nil"/>
              <w:bottom w:val="nil"/>
              <w:right w:val="nil"/>
            </w:tcBorders>
            <w:shd w:val="clear" w:color="auto" w:fill="auto"/>
            <w:vAlign w:val="bottom"/>
          </w:tcPr>
          <w:p w:rsidR="00160E11" w:rsidRPr="0092141E" w:rsidRDefault="00160E11" w:rsidP="00754ADD">
            <w:pPr>
              <w:pStyle w:val="Tabletext"/>
              <w:spacing w:before="20"/>
              <w:rPr>
                <w:lang w:val="ru-RU"/>
              </w:rPr>
            </w:pPr>
            <w:r w:rsidRPr="0092141E">
              <w:rPr>
                <w:lang w:val="ru-RU"/>
              </w:rPr>
              <w:t>Кракосрочные обязательства</w:t>
            </w:r>
          </w:p>
        </w:tc>
        <w:tc>
          <w:tcPr>
            <w:tcW w:w="1431" w:type="dxa"/>
            <w:tcBorders>
              <w:top w:val="nil"/>
              <w:left w:val="nil"/>
              <w:bottom w:val="single" w:sz="4" w:space="0" w:color="auto"/>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(86)</w:t>
            </w:r>
          </w:p>
        </w:tc>
        <w:tc>
          <w:tcPr>
            <w:tcW w:w="1431" w:type="dxa"/>
            <w:tcBorders>
              <w:top w:val="nil"/>
              <w:left w:val="nil"/>
              <w:bottom w:val="single" w:sz="4" w:space="0" w:color="auto"/>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 </w:t>
            </w:r>
          </w:p>
        </w:tc>
        <w:tc>
          <w:tcPr>
            <w:tcW w:w="1431" w:type="dxa"/>
            <w:tcBorders>
              <w:top w:val="nil"/>
              <w:left w:val="nil"/>
              <w:bottom w:val="single" w:sz="4" w:space="0" w:color="auto"/>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(86)</w:t>
            </w:r>
          </w:p>
        </w:tc>
        <w:tc>
          <w:tcPr>
            <w:tcW w:w="1431" w:type="dxa"/>
            <w:tcBorders>
              <w:top w:val="nil"/>
              <w:left w:val="nil"/>
              <w:bottom w:val="single" w:sz="4" w:space="0" w:color="auto"/>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(33)</w:t>
            </w:r>
          </w:p>
        </w:tc>
      </w:tr>
      <w:tr w:rsidR="00160E11" w:rsidRPr="0092141E">
        <w:trPr>
          <w:trHeight w:val="20"/>
        </w:trPr>
        <w:tc>
          <w:tcPr>
            <w:tcW w:w="2552" w:type="dxa"/>
            <w:tcBorders>
              <w:top w:val="nil"/>
              <w:left w:val="nil"/>
              <w:bottom w:val="nil"/>
              <w:right w:val="nil"/>
            </w:tcBorders>
            <w:shd w:val="clear" w:color="auto" w:fill="auto"/>
            <w:vAlign w:val="bottom"/>
          </w:tcPr>
          <w:p w:rsidR="00160E11" w:rsidRPr="0092141E" w:rsidRDefault="00160E11" w:rsidP="00754ADD">
            <w:pPr>
              <w:pStyle w:val="Tabletexttotal"/>
              <w:spacing w:before="20"/>
              <w:rPr>
                <w:lang w:val="ru-RU"/>
              </w:rPr>
            </w:pPr>
            <w:r w:rsidRPr="0092141E">
              <w:rPr>
                <w:lang w:val="ru-RU"/>
              </w:rPr>
              <w:t>Идентифицируемые чистые активы</w:t>
            </w:r>
          </w:p>
        </w:tc>
        <w:tc>
          <w:tcPr>
            <w:tcW w:w="1431" w:type="dxa"/>
            <w:tcBorders>
              <w:top w:val="single" w:sz="4" w:space="0" w:color="auto"/>
              <w:left w:val="nil"/>
              <w:bottom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1</w:t>
            </w:r>
            <w:r w:rsidR="0079797A" w:rsidRPr="0092141E">
              <w:rPr>
                <w:lang w:val="ru-RU"/>
              </w:rPr>
              <w:t> </w:t>
            </w:r>
            <w:r w:rsidRPr="0092141E">
              <w:rPr>
                <w:lang w:val="ru-RU"/>
              </w:rPr>
              <w:t>134 </w:t>
            </w:r>
          </w:p>
        </w:tc>
        <w:tc>
          <w:tcPr>
            <w:tcW w:w="1431" w:type="dxa"/>
            <w:tcBorders>
              <w:top w:val="single" w:sz="4" w:space="0" w:color="auto"/>
              <w:left w:val="nil"/>
              <w:bottom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(66)</w:t>
            </w:r>
          </w:p>
        </w:tc>
        <w:tc>
          <w:tcPr>
            <w:tcW w:w="1431" w:type="dxa"/>
            <w:tcBorders>
              <w:top w:val="single" w:sz="4" w:space="0" w:color="auto"/>
              <w:left w:val="nil"/>
              <w:bottom w:val="nil"/>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1</w:t>
            </w:r>
            <w:r w:rsidR="0079797A" w:rsidRPr="0092141E">
              <w:rPr>
                <w:lang w:val="ru-RU"/>
              </w:rPr>
              <w:t> </w:t>
            </w:r>
            <w:r w:rsidRPr="0092141E">
              <w:rPr>
                <w:lang w:val="ru-RU"/>
              </w:rPr>
              <w:t>068 </w:t>
            </w:r>
          </w:p>
        </w:tc>
        <w:tc>
          <w:tcPr>
            <w:tcW w:w="1431" w:type="dxa"/>
            <w:tcBorders>
              <w:top w:val="single" w:sz="4" w:space="0" w:color="auto"/>
              <w:left w:val="nil"/>
              <w:bottom w:val="nil"/>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275 </w:t>
            </w:r>
          </w:p>
        </w:tc>
      </w:tr>
      <w:tr w:rsidR="00160E11" w:rsidRPr="0092141E">
        <w:trPr>
          <w:trHeight w:val="20"/>
        </w:trPr>
        <w:tc>
          <w:tcPr>
            <w:tcW w:w="2552" w:type="dxa"/>
            <w:tcBorders>
              <w:top w:val="nil"/>
              <w:left w:val="nil"/>
              <w:bottom w:val="nil"/>
              <w:right w:val="nil"/>
            </w:tcBorders>
            <w:shd w:val="clear" w:color="auto" w:fill="auto"/>
            <w:vAlign w:val="bottom"/>
          </w:tcPr>
          <w:p w:rsidR="00160E11" w:rsidRPr="0092141E" w:rsidRDefault="00160E11" w:rsidP="00754ADD">
            <w:pPr>
              <w:pStyle w:val="Tabletext"/>
              <w:spacing w:before="20"/>
              <w:rPr>
                <w:lang w:val="ru-RU"/>
              </w:rPr>
            </w:pPr>
            <w:r w:rsidRPr="0092141E">
              <w:rPr>
                <w:lang w:val="ru-RU"/>
              </w:rPr>
              <w:t>Доля миноритарных акционеров</w:t>
            </w:r>
          </w:p>
        </w:tc>
        <w:tc>
          <w:tcPr>
            <w:tcW w:w="1431" w:type="dxa"/>
            <w:tcBorders>
              <w:top w:val="nil"/>
              <w:left w:val="nil"/>
              <w:bottom w:val="single" w:sz="4" w:space="0" w:color="auto"/>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(46)</w:t>
            </w:r>
          </w:p>
        </w:tc>
        <w:tc>
          <w:tcPr>
            <w:tcW w:w="1431" w:type="dxa"/>
            <w:tcBorders>
              <w:top w:val="nil"/>
              <w:left w:val="nil"/>
              <w:bottom w:val="single" w:sz="4" w:space="0" w:color="auto"/>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9 </w:t>
            </w:r>
          </w:p>
        </w:tc>
        <w:tc>
          <w:tcPr>
            <w:tcW w:w="1431" w:type="dxa"/>
            <w:tcBorders>
              <w:top w:val="nil"/>
              <w:left w:val="nil"/>
              <w:bottom w:val="single" w:sz="4" w:space="0" w:color="auto"/>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(37)</w:t>
            </w:r>
          </w:p>
        </w:tc>
        <w:tc>
          <w:tcPr>
            <w:tcW w:w="1431" w:type="dxa"/>
            <w:tcBorders>
              <w:top w:val="nil"/>
              <w:left w:val="nil"/>
              <w:bottom w:val="single" w:sz="4" w:space="0" w:color="auto"/>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(69)</w:t>
            </w:r>
          </w:p>
        </w:tc>
      </w:tr>
      <w:tr w:rsidR="00160E11" w:rsidRPr="0092141E">
        <w:trPr>
          <w:trHeight w:val="20"/>
        </w:trPr>
        <w:tc>
          <w:tcPr>
            <w:tcW w:w="2552" w:type="dxa"/>
            <w:tcBorders>
              <w:top w:val="nil"/>
              <w:left w:val="nil"/>
              <w:right w:val="nil"/>
            </w:tcBorders>
            <w:shd w:val="clear" w:color="auto" w:fill="auto"/>
            <w:vAlign w:val="bottom"/>
          </w:tcPr>
          <w:p w:rsidR="00160E11" w:rsidRPr="0092141E" w:rsidRDefault="00160E11" w:rsidP="00754ADD">
            <w:pPr>
              <w:pStyle w:val="Tabletexttotal"/>
              <w:spacing w:before="20"/>
              <w:rPr>
                <w:lang w:val="ru-RU"/>
              </w:rPr>
            </w:pPr>
            <w:r w:rsidRPr="0092141E">
              <w:rPr>
                <w:lang w:val="ru-RU"/>
              </w:rPr>
              <w:t xml:space="preserve">Доля Группы в приобретенных идентифицируемых чистых активах </w:t>
            </w:r>
          </w:p>
        </w:tc>
        <w:tc>
          <w:tcPr>
            <w:tcW w:w="1431" w:type="dxa"/>
            <w:tcBorders>
              <w:top w:val="single" w:sz="4" w:space="0" w:color="auto"/>
              <w:left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1</w:t>
            </w:r>
            <w:r w:rsidR="0079797A" w:rsidRPr="0092141E">
              <w:rPr>
                <w:lang w:val="ru-RU"/>
              </w:rPr>
              <w:t> </w:t>
            </w:r>
            <w:r w:rsidRPr="0092141E">
              <w:rPr>
                <w:lang w:val="ru-RU"/>
              </w:rPr>
              <w:t>088 </w:t>
            </w:r>
          </w:p>
        </w:tc>
        <w:tc>
          <w:tcPr>
            <w:tcW w:w="1431" w:type="dxa"/>
            <w:tcBorders>
              <w:top w:val="single" w:sz="4" w:space="0" w:color="auto"/>
              <w:left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(57)</w:t>
            </w:r>
          </w:p>
        </w:tc>
        <w:tc>
          <w:tcPr>
            <w:tcW w:w="1431" w:type="dxa"/>
            <w:tcBorders>
              <w:top w:val="single" w:sz="4" w:space="0" w:color="auto"/>
              <w:left w:val="nil"/>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1</w:t>
            </w:r>
            <w:r w:rsidR="0079797A" w:rsidRPr="0092141E">
              <w:rPr>
                <w:lang w:val="ru-RU"/>
              </w:rPr>
              <w:t> </w:t>
            </w:r>
            <w:r w:rsidRPr="0092141E">
              <w:rPr>
                <w:lang w:val="ru-RU"/>
              </w:rPr>
              <w:t>031 </w:t>
            </w:r>
          </w:p>
        </w:tc>
        <w:tc>
          <w:tcPr>
            <w:tcW w:w="1431" w:type="dxa"/>
            <w:tcBorders>
              <w:top w:val="single" w:sz="4" w:space="0" w:color="auto"/>
              <w:left w:val="nil"/>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206 </w:t>
            </w:r>
          </w:p>
        </w:tc>
      </w:tr>
      <w:tr w:rsidR="00160E11" w:rsidRPr="0092141E">
        <w:trPr>
          <w:trHeight w:val="20"/>
        </w:trPr>
        <w:tc>
          <w:tcPr>
            <w:tcW w:w="2552" w:type="dxa"/>
            <w:tcBorders>
              <w:top w:val="nil"/>
              <w:left w:val="nil"/>
              <w:right w:val="nil"/>
            </w:tcBorders>
            <w:shd w:val="clear" w:color="auto" w:fill="auto"/>
            <w:vAlign w:val="bottom"/>
          </w:tcPr>
          <w:p w:rsidR="00160E11" w:rsidRPr="0092141E" w:rsidRDefault="00160E11" w:rsidP="00754ADD">
            <w:pPr>
              <w:pStyle w:val="Tabletext"/>
              <w:spacing w:before="20"/>
              <w:rPr>
                <w:lang w:val="ru-RU"/>
              </w:rPr>
            </w:pPr>
            <w:r w:rsidRPr="0092141E">
              <w:rPr>
                <w:lang w:val="ru-RU"/>
              </w:rPr>
              <w:t>Гудвилл при приобретении</w:t>
            </w:r>
          </w:p>
        </w:tc>
        <w:tc>
          <w:tcPr>
            <w:tcW w:w="1431" w:type="dxa"/>
            <w:tcBorders>
              <w:top w:val="nil"/>
              <w:left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p>
        </w:tc>
        <w:tc>
          <w:tcPr>
            <w:tcW w:w="1431" w:type="dxa"/>
            <w:tcBorders>
              <w:top w:val="nil"/>
              <w:left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p>
        </w:tc>
        <w:tc>
          <w:tcPr>
            <w:tcW w:w="1431" w:type="dxa"/>
            <w:tcBorders>
              <w:top w:val="nil"/>
              <w:left w:val="nil"/>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24 </w:t>
            </w:r>
          </w:p>
        </w:tc>
        <w:tc>
          <w:tcPr>
            <w:tcW w:w="1431" w:type="dxa"/>
            <w:tcBorders>
              <w:top w:val="nil"/>
              <w:left w:val="nil"/>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 </w:t>
            </w:r>
          </w:p>
        </w:tc>
      </w:tr>
      <w:tr w:rsidR="00160E11" w:rsidRPr="0092141E">
        <w:trPr>
          <w:trHeight w:val="20"/>
        </w:trPr>
        <w:tc>
          <w:tcPr>
            <w:tcW w:w="2552" w:type="dxa"/>
            <w:tcBorders>
              <w:top w:val="nil"/>
              <w:left w:val="nil"/>
              <w:right w:val="nil"/>
            </w:tcBorders>
            <w:shd w:val="clear" w:color="auto" w:fill="auto"/>
            <w:vAlign w:val="bottom"/>
          </w:tcPr>
          <w:p w:rsidR="00160E11" w:rsidRPr="0092141E" w:rsidRDefault="00160E11" w:rsidP="00754ADD">
            <w:pPr>
              <w:pStyle w:val="Tabletext"/>
              <w:spacing w:before="20"/>
              <w:rPr>
                <w:lang w:val="ru-RU"/>
              </w:rPr>
            </w:pPr>
            <w:r w:rsidRPr="0092141E">
              <w:rPr>
                <w:lang w:val="ru-RU"/>
              </w:rPr>
              <w:t>Списание инвестиций в компании, учитываемые методом долевого участия</w:t>
            </w:r>
          </w:p>
        </w:tc>
        <w:tc>
          <w:tcPr>
            <w:tcW w:w="1431" w:type="dxa"/>
            <w:tcBorders>
              <w:top w:val="nil"/>
              <w:left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p>
        </w:tc>
        <w:tc>
          <w:tcPr>
            <w:tcW w:w="1431" w:type="dxa"/>
            <w:tcBorders>
              <w:top w:val="nil"/>
              <w:left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p>
        </w:tc>
        <w:tc>
          <w:tcPr>
            <w:tcW w:w="1431" w:type="dxa"/>
            <w:tcBorders>
              <w:top w:val="nil"/>
              <w:left w:val="nil"/>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(72)</w:t>
            </w:r>
          </w:p>
        </w:tc>
        <w:tc>
          <w:tcPr>
            <w:tcW w:w="1431" w:type="dxa"/>
            <w:tcBorders>
              <w:top w:val="nil"/>
              <w:left w:val="nil"/>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 </w:t>
            </w:r>
          </w:p>
        </w:tc>
      </w:tr>
      <w:tr w:rsidR="00160E11" w:rsidRPr="0092141E">
        <w:trPr>
          <w:trHeight w:val="20"/>
        </w:trPr>
        <w:tc>
          <w:tcPr>
            <w:tcW w:w="2552" w:type="dxa"/>
            <w:tcBorders>
              <w:left w:val="nil"/>
              <w:bottom w:val="nil"/>
              <w:right w:val="nil"/>
            </w:tcBorders>
            <w:shd w:val="clear" w:color="auto" w:fill="auto"/>
            <w:vAlign w:val="bottom"/>
          </w:tcPr>
          <w:p w:rsidR="00160E11" w:rsidRPr="0092141E" w:rsidRDefault="00160E11" w:rsidP="00754ADD">
            <w:pPr>
              <w:pStyle w:val="Tabletext"/>
              <w:spacing w:before="20"/>
              <w:rPr>
                <w:lang w:val="ru-RU"/>
              </w:rPr>
            </w:pPr>
            <w:r w:rsidRPr="0092141E">
              <w:rPr>
                <w:lang w:val="ru-RU"/>
              </w:rPr>
              <w:t>Превышение справедливой стоимости идентифицируемых чистых активов над стоимостью приобретения</w:t>
            </w:r>
          </w:p>
        </w:tc>
        <w:tc>
          <w:tcPr>
            <w:tcW w:w="1431" w:type="dxa"/>
            <w:tcBorders>
              <w:left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p>
        </w:tc>
        <w:tc>
          <w:tcPr>
            <w:tcW w:w="1431" w:type="dxa"/>
            <w:tcBorders>
              <w:left w:val="nil"/>
              <w:right w:val="nil"/>
            </w:tcBorders>
            <w:vAlign w:val="bottom"/>
          </w:tcPr>
          <w:p w:rsidR="00160E11" w:rsidRPr="0092141E" w:rsidRDefault="00160E11" w:rsidP="00754ADD">
            <w:pPr>
              <w:pStyle w:val="Tablenumbers"/>
              <w:tabs>
                <w:tab w:val="clear" w:pos="1021"/>
                <w:tab w:val="decimal" w:pos="1401"/>
              </w:tabs>
              <w:spacing w:before="20"/>
              <w:ind w:right="57"/>
              <w:jc w:val="both"/>
              <w:rPr>
                <w:lang w:val="ru-RU"/>
              </w:rPr>
            </w:pPr>
          </w:p>
        </w:tc>
        <w:tc>
          <w:tcPr>
            <w:tcW w:w="1431" w:type="dxa"/>
            <w:tcBorders>
              <w:left w:val="nil"/>
              <w:bottom w:val="single" w:sz="4" w:space="0" w:color="auto"/>
              <w:right w:val="nil"/>
            </w:tcBorders>
            <w:shd w:val="clear" w:color="auto" w:fill="auto"/>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(37)</w:t>
            </w:r>
          </w:p>
        </w:tc>
        <w:tc>
          <w:tcPr>
            <w:tcW w:w="1431" w:type="dxa"/>
            <w:tcBorders>
              <w:left w:val="nil"/>
              <w:bottom w:val="single" w:sz="4" w:space="0" w:color="auto"/>
              <w:right w:val="nil"/>
            </w:tcBorders>
            <w:shd w:val="clear" w:color="auto" w:fill="C0C0C0"/>
            <w:vAlign w:val="bottom"/>
          </w:tcPr>
          <w:p w:rsidR="00160E11" w:rsidRPr="0092141E" w:rsidRDefault="00160E11" w:rsidP="00754ADD">
            <w:pPr>
              <w:pStyle w:val="Tablenumbers"/>
              <w:tabs>
                <w:tab w:val="clear" w:pos="1021"/>
                <w:tab w:val="decimal" w:pos="1401"/>
              </w:tabs>
              <w:spacing w:before="20"/>
              <w:ind w:right="57"/>
              <w:jc w:val="both"/>
              <w:rPr>
                <w:lang w:val="ru-RU"/>
              </w:rPr>
            </w:pPr>
            <w:r w:rsidRPr="0092141E">
              <w:rPr>
                <w:lang w:val="ru-RU"/>
              </w:rPr>
              <w:t>(200)</w:t>
            </w:r>
          </w:p>
        </w:tc>
      </w:tr>
      <w:tr w:rsidR="00160E11" w:rsidRPr="0092141E">
        <w:trPr>
          <w:trHeight w:val="20"/>
        </w:trPr>
        <w:tc>
          <w:tcPr>
            <w:tcW w:w="2552" w:type="dxa"/>
            <w:tcBorders>
              <w:top w:val="nil"/>
              <w:left w:val="nil"/>
              <w:bottom w:val="nil"/>
              <w:right w:val="nil"/>
            </w:tcBorders>
            <w:shd w:val="clear" w:color="auto" w:fill="auto"/>
            <w:vAlign w:val="bottom"/>
          </w:tcPr>
          <w:p w:rsidR="00160E11" w:rsidRPr="0092141E" w:rsidRDefault="00160E11" w:rsidP="00160E11">
            <w:pPr>
              <w:pStyle w:val="Tabletexttotal"/>
              <w:spacing w:before="20"/>
              <w:rPr>
                <w:lang w:val="ru-RU"/>
              </w:rPr>
            </w:pPr>
            <w:r w:rsidRPr="0092141E">
              <w:rPr>
                <w:lang w:val="ru-RU"/>
              </w:rPr>
              <w:t>Итого стоимость приобретения</w:t>
            </w:r>
          </w:p>
        </w:tc>
        <w:tc>
          <w:tcPr>
            <w:tcW w:w="1431" w:type="dxa"/>
            <w:tcBorders>
              <w:left w:val="nil"/>
              <w:right w:val="nil"/>
            </w:tcBorders>
            <w:vAlign w:val="bottom"/>
          </w:tcPr>
          <w:p w:rsidR="00160E11" w:rsidRPr="0092141E" w:rsidRDefault="00160E11" w:rsidP="00160E11">
            <w:pPr>
              <w:pStyle w:val="Tablenumbers"/>
              <w:tabs>
                <w:tab w:val="clear" w:pos="1021"/>
                <w:tab w:val="decimal" w:pos="1401"/>
              </w:tabs>
              <w:spacing w:before="20"/>
              <w:ind w:right="57"/>
              <w:jc w:val="both"/>
              <w:rPr>
                <w:lang w:val="ru-RU"/>
              </w:rPr>
            </w:pPr>
          </w:p>
        </w:tc>
        <w:tc>
          <w:tcPr>
            <w:tcW w:w="1431" w:type="dxa"/>
            <w:tcBorders>
              <w:left w:val="nil"/>
              <w:right w:val="nil"/>
            </w:tcBorders>
            <w:vAlign w:val="bottom"/>
          </w:tcPr>
          <w:p w:rsidR="00160E11" w:rsidRPr="0092141E" w:rsidRDefault="00160E11" w:rsidP="00160E11">
            <w:pPr>
              <w:pStyle w:val="Tablenumbers"/>
              <w:tabs>
                <w:tab w:val="clear" w:pos="1021"/>
                <w:tab w:val="decimal" w:pos="1401"/>
              </w:tabs>
              <w:spacing w:before="20"/>
              <w:ind w:right="57"/>
              <w:jc w:val="both"/>
              <w:rPr>
                <w:lang w:val="ru-RU"/>
              </w:rPr>
            </w:pPr>
          </w:p>
        </w:tc>
        <w:tc>
          <w:tcPr>
            <w:tcW w:w="1431" w:type="dxa"/>
            <w:tcBorders>
              <w:top w:val="single" w:sz="4" w:space="0" w:color="auto"/>
              <w:left w:val="nil"/>
              <w:bottom w:val="double" w:sz="4" w:space="0" w:color="auto"/>
              <w:right w:val="nil"/>
            </w:tcBorders>
            <w:shd w:val="clear" w:color="auto" w:fill="auto"/>
            <w:vAlign w:val="bottom"/>
          </w:tcPr>
          <w:p w:rsidR="00160E11" w:rsidRPr="0092141E" w:rsidRDefault="00160E11" w:rsidP="00160E11">
            <w:pPr>
              <w:pStyle w:val="Tablenumbers"/>
              <w:tabs>
                <w:tab w:val="clear" w:pos="1021"/>
                <w:tab w:val="decimal" w:pos="1401"/>
              </w:tabs>
              <w:spacing w:before="20"/>
              <w:ind w:right="57"/>
              <w:jc w:val="both"/>
              <w:rPr>
                <w:lang w:val="ru-RU"/>
              </w:rPr>
            </w:pPr>
            <w:r w:rsidRPr="0092141E">
              <w:rPr>
                <w:lang w:val="ru-RU"/>
              </w:rPr>
              <w:t>946 </w:t>
            </w:r>
          </w:p>
        </w:tc>
        <w:tc>
          <w:tcPr>
            <w:tcW w:w="1431" w:type="dxa"/>
            <w:tcBorders>
              <w:top w:val="single" w:sz="4" w:space="0" w:color="auto"/>
              <w:left w:val="nil"/>
              <w:bottom w:val="double" w:sz="4" w:space="0" w:color="auto"/>
              <w:right w:val="nil"/>
            </w:tcBorders>
            <w:shd w:val="clear" w:color="auto" w:fill="C0C0C0"/>
            <w:vAlign w:val="bottom"/>
          </w:tcPr>
          <w:p w:rsidR="00160E11" w:rsidRPr="0092141E" w:rsidRDefault="00160E11" w:rsidP="00160E11">
            <w:pPr>
              <w:pStyle w:val="Tablenumbers"/>
              <w:tabs>
                <w:tab w:val="clear" w:pos="1021"/>
                <w:tab w:val="decimal" w:pos="1401"/>
              </w:tabs>
              <w:spacing w:before="20"/>
              <w:ind w:right="57"/>
              <w:jc w:val="both"/>
              <w:rPr>
                <w:lang w:val="ru-RU"/>
              </w:rPr>
            </w:pPr>
            <w:r w:rsidRPr="0092141E">
              <w:rPr>
                <w:lang w:val="ru-RU"/>
              </w:rPr>
              <w:t>6 </w:t>
            </w:r>
          </w:p>
        </w:tc>
      </w:tr>
      <w:tr w:rsidR="00160E11" w:rsidRPr="0092141E">
        <w:trPr>
          <w:trHeight w:val="20"/>
        </w:trPr>
        <w:tc>
          <w:tcPr>
            <w:tcW w:w="2552" w:type="dxa"/>
            <w:tcBorders>
              <w:top w:val="nil"/>
              <w:left w:val="nil"/>
              <w:right w:val="nil"/>
            </w:tcBorders>
            <w:shd w:val="clear" w:color="auto" w:fill="auto"/>
            <w:vAlign w:val="bottom"/>
          </w:tcPr>
          <w:p w:rsidR="00160E11" w:rsidRPr="0092141E" w:rsidRDefault="00160E11" w:rsidP="00160E11">
            <w:pPr>
              <w:pStyle w:val="Tabletexttotal"/>
              <w:spacing w:before="20"/>
              <w:rPr>
                <w:lang w:val="ru-RU"/>
              </w:rPr>
            </w:pPr>
            <w:r w:rsidRPr="0092141E">
              <w:rPr>
                <w:lang w:val="ru-RU"/>
              </w:rPr>
              <w:t>Оплаченная в предыдущих периодах</w:t>
            </w:r>
          </w:p>
        </w:tc>
        <w:tc>
          <w:tcPr>
            <w:tcW w:w="1431" w:type="dxa"/>
            <w:tcBorders>
              <w:left w:val="nil"/>
              <w:right w:val="nil"/>
            </w:tcBorders>
            <w:vAlign w:val="bottom"/>
          </w:tcPr>
          <w:p w:rsidR="00160E11" w:rsidRPr="0092141E" w:rsidRDefault="00160E11" w:rsidP="00160E11">
            <w:pPr>
              <w:pStyle w:val="Tablenumbers"/>
              <w:tabs>
                <w:tab w:val="clear" w:pos="1021"/>
                <w:tab w:val="decimal" w:pos="1401"/>
              </w:tabs>
              <w:spacing w:before="20"/>
              <w:ind w:right="57"/>
              <w:jc w:val="both"/>
              <w:rPr>
                <w:lang w:val="ru-RU"/>
              </w:rPr>
            </w:pPr>
          </w:p>
        </w:tc>
        <w:tc>
          <w:tcPr>
            <w:tcW w:w="1431" w:type="dxa"/>
            <w:tcBorders>
              <w:left w:val="nil"/>
              <w:right w:val="nil"/>
            </w:tcBorders>
            <w:vAlign w:val="bottom"/>
          </w:tcPr>
          <w:p w:rsidR="00160E11" w:rsidRPr="0092141E" w:rsidRDefault="00160E11" w:rsidP="00160E11">
            <w:pPr>
              <w:pStyle w:val="Tablenumbers"/>
              <w:tabs>
                <w:tab w:val="clear" w:pos="1021"/>
                <w:tab w:val="decimal" w:pos="1401"/>
              </w:tabs>
              <w:spacing w:before="20"/>
              <w:ind w:right="57"/>
              <w:jc w:val="both"/>
              <w:rPr>
                <w:lang w:val="ru-RU"/>
              </w:rPr>
            </w:pPr>
          </w:p>
        </w:tc>
        <w:tc>
          <w:tcPr>
            <w:tcW w:w="1431" w:type="dxa"/>
            <w:tcBorders>
              <w:top w:val="double" w:sz="4" w:space="0" w:color="auto"/>
              <w:left w:val="nil"/>
              <w:right w:val="nil"/>
            </w:tcBorders>
            <w:shd w:val="clear" w:color="auto" w:fill="auto"/>
            <w:vAlign w:val="bottom"/>
          </w:tcPr>
          <w:p w:rsidR="00160E11" w:rsidRPr="0092141E" w:rsidRDefault="00160E11" w:rsidP="00160E11">
            <w:pPr>
              <w:pStyle w:val="Tablenumbers"/>
              <w:tabs>
                <w:tab w:val="clear" w:pos="1021"/>
                <w:tab w:val="decimal" w:pos="1401"/>
              </w:tabs>
              <w:spacing w:before="20"/>
              <w:ind w:right="57"/>
              <w:jc w:val="both"/>
              <w:rPr>
                <w:lang w:val="ru-RU"/>
              </w:rPr>
            </w:pPr>
            <w:r w:rsidRPr="0092141E">
              <w:rPr>
                <w:lang w:val="ru-RU"/>
              </w:rPr>
              <w:t>167 </w:t>
            </w:r>
          </w:p>
        </w:tc>
        <w:tc>
          <w:tcPr>
            <w:tcW w:w="1431" w:type="dxa"/>
            <w:tcBorders>
              <w:top w:val="double" w:sz="4" w:space="0" w:color="auto"/>
              <w:left w:val="nil"/>
              <w:right w:val="nil"/>
            </w:tcBorders>
            <w:shd w:val="clear" w:color="auto" w:fill="C0C0C0"/>
            <w:vAlign w:val="bottom"/>
          </w:tcPr>
          <w:p w:rsidR="00160E11" w:rsidRPr="0092141E" w:rsidRDefault="00160E11" w:rsidP="00160E11">
            <w:pPr>
              <w:pStyle w:val="Tablenumbers"/>
              <w:tabs>
                <w:tab w:val="clear" w:pos="1021"/>
                <w:tab w:val="decimal" w:pos="1401"/>
              </w:tabs>
              <w:spacing w:before="20"/>
              <w:ind w:right="57"/>
              <w:jc w:val="both"/>
              <w:rPr>
                <w:lang w:val="ru-RU"/>
              </w:rPr>
            </w:pPr>
            <w:r w:rsidRPr="0092141E">
              <w:rPr>
                <w:lang w:val="ru-RU"/>
              </w:rPr>
              <w:t>- </w:t>
            </w:r>
          </w:p>
        </w:tc>
      </w:tr>
      <w:tr w:rsidR="00160E11" w:rsidRPr="0092141E">
        <w:trPr>
          <w:trHeight w:val="20"/>
        </w:trPr>
        <w:tc>
          <w:tcPr>
            <w:tcW w:w="2552" w:type="dxa"/>
            <w:tcBorders>
              <w:left w:val="nil"/>
              <w:bottom w:val="nil"/>
              <w:right w:val="nil"/>
            </w:tcBorders>
            <w:shd w:val="clear" w:color="auto" w:fill="auto"/>
            <w:vAlign w:val="bottom"/>
          </w:tcPr>
          <w:p w:rsidR="00160E11" w:rsidRPr="0092141E" w:rsidRDefault="00160E11" w:rsidP="00160E11">
            <w:pPr>
              <w:pStyle w:val="Tabletexttotal"/>
              <w:spacing w:before="20"/>
              <w:rPr>
                <w:lang w:val="ru-RU"/>
              </w:rPr>
            </w:pPr>
            <w:r w:rsidRPr="0092141E">
              <w:rPr>
                <w:lang w:val="ru-RU"/>
              </w:rPr>
              <w:t>Оплаченная в отчетном периоде</w:t>
            </w:r>
          </w:p>
        </w:tc>
        <w:tc>
          <w:tcPr>
            <w:tcW w:w="1431" w:type="dxa"/>
            <w:tcBorders>
              <w:left w:val="nil"/>
              <w:bottom w:val="nil"/>
              <w:right w:val="nil"/>
            </w:tcBorders>
            <w:vAlign w:val="bottom"/>
          </w:tcPr>
          <w:p w:rsidR="00160E11" w:rsidRPr="0092141E" w:rsidRDefault="00160E11" w:rsidP="00160E11">
            <w:pPr>
              <w:pStyle w:val="Tablenumbers"/>
              <w:tabs>
                <w:tab w:val="clear" w:pos="1021"/>
                <w:tab w:val="decimal" w:pos="1401"/>
              </w:tabs>
              <w:spacing w:before="20"/>
              <w:ind w:right="57"/>
              <w:jc w:val="both"/>
              <w:rPr>
                <w:lang w:val="ru-RU"/>
              </w:rPr>
            </w:pPr>
          </w:p>
        </w:tc>
        <w:tc>
          <w:tcPr>
            <w:tcW w:w="1431" w:type="dxa"/>
            <w:tcBorders>
              <w:left w:val="nil"/>
              <w:bottom w:val="nil"/>
              <w:right w:val="nil"/>
            </w:tcBorders>
            <w:vAlign w:val="bottom"/>
          </w:tcPr>
          <w:p w:rsidR="00160E11" w:rsidRPr="0092141E" w:rsidRDefault="00160E11" w:rsidP="00160E11">
            <w:pPr>
              <w:pStyle w:val="Tablenumbers"/>
              <w:tabs>
                <w:tab w:val="clear" w:pos="1021"/>
                <w:tab w:val="decimal" w:pos="1401"/>
              </w:tabs>
              <w:spacing w:before="20"/>
              <w:ind w:right="57"/>
              <w:jc w:val="both"/>
              <w:rPr>
                <w:lang w:val="ru-RU"/>
              </w:rPr>
            </w:pPr>
          </w:p>
        </w:tc>
        <w:tc>
          <w:tcPr>
            <w:tcW w:w="1431" w:type="dxa"/>
            <w:tcBorders>
              <w:left w:val="nil"/>
              <w:bottom w:val="nil"/>
              <w:right w:val="nil"/>
            </w:tcBorders>
            <w:shd w:val="clear" w:color="auto" w:fill="auto"/>
            <w:vAlign w:val="bottom"/>
          </w:tcPr>
          <w:p w:rsidR="00160E11" w:rsidRPr="0092141E" w:rsidRDefault="00160E11" w:rsidP="00160E11">
            <w:pPr>
              <w:pStyle w:val="Tablenumbers"/>
              <w:tabs>
                <w:tab w:val="clear" w:pos="1021"/>
                <w:tab w:val="decimal" w:pos="1401"/>
              </w:tabs>
              <w:spacing w:before="20"/>
              <w:ind w:right="57"/>
              <w:jc w:val="both"/>
              <w:rPr>
                <w:lang w:val="ru-RU"/>
              </w:rPr>
            </w:pPr>
            <w:r w:rsidRPr="0092141E">
              <w:rPr>
                <w:lang w:val="ru-RU"/>
              </w:rPr>
              <w:t>779 </w:t>
            </w:r>
          </w:p>
        </w:tc>
        <w:tc>
          <w:tcPr>
            <w:tcW w:w="1431" w:type="dxa"/>
            <w:tcBorders>
              <w:left w:val="nil"/>
              <w:bottom w:val="nil"/>
              <w:right w:val="nil"/>
            </w:tcBorders>
            <w:shd w:val="clear" w:color="auto" w:fill="C0C0C0"/>
            <w:vAlign w:val="bottom"/>
          </w:tcPr>
          <w:p w:rsidR="00160E11" w:rsidRPr="0092141E" w:rsidRDefault="00160E11" w:rsidP="00160E11">
            <w:pPr>
              <w:pStyle w:val="Tablenumbers"/>
              <w:tabs>
                <w:tab w:val="clear" w:pos="1021"/>
                <w:tab w:val="decimal" w:pos="1401"/>
              </w:tabs>
              <w:spacing w:before="20"/>
              <w:ind w:right="57"/>
              <w:jc w:val="both"/>
              <w:rPr>
                <w:lang w:val="ru-RU"/>
              </w:rPr>
            </w:pPr>
            <w:r w:rsidRPr="0092141E">
              <w:rPr>
                <w:lang w:val="ru-RU"/>
              </w:rPr>
              <w:t>6 </w:t>
            </w:r>
          </w:p>
        </w:tc>
      </w:tr>
      <w:tr w:rsidR="00160E11" w:rsidRPr="0092141E">
        <w:trPr>
          <w:trHeight w:val="20"/>
        </w:trPr>
        <w:tc>
          <w:tcPr>
            <w:tcW w:w="2552" w:type="dxa"/>
            <w:tcBorders>
              <w:top w:val="nil"/>
              <w:left w:val="nil"/>
              <w:bottom w:val="nil"/>
              <w:right w:val="nil"/>
            </w:tcBorders>
            <w:shd w:val="clear" w:color="auto" w:fill="auto"/>
            <w:vAlign w:val="bottom"/>
          </w:tcPr>
          <w:p w:rsidR="00160E11" w:rsidRPr="0092141E" w:rsidRDefault="00160E11" w:rsidP="00160E11">
            <w:pPr>
              <w:pStyle w:val="Tabletexttotal"/>
              <w:spacing w:before="20"/>
              <w:rPr>
                <w:lang w:val="ru-RU"/>
              </w:rPr>
            </w:pPr>
          </w:p>
        </w:tc>
        <w:tc>
          <w:tcPr>
            <w:tcW w:w="1431" w:type="dxa"/>
            <w:tcBorders>
              <w:left w:val="nil"/>
              <w:right w:val="nil"/>
            </w:tcBorders>
            <w:vAlign w:val="bottom"/>
          </w:tcPr>
          <w:p w:rsidR="00160E11" w:rsidRPr="0092141E" w:rsidRDefault="00160E11" w:rsidP="00160E11">
            <w:pPr>
              <w:pStyle w:val="Tablenumbers"/>
              <w:tabs>
                <w:tab w:val="clear" w:pos="1021"/>
                <w:tab w:val="decimal" w:pos="1401"/>
              </w:tabs>
              <w:spacing w:before="20"/>
              <w:ind w:right="57"/>
              <w:jc w:val="both"/>
              <w:rPr>
                <w:lang w:val="ru-RU"/>
              </w:rPr>
            </w:pPr>
          </w:p>
        </w:tc>
        <w:tc>
          <w:tcPr>
            <w:tcW w:w="1431" w:type="dxa"/>
            <w:tcBorders>
              <w:left w:val="nil"/>
              <w:right w:val="nil"/>
            </w:tcBorders>
            <w:vAlign w:val="bottom"/>
          </w:tcPr>
          <w:p w:rsidR="00160E11" w:rsidRPr="0092141E" w:rsidRDefault="00160E11" w:rsidP="00160E11">
            <w:pPr>
              <w:pStyle w:val="Tablenumbers"/>
              <w:tabs>
                <w:tab w:val="clear" w:pos="1021"/>
                <w:tab w:val="decimal" w:pos="1401"/>
              </w:tabs>
              <w:spacing w:before="20"/>
              <w:ind w:right="57"/>
              <w:jc w:val="both"/>
              <w:rPr>
                <w:lang w:val="ru-RU"/>
              </w:rPr>
            </w:pPr>
          </w:p>
        </w:tc>
        <w:tc>
          <w:tcPr>
            <w:tcW w:w="1431" w:type="dxa"/>
            <w:tcBorders>
              <w:top w:val="single" w:sz="4" w:space="0" w:color="auto"/>
              <w:left w:val="nil"/>
              <w:bottom w:val="double" w:sz="4" w:space="0" w:color="auto"/>
              <w:right w:val="nil"/>
            </w:tcBorders>
            <w:shd w:val="clear" w:color="auto" w:fill="auto"/>
            <w:vAlign w:val="bottom"/>
          </w:tcPr>
          <w:p w:rsidR="00160E11" w:rsidRPr="0092141E" w:rsidRDefault="00160E11" w:rsidP="00160E11">
            <w:pPr>
              <w:pStyle w:val="Tablenumbers"/>
              <w:tabs>
                <w:tab w:val="clear" w:pos="1021"/>
                <w:tab w:val="decimal" w:pos="1401"/>
              </w:tabs>
              <w:spacing w:before="20"/>
              <w:ind w:right="57"/>
              <w:jc w:val="both"/>
              <w:rPr>
                <w:lang w:val="ru-RU"/>
              </w:rPr>
            </w:pPr>
            <w:r w:rsidRPr="0092141E">
              <w:rPr>
                <w:lang w:val="ru-RU"/>
              </w:rPr>
              <w:t>946 </w:t>
            </w:r>
          </w:p>
        </w:tc>
        <w:tc>
          <w:tcPr>
            <w:tcW w:w="1431" w:type="dxa"/>
            <w:tcBorders>
              <w:top w:val="single" w:sz="4" w:space="0" w:color="auto"/>
              <w:left w:val="nil"/>
              <w:bottom w:val="double" w:sz="4" w:space="0" w:color="auto"/>
              <w:right w:val="nil"/>
            </w:tcBorders>
            <w:shd w:val="clear" w:color="auto" w:fill="C0C0C0"/>
            <w:vAlign w:val="bottom"/>
          </w:tcPr>
          <w:p w:rsidR="00160E11" w:rsidRPr="0092141E" w:rsidRDefault="00160E11" w:rsidP="00160E11">
            <w:pPr>
              <w:pStyle w:val="Tablenumbers"/>
              <w:tabs>
                <w:tab w:val="clear" w:pos="1021"/>
                <w:tab w:val="decimal" w:pos="1401"/>
              </w:tabs>
              <w:spacing w:before="20"/>
              <w:ind w:right="57"/>
              <w:jc w:val="both"/>
              <w:rPr>
                <w:lang w:val="ru-RU"/>
              </w:rPr>
            </w:pPr>
            <w:r w:rsidRPr="0092141E">
              <w:rPr>
                <w:lang w:val="ru-RU"/>
              </w:rPr>
              <w:t>6 </w:t>
            </w:r>
          </w:p>
        </w:tc>
      </w:tr>
      <w:tr w:rsidR="00160E11" w:rsidRPr="0092141E">
        <w:trPr>
          <w:trHeight w:val="20"/>
        </w:trPr>
        <w:tc>
          <w:tcPr>
            <w:tcW w:w="2552" w:type="dxa"/>
            <w:tcBorders>
              <w:top w:val="nil"/>
              <w:left w:val="nil"/>
              <w:right w:val="nil"/>
            </w:tcBorders>
            <w:shd w:val="clear" w:color="auto" w:fill="auto"/>
            <w:vAlign w:val="bottom"/>
          </w:tcPr>
          <w:p w:rsidR="00160E11" w:rsidRPr="0092141E" w:rsidRDefault="00160E11" w:rsidP="00754ADD">
            <w:pPr>
              <w:pStyle w:val="Tabletextlastline"/>
              <w:spacing w:before="20"/>
              <w:rPr>
                <w:lang w:val="ru-RU"/>
              </w:rPr>
            </w:pPr>
          </w:p>
        </w:tc>
        <w:tc>
          <w:tcPr>
            <w:tcW w:w="1431" w:type="dxa"/>
            <w:tcBorders>
              <w:left w:val="nil"/>
              <w:right w:val="nil"/>
            </w:tcBorders>
            <w:vAlign w:val="bottom"/>
          </w:tcPr>
          <w:p w:rsidR="00160E11" w:rsidRPr="0092141E" w:rsidRDefault="00160E11" w:rsidP="00754ADD">
            <w:pPr>
              <w:pStyle w:val="Tabletextlastline"/>
              <w:tabs>
                <w:tab w:val="decimal" w:pos="1401"/>
              </w:tabs>
              <w:spacing w:before="20"/>
              <w:ind w:right="57"/>
              <w:rPr>
                <w:lang w:val="ru-RU"/>
              </w:rPr>
            </w:pPr>
          </w:p>
        </w:tc>
        <w:tc>
          <w:tcPr>
            <w:tcW w:w="1431" w:type="dxa"/>
            <w:tcBorders>
              <w:left w:val="nil"/>
              <w:right w:val="nil"/>
            </w:tcBorders>
            <w:vAlign w:val="bottom"/>
          </w:tcPr>
          <w:p w:rsidR="00160E11" w:rsidRPr="0092141E" w:rsidRDefault="00160E11" w:rsidP="00754ADD">
            <w:pPr>
              <w:pStyle w:val="Tabletextlastline"/>
              <w:tabs>
                <w:tab w:val="decimal" w:pos="1401"/>
              </w:tabs>
              <w:spacing w:before="20"/>
              <w:ind w:right="57"/>
              <w:rPr>
                <w:lang w:val="ru-RU"/>
              </w:rPr>
            </w:pPr>
          </w:p>
        </w:tc>
        <w:tc>
          <w:tcPr>
            <w:tcW w:w="1431" w:type="dxa"/>
            <w:tcBorders>
              <w:top w:val="double" w:sz="4" w:space="0" w:color="auto"/>
              <w:left w:val="nil"/>
              <w:right w:val="nil"/>
            </w:tcBorders>
            <w:shd w:val="clear" w:color="auto" w:fill="auto"/>
            <w:vAlign w:val="bottom"/>
          </w:tcPr>
          <w:p w:rsidR="00160E11" w:rsidRPr="0092141E" w:rsidRDefault="00160E11" w:rsidP="00754ADD">
            <w:pPr>
              <w:pStyle w:val="Tabletextlastline"/>
              <w:tabs>
                <w:tab w:val="decimal" w:pos="1401"/>
              </w:tabs>
              <w:spacing w:before="20"/>
              <w:ind w:right="57"/>
              <w:rPr>
                <w:lang w:val="ru-RU"/>
              </w:rPr>
            </w:pPr>
          </w:p>
        </w:tc>
        <w:tc>
          <w:tcPr>
            <w:tcW w:w="1431" w:type="dxa"/>
            <w:tcBorders>
              <w:top w:val="double" w:sz="4" w:space="0" w:color="auto"/>
              <w:left w:val="nil"/>
              <w:right w:val="nil"/>
            </w:tcBorders>
            <w:shd w:val="clear" w:color="auto" w:fill="auto"/>
            <w:vAlign w:val="bottom"/>
          </w:tcPr>
          <w:p w:rsidR="00160E11" w:rsidRPr="0092141E" w:rsidRDefault="00160E11" w:rsidP="00754ADD">
            <w:pPr>
              <w:pStyle w:val="Tabletextlastline"/>
              <w:tabs>
                <w:tab w:val="decimal" w:pos="1401"/>
              </w:tabs>
              <w:spacing w:before="20"/>
              <w:ind w:right="57"/>
              <w:rPr>
                <w:lang w:val="ru-RU"/>
              </w:rPr>
            </w:pPr>
          </w:p>
        </w:tc>
      </w:tr>
    </w:tbl>
    <w:p w:rsidR="000124BD" w:rsidRPr="0092141E" w:rsidRDefault="000124BD" w:rsidP="0088374E">
      <w:pPr>
        <w:pStyle w:val="a1"/>
        <w:rPr>
          <w:lang w:val="ru-RU"/>
        </w:rPr>
      </w:pPr>
      <w:r w:rsidRPr="0092141E">
        <w:rPr>
          <w:lang w:val="ru-RU"/>
        </w:rPr>
        <w:t xml:space="preserve">Если бы сделки по приобретению ОАО «Подольский ЭМЗ» и ОАО «Шипуновский элеватор» были осуществлена 1 января 2008 года, то выручка Группы </w:t>
      </w:r>
      <w:r w:rsidRPr="0092141E">
        <w:rPr>
          <w:bCs/>
          <w:lang w:val="ru-RU"/>
        </w:rPr>
        <w:t>за год составила бы</w:t>
      </w:r>
      <w:r w:rsidRPr="0092141E">
        <w:rPr>
          <w:lang w:val="ru-RU"/>
        </w:rPr>
        <w:t xml:space="preserve"> 36,547 млн. руб., а </w:t>
      </w:r>
      <w:r w:rsidR="00AF2D9C" w:rsidRPr="0092141E">
        <w:rPr>
          <w:lang w:val="ru-RU"/>
        </w:rPr>
        <w:t>убыток</w:t>
      </w:r>
      <w:r w:rsidRPr="0092141E">
        <w:rPr>
          <w:lang w:val="ru-RU"/>
        </w:rPr>
        <w:t xml:space="preserve"> за год </w:t>
      </w:r>
      <w:r w:rsidR="00AF2D9C" w:rsidRPr="0092141E">
        <w:rPr>
          <w:lang w:val="ru-RU"/>
        </w:rPr>
        <w:t xml:space="preserve">составил </w:t>
      </w:r>
      <w:r w:rsidRPr="0092141E">
        <w:rPr>
          <w:lang w:val="ru-RU"/>
        </w:rPr>
        <w:t xml:space="preserve">бы </w:t>
      </w:r>
      <w:r w:rsidR="00AF2D9C" w:rsidRPr="0092141E">
        <w:rPr>
          <w:lang w:val="ru-RU"/>
        </w:rPr>
        <w:t>6,150</w:t>
      </w:r>
      <w:r w:rsidRPr="0092141E">
        <w:rPr>
          <w:lang w:val="ru-RU"/>
        </w:rPr>
        <w:t> </w:t>
      </w:r>
      <w:r w:rsidR="00AF2D9C" w:rsidRPr="0092141E">
        <w:rPr>
          <w:lang w:val="ru-RU"/>
        </w:rPr>
        <w:t>млн. </w:t>
      </w:r>
      <w:r w:rsidRPr="0092141E">
        <w:rPr>
          <w:lang w:val="ru-RU"/>
        </w:rPr>
        <w:t>руб. При определении этих показателей было сделано допущение о том, что корректировки до справедливой стоимости по состоянию на 1 января 2008 года были бы такими же, что и соответствующие корре</w:t>
      </w:r>
      <w:r w:rsidR="00404698" w:rsidRPr="0092141E">
        <w:rPr>
          <w:lang w:val="ru-RU"/>
        </w:rPr>
        <w:t>ктировки, осуществленные на даты</w:t>
      </w:r>
      <w:r w:rsidRPr="0092141E">
        <w:rPr>
          <w:lang w:val="ru-RU"/>
        </w:rPr>
        <w:t xml:space="preserve"> приобретения</w:t>
      </w:r>
      <w:r w:rsidR="00404698" w:rsidRPr="0092141E">
        <w:rPr>
          <w:lang w:val="ru-RU"/>
        </w:rPr>
        <w:t xml:space="preserve"> данных дочерних компаний.</w:t>
      </w:r>
    </w:p>
    <w:p w:rsidR="00D9119D" w:rsidRPr="0092141E" w:rsidRDefault="00D9119D" w:rsidP="0079797A">
      <w:pPr>
        <w:pStyle w:val="a1"/>
        <w:keepLines w:val="0"/>
        <w:rPr>
          <w:lang w:val="ru-RU"/>
        </w:rPr>
      </w:pPr>
      <w:r w:rsidRPr="0092141E">
        <w:rPr>
          <w:lang w:val="ru-RU"/>
        </w:rPr>
        <w:t>Возможность определения балансовой стоимости активов, обязательств и условных обязательств ОАО «Кавказ» на основе МСФО по состоянию на дату непосредственно перед приобретением, а</w:t>
      </w:r>
      <w:r w:rsidR="00E9435E" w:rsidRPr="0092141E">
        <w:rPr>
          <w:lang w:val="ru-RU"/>
        </w:rPr>
        <w:t xml:space="preserve"> также выручки Группы и убытка, </w:t>
      </w:r>
      <w:r w:rsidRPr="0092141E">
        <w:rPr>
          <w:lang w:val="ru-RU"/>
        </w:rPr>
        <w:t xml:space="preserve">какими они могли бы быть, если бы эта компания была приобретена 1 января 2007 года, отсутствовала в силу того, что финансовая отчетность дочернего предприятия </w:t>
      </w:r>
      <w:r w:rsidR="003E73BA" w:rsidRPr="0092141E">
        <w:rPr>
          <w:lang w:val="ru-RU"/>
        </w:rPr>
        <w:t xml:space="preserve">до </w:t>
      </w:r>
      <w:r w:rsidR="003E73BA" w:rsidRPr="0092141E">
        <w:rPr>
          <w:lang w:val="ru-RU"/>
        </w:rPr>
        <w:lastRenderedPageBreak/>
        <w:t xml:space="preserve">его приобретения Группой </w:t>
      </w:r>
      <w:r w:rsidRPr="0092141E">
        <w:rPr>
          <w:lang w:val="ru-RU"/>
        </w:rPr>
        <w:t>была подготовлена в соответствии с российскими правилами бухгалтерского учета и отчетности, которые в значительной мере отличаются от требований МСФО.</w:t>
      </w:r>
    </w:p>
    <w:p w:rsidR="00F76A16" w:rsidRPr="0092141E" w:rsidRDefault="007C72C4" w:rsidP="00F76A16">
      <w:pPr>
        <w:pStyle w:val="a1"/>
        <w:rPr>
          <w:rFonts w:cs="Arial"/>
          <w:lang w:val="ru-RU"/>
        </w:rPr>
      </w:pPr>
      <w:r w:rsidRPr="0092141E">
        <w:rPr>
          <w:rFonts w:cs="Arial"/>
          <w:lang w:val="ru-RU"/>
        </w:rPr>
        <w:t xml:space="preserve">Группа еще не закончила оценку справедливой стоимости идентифицируемых чистых активов </w:t>
      </w:r>
      <w:r w:rsidR="00F76A16" w:rsidRPr="0092141E">
        <w:rPr>
          <w:rFonts w:cs="Arial"/>
          <w:lang w:val="ru-RU"/>
        </w:rPr>
        <w:t xml:space="preserve">OOO </w:t>
      </w:r>
      <w:r w:rsidRPr="0092141E">
        <w:rPr>
          <w:rFonts w:cs="Arial"/>
          <w:lang w:val="ru-RU"/>
        </w:rPr>
        <w:t>«Давлекановский КХП №1», приобретенного в 2008 году, соответственно, стоимость приобретения компании была распределена на справедливую стоимость идентифицируемых чистых активов компании предварительно.  Группа намерена завершить оценку спр</w:t>
      </w:r>
      <w:r w:rsidR="00CA27FB" w:rsidRPr="0092141E">
        <w:rPr>
          <w:rFonts w:cs="Arial"/>
          <w:lang w:val="ru-RU"/>
        </w:rPr>
        <w:t>а</w:t>
      </w:r>
      <w:r w:rsidRPr="0092141E">
        <w:rPr>
          <w:rFonts w:cs="Arial"/>
          <w:lang w:val="ru-RU"/>
        </w:rPr>
        <w:t>ведливой стоимости до конца 2009 года.</w:t>
      </w:r>
    </w:p>
    <w:p w:rsidR="0088374E" w:rsidRPr="0092141E" w:rsidRDefault="00A56174" w:rsidP="00AA5B3E">
      <w:pPr>
        <w:pStyle w:val="a1"/>
        <w:rPr>
          <w:rFonts w:cs="Arial"/>
          <w:lang w:val="ru-RU"/>
        </w:rPr>
      </w:pPr>
      <w:r w:rsidRPr="0092141E">
        <w:rPr>
          <w:rFonts w:cs="Arial"/>
          <w:lang w:val="ru-RU"/>
        </w:rPr>
        <w:t xml:space="preserve">Отрицательный гудвилл в сумме </w:t>
      </w:r>
      <w:r w:rsidR="00C666DF" w:rsidRPr="0092141E">
        <w:rPr>
          <w:rFonts w:cs="Arial"/>
          <w:lang w:val="ru-RU"/>
        </w:rPr>
        <w:t xml:space="preserve">200 </w:t>
      </w:r>
      <w:r w:rsidRPr="0092141E">
        <w:rPr>
          <w:rFonts w:cs="Arial"/>
          <w:lang w:val="ru-RU"/>
        </w:rPr>
        <w:t>млн.руб. возник при приобретении ОАО «Кавказ» вследствие сильной позиции Группы на рынке того региона, где работает компания</w:t>
      </w:r>
      <w:r w:rsidR="0088374E" w:rsidRPr="0092141E">
        <w:rPr>
          <w:rFonts w:cs="Arial"/>
          <w:lang w:val="ru-RU"/>
        </w:rPr>
        <w:t>.</w:t>
      </w:r>
    </w:p>
    <w:p w:rsidR="005B0710" w:rsidRPr="0092141E" w:rsidRDefault="007E7C24" w:rsidP="000A1870">
      <w:pPr>
        <w:pStyle w:val="2"/>
        <w:jc w:val="both"/>
        <w:rPr>
          <w:lang w:val="ru-RU"/>
        </w:rPr>
      </w:pPr>
      <w:bookmarkStart w:id="66" w:name="_Ref142416027"/>
      <w:bookmarkStart w:id="67" w:name="_Ref172024837"/>
      <w:bookmarkStart w:id="68" w:name="_Ref236651449"/>
      <w:r w:rsidRPr="0092141E">
        <w:rPr>
          <w:lang w:val="ru-RU"/>
        </w:rPr>
        <w:t xml:space="preserve">Приобретение дочерних обществ </w:t>
      </w:r>
      <w:r w:rsidR="00DE3B6E" w:rsidRPr="0092141E">
        <w:rPr>
          <w:lang w:val="ru-RU"/>
        </w:rPr>
        <w:t>у предприятий</w:t>
      </w:r>
      <w:r w:rsidRPr="0092141E">
        <w:rPr>
          <w:lang w:val="ru-RU"/>
        </w:rPr>
        <w:t>, находящи</w:t>
      </w:r>
      <w:r w:rsidR="00DE3B6E" w:rsidRPr="0092141E">
        <w:rPr>
          <w:lang w:val="ru-RU"/>
        </w:rPr>
        <w:t>хся</w:t>
      </w:r>
      <w:r w:rsidRPr="0092141E">
        <w:rPr>
          <w:lang w:val="ru-RU"/>
        </w:rPr>
        <w:t xml:space="preserve"> под общим контролем</w:t>
      </w:r>
      <w:bookmarkEnd w:id="66"/>
      <w:bookmarkEnd w:id="67"/>
      <w:r w:rsidR="00DE3B6E" w:rsidRPr="0092141E">
        <w:rPr>
          <w:lang w:val="ru-RU"/>
        </w:rPr>
        <w:t xml:space="preserve"> с Группой</w:t>
      </w:r>
      <w:bookmarkEnd w:id="68"/>
    </w:p>
    <w:p w:rsidR="00F06289" w:rsidRPr="0092141E" w:rsidRDefault="00D442CA" w:rsidP="00D16C82">
      <w:pPr>
        <w:pStyle w:val="a1"/>
        <w:rPr>
          <w:rFonts w:cs="Arial"/>
          <w:lang w:val="ru-RU"/>
        </w:rPr>
      </w:pPr>
      <w:r w:rsidRPr="0092141E">
        <w:rPr>
          <w:rFonts w:cs="Arial"/>
          <w:lang w:val="ru-RU"/>
        </w:rPr>
        <w:t xml:space="preserve">В 2008 году Группа приобрела следующие дочерние общества от </w:t>
      </w:r>
      <w:r w:rsidR="0079739F" w:rsidRPr="0092141E">
        <w:rPr>
          <w:rFonts w:cs="Arial"/>
          <w:lang w:val="ru-RU"/>
        </w:rPr>
        <w:t>предприятий</w:t>
      </w:r>
      <w:r w:rsidRPr="0092141E">
        <w:rPr>
          <w:rFonts w:cs="Arial"/>
          <w:lang w:val="ru-RU"/>
        </w:rPr>
        <w:t>, находящихся под общим контролем с Группой</w:t>
      </w:r>
      <w:r w:rsidR="00F06289" w:rsidRPr="0092141E">
        <w:rPr>
          <w:rFonts w:cs="Arial"/>
          <w:lang w:val="ru-RU"/>
        </w:rPr>
        <w:t>:</w:t>
      </w:r>
    </w:p>
    <w:tbl>
      <w:tblPr>
        <w:tblStyle w:val="afd"/>
        <w:tblW w:w="4494" w:type="pct"/>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708"/>
        <w:gridCol w:w="1426"/>
        <w:gridCol w:w="1426"/>
        <w:gridCol w:w="1426"/>
      </w:tblGrid>
      <w:tr w:rsidR="00835979" w:rsidRPr="0092141E">
        <w:tc>
          <w:tcPr>
            <w:tcW w:w="3708" w:type="dxa"/>
            <w:tcBorders>
              <w:bottom w:val="single" w:sz="4" w:space="0" w:color="auto"/>
            </w:tcBorders>
            <w:vAlign w:val="bottom"/>
          </w:tcPr>
          <w:p w:rsidR="00835979" w:rsidRPr="0092141E" w:rsidRDefault="0079739F" w:rsidP="00666AA1">
            <w:pPr>
              <w:pStyle w:val="Tabletext"/>
              <w:spacing w:before="20" w:after="20"/>
              <w:jc w:val="center"/>
              <w:rPr>
                <w:b/>
                <w:szCs w:val="18"/>
                <w:lang w:val="ru-RU"/>
              </w:rPr>
            </w:pPr>
            <w:r w:rsidRPr="0092141E">
              <w:rPr>
                <w:b/>
                <w:szCs w:val="18"/>
                <w:lang w:val="ru-RU"/>
              </w:rPr>
              <w:t>Приобретенная дочерняя компания</w:t>
            </w:r>
          </w:p>
        </w:tc>
        <w:tc>
          <w:tcPr>
            <w:tcW w:w="1426" w:type="dxa"/>
            <w:tcBorders>
              <w:bottom w:val="single" w:sz="4" w:space="0" w:color="auto"/>
            </w:tcBorders>
            <w:vAlign w:val="bottom"/>
          </w:tcPr>
          <w:p w:rsidR="00835979" w:rsidRPr="0092141E" w:rsidRDefault="0079739F" w:rsidP="00666AA1">
            <w:pPr>
              <w:pStyle w:val="Tabletext"/>
              <w:spacing w:before="20" w:after="20"/>
              <w:jc w:val="center"/>
              <w:rPr>
                <w:b/>
                <w:szCs w:val="18"/>
                <w:lang w:val="ru-RU"/>
              </w:rPr>
            </w:pPr>
            <w:r w:rsidRPr="0092141E">
              <w:rPr>
                <w:b/>
                <w:szCs w:val="18"/>
                <w:lang w:val="ru-RU"/>
              </w:rPr>
              <w:t>Месяц приобретения</w:t>
            </w:r>
          </w:p>
        </w:tc>
        <w:tc>
          <w:tcPr>
            <w:tcW w:w="1426" w:type="dxa"/>
            <w:tcBorders>
              <w:bottom w:val="single" w:sz="4" w:space="0" w:color="auto"/>
            </w:tcBorders>
            <w:vAlign w:val="bottom"/>
          </w:tcPr>
          <w:p w:rsidR="00835979" w:rsidRPr="0092141E" w:rsidRDefault="00EF3D57" w:rsidP="00666AA1">
            <w:pPr>
              <w:pStyle w:val="Tabletext"/>
              <w:spacing w:before="20" w:after="20"/>
              <w:jc w:val="center"/>
              <w:rPr>
                <w:b/>
                <w:szCs w:val="18"/>
                <w:lang w:val="ru-RU"/>
              </w:rPr>
            </w:pPr>
            <w:r w:rsidRPr="0092141E">
              <w:rPr>
                <w:b/>
                <w:szCs w:val="18"/>
                <w:lang w:val="ru-RU"/>
              </w:rPr>
              <w:t>Сегмент</w:t>
            </w:r>
          </w:p>
        </w:tc>
        <w:tc>
          <w:tcPr>
            <w:tcW w:w="1426" w:type="dxa"/>
            <w:tcBorders>
              <w:bottom w:val="single" w:sz="4" w:space="0" w:color="auto"/>
            </w:tcBorders>
            <w:vAlign w:val="bottom"/>
          </w:tcPr>
          <w:p w:rsidR="00835979" w:rsidRPr="0092141E" w:rsidRDefault="00EF3D57" w:rsidP="00666AA1">
            <w:pPr>
              <w:pStyle w:val="Tabletext"/>
              <w:spacing w:before="20" w:after="20"/>
              <w:jc w:val="center"/>
              <w:rPr>
                <w:b/>
                <w:szCs w:val="18"/>
                <w:lang w:val="ru-RU"/>
              </w:rPr>
            </w:pPr>
            <w:r w:rsidRPr="0092141E">
              <w:rPr>
                <w:b/>
                <w:szCs w:val="18"/>
                <w:lang w:val="ru-RU"/>
              </w:rPr>
              <w:t>Приобретенная доля</w:t>
            </w:r>
          </w:p>
        </w:tc>
      </w:tr>
      <w:tr w:rsidR="004D0F9D" w:rsidRPr="0092141E">
        <w:tc>
          <w:tcPr>
            <w:tcW w:w="3708" w:type="dxa"/>
            <w:vAlign w:val="bottom"/>
          </w:tcPr>
          <w:p w:rsidR="004D0F9D" w:rsidRPr="0092141E" w:rsidRDefault="0011486C" w:rsidP="00666AA1">
            <w:pPr>
              <w:pStyle w:val="Tabletext"/>
              <w:spacing w:before="20" w:after="20"/>
              <w:rPr>
                <w:szCs w:val="18"/>
                <w:highlight w:val="red"/>
                <w:lang w:val="ru-RU"/>
              </w:rPr>
            </w:pPr>
            <w:r w:rsidRPr="0092141E">
              <w:rPr>
                <w:szCs w:val="18"/>
                <w:lang w:val="ru-RU"/>
              </w:rPr>
              <w:t>ООО «Торговый дом Геркулес»</w:t>
            </w:r>
          </w:p>
        </w:tc>
        <w:tc>
          <w:tcPr>
            <w:tcW w:w="1426" w:type="dxa"/>
            <w:vAlign w:val="bottom"/>
          </w:tcPr>
          <w:p w:rsidR="004D0F9D" w:rsidRPr="0092141E" w:rsidRDefault="004939C4" w:rsidP="00666AA1">
            <w:pPr>
              <w:pStyle w:val="Tabletext"/>
              <w:spacing w:before="20" w:after="20"/>
              <w:jc w:val="center"/>
              <w:rPr>
                <w:szCs w:val="18"/>
                <w:lang w:val="ru-RU"/>
              </w:rPr>
            </w:pPr>
            <w:r w:rsidRPr="0092141E">
              <w:rPr>
                <w:szCs w:val="18"/>
                <w:lang w:val="ru-RU"/>
              </w:rPr>
              <w:t xml:space="preserve">Август </w:t>
            </w:r>
            <w:r w:rsidR="004D0F9D" w:rsidRPr="0092141E">
              <w:rPr>
                <w:szCs w:val="18"/>
                <w:lang w:val="ru-RU"/>
              </w:rPr>
              <w:t>2008</w:t>
            </w:r>
            <w:r w:rsidRPr="0092141E">
              <w:rPr>
                <w:szCs w:val="18"/>
                <w:lang w:val="ru-RU"/>
              </w:rPr>
              <w:t xml:space="preserve"> </w:t>
            </w:r>
          </w:p>
        </w:tc>
        <w:tc>
          <w:tcPr>
            <w:tcW w:w="1426" w:type="dxa"/>
            <w:vAlign w:val="bottom"/>
          </w:tcPr>
          <w:p w:rsidR="004D0F9D" w:rsidRPr="0092141E" w:rsidRDefault="00255121" w:rsidP="00666AA1">
            <w:pPr>
              <w:pStyle w:val="Tabletext"/>
              <w:spacing w:before="20" w:after="20"/>
              <w:jc w:val="center"/>
              <w:rPr>
                <w:szCs w:val="18"/>
                <w:lang w:val="ru-RU"/>
              </w:rPr>
            </w:pPr>
            <w:r w:rsidRPr="0092141E">
              <w:rPr>
                <w:szCs w:val="18"/>
                <w:lang w:val="ru-RU"/>
              </w:rPr>
              <w:t>Зерновой</w:t>
            </w:r>
          </w:p>
        </w:tc>
        <w:tc>
          <w:tcPr>
            <w:tcW w:w="1426" w:type="dxa"/>
            <w:vAlign w:val="bottom"/>
          </w:tcPr>
          <w:p w:rsidR="004D0F9D" w:rsidRPr="0092141E" w:rsidRDefault="004D0F9D"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r w:rsidRPr="0092141E">
              <w:rPr>
                <w:szCs w:val="18"/>
                <w:lang w:val="ru-RU"/>
              </w:rPr>
              <w:t>ООО «Башкирская зерновая компания»</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 xml:space="preserve">Сентябрь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r w:rsidRPr="0092141E">
              <w:rPr>
                <w:szCs w:val="18"/>
                <w:lang w:val="ru-RU"/>
              </w:rPr>
              <w:t>ООО «Воронежская зерновая компания»</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 xml:space="preserve">Сентябрь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r w:rsidRPr="0092141E">
              <w:rPr>
                <w:szCs w:val="18"/>
                <w:lang w:val="ru-RU"/>
              </w:rPr>
              <w:t>ООО «Западно-Сибирская зерновая компания»</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 xml:space="preserve">Сентябрь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r w:rsidRPr="0092141E">
              <w:rPr>
                <w:szCs w:val="18"/>
                <w:lang w:val="ru-RU"/>
              </w:rPr>
              <w:t>ООО «Курская зерновая компания»</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 xml:space="preserve">Сентябрь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r w:rsidRPr="0092141E">
              <w:rPr>
                <w:szCs w:val="18"/>
                <w:lang w:val="ru-RU"/>
              </w:rPr>
              <w:t>ООО «Разгуляй-Кубань»</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 xml:space="preserve">Сентябрь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r w:rsidRPr="0092141E">
              <w:rPr>
                <w:szCs w:val="18"/>
                <w:lang w:val="ru-RU"/>
              </w:rPr>
              <w:t>ООО «Ставропольское зерно»</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 xml:space="preserve">Сентябрь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r w:rsidRPr="0092141E">
              <w:rPr>
                <w:szCs w:val="18"/>
                <w:lang w:val="ru-RU"/>
              </w:rPr>
              <w:t>ООО «Тамбовская зерновая компания»</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 xml:space="preserve">Сентябрь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r w:rsidRPr="0092141E">
              <w:rPr>
                <w:szCs w:val="18"/>
                <w:lang w:val="ru-RU"/>
              </w:rPr>
              <w:t>ООО «Торговый дом Кубаньрис»</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 xml:space="preserve">Сентябрь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r w:rsidRPr="0092141E">
              <w:rPr>
                <w:szCs w:val="18"/>
                <w:lang w:val="ru-RU"/>
              </w:rPr>
              <w:t>ООО «Южно-донское зерно»</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 xml:space="preserve">Сентябрь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12600C" w:rsidRDefault="00255121" w:rsidP="00666AA1">
            <w:pPr>
              <w:pStyle w:val="Tabletext"/>
              <w:spacing w:before="20" w:after="20"/>
              <w:rPr>
                <w:szCs w:val="18"/>
                <w:highlight w:val="red"/>
              </w:rPr>
            </w:pPr>
            <w:r w:rsidRPr="0012600C">
              <w:rPr>
                <w:szCs w:val="18"/>
              </w:rPr>
              <w:t>Exim Grain Trade B.V.</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 xml:space="preserve">Ноябрь 2008  </w:t>
            </w:r>
          </w:p>
        </w:tc>
        <w:tc>
          <w:tcPr>
            <w:tcW w:w="1426" w:type="dxa"/>
            <w:vAlign w:val="bottom"/>
          </w:tcPr>
          <w:p w:rsidR="00255121" w:rsidRPr="0092141E" w:rsidRDefault="00255121" w:rsidP="0086403B">
            <w:pPr>
              <w:pStyle w:val="Tabletext"/>
              <w:spacing w:before="20" w:after="20"/>
              <w:jc w:val="center"/>
              <w:rPr>
                <w:szCs w:val="18"/>
                <w:lang w:val="ru-RU"/>
              </w:rPr>
            </w:pPr>
            <w:r w:rsidRPr="0092141E">
              <w:rPr>
                <w:szCs w:val="18"/>
                <w:lang w:val="ru-RU"/>
              </w:rPr>
              <w:t>Зерновой</w:t>
            </w:r>
          </w:p>
        </w:tc>
        <w:tc>
          <w:tcPr>
            <w:tcW w:w="1426" w:type="dxa"/>
            <w:vAlign w:val="bottom"/>
          </w:tcPr>
          <w:p w:rsidR="00255121" w:rsidRPr="0092141E" w:rsidRDefault="00255121" w:rsidP="00666AA1">
            <w:pPr>
              <w:pStyle w:val="Tabletext"/>
              <w:spacing w:before="20" w:after="20"/>
              <w:jc w:val="center"/>
              <w:rPr>
                <w:szCs w:val="18"/>
                <w:lang w:val="ru-RU"/>
              </w:rPr>
            </w:pPr>
            <w:r w:rsidRPr="0092141E">
              <w:rPr>
                <w:szCs w:val="18"/>
                <w:lang w:val="ru-RU"/>
              </w:rPr>
              <w:t>100%</w:t>
            </w:r>
          </w:p>
        </w:tc>
      </w:tr>
      <w:tr w:rsidR="00255121" w:rsidRPr="0092141E">
        <w:tc>
          <w:tcPr>
            <w:tcW w:w="3708" w:type="dxa"/>
            <w:vAlign w:val="bottom"/>
          </w:tcPr>
          <w:p w:rsidR="00255121" w:rsidRPr="0092141E" w:rsidRDefault="00255121" w:rsidP="00666AA1">
            <w:pPr>
              <w:pStyle w:val="Tabletext"/>
              <w:spacing w:before="20" w:after="20"/>
              <w:rPr>
                <w:szCs w:val="18"/>
                <w:highlight w:val="red"/>
                <w:lang w:val="ru-RU"/>
              </w:rPr>
            </w:pPr>
          </w:p>
        </w:tc>
        <w:tc>
          <w:tcPr>
            <w:tcW w:w="1426" w:type="dxa"/>
            <w:vAlign w:val="bottom"/>
          </w:tcPr>
          <w:p w:rsidR="00255121" w:rsidRPr="0092141E" w:rsidRDefault="00255121" w:rsidP="00666AA1">
            <w:pPr>
              <w:pStyle w:val="Tabletext"/>
              <w:spacing w:before="20" w:after="20"/>
              <w:jc w:val="center"/>
              <w:rPr>
                <w:szCs w:val="18"/>
                <w:lang w:val="ru-RU"/>
              </w:rPr>
            </w:pPr>
          </w:p>
        </w:tc>
        <w:tc>
          <w:tcPr>
            <w:tcW w:w="1426" w:type="dxa"/>
            <w:vAlign w:val="bottom"/>
          </w:tcPr>
          <w:p w:rsidR="00255121" w:rsidRPr="0092141E" w:rsidRDefault="00255121" w:rsidP="00666AA1">
            <w:pPr>
              <w:pStyle w:val="Tabletext"/>
              <w:spacing w:before="20" w:after="20"/>
              <w:jc w:val="center"/>
              <w:rPr>
                <w:szCs w:val="18"/>
                <w:lang w:val="ru-RU"/>
              </w:rPr>
            </w:pPr>
          </w:p>
        </w:tc>
        <w:tc>
          <w:tcPr>
            <w:tcW w:w="1426" w:type="dxa"/>
            <w:vAlign w:val="bottom"/>
          </w:tcPr>
          <w:p w:rsidR="00255121" w:rsidRPr="0092141E" w:rsidRDefault="00255121" w:rsidP="00666AA1">
            <w:pPr>
              <w:pStyle w:val="Tabletext"/>
              <w:spacing w:before="20" w:after="20"/>
              <w:jc w:val="center"/>
              <w:rPr>
                <w:szCs w:val="18"/>
                <w:lang w:val="ru-RU"/>
              </w:rPr>
            </w:pPr>
          </w:p>
        </w:tc>
      </w:tr>
    </w:tbl>
    <w:p w:rsidR="000B7D5B" w:rsidRPr="0092141E" w:rsidRDefault="00A22C61" w:rsidP="000B7D5B">
      <w:pPr>
        <w:pStyle w:val="a1"/>
        <w:rPr>
          <w:lang w:val="ru-RU"/>
        </w:rPr>
      </w:pPr>
      <w:r w:rsidRPr="0092141E">
        <w:rPr>
          <w:lang w:val="ru-RU"/>
        </w:rPr>
        <w:t xml:space="preserve">Общая стоимость приобретения данных компаний составила </w:t>
      </w:r>
      <w:r w:rsidR="006C6127" w:rsidRPr="0092141E">
        <w:rPr>
          <w:lang w:val="ru-RU"/>
        </w:rPr>
        <w:t>85</w:t>
      </w:r>
      <w:r w:rsidR="00F37D60" w:rsidRPr="0092141E">
        <w:rPr>
          <w:lang w:val="ru-RU"/>
        </w:rPr>
        <w:t xml:space="preserve"> </w:t>
      </w:r>
      <w:r w:rsidRPr="0092141E">
        <w:rPr>
          <w:lang w:val="ru-RU"/>
        </w:rPr>
        <w:t>млн.руб.</w:t>
      </w:r>
    </w:p>
    <w:p w:rsidR="00C2330A" w:rsidRPr="0092141E" w:rsidRDefault="002B5185" w:rsidP="00D21AC9">
      <w:pPr>
        <w:pStyle w:val="a1"/>
        <w:rPr>
          <w:lang w:val="ru-RU"/>
        </w:rPr>
      </w:pPr>
      <w:r w:rsidRPr="0092141E">
        <w:rPr>
          <w:lang w:val="ru-RU"/>
        </w:rPr>
        <w:t>Приобретение дочерних обществ оказало следующее влияние на активы и обязательства Группы на даты их приобретения:</w:t>
      </w:r>
    </w:p>
    <w:tbl>
      <w:tblPr>
        <w:tblW w:w="4494" w:type="pct"/>
        <w:tblInd w:w="900" w:type="dxa"/>
        <w:tblCellMar>
          <w:left w:w="0" w:type="dxa"/>
          <w:right w:w="0" w:type="dxa"/>
        </w:tblCellMar>
        <w:tblLook w:val="0000"/>
      </w:tblPr>
      <w:tblGrid>
        <w:gridCol w:w="5820"/>
        <w:gridCol w:w="2166"/>
      </w:tblGrid>
      <w:tr w:rsidR="00861BCF" w:rsidRPr="0092141E">
        <w:trPr>
          <w:trHeight w:val="20"/>
        </w:trPr>
        <w:tc>
          <w:tcPr>
            <w:tcW w:w="3644" w:type="pct"/>
            <w:tcBorders>
              <w:top w:val="nil"/>
              <w:left w:val="nil"/>
              <w:bottom w:val="nil"/>
              <w:right w:val="nil"/>
            </w:tcBorders>
            <w:shd w:val="clear" w:color="auto" w:fill="auto"/>
            <w:vAlign w:val="bottom"/>
          </w:tcPr>
          <w:p w:rsidR="00861BCF" w:rsidRPr="0092141E" w:rsidRDefault="00861BCF" w:rsidP="00666AA1">
            <w:pPr>
              <w:pStyle w:val="Tabletext"/>
              <w:spacing w:before="20" w:after="20"/>
              <w:rPr>
                <w:rFonts w:cs="Arial"/>
                <w:szCs w:val="18"/>
                <w:lang w:val="ru-RU"/>
              </w:rPr>
            </w:pPr>
          </w:p>
        </w:tc>
        <w:tc>
          <w:tcPr>
            <w:tcW w:w="1356" w:type="pct"/>
            <w:tcBorders>
              <w:top w:val="nil"/>
              <w:left w:val="nil"/>
              <w:bottom w:val="nil"/>
              <w:right w:val="nil"/>
            </w:tcBorders>
            <w:shd w:val="clear" w:color="auto" w:fill="auto"/>
            <w:vAlign w:val="bottom"/>
          </w:tcPr>
          <w:p w:rsidR="00861BCF" w:rsidRPr="0092141E" w:rsidRDefault="00861BCF" w:rsidP="00666AA1">
            <w:pPr>
              <w:spacing w:before="20" w:after="20"/>
              <w:jc w:val="center"/>
              <w:rPr>
                <w:rFonts w:ascii="Arial" w:hAnsi="Arial" w:cs="Arial"/>
                <w:b/>
                <w:sz w:val="18"/>
                <w:szCs w:val="18"/>
                <w:lang w:val="ru-RU"/>
              </w:rPr>
            </w:pPr>
            <w:r w:rsidRPr="0092141E">
              <w:rPr>
                <w:rFonts w:ascii="Arial" w:hAnsi="Arial" w:cs="Arial"/>
                <w:b/>
                <w:sz w:val="18"/>
                <w:szCs w:val="18"/>
                <w:lang w:val="ru-RU"/>
              </w:rPr>
              <w:t>2008</w:t>
            </w:r>
          </w:p>
        </w:tc>
      </w:tr>
      <w:tr w:rsidR="00861BCF" w:rsidRPr="0092141E">
        <w:trPr>
          <w:trHeight w:val="20"/>
        </w:trPr>
        <w:tc>
          <w:tcPr>
            <w:tcW w:w="3644" w:type="pct"/>
            <w:tcBorders>
              <w:top w:val="nil"/>
              <w:left w:val="nil"/>
              <w:bottom w:val="nil"/>
              <w:right w:val="nil"/>
            </w:tcBorders>
            <w:shd w:val="clear" w:color="auto" w:fill="auto"/>
            <w:vAlign w:val="bottom"/>
          </w:tcPr>
          <w:p w:rsidR="00861BCF" w:rsidRPr="0092141E" w:rsidRDefault="00861BCF" w:rsidP="00666AA1">
            <w:pPr>
              <w:pStyle w:val="Tabletext"/>
              <w:spacing w:before="20" w:after="20"/>
              <w:rPr>
                <w:rFonts w:cs="Arial"/>
                <w:szCs w:val="18"/>
                <w:lang w:val="ru-RU"/>
              </w:rPr>
            </w:pPr>
          </w:p>
        </w:tc>
        <w:tc>
          <w:tcPr>
            <w:tcW w:w="1356" w:type="pct"/>
            <w:tcBorders>
              <w:top w:val="nil"/>
              <w:left w:val="nil"/>
              <w:bottom w:val="single" w:sz="4" w:space="0" w:color="auto"/>
              <w:right w:val="nil"/>
            </w:tcBorders>
            <w:shd w:val="clear" w:color="auto" w:fill="auto"/>
            <w:vAlign w:val="bottom"/>
          </w:tcPr>
          <w:p w:rsidR="00861BCF" w:rsidRPr="0092141E" w:rsidRDefault="009A4D3F" w:rsidP="00666AA1">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027510" w:rsidRPr="0092141E">
        <w:trPr>
          <w:trHeight w:val="20"/>
        </w:trPr>
        <w:tc>
          <w:tcPr>
            <w:tcW w:w="3644" w:type="pct"/>
            <w:tcBorders>
              <w:top w:val="nil"/>
              <w:left w:val="nil"/>
              <w:bottom w:val="nil"/>
              <w:right w:val="nil"/>
            </w:tcBorders>
            <w:vAlign w:val="center"/>
          </w:tcPr>
          <w:p w:rsidR="00027510" w:rsidRPr="0092141E" w:rsidRDefault="00027510" w:rsidP="0086403B">
            <w:pPr>
              <w:pStyle w:val="Tabletexttotal"/>
              <w:rPr>
                <w:lang w:val="ru-RU"/>
              </w:rPr>
            </w:pPr>
            <w:r w:rsidRPr="0092141E">
              <w:rPr>
                <w:lang w:val="ru-RU"/>
              </w:rPr>
              <w:t>Внеоборотные активы</w:t>
            </w:r>
          </w:p>
        </w:tc>
        <w:tc>
          <w:tcPr>
            <w:tcW w:w="1356" w:type="pct"/>
            <w:tcBorders>
              <w:top w:val="single" w:sz="4" w:space="0" w:color="auto"/>
              <w:left w:val="nil"/>
              <w:bottom w:val="nil"/>
              <w:right w:val="nil"/>
            </w:tcBorders>
            <w:shd w:val="clear" w:color="auto" w:fill="auto"/>
            <w:vAlign w:val="bottom"/>
          </w:tcPr>
          <w:p w:rsidR="00027510" w:rsidRPr="0092141E" w:rsidRDefault="00027510" w:rsidP="0079797A">
            <w:pPr>
              <w:pStyle w:val="Tablenumbers"/>
              <w:tabs>
                <w:tab w:val="clear" w:pos="1021"/>
              </w:tabs>
              <w:spacing w:before="20" w:after="20"/>
              <w:ind w:right="57"/>
              <w:jc w:val="right"/>
              <w:rPr>
                <w:rFonts w:cs="Arial"/>
                <w:szCs w:val="18"/>
                <w:lang w:val="ru-RU"/>
              </w:rPr>
            </w:pPr>
            <w:r w:rsidRPr="0092141E">
              <w:rPr>
                <w:rFonts w:cs="Arial"/>
                <w:szCs w:val="18"/>
                <w:lang w:val="ru-RU"/>
              </w:rPr>
              <w:t>5</w:t>
            </w:r>
            <w:r w:rsidR="0079797A" w:rsidRPr="0092141E">
              <w:rPr>
                <w:rFonts w:cs="Arial"/>
                <w:szCs w:val="18"/>
                <w:lang w:val="ru-RU"/>
              </w:rPr>
              <w:t> </w:t>
            </w:r>
          </w:p>
        </w:tc>
      </w:tr>
      <w:tr w:rsidR="00027510" w:rsidRPr="0092141E">
        <w:trPr>
          <w:trHeight w:val="20"/>
        </w:trPr>
        <w:tc>
          <w:tcPr>
            <w:tcW w:w="3644" w:type="pct"/>
            <w:tcBorders>
              <w:top w:val="nil"/>
              <w:left w:val="nil"/>
              <w:bottom w:val="nil"/>
              <w:right w:val="nil"/>
            </w:tcBorders>
            <w:vAlign w:val="center"/>
          </w:tcPr>
          <w:p w:rsidR="00027510" w:rsidRPr="0092141E" w:rsidRDefault="00027510" w:rsidP="0086403B">
            <w:pPr>
              <w:pStyle w:val="Tabletext"/>
              <w:spacing w:before="20" w:after="20"/>
              <w:rPr>
                <w:lang w:val="ru-RU"/>
              </w:rPr>
            </w:pPr>
            <w:r w:rsidRPr="0092141E">
              <w:rPr>
                <w:lang w:val="ru-RU"/>
              </w:rPr>
              <w:t>Оборотные активы</w:t>
            </w:r>
          </w:p>
        </w:tc>
        <w:tc>
          <w:tcPr>
            <w:tcW w:w="1356" w:type="pct"/>
            <w:tcBorders>
              <w:top w:val="nil"/>
              <w:left w:val="nil"/>
              <w:bottom w:val="nil"/>
              <w:right w:val="nil"/>
            </w:tcBorders>
            <w:shd w:val="clear" w:color="auto" w:fill="auto"/>
            <w:vAlign w:val="bottom"/>
          </w:tcPr>
          <w:p w:rsidR="00027510" w:rsidRPr="0092141E" w:rsidRDefault="0079797A" w:rsidP="0079797A">
            <w:pPr>
              <w:pStyle w:val="Tablenumbers"/>
              <w:tabs>
                <w:tab w:val="clear" w:pos="1021"/>
              </w:tabs>
              <w:spacing w:before="20" w:after="20"/>
              <w:ind w:right="57"/>
              <w:jc w:val="right"/>
              <w:rPr>
                <w:rFonts w:cs="Arial"/>
                <w:szCs w:val="18"/>
                <w:lang w:val="ru-RU"/>
              </w:rPr>
            </w:pPr>
            <w:r w:rsidRPr="0092141E">
              <w:rPr>
                <w:rFonts w:cs="Arial"/>
                <w:szCs w:val="18"/>
                <w:lang w:val="ru-RU"/>
              </w:rPr>
              <w:t>11 </w:t>
            </w:r>
            <w:r w:rsidR="00027510" w:rsidRPr="0092141E">
              <w:rPr>
                <w:rFonts w:cs="Arial"/>
                <w:szCs w:val="18"/>
                <w:lang w:val="ru-RU"/>
              </w:rPr>
              <w:t>935</w:t>
            </w:r>
            <w:r w:rsidRPr="0092141E">
              <w:rPr>
                <w:rFonts w:cs="Arial"/>
                <w:szCs w:val="18"/>
                <w:lang w:val="ru-RU"/>
              </w:rPr>
              <w:t> </w:t>
            </w:r>
          </w:p>
        </w:tc>
      </w:tr>
      <w:tr w:rsidR="00027510" w:rsidRPr="0092141E">
        <w:trPr>
          <w:trHeight w:val="20"/>
        </w:trPr>
        <w:tc>
          <w:tcPr>
            <w:tcW w:w="3644" w:type="pct"/>
            <w:tcBorders>
              <w:top w:val="nil"/>
              <w:left w:val="nil"/>
              <w:bottom w:val="nil"/>
              <w:right w:val="nil"/>
            </w:tcBorders>
            <w:vAlign w:val="center"/>
          </w:tcPr>
          <w:p w:rsidR="00027510" w:rsidRPr="0092141E" w:rsidRDefault="00027510" w:rsidP="0086403B">
            <w:pPr>
              <w:pStyle w:val="Tabletext"/>
              <w:spacing w:before="20" w:after="20"/>
              <w:rPr>
                <w:lang w:val="ru-RU"/>
              </w:rPr>
            </w:pPr>
            <w:r w:rsidRPr="0092141E">
              <w:rPr>
                <w:lang w:val="ru-RU"/>
              </w:rPr>
              <w:t xml:space="preserve">Долгосрочные обязательства </w:t>
            </w:r>
          </w:p>
        </w:tc>
        <w:tc>
          <w:tcPr>
            <w:tcW w:w="1356" w:type="pct"/>
            <w:tcBorders>
              <w:top w:val="nil"/>
              <w:left w:val="nil"/>
              <w:bottom w:val="nil"/>
              <w:right w:val="nil"/>
            </w:tcBorders>
            <w:shd w:val="clear" w:color="auto" w:fill="auto"/>
            <w:vAlign w:val="bottom"/>
          </w:tcPr>
          <w:p w:rsidR="00027510" w:rsidRPr="0092141E" w:rsidRDefault="00027510" w:rsidP="0079797A">
            <w:pPr>
              <w:pStyle w:val="Tablenumbers"/>
              <w:tabs>
                <w:tab w:val="clear" w:pos="1021"/>
              </w:tabs>
              <w:spacing w:before="20" w:after="20"/>
              <w:ind w:right="57"/>
              <w:jc w:val="right"/>
              <w:rPr>
                <w:rFonts w:cs="Arial"/>
                <w:szCs w:val="18"/>
                <w:lang w:val="ru-RU"/>
              </w:rPr>
            </w:pPr>
            <w:r w:rsidRPr="0092141E">
              <w:rPr>
                <w:rFonts w:cs="Arial"/>
                <w:szCs w:val="18"/>
                <w:lang w:val="ru-RU"/>
              </w:rPr>
              <w:t>(1)</w:t>
            </w:r>
          </w:p>
        </w:tc>
      </w:tr>
      <w:tr w:rsidR="00027510" w:rsidRPr="0092141E">
        <w:trPr>
          <w:trHeight w:val="20"/>
        </w:trPr>
        <w:tc>
          <w:tcPr>
            <w:tcW w:w="3644" w:type="pct"/>
            <w:tcBorders>
              <w:top w:val="nil"/>
              <w:left w:val="nil"/>
              <w:bottom w:val="nil"/>
              <w:right w:val="nil"/>
            </w:tcBorders>
            <w:vAlign w:val="center"/>
          </w:tcPr>
          <w:p w:rsidR="00027510" w:rsidRPr="0092141E" w:rsidRDefault="00027510" w:rsidP="0086403B">
            <w:pPr>
              <w:pStyle w:val="Tabletext"/>
              <w:spacing w:before="20" w:after="20"/>
              <w:rPr>
                <w:lang w:val="ru-RU"/>
              </w:rPr>
            </w:pPr>
            <w:r w:rsidRPr="0092141E">
              <w:rPr>
                <w:lang w:val="ru-RU"/>
              </w:rPr>
              <w:t>Кракосрочные обязательства</w:t>
            </w:r>
          </w:p>
        </w:tc>
        <w:tc>
          <w:tcPr>
            <w:tcW w:w="1356" w:type="pct"/>
            <w:tcBorders>
              <w:top w:val="nil"/>
              <w:left w:val="nil"/>
              <w:bottom w:val="single" w:sz="4" w:space="0" w:color="auto"/>
              <w:right w:val="nil"/>
            </w:tcBorders>
            <w:shd w:val="clear" w:color="auto" w:fill="auto"/>
            <w:vAlign w:val="bottom"/>
          </w:tcPr>
          <w:p w:rsidR="00027510" w:rsidRPr="0092141E" w:rsidRDefault="0079797A" w:rsidP="0079797A">
            <w:pPr>
              <w:pStyle w:val="Tablenumbers"/>
              <w:tabs>
                <w:tab w:val="clear" w:pos="1021"/>
              </w:tabs>
              <w:spacing w:before="20" w:after="20"/>
              <w:ind w:right="57"/>
              <w:jc w:val="right"/>
              <w:rPr>
                <w:rFonts w:cs="Arial"/>
                <w:szCs w:val="18"/>
                <w:lang w:val="ru-RU"/>
              </w:rPr>
            </w:pPr>
            <w:r w:rsidRPr="0092141E">
              <w:rPr>
                <w:rFonts w:cs="Arial"/>
                <w:szCs w:val="18"/>
                <w:lang w:val="ru-RU"/>
              </w:rPr>
              <w:t>(11 </w:t>
            </w:r>
            <w:r w:rsidR="00027510" w:rsidRPr="0092141E">
              <w:rPr>
                <w:rFonts w:cs="Arial"/>
                <w:szCs w:val="18"/>
                <w:lang w:val="ru-RU"/>
              </w:rPr>
              <w:t>819)</w:t>
            </w:r>
          </w:p>
        </w:tc>
      </w:tr>
      <w:tr w:rsidR="00DB5769" w:rsidRPr="0092141E">
        <w:trPr>
          <w:trHeight w:val="20"/>
        </w:trPr>
        <w:tc>
          <w:tcPr>
            <w:tcW w:w="3644" w:type="pct"/>
            <w:tcBorders>
              <w:top w:val="nil"/>
              <w:left w:val="nil"/>
              <w:bottom w:val="nil"/>
              <w:right w:val="nil"/>
            </w:tcBorders>
            <w:vAlign w:val="bottom"/>
          </w:tcPr>
          <w:p w:rsidR="00DB5769" w:rsidRPr="0092141E" w:rsidRDefault="00DB5769" w:rsidP="00DB5769">
            <w:pPr>
              <w:pStyle w:val="Tabletext"/>
              <w:spacing w:before="20" w:after="20"/>
              <w:rPr>
                <w:lang w:val="ru-RU"/>
              </w:rPr>
            </w:pPr>
            <w:r w:rsidRPr="0092141E">
              <w:rPr>
                <w:lang w:val="ru-RU"/>
              </w:rPr>
              <w:t>Идентифицируемые чистые активы</w:t>
            </w:r>
          </w:p>
        </w:tc>
        <w:tc>
          <w:tcPr>
            <w:tcW w:w="1356" w:type="pct"/>
            <w:tcBorders>
              <w:top w:val="single" w:sz="4" w:space="0" w:color="auto"/>
              <w:left w:val="nil"/>
              <w:bottom w:val="nil"/>
              <w:right w:val="nil"/>
            </w:tcBorders>
            <w:shd w:val="clear" w:color="auto" w:fill="auto"/>
            <w:vAlign w:val="bottom"/>
          </w:tcPr>
          <w:p w:rsidR="00DB5769" w:rsidRPr="0092141E" w:rsidRDefault="00DB5769" w:rsidP="0079797A">
            <w:pPr>
              <w:pStyle w:val="Tablenumbers"/>
              <w:tabs>
                <w:tab w:val="clear" w:pos="1021"/>
              </w:tabs>
              <w:spacing w:before="20" w:after="20"/>
              <w:ind w:right="57"/>
              <w:jc w:val="right"/>
              <w:rPr>
                <w:rFonts w:cs="Arial"/>
                <w:szCs w:val="18"/>
                <w:lang w:val="ru-RU"/>
              </w:rPr>
            </w:pPr>
            <w:r w:rsidRPr="0092141E">
              <w:rPr>
                <w:rFonts w:cs="Arial"/>
                <w:szCs w:val="18"/>
                <w:lang w:val="ru-RU"/>
              </w:rPr>
              <w:t>120</w:t>
            </w:r>
            <w:r w:rsidR="0079797A" w:rsidRPr="0092141E">
              <w:rPr>
                <w:rFonts w:cs="Arial"/>
                <w:szCs w:val="18"/>
                <w:lang w:val="ru-RU"/>
              </w:rPr>
              <w:t> </w:t>
            </w:r>
          </w:p>
        </w:tc>
      </w:tr>
      <w:tr w:rsidR="00DB5769" w:rsidRPr="0092141E">
        <w:trPr>
          <w:trHeight w:val="20"/>
        </w:trPr>
        <w:tc>
          <w:tcPr>
            <w:tcW w:w="3644" w:type="pct"/>
            <w:tcBorders>
              <w:top w:val="nil"/>
              <w:left w:val="nil"/>
              <w:bottom w:val="nil"/>
              <w:right w:val="nil"/>
            </w:tcBorders>
            <w:vAlign w:val="bottom"/>
          </w:tcPr>
          <w:p w:rsidR="00DB5769" w:rsidRPr="0092141E" w:rsidRDefault="00DB5769" w:rsidP="0086403B">
            <w:pPr>
              <w:pStyle w:val="Tabletext"/>
              <w:spacing w:before="20" w:after="20"/>
              <w:rPr>
                <w:lang w:val="ru-RU"/>
              </w:rPr>
            </w:pPr>
            <w:r w:rsidRPr="0092141E">
              <w:rPr>
                <w:lang w:val="ru-RU"/>
              </w:rPr>
              <w:t>Уплаченная стоимость приобретения</w:t>
            </w:r>
          </w:p>
        </w:tc>
        <w:tc>
          <w:tcPr>
            <w:tcW w:w="1356" w:type="pct"/>
            <w:tcBorders>
              <w:left w:val="nil"/>
              <w:bottom w:val="single" w:sz="4" w:space="0" w:color="auto"/>
              <w:right w:val="nil"/>
            </w:tcBorders>
            <w:shd w:val="clear" w:color="auto" w:fill="auto"/>
            <w:vAlign w:val="bottom"/>
          </w:tcPr>
          <w:p w:rsidR="00DB5769" w:rsidRPr="0092141E" w:rsidRDefault="00DB5769" w:rsidP="0079797A">
            <w:pPr>
              <w:pStyle w:val="Tablenumbers"/>
              <w:tabs>
                <w:tab w:val="clear" w:pos="1021"/>
              </w:tabs>
              <w:spacing w:before="20" w:after="20"/>
              <w:ind w:right="57"/>
              <w:jc w:val="right"/>
              <w:rPr>
                <w:rFonts w:cs="Arial"/>
                <w:szCs w:val="18"/>
                <w:lang w:val="ru-RU"/>
              </w:rPr>
            </w:pPr>
            <w:r w:rsidRPr="0092141E">
              <w:rPr>
                <w:rFonts w:cs="Arial"/>
                <w:szCs w:val="18"/>
                <w:lang w:val="ru-RU"/>
              </w:rPr>
              <w:t>(85)</w:t>
            </w:r>
          </w:p>
        </w:tc>
      </w:tr>
      <w:tr w:rsidR="00DB5769" w:rsidRPr="0092141E">
        <w:trPr>
          <w:trHeight w:val="20"/>
        </w:trPr>
        <w:tc>
          <w:tcPr>
            <w:tcW w:w="3644" w:type="pct"/>
            <w:tcBorders>
              <w:top w:val="nil"/>
              <w:left w:val="nil"/>
              <w:right w:val="nil"/>
            </w:tcBorders>
            <w:vAlign w:val="bottom"/>
          </w:tcPr>
          <w:p w:rsidR="00DB5769" w:rsidRPr="0092141E" w:rsidRDefault="00DB5769" w:rsidP="00666AA1">
            <w:pPr>
              <w:pStyle w:val="Tablenumbers"/>
              <w:tabs>
                <w:tab w:val="clear" w:pos="1021"/>
                <w:tab w:val="decimal" w:pos="1481"/>
              </w:tabs>
              <w:spacing w:before="20" w:after="20"/>
              <w:rPr>
                <w:rFonts w:cs="Arial"/>
                <w:szCs w:val="18"/>
                <w:lang w:val="ru-RU"/>
              </w:rPr>
            </w:pPr>
          </w:p>
        </w:tc>
        <w:tc>
          <w:tcPr>
            <w:tcW w:w="1356" w:type="pct"/>
            <w:tcBorders>
              <w:top w:val="single" w:sz="4" w:space="0" w:color="auto"/>
              <w:left w:val="nil"/>
              <w:bottom w:val="double" w:sz="4" w:space="0" w:color="auto"/>
              <w:right w:val="nil"/>
            </w:tcBorders>
            <w:shd w:val="clear" w:color="auto" w:fill="auto"/>
            <w:vAlign w:val="bottom"/>
          </w:tcPr>
          <w:p w:rsidR="00DB5769" w:rsidRPr="0092141E" w:rsidRDefault="00DB5769" w:rsidP="0079797A">
            <w:pPr>
              <w:pStyle w:val="Tablenumbers"/>
              <w:tabs>
                <w:tab w:val="clear" w:pos="1021"/>
              </w:tabs>
              <w:spacing w:before="20" w:after="20"/>
              <w:ind w:right="57"/>
              <w:jc w:val="right"/>
              <w:rPr>
                <w:rFonts w:cs="Arial"/>
                <w:szCs w:val="18"/>
                <w:lang w:val="ru-RU"/>
              </w:rPr>
            </w:pPr>
            <w:r w:rsidRPr="0092141E">
              <w:rPr>
                <w:rFonts w:cs="Arial"/>
                <w:szCs w:val="18"/>
                <w:lang w:val="ru-RU"/>
              </w:rPr>
              <w:t>35</w:t>
            </w:r>
            <w:r w:rsidR="0079797A" w:rsidRPr="0092141E">
              <w:rPr>
                <w:rFonts w:cs="Arial"/>
                <w:szCs w:val="18"/>
                <w:lang w:val="ru-RU"/>
              </w:rPr>
              <w:t> </w:t>
            </w:r>
          </w:p>
        </w:tc>
      </w:tr>
      <w:tr w:rsidR="00DB5769" w:rsidRPr="0092141E">
        <w:trPr>
          <w:trHeight w:val="20"/>
        </w:trPr>
        <w:tc>
          <w:tcPr>
            <w:tcW w:w="3644" w:type="pct"/>
            <w:tcBorders>
              <w:top w:val="nil"/>
              <w:left w:val="nil"/>
              <w:right w:val="nil"/>
            </w:tcBorders>
            <w:vAlign w:val="bottom"/>
          </w:tcPr>
          <w:p w:rsidR="00DB5769" w:rsidRPr="0092141E" w:rsidRDefault="00DB5769" w:rsidP="00666AA1">
            <w:pPr>
              <w:pStyle w:val="Tabletextlastline"/>
              <w:spacing w:before="20" w:after="20"/>
              <w:rPr>
                <w:rFonts w:cs="Arial"/>
                <w:sz w:val="18"/>
                <w:szCs w:val="18"/>
                <w:lang w:val="ru-RU"/>
              </w:rPr>
            </w:pPr>
          </w:p>
        </w:tc>
        <w:tc>
          <w:tcPr>
            <w:tcW w:w="1356" w:type="pct"/>
            <w:tcBorders>
              <w:top w:val="double" w:sz="4" w:space="0" w:color="auto"/>
              <w:left w:val="nil"/>
              <w:right w:val="nil"/>
            </w:tcBorders>
            <w:shd w:val="clear" w:color="auto" w:fill="auto"/>
            <w:vAlign w:val="bottom"/>
          </w:tcPr>
          <w:p w:rsidR="00DB5769" w:rsidRPr="0092141E" w:rsidRDefault="00DB5769" w:rsidP="0079797A">
            <w:pPr>
              <w:pStyle w:val="Tabletextlastline"/>
              <w:spacing w:before="20" w:after="20"/>
              <w:ind w:right="57"/>
              <w:jc w:val="right"/>
              <w:rPr>
                <w:rFonts w:cs="Arial"/>
                <w:sz w:val="18"/>
                <w:szCs w:val="18"/>
                <w:lang w:val="ru-RU"/>
              </w:rPr>
            </w:pPr>
          </w:p>
        </w:tc>
      </w:tr>
    </w:tbl>
    <w:p w:rsidR="005B0710" w:rsidRPr="0092141E" w:rsidRDefault="004409F0" w:rsidP="000A1870">
      <w:pPr>
        <w:pStyle w:val="2"/>
        <w:jc w:val="both"/>
        <w:rPr>
          <w:lang w:val="ru-RU"/>
        </w:rPr>
      </w:pPr>
      <w:bookmarkStart w:id="69" w:name="_Ref170031279"/>
      <w:bookmarkStart w:id="70" w:name="_Ref200787205"/>
      <w:r w:rsidRPr="0092141E">
        <w:rPr>
          <w:lang w:val="ru-RU"/>
        </w:rPr>
        <w:t>Выбытие</w:t>
      </w:r>
      <w:r w:rsidR="00625115" w:rsidRPr="0092141E">
        <w:rPr>
          <w:lang w:val="ru-RU"/>
        </w:rPr>
        <w:t xml:space="preserve"> дочерн</w:t>
      </w:r>
      <w:r w:rsidRPr="0092141E">
        <w:rPr>
          <w:lang w:val="ru-RU"/>
        </w:rPr>
        <w:t>его</w:t>
      </w:r>
      <w:r w:rsidR="00625115" w:rsidRPr="0092141E">
        <w:rPr>
          <w:lang w:val="ru-RU"/>
        </w:rPr>
        <w:t xml:space="preserve"> обществ</w:t>
      </w:r>
      <w:r w:rsidRPr="0092141E">
        <w:rPr>
          <w:lang w:val="ru-RU"/>
        </w:rPr>
        <w:t>а</w:t>
      </w:r>
      <w:r w:rsidR="00625115" w:rsidRPr="0092141E">
        <w:rPr>
          <w:lang w:val="ru-RU"/>
        </w:rPr>
        <w:t xml:space="preserve"> </w:t>
      </w:r>
      <w:r w:rsidRPr="0092141E">
        <w:rPr>
          <w:lang w:val="ru-RU"/>
        </w:rPr>
        <w:t xml:space="preserve">в результате операций с </w:t>
      </w:r>
      <w:r w:rsidR="00DA77E8" w:rsidRPr="0092141E">
        <w:rPr>
          <w:lang w:val="ru-RU"/>
        </w:rPr>
        <w:t>предприятиям</w:t>
      </w:r>
      <w:r w:rsidRPr="0092141E">
        <w:rPr>
          <w:lang w:val="ru-RU"/>
        </w:rPr>
        <w:t>и</w:t>
      </w:r>
      <w:r w:rsidR="00625115" w:rsidRPr="0092141E">
        <w:rPr>
          <w:lang w:val="ru-RU"/>
        </w:rPr>
        <w:t>, находящимся под общим контролем</w:t>
      </w:r>
      <w:bookmarkEnd w:id="69"/>
      <w:r w:rsidR="00EE7775" w:rsidRPr="0092141E">
        <w:rPr>
          <w:lang w:val="ru-RU"/>
        </w:rPr>
        <w:t xml:space="preserve"> с Группой</w:t>
      </w:r>
      <w:bookmarkEnd w:id="70"/>
    </w:p>
    <w:p w:rsidR="000A1870" w:rsidRPr="0092141E" w:rsidRDefault="000A1870" w:rsidP="000A1870">
      <w:pPr>
        <w:pStyle w:val="a1"/>
        <w:rPr>
          <w:lang w:val="ru-RU"/>
        </w:rPr>
      </w:pPr>
      <w:r w:rsidRPr="0092141E">
        <w:rPr>
          <w:lang w:val="ru-RU"/>
        </w:rPr>
        <w:t>В 2007 году Группа продала все акции ЗАО «Никалт» предприятиям, контролируемым тем же акционером, который контролирует Группу. Результатом выбытия стало чистое увеличение капитала Группы на 177 миллионов рублей.</w:t>
      </w:r>
    </w:p>
    <w:p w:rsidR="000A1870" w:rsidRPr="0092141E" w:rsidRDefault="000A1870" w:rsidP="005D2122">
      <w:pPr>
        <w:pStyle w:val="a1"/>
        <w:rPr>
          <w:lang w:val="ru-RU"/>
        </w:rPr>
      </w:pPr>
    </w:p>
    <w:p w:rsidR="004409F0" w:rsidRPr="0092141E" w:rsidRDefault="004409F0" w:rsidP="00BC6514">
      <w:pPr>
        <w:pStyle w:val="a1"/>
        <w:keepNext/>
        <w:rPr>
          <w:lang w:val="ru-RU"/>
        </w:rPr>
      </w:pPr>
      <w:r w:rsidRPr="0092141E">
        <w:rPr>
          <w:lang w:val="ru-RU"/>
        </w:rPr>
        <w:t>Выбытие дочернего общества оказало следующее влияние на активы и обязательства Группы по состоянию на дату выбытия:</w:t>
      </w:r>
    </w:p>
    <w:tbl>
      <w:tblPr>
        <w:tblW w:w="4494" w:type="pct"/>
        <w:tblInd w:w="900" w:type="dxa"/>
        <w:tblCellMar>
          <w:left w:w="0" w:type="dxa"/>
          <w:right w:w="0" w:type="dxa"/>
        </w:tblCellMar>
        <w:tblLook w:val="0000"/>
      </w:tblPr>
      <w:tblGrid>
        <w:gridCol w:w="5764"/>
        <w:gridCol w:w="2222"/>
      </w:tblGrid>
      <w:tr w:rsidR="00B93123" w:rsidRPr="0092141E">
        <w:trPr>
          <w:trHeight w:val="20"/>
        </w:trPr>
        <w:tc>
          <w:tcPr>
            <w:tcW w:w="3609" w:type="pct"/>
            <w:tcBorders>
              <w:top w:val="nil"/>
              <w:left w:val="nil"/>
              <w:bottom w:val="nil"/>
              <w:right w:val="nil"/>
            </w:tcBorders>
            <w:shd w:val="clear" w:color="auto" w:fill="auto"/>
            <w:vAlign w:val="center"/>
          </w:tcPr>
          <w:p w:rsidR="00B93123" w:rsidRPr="0092141E" w:rsidRDefault="00B93123" w:rsidP="00A74C42">
            <w:pPr>
              <w:pStyle w:val="Tabletext"/>
              <w:spacing w:before="20" w:after="20"/>
              <w:rPr>
                <w:lang w:val="ru-RU"/>
              </w:rPr>
            </w:pPr>
          </w:p>
        </w:tc>
        <w:tc>
          <w:tcPr>
            <w:tcW w:w="1391" w:type="pct"/>
            <w:tcBorders>
              <w:top w:val="nil"/>
              <w:left w:val="nil"/>
              <w:bottom w:val="nil"/>
              <w:right w:val="nil"/>
            </w:tcBorders>
            <w:shd w:val="clear" w:color="auto" w:fill="auto"/>
            <w:vAlign w:val="center"/>
          </w:tcPr>
          <w:p w:rsidR="00B93123" w:rsidRPr="0092141E" w:rsidRDefault="00B93123" w:rsidP="00A74C42">
            <w:pPr>
              <w:spacing w:before="20" w:after="20"/>
              <w:jc w:val="center"/>
              <w:rPr>
                <w:rFonts w:ascii="Arial" w:hAnsi="Arial" w:cs="Arial"/>
                <w:b/>
                <w:sz w:val="18"/>
                <w:szCs w:val="18"/>
                <w:lang w:val="ru-RU"/>
              </w:rPr>
            </w:pPr>
            <w:r w:rsidRPr="0092141E">
              <w:rPr>
                <w:rFonts w:ascii="Arial" w:hAnsi="Arial" w:cs="Arial"/>
                <w:b/>
                <w:sz w:val="18"/>
                <w:szCs w:val="18"/>
                <w:lang w:val="ru-RU"/>
              </w:rPr>
              <w:t>2007</w:t>
            </w:r>
          </w:p>
        </w:tc>
      </w:tr>
      <w:tr w:rsidR="00B93123" w:rsidRPr="0092141E">
        <w:trPr>
          <w:trHeight w:val="20"/>
        </w:trPr>
        <w:tc>
          <w:tcPr>
            <w:tcW w:w="3609" w:type="pct"/>
            <w:tcBorders>
              <w:top w:val="nil"/>
              <w:left w:val="nil"/>
              <w:bottom w:val="nil"/>
              <w:right w:val="nil"/>
            </w:tcBorders>
            <w:shd w:val="clear" w:color="auto" w:fill="auto"/>
            <w:vAlign w:val="center"/>
          </w:tcPr>
          <w:p w:rsidR="00B93123" w:rsidRPr="0092141E" w:rsidRDefault="00B93123" w:rsidP="00A74C42">
            <w:pPr>
              <w:pStyle w:val="Tabletext"/>
              <w:spacing w:before="20" w:after="20"/>
              <w:rPr>
                <w:lang w:val="ru-RU"/>
              </w:rPr>
            </w:pPr>
          </w:p>
        </w:tc>
        <w:tc>
          <w:tcPr>
            <w:tcW w:w="1391" w:type="pct"/>
            <w:tcBorders>
              <w:top w:val="nil"/>
              <w:left w:val="nil"/>
              <w:bottom w:val="single" w:sz="4" w:space="0" w:color="auto"/>
              <w:right w:val="nil"/>
            </w:tcBorders>
            <w:shd w:val="clear" w:color="auto" w:fill="auto"/>
            <w:vAlign w:val="center"/>
          </w:tcPr>
          <w:p w:rsidR="00B93123" w:rsidRPr="0092141E" w:rsidRDefault="009A4D3F" w:rsidP="00A74C42">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B93123" w:rsidRPr="0092141E">
        <w:trPr>
          <w:trHeight w:val="20"/>
        </w:trPr>
        <w:tc>
          <w:tcPr>
            <w:tcW w:w="3609" w:type="pct"/>
            <w:tcBorders>
              <w:top w:val="nil"/>
              <w:left w:val="nil"/>
              <w:bottom w:val="nil"/>
              <w:right w:val="nil"/>
            </w:tcBorders>
            <w:shd w:val="clear" w:color="auto" w:fill="auto"/>
            <w:vAlign w:val="bottom"/>
          </w:tcPr>
          <w:p w:rsidR="00B93123" w:rsidRPr="0092141E" w:rsidRDefault="004409F0" w:rsidP="00A74C42">
            <w:pPr>
              <w:pStyle w:val="Tabletext"/>
              <w:spacing w:before="20" w:after="20"/>
              <w:rPr>
                <w:lang w:val="ru-RU"/>
              </w:rPr>
            </w:pPr>
            <w:r w:rsidRPr="0092141E">
              <w:rPr>
                <w:lang w:val="ru-RU"/>
              </w:rPr>
              <w:t>Оборотные активы</w:t>
            </w:r>
          </w:p>
        </w:tc>
        <w:tc>
          <w:tcPr>
            <w:tcW w:w="1391" w:type="pct"/>
            <w:tcBorders>
              <w:top w:val="nil"/>
              <w:left w:val="nil"/>
              <w:bottom w:val="nil"/>
              <w:right w:val="nil"/>
            </w:tcBorders>
            <w:shd w:val="clear" w:color="auto" w:fill="C0C0C0"/>
            <w:vAlign w:val="bottom"/>
          </w:tcPr>
          <w:p w:rsidR="00B93123" w:rsidRPr="0092141E" w:rsidRDefault="00B93123" w:rsidP="0079797A">
            <w:pPr>
              <w:pStyle w:val="Tablenumbers"/>
              <w:tabs>
                <w:tab w:val="clear" w:pos="1021"/>
              </w:tabs>
              <w:spacing w:before="20" w:after="20"/>
              <w:ind w:right="57"/>
              <w:jc w:val="right"/>
              <w:rPr>
                <w:rFonts w:cs="Arial"/>
                <w:szCs w:val="18"/>
                <w:lang w:val="ru-RU"/>
              </w:rPr>
            </w:pPr>
            <w:r w:rsidRPr="0092141E">
              <w:rPr>
                <w:rFonts w:cs="Arial"/>
                <w:szCs w:val="18"/>
                <w:lang w:val="ru-RU"/>
              </w:rPr>
              <w:t>277</w:t>
            </w:r>
            <w:r w:rsidR="0079797A" w:rsidRPr="0092141E">
              <w:rPr>
                <w:rFonts w:cs="Arial"/>
                <w:szCs w:val="18"/>
                <w:lang w:val="ru-RU"/>
              </w:rPr>
              <w:t> </w:t>
            </w:r>
          </w:p>
        </w:tc>
      </w:tr>
      <w:tr w:rsidR="00B93123" w:rsidRPr="0092141E">
        <w:trPr>
          <w:trHeight w:val="20"/>
        </w:trPr>
        <w:tc>
          <w:tcPr>
            <w:tcW w:w="3609" w:type="pct"/>
            <w:tcBorders>
              <w:top w:val="nil"/>
              <w:left w:val="nil"/>
              <w:bottom w:val="nil"/>
              <w:right w:val="nil"/>
            </w:tcBorders>
            <w:shd w:val="clear" w:color="auto" w:fill="auto"/>
            <w:vAlign w:val="bottom"/>
          </w:tcPr>
          <w:p w:rsidR="00B93123" w:rsidRPr="0092141E" w:rsidRDefault="004409F0" w:rsidP="00A74C42">
            <w:pPr>
              <w:pStyle w:val="Tabletext"/>
              <w:spacing w:before="20" w:after="20"/>
              <w:rPr>
                <w:lang w:val="ru-RU"/>
              </w:rPr>
            </w:pPr>
            <w:r w:rsidRPr="0092141E">
              <w:rPr>
                <w:lang w:val="ru-RU"/>
              </w:rPr>
              <w:t>Краткосрочные обязательства</w:t>
            </w:r>
          </w:p>
        </w:tc>
        <w:tc>
          <w:tcPr>
            <w:tcW w:w="1391" w:type="pct"/>
            <w:tcBorders>
              <w:top w:val="nil"/>
              <w:left w:val="nil"/>
              <w:bottom w:val="single" w:sz="4" w:space="0" w:color="auto"/>
              <w:right w:val="nil"/>
            </w:tcBorders>
            <w:shd w:val="clear" w:color="auto" w:fill="C0C0C0"/>
            <w:vAlign w:val="bottom"/>
          </w:tcPr>
          <w:p w:rsidR="00B93123" w:rsidRPr="0092141E" w:rsidRDefault="00B93123" w:rsidP="0079797A">
            <w:pPr>
              <w:pStyle w:val="Tablenumbers"/>
              <w:tabs>
                <w:tab w:val="clear" w:pos="1021"/>
              </w:tabs>
              <w:spacing w:before="20" w:after="20"/>
              <w:ind w:right="57"/>
              <w:jc w:val="right"/>
              <w:rPr>
                <w:rFonts w:cs="Arial"/>
                <w:szCs w:val="18"/>
                <w:lang w:val="ru-RU"/>
              </w:rPr>
            </w:pPr>
            <w:r w:rsidRPr="0092141E">
              <w:rPr>
                <w:rFonts w:cs="Arial"/>
                <w:szCs w:val="18"/>
                <w:lang w:val="ru-RU"/>
              </w:rPr>
              <w:t>(454)</w:t>
            </w:r>
          </w:p>
        </w:tc>
      </w:tr>
      <w:tr w:rsidR="00B93123" w:rsidRPr="0092141E">
        <w:trPr>
          <w:trHeight w:val="20"/>
        </w:trPr>
        <w:tc>
          <w:tcPr>
            <w:tcW w:w="3609" w:type="pct"/>
            <w:tcBorders>
              <w:top w:val="nil"/>
              <w:left w:val="nil"/>
              <w:bottom w:val="nil"/>
              <w:right w:val="nil"/>
            </w:tcBorders>
            <w:shd w:val="clear" w:color="auto" w:fill="auto"/>
            <w:vAlign w:val="bottom"/>
          </w:tcPr>
          <w:p w:rsidR="00B93123" w:rsidRPr="0092141E" w:rsidRDefault="004409F0" w:rsidP="00A74C42">
            <w:pPr>
              <w:pStyle w:val="Tabletexttotal"/>
              <w:spacing w:before="20" w:after="20"/>
              <w:rPr>
                <w:lang w:val="ru-RU"/>
              </w:rPr>
            </w:pPr>
            <w:r w:rsidRPr="0092141E">
              <w:rPr>
                <w:lang w:val="ru-RU"/>
              </w:rPr>
              <w:t>Чистые активы выбывшей компании</w:t>
            </w:r>
          </w:p>
        </w:tc>
        <w:tc>
          <w:tcPr>
            <w:tcW w:w="1391" w:type="pct"/>
            <w:tcBorders>
              <w:top w:val="single" w:sz="4" w:space="0" w:color="auto"/>
              <w:left w:val="nil"/>
              <w:right w:val="nil"/>
            </w:tcBorders>
            <w:shd w:val="clear" w:color="auto" w:fill="C0C0C0"/>
            <w:vAlign w:val="bottom"/>
          </w:tcPr>
          <w:p w:rsidR="00B93123" w:rsidRPr="0092141E" w:rsidRDefault="00B93123" w:rsidP="0079797A">
            <w:pPr>
              <w:pStyle w:val="Tablenumbers"/>
              <w:tabs>
                <w:tab w:val="clear" w:pos="1021"/>
              </w:tabs>
              <w:spacing w:before="20" w:after="20"/>
              <w:ind w:right="57"/>
              <w:jc w:val="right"/>
              <w:rPr>
                <w:rFonts w:cs="Arial"/>
                <w:szCs w:val="18"/>
                <w:lang w:val="ru-RU"/>
              </w:rPr>
            </w:pPr>
            <w:r w:rsidRPr="0092141E">
              <w:rPr>
                <w:rFonts w:cs="Arial"/>
                <w:szCs w:val="18"/>
                <w:lang w:val="ru-RU"/>
              </w:rPr>
              <w:t>(177)</w:t>
            </w:r>
          </w:p>
        </w:tc>
      </w:tr>
      <w:tr w:rsidR="00B93123" w:rsidRPr="0092141E">
        <w:trPr>
          <w:trHeight w:val="20"/>
        </w:trPr>
        <w:tc>
          <w:tcPr>
            <w:tcW w:w="3609" w:type="pct"/>
            <w:tcBorders>
              <w:top w:val="nil"/>
              <w:left w:val="nil"/>
              <w:bottom w:val="nil"/>
              <w:right w:val="nil"/>
            </w:tcBorders>
            <w:shd w:val="clear" w:color="auto" w:fill="auto"/>
            <w:vAlign w:val="bottom"/>
          </w:tcPr>
          <w:p w:rsidR="00B93123" w:rsidRPr="0092141E" w:rsidRDefault="004409F0" w:rsidP="00A74C42">
            <w:pPr>
              <w:pStyle w:val="Tabletexttotal"/>
              <w:spacing w:before="20" w:after="20"/>
              <w:rPr>
                <w:lang w:val="ru-RU"/>
              </w:rPr>
            </w:pPr>
            <w:r w:rsidRPr="0092141E">
              <w:rPr>
                <w:rFonts w:cs="Arial"/>
                <w:szCs w:val="18"/>
                <w:lang w:val="ru-RU"/>
              </w:rPr>
              <w:t>Возмещение полученное</w:t>
            </w:r>
          </w:p>
        </w:tc>
        <w:tc>
          <w:tcPr>
            <w:tcW w:w="1391" w:type="pct"/>
            <w:tcBorders>
              <w:left w:val="nil"/>
              <w:bottom w:val="single" w:sz="4" w:space="0" w:color="auto"/>
              <w:right w:val="nil"/>
            </w:tcBorders>
            <w:shd w:val="clear" w:color="auto" w:fill="C0C0C0"/>
            <w:vAlign w:val="bottom"/>
          </w:tcPr>
          <w:p w:rsidR="00B93123" w:rsidRPr="0092141E" w:rsidRDefault="00B93123" w:rsidP="0079797A">
            <w:pPr>
              <w:pStyle w:val="Tablenumbers"/>
              <w:tabs>
                <w:tab w:val="clear" w:pos="1021"/>
              </w:tabs>
              <w:spacing w:before="20" w:after="20"/>
              <w:ind w:right="57"/>
              <w:jc w:val="right"/>
              <w:rPr>
                <w:rFonts w:cs="Arial"/>
                <w:szCs w:val="18"/>
                <w:lang w:val="ru-RU"/>
              </w:rPr>
            </w:pPr>
            <w:r w:rsidRPr="0092141E">
              <w:rPr>
                <w:rFonts w:cs="Arial"/>
                <w:szCs w:val="18"/>
                <w:lang w:val="ru-RU"/>
              </w:rPr>
              <w:t>-</w:t>
            </w:r>
            <w:r w:rsidR="0079797A" w:rsidRPr="0092141E">
              <w:rPr>
                <w:rFonts w:cs="Arial"/>
                <w:szCs w:val="18"/>
                <w:lang w:val="ru-RU"/>
              </w:rPr>
              <w:t> </w:t>
            </w:r>
          </w:p>
        </w:tc>
      </w:tr>
      <w:tr w:rsidR="00B93123" w:rsidRPr="0092141E">
        <w:trPr>
          <w:trHeight w:val="20"/>
        </w:trPr>
        <w:tc>
          <w:tcPr>
            <w:tcW w:w="3609" w:type="pct"/>
            <w:tcBorders>
              <w:top w:val="nil"/>
              <w:left w:val="nil"/>
              <w:bottom w:val="nil"/>
              <w:right w:val="nil"/>
            </w:tcBorders>
            <w:shd w:val="clear" w:color="auto" w:fill="auto"/>
            <w:vAlign w:val="bottom"/>
          </w:tcPr>
          <w:p w:rsidR="00B93123" w:rsidRPr="0092141E" w:rsidRDefault="00B93123" w:rsidP="00A74C42">
            <w:pPr>
              <w:pStyle w:val="Tabletexttotal"/>
              <w:spacing w:before="20" w:after="20"/>
              <w:rPr>
                <w:lang w:val="ru-RU"/>
              </w:rPr>
            </w:pPr>
          </w:p>
        </w:tc>
        <w:tc>
          <w:tcPr>
            <w:tcW w:w="1391" w:type="pct"/>
            <w:tcBorders>
              <w:top w:val="single" w:sz="4" w:space="0" w:color="auto"/>
              <w:left w:val="nil"/>
              <w:bottom w:val="double" w:sz="4" w:space="0" w:color="auto"/>
              <w:right w:val="nil"/>
            </w:tcBorders>
            <w:shd w:val="clear" w:color="auto" w:fill="C0C0C0"/>
            <w:vAlign w:val="bottom"/>
          </w:tcPr>
          <w:p w:rsidR="00B93123" w:rsidRPr="0092141E" w:rsidRDefault="00B93123" w:rsidP="0079797A">
            <w:pPr>
              <w:pStyle w:val="Tablenumbers"/>
              <w:tabs>
                <w:tab w:val="clear" w:pos="1021"/>
              </w:tabs>
              <w:spacing w:before="20" w:after="20"/>
              <w:ind w:right="57"/>
              <w:jc w:val="right"/>
              <w:rPr>
                <w:rFonts w:cs="Arial"/>
                <w:szCs w:val="18"/>
                <w:lang w:val="ru-RU"/>
              </w:rPr>
            </w:pPr>
            <w:r w:rsidRPr="0092141E">
              <w:rPr>
                <w:rFonts w:cs="Arial"/>
                <w:szCs w:val="18"/>
                <w:lang w:val="ru-RU"/>
              </w:rPr>
              <w:t>(177)</w:t>
            </w:r>
          </w:p>
        </w:tc>
      </w:tr>
    </w:tbl>
    <w:p w:rsidR="00644870" w:rsidRPr="0092141E" w:rsidRDefault="0008312F" w:rsidP="00F36228">
      <w:pPr>
        <w:pStyle w:val="2"/>
        <w:keepNext w:val="0"/>
        <w:tabs>
          <w:tab w:val="clear" w:pos="964"/>
          <w:tab w:val="num" w:pos="0"/>
        </w:tabs>
        <w:ind w:left="0" w:firstLine="0"/>
        <w:rPr>
          <w:lang w:val="ru-RU"/>
        </w:rPr>
      </w:pPr>
      <w:bookmarkStart w:id="71" w:name="_Ref236651465"/>
      <w:bookmarkStart w:id="72" w:name="_Ref143570684"/>
      <w:bookmarkStart w:id="73" w:name="_Ref96427081"/>
      <w:bookmarkEnd w:id="61"/>
      <w:r w:rsidRPr="0092141E">
        <w:rPr>
          <w:lang w:val="ru-RU"/>
        </w:rPr>
        <w:t>Выбытие дочерних обществ</w:t>
      </w:r>
      <w:bookmarkEnd w:id="71"/>
    </w:p>
    <w:p w:rsidR="008561E5" w:rsidRPr="0092141E" w:rsidRDefault="00BB04F6" w:rsidP="00156301">
      <w:pPr>
        <w:pStyle w:val="3"/>
        <w:tabs>
          <w:tab w:val="clear" w:pos="964"/>
        </w:tabs>
        <w:ind w:left="0" w:firstLine="0"/>
        <w:rPr>
          <w:lang w:val="ru-RU"/>
        </w:rPr>
      </w:pPr>
      <w:r w:rsidRPr="0092141E">
        <w:rPr>
          <w:lang w:val="ru-RU"/>
        </w:rPr>
        <w:t>Операции в 2008 году</w:t>
      </w:r>
    </w:p>
    <w:p w:rsidR="005C69AF" w:rsidRPr="0092141E" w:rsidRDefault="00BB04F6" w:rsidP="005C69AF">
      <w:pPr>
        <w:pStyle w:val="a1"/>
        <w:rPr>
          <w:rFonts w:cs="Arial"/>
          <w:szCs w:val="18"/>
          <w:lang w:val="ru-RU"/>
        </w:rPr>
      </w:pPr>
      <w:r w:rsidRPr="0092141E">
        <w:rPr>
          <w:lang w:val="ru-RU"/>
        </w:rPr>
        <w:t>В июне 2008 года Группа продала все доли владения в дочерних компаниях ЗАО «Нурлатский элеватор», ЗАО «Нурлатский Сахар», ООО «Русская бакалейная компания» и ООО «Аксубаевоагроинвест»</w:t>
      </w:r>
      <w:r w:rsidR="001C552C" w:rsidRPr="0092141E">
        <w:rPr>
          <w:rFonts w:cs="Arial"/>
          <w:lang w:val="ru-RU"/>
        </w:rPr>
        <w:t xml:space="preserve"> </w:t>
      </w:r>
      <w:r w:rsidRPr="0092141E">
        <w:rPr>
          <w:rFonts w:cs="Arial"/>
          <w:lang w:val="ru-RU"/>
        </w:rPr>
        <w:t xml:space="preserve">за общее вознаграждение </w:t>
      </w:r>
      <w:r w:rsidR="001C552C" w:rsidRPr="0092141E">
        <w:rPr>
          <w:rFonts w:cs="Arial"/>
          <w:lang w:val="ru-RU"/>
        </w:rPr>
        <w:t>1,69</w:t>
      </w:r>
      <w:r w:rsidR="000441E2" w:rsidRPr="0092141E">
        <w:rPr>
          <w:rFonts w:cs="Arial"/>
          <w:lang w:val="ru-RU"/>
        </w:rPr>
        <w:t>7</w:t>
      </w:r>
      <w:r w:rsidR="001C552C" w:rsidRPr="0092141E">
        <w:rPr>
          <w:rFonts w:cs="Arial"/>
          <w:lang w:val="ru-RU"/>
        </w:rPr>
        <w:t xml:space="preserve"> </w:t>
      </w:r>
      <w:r w:rsidR="005C69AF" w:rsidRPr="0092141E">
        <w:rPr>
          <w:rFonts w:cs="Arial"/>
          <w:lang w:val="ru-RU"/>
        </w:rPr>
        <w:t>млн.руб.</w:t>
      </w:r>
      <w:r w:rsidR="001C552C" w:rsidRPr="0092141E">
        <w:rPr>
          <w:rFonts w:cs="Arial"/>
          <w:szCs w:val="18"/>
          <w:lang w:val="ru-RU"/>
        </w:rPr>
        <w:t xml:space="preserve"> </w:t>
      </w:r>
      <w:r w:rsidR="005C69AF" w:rsidRPr="0092141E">
        <w:rPr>
          <w:rFonts w:cs="Arial"/>
          <w:szCs w:val="18"/>
          <w:lang w:val="ru-RU"/>
        </w:rPr>
        <w:t xml:space="preserve"> </w:t>
      </w:r>
      <w:r w:rsidR="005C69AF" w:rsidRPr="0092141E">
        <w:rPr>
          <w:lang w:val="ru-RU"/>
        </w:rPr>
        <w:t>Прибыль до налогообложения вышеуказанных предприятий за отчетный год составила 1 218 млн.руб., включая прибыль от их выбытия в размере 1 282 млн.руб.</w:t>
      </w:r>
    </w:p>
    <w:p w:rsidR="00BB04F6" w:rsidRPr="0092141E" w:rsidRDefault="00BB04F6" w:rsidP="00BB04F6">
      <w:pPr>
        <w:pStyle w:val="3"/>
        <w:tabs>
          <w:tab w:val="clear" w:pos="964"/>
        </w:tabs>
        <w:ind w:left="0" w:firstLine="0"/>
        <w:rPr>
          <w:lang w:val="ru-RU"/>
        </w:rPr>
      </w:pPr>
      <w:r w:rsidRPr="0092141E">
        <w:rPr>
          <w:lang w:val="ru-RU"/>
        </w:rPr>
        <w:t>Операции в 2007 году</w:t>
      </w:r>
    </w:p>
    <w:p w:rsidR="00BB04F6" w:rsidRPr="0092141E" w:rsidRDefault="00BB04F6" w:rsidP="00BB04F6">
      <w:pPr>
        <w:pStyle w:val="a1"/>
        <w:rPr>
          <w:lang w:val="ru-RU"/>
        </w:rPr>
      </w:pPr>
      <w:r w:rsidRPr="0092141E">
        <w:rPr>
          <w:lang w:val="ru-RU"/>
        </w:rPr>
        <w:t>В июне 2007 Группа продала имевшиеся у нее доли и акции ООО «Азовский портовый элеватор», ЗАО «Сахарный комбинат Колпнянский» и ООО «Орелагроинвест». В марте 2007 года и в июле 2007 года Группа продала 25% и 75% акций ЗАО «Бугульминский КХП №1», соответственно. Доход от продажи был учтен в отчете о прибылях и убытках в статье прибылей и убытков от приобретения и продажи дочерних предприятий.</w:t>
      </w:r>
    </w:p>
    <w:p w:rsidR="00BB04F6" w:rsidRPr="0092141E" w:rsidRDefault="00BB04F6" w:rsidP="00BB04F6">
      <w:pPr>
        <w:pStyle w:val="a1"/>
        <w:rPr>
          <w:lang w:val="ru-RU"/>
        </w:rPr>
      </w:pPr>
      <w:r w:rsidRPr="0092141E">
        <w:rPr>
          <w:lang w:val="ru-RU"/>
        </w:rPr>
        <w:t>Прибыль до налогообложения вышеуказанных предприятий за отчетный год составила 1 </w:t>
      </w:r>
      <w:r w:rsidR="00B3055D" w:rsidRPr="0092141E">
        <w:rPr>
          <w:lang w:val="ru-RU"/>
        </w:rPr>
        <w:t>116</w:t>
      </w:r>
      <w:r w:rsidRPr="0092141E">
        <w:rPr>
          <w:lang w:val="ru-RU"/>
        </w:rPr>
        <w:t xml:space="preserve"> м</w:t>
      </w:r>
      <w:r w:rsidR="00B3055D" w:rsidRPr="0092141E">
        <w:rPr>
          <w:lang w:val="ru-RU"/>
        </w:rPr>
        <w:t>лн.руб.</w:t>
      </w:r>
      <w:r w:rsidR="00D30EFB" w:rsidRPr="0092141E">
        <w:rPr>
          <w:lang w:val="ru-RU"/>
        </w:rPr>
        <w:t xml:space="preserve"> (</w:t>
      </w:r>
      <w:r w:rsidR="007D1517" w:rsidRPr="0092141E">
        <w:rPr>
          <w:lang w:val="ru-RU"/>
        </w:rPr>
        <w:t>п</w:t>
      </w:r>
      <w:r w:rsidR="004B1C1B" w:rsidRPr="0092141E">
        <w:rPr>
          <w:lang w:val="ru-RU"/>
        </w:rPr>
        <w:t>ересчитанные данные</w:t>
      </w:r>
      <w:r w:rsidR="00D30EFB" w:rsidRPr="0092141E">
        <w:rPr>
          <w:lang w:val="ru-RU"/>
        </w:rPr>
        <w:t>)</w:t>
      </w:r>
      <w:r w:rsidRPr="0092141E">
        <w:rPr>
          <w:lang w:val="ru-RU"/>
        </w:rPr>
        <w:t>, включая прибыль от их выбытия в размере 1 1</w:t>
      </w:r>
      <w:r w:rsidR="00B3055D" w:rsidRPr="0092141E">
        <w:rPr>
          <w:lang w:val="ru-RU"/>
        </w:rPr>
        <w:t>67 млн.</w:t>
      </w:r>
      <w:r w:rsidRPr="0092141E">
        <w:rPr>
          <w:lang w:val="ru-RU"/>
        </w:rPr>
        <w:t>руб</w:t>
      </w:r>
      <w:r w:rsidR="00B3055D" w:rsidRPr="0092141E">
        <w:rPr>
          <w:lang w:val="ru-RU"/>
        </w:rPr>
        <w:t>.</w:t>
      </w:r>
      <w:r w:rsidR="00D30EFB" w:rsidRPr="0092141E">
        <w:rPr>
          <w:lang w:val="ru-RU"/>
        </w:rPr>
        <w:t xml:space="preserve"> </w:t>
      </w:r>
      <w:r w:rsidR="007D1517" w:rsidRPr="0092141E">
        <w:rPr>
          <w:lang w:val="ru-RU"/>
        </w:rPr>
        <w:t>(пересчитанные данные</w:t>
      </w:r>
      <w:r w:rsidR="00D30EFB" w:rsidRPr="0092141E">
        <w:rPr>
          <w:lang w:val="ru-RU"/>
        </w:rPr>
        <w:t>).</w:t>
      </w:r>
    </w:p>
    <w:p w:rsidR="00F43BED" w:rsidRPr="0092141E" w:rsidRDefault="003141DB" w:rsidP="00156301">
      <w:pPr>
        <w:pStyle w:val="3"/>
        <w:tabs>
          <w:tab w:val="clear" w:pos="964"/>
        </w:tabs>
        <w:ind w:left="0" w:firstLine="0"/>
        <w:rPr>
          <w:lang w:val="ru-RU"/>
        </w:rPr>
      </w:pPr>
      <w:r w:rsidRPr="0092141E">
        <w:rPr>
          <w:lang w:val="ru-RU"/>
        </w:rPr>
        <w:t>Влияние выбытия дочерних обществ</w:t>
      </w:r>
    </w:p>
    <w:p w:rsidR="00944DB2" w:rsidRPr="0092141E" w:rsidRDefault="0057591C" w:rsidP="00944DB2">
      <w:pPr>
        <w:pStyle w:val="a1"/>
        <w:rPr>
          <w:lang w:val="ru-RU"/>
        </w:rPr>
      </w:pPr>
      <w:r w:rsidRPr="0092141E">
        <w:rPr>
          <w:lang w:val="ru-RU"/>
        </w:rPr>
        <w:t>Выбытие дочерних</w:t>
      </w:r>
      <w:r w:rsidR="00944DB2" w:rsidRPr="0092141E">
        <w:rPr>
          <w:lang w:val="ru-RU"/>
        </w:rPr>
        <w:t xml:space="preserve"> </w:t>
      </w:r>
      <w:r w:rsidRPr="0092141E">
        <w:rPr>
          <w:lang w:val="ru-RU"/>
        </w:rPr>
        <w:t>обществ</w:t>
      </w:r>
      <w:r w:rsidR="00944DB2" w:rsidRPr="0092141E">
        <w:rPr>
          <w:lang w:val="ru-RU"/>
        </w:rPr>
        <w:t xml:space="preserve"> оказало влияние на активы и обяза</w:t>
      </w:r>
      <w:r w:rsidRPr="0092141E">
        <w:rPr>
          <w:lang w:val="ru-RU"/>
        </w:rPr>
        <w:t>тельства Группы на даты</w:t>
      </w:r>
      <w:r w:rsidR="00944DB2" w:rsidRPr="0092141E">
        <w:rPr>
          <w:lang w:val="ru-RU"/>
        </w:rPr>
        <w:t xml:space="preserve"> выбытия следующим образом: </w:t>
      </w:r>
    </w:p>
    <w:tbl>
      <w:tblPr>
        <w:tblW w:w="4502" w:type="pct"/>
        <w:tblInd w:w="900" w:type="dxa"/>
        <w:tblLayout w:type="fixed"/>
        <w:tblCellMar>
          <w:left w:w="0" w:type="dxa"/>
          <w:right w:w="0" w:type="dxa"/>
        </w:tblCellMar>
        <w:tblLook w:val="0000"/>
      </w:tblPr>
      <w:tblGrid>
        <w:gridCol w:w="4574"/>
        <w:gridCol w:w="1713"/>
        <w:gridCol w:w="1713"/>
      </w:tblGrid>
      <w:tr w:rsidR="009124D1" w:rsidRPr="0092141E">
        <w:tc>
          <w:tcPr>
            <w:tcW w:w="4574" w:type="dxa"/>
            <w:vAlign w:val="bottom"/>
          </w:tcPr>
          <w:p w:rsidR="009124D1" w:rsidRPr="0092141E" w:rsidRDefault="009124D1" w:rsidP="003066F3">
            <w:pPr>
              <w:pStyle w:val="Tabletext"/>
              <w:spacing w:before="40" w:after="20"/>
              <w:jc w:val="center"/>
              <w:rPr>
                <w:rFonts w:cs="Arial"/>
                <w:szCs w:val="18"/>
                <w:lang w:val="ru-RU"/>
              </w:rPr>
            </w:pPr>
          </w:p>
        </w:tc>
        <w:tc>
          <w:tcPr>
            <w:tcW w:w="1713" w:type="dxa"/>
            <w:vAlign w:val="bottom"/>
          </w:tcPr>
          <w:p w:rsidR="009124D1" w:rsidRPr="0092141E" w:rsidRDefault="009124D1" w:rsidP="003066F3">
            <w:pPr>
              <w:pStyle w:val="Tabletext"/>
              <w:spacing w:before="40" w:after="20"/>
              <w:jc w:val="center"/>
              <w:rPr>
                <w:rFonts w:cs="Arial"/>
                <w:b/>
                <w:bCs/>
                <w:szCs w:val="18"/>
                <w:lang w:val="ru-RU"/>
              </w:rPr>
            </w:pPr>
            <w:r w:rsidRPr="0092141E">
              <w:rPr>
                <w:rFonts w:cs="Arial"/>
                <w:b/>
                <w:lang w:val="ru-RU"/>
              </w:rPr>
              <w:t>2008</w:t>
            </w:r>
          </w:p>
        </w:tc>
        <w:tc>
          <w:tcPr>
            <w:tcW w:w="1713" w:type="dxa"/>
            <w:vAlign w:val="bottom"/>
          </w:tcPr>
          <w:p w:rsidR="009124D1" w:rsidRPr="0092141E" w:rsidRDefault="009124D1" w:rsidP="003066F3">
            <w:pPr>
              <w:pStyle w:val="Tabletext"/>
              <w:spacing w:before="40" w:after="20"/>
              <w:jc w:val="center"/>
              <w:rPr>
                <w:rFonts w:cs="Arial"/>
                <w:b/>
                <w:bCs/>
                <w:szCs w:val="18"/>
                <w:lang w:val="ru-RU"/>
              </w:rPr>
            </w:pPr>
            <w:r w:rsidRPr="0092141E">
              <w:rPr>
                <w:rFonts w:cs="Arial"/>
                <w:b/>
                <w:lang w:val="ru-RU"/>
              </w:rPr>
              <w:t>2007</w:t>
            </w:r>
          </w:p>
        </w:tc>
      </w:tr>
      <w:tr w:rsidR="009A4D3F" w:rsidRPr="0092141E">
        <w:tc>
          <w:tcPr>
            <w:tcW w:w="4574" w:type="dxa"/>
            <w:vAlign w:val="bottom"/>
          </w:tcPr>
          <w:p w:rsidR="009A4D3F" w:rsidRPr="0092141E" w:rsidRDefault="009A4D3F" w:rsidP="003066F3">
            <w:pPr>
              <w:pStyle w:val="Tabletext"/>
              <w:spacing w:before="40" w:after="20"/>
              <w:jc w:val="center"/>
              <w:rPr>
                <w:rFonts w:cs="Arial"/>
                <w:szCs w:val="18"/>
                <w:lang w:val="ru-RU"/>
              </w:rPr>
            </w:pPr>
          </w:p>
        </w:tc>
        <w:tc>
          <w:tcPr>
            <w:tcW w:w="1713" w:type="dxa"/>
            <w:vAlign w:val="bottom"/>
          </w:tcPr>
          <w:p w:rsidR="009A4D3F" w:rsidRPr="0092141E" w:rsidRDefault="009A4D3F" w:rsidP="003066F3">
            <w:pPr>
              <w:pStyle w:val="Tabletext"/>
              <w:spacing w:before="40" w:after="20"/>
              <w:jc w:val="center"/>
              <w:rPr>
                <w:rFonts w:cs="Arial"/>
                <w:i/>
                <w:lang w:val="ru-RU"/>
              </w:rPr>
            </w:pPr>
            <w:r w:rsidRPr="0092141E">
              <w:rPr>
                <w:rFonts w:cs="Arial"/>
                <w:i/>
                <w:lang w:val="ru-RU"/>
              </w:rPr>
              <w:t>млн. руб.</w:t>
            </w:r>
          </w:p>
        </w:tc>
        <w:tc>
          <w:tcPr>
            <w:tcW w:w="1713" w:type="dxa"/>
            <w:vAlign w:val="bottom"/>
          </w:tcPr>
          <w:p w:rsidR="009A4D3F" w:rsidRPr="0092141E" w:rsidRDefault="009A4D3F" w:rsidP="003066F3">
            <w:pPr>
              <w:pStyle w:val="Tabletext"/>
              <w:spacing w:before="40" w:after="20"/>
              <w:jc w:val="center"/>
              <w:rPr>
                <w:rFonts w:cs="Arial"/>
                <w:i/>
                <w:lang w:val="ru-RU"/>
              </w:rPr>
            </w:pPr>
            <w:r w:rsidRPr="0092141E">
              <w:rPr>
                <w:rFonts w:cs="Arial"/>
                <w:i/>
                <w:lang w:val="ru-RU"/>
              </w:rPr>
              <w:t>млн. руб.</w:t>
            </w:r>
          </w:p>
        </w:tc>
      </w:tr>
      <w:tr w:rsidR="009124D1" w:rsidRPr="0092141E">
        <w:tc>
          <w:tcPr>
            <w:tcW w:w="4574" w:type="dxa"/>
            <w:vAlign w:val="bottom"/>
          </w:tcPr>
          <w:p w:rsidR="009124D1" w:rsidRPr="0092141E" w:rsidRDefault="009124D1" w:rsidP="003066F3">
            <w:pPr>
              <w:pStyle w:val="Tabletext"/>
              <w:spacing w:before="40" w:after="20"/>
              <w:jc w:val="center"/>
              <w:rPr>
                <w:rFonts w:cs="Arial"/>
                <w:szCs w:val="18"/>
                <w:lang w:val="ru-RU"/>
              </w:rPr>
            </w:pPr>
          </w:p>
        </w:tc>
        <w:tc>
          <w:tcPr>
            <w:tcW w:w="1713" w:type="dxa"/>
            <w:tcBorders>
              <w:bottom w:val="single" w:sz="4" w:space="0" w:color="auto"/>
            </w:tcBorders>
            <w:vAlign w:val="bottom"/>
          </w:tcPr>
          <w:p w:rsidR="009124D1" w:rsidRPr="0092141E" w:rsidRDefault="009124D1" w:rsidP="003066F3">
            <w:pPr>
              <w:pStyle w:val="Tabletext"/>
              <w:spacing w:before="40" w:after="20"/>
              <w:jc w:val="center"/>
              <w:rPr>
                <w:rFonts w:cs="Arial"/>
                <w:bCs/>
                <w:i/>
                <w:szCs w:val="18"/>
                <w:lang w:val="ru-RU"/>
              </w:rPr>
            </w:pPr>
          </w:p>
        </w:tc>
        <w:tc>
          <w:tcPr>
            <w:tcW w:w="1713" w:type="dxa"/>
            <w:tcBorders>
              <w:bottom w:val="single" w:sz="4" w:space="0" w:color="auto"/>
            </w:tcBorders>
            <w:vAlign w:val="bottom"/>
          </w:tcPr>
          <w:p w:rsidR="009124D1" w:rsidRPr="0092141E" w:rsidRDefault="001F12D9" w:rsidP="003066F3">
            <w:pPr>
              <w:pStyle w:val="Tabletext"/>
              <w:spacing w:before="40" w:after="20"/>
              <w:jc w:val="center"/>
              <w:rPr>
                <w:rFonts w:cs="Arial"/>
                <w:b/>
                <w:bCs/>
                <w:i/>
                <w:szCs w:val="18"/>
                <w:lang w:val="ru-RU"/>
              </w:rPr>
            </w:pPr>
            <w:r w:rsidRPr="0092141E">
              <w:rPr>
                <w:b/>
                <w:sz w:val="16"/>
                <w:szCs w:val="16"/>
                <w:lang w:val="ru-RU"/>
              </w:rPr>
              <w:t>Пересчитанные данные</w:t>
            </w:r>
          </w:p>
        </w:tc>
      </w:tr>
      <w:tr w:rsidR="00EA1FDE" w:rsidRPr="0092141E">
        <w:tc>
          <w:tcPr>
            <w:tcW w:w="4574" w:type="dxa"/>
            <w:vAlign w:val="center"/>
          </w:tcPr>
          <w:p w:rsidR="00EA1FDE" w:rsidRPr="0092141E" w:rsidRDefault="00EA1FDE" w:rsidP="0086403B">
            <w:pPr>
              <w:pStyle w:val="Tabletexttotal"/>
              <w:rPr>
                <w:lang w:val="ru-RU"/>
              </w:rPr>
            </w:pPr>
            <w:r w:rsidRPr="0092141E">
              <w:rPr>
                <w:lang w:val="ru-RU"/>
              </w:rPr>
              <w:t>Внеоборотные активы</w:t>
            </w:r>
          </w:p>
        </w:tc>
        <w:tc>
          <w:tcPr>
            <w:tcW w:w="1713" w:type="dxa"/>
            <w:tcBorders>
              <w:top w:val="single" w:sz="4" w:space="0" w:color="auto"/>
            </w:tcBorders>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rFonts w:cs="Arial"/>
                <w:szCs w:val="18"/>
                <w:lang w:val="ru-RU"/>
              </w:rPr>
              <w:t>568</w:t>
            </w:r>
            <w:r w:rsidR="0079797A" w:rsidRPr="0092141E">
              <w:rPr>
                <w:rFonts w:cs="Arial"/>
                <w:szCs w:val="18"/>
                <w:lang w:val="ru-RU"/>
              </w:rPr>
              <w:t> </w:t>
            </w:r>
          </w:p>
        </w:tc>
        <w:tc>
          <w:tcPr>
            <w:tcW w:w="1713" w:type="dxa"/>
            <w:tcBorders>
              <w:top w:val="single" w:sz="4" w:space="0" w:color="auto"/>
            </w:tcBorders>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889</w:t>
            </w:r>
            <w:r w:rsidR="0079797A" w:rsidRPr="0092141E">
              <w:rPr>
                <w:rFonts w:cs="Arial"/>
                <w:szCs w:val="18"/>
                <w:lang w:val="ru-RU"/>
              </w:rPr>
              <w:t> </w:t>
            </w:r>
          </w:p>
        </w:tc>
      </w:tr>
      <w:tr w:rsidR="00EA1FDE" w:rsidRPr="0092141E">
        <w:tc>
          <w:tcPr>
            <w:tcW w:w="4574" w:type="dxa"/>
            <w:vAlign w:val="center"/>
          </w:tcPr>
          <w:p w:rsidR="00EA1FDE" w:rsidRPr="0092141E" w:rsidRDefault="00EA1FDE" w:rsidP="0086403B">
            <w:pPr>
              <w:pStyle w:val="Tabletext"/>
              <w:spacing w:before="20" w:after="20"/>
              <w:rPr>
                <w:lang w:val="ru-RU"/>
              </w:rPr>
            </w:pPr>
            <w:r w:rsidRPr="0092141E">
              <w:rPr>
                <w:lang w:val="ru-RU"/>
              </w:rPr>
              <w:t>Оборотные активы</w:t>
            </w:r>
          </w:p>
        </w:tc>
        <w:tc>
          <w:tcPr>
            <w:tcW w:w="1713" w:type="dxa"/>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rFonts w:cs="Arial"/>
                <w:szCs w:val="18"/>
                <w:lang w:val="ru-RU"/>
              </w:rPr>
              <w:t>479</w:t>
            </w:r>
            <w:r w:rsidR="0079797A" w:rsidRPr="0092141E">
              <w:rPr>
                <w:rFonts w:cs="Arial"/>
                <w:szCs w:val="18"/>
                <w:lang w:val="ru-RU"/>
              </w:rPr>
              <w:t> </w:t>
            </w:r>
          </w:p>
        </w:tc>
        <w:tc>
          <w:tcPr>
            <w:tcW w:w="1713" w:type="dxa"/>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1</w:t>
            </w:r>
            <w:r w:rsidR="0079797A" w:rsidRPr="0092141E">
              <w:rPr>
                <w:rFonts w:cs="Arial"/>
                <w:szCs w:val="18"/>
                <w:lang w:val="ru-RU"/>
              </w:rPr>
              <w:t> </w:t>
            </w:r>
            <w:r w:rsidRPr="0092141E">
              <w:rPr>
                <w:rFonts w:cs="Arial"/>
                <w:szCs w:val="18"/>
                <w:lang w:val="ru-RU"/>
              </w:rPr>
              <w:t>475</w:t>
            </w:r>
            <w:r w:rsidR="0079797A" w:rsidRPr="0092141E">
              <w:rPr>
                <w:rFonts w:cs="Arial"/>
                <w:szCs w:val="18"/>
                <w:lang w:val="ru-RU"/>
              </w:rPr>
              <w:t> </w:t>
            </w:r>
          </w:p>
        </w:tc>
      </w:tr>
      <w:tr w:rsidR="00EA1FDE" w:rsidRPr="0092141E">
        <w:tc>
          <w:tcPr>
            <w:tcW w:w="4574" w:type="dxa"/>
            <w:vAlign w:val="center"/>
          </w:tcPr>
          <w:p w:rsidR="00EA1FDE" w:rsidRPr="0092141E" w:rsidRDefault="00EA1FDE" w:rsidP="0086403B">
            <w:pPr>
              <w:pStyle w:val="Tabletext"/>
              <w:spacing w:before="20" w:after="20"/>
              <w:rPr>
                <w:lang w:val="ru-RU"/>
              </w:rPr>
            </w:pPr>
            <w:r w:rsidRPr="0092141E">
              <w:rPr>
                <w:lang w:val="ru-RU"/>
              </w:rPr>
              <w:t xml:space="preserve">Долгосрочные обязательства </w:t>
            </w:r>
          </w:p>
        </w:tc>
        <w:tc>
          <w:tcPr>
            <w:tcW w:w="1713" w:type="dxa"/>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rFonts w:cs="Arial"/>
                <w:szCs w:val="18"/>
                <w:lang w:val="ru-RU"/>
              </w:rPr>
              <w:t>(58)</w:t>
            </w:r>
          </w:p>
        </w:tc>
        <w:tc>
          <w:tcPr>
            <w:tcW w:w="1713" w:type="dxa"/>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(1</w:t>
            </w:r>
            <w:r w:rsidR="0079797A" w:rsidRPr="0092141E">
              <w:rPr>
                <w:rFonts w:cs="Arial"/>
                <w:szCs w:val="18"/>
                <w:lang w:val="ru-RU"/>
              </w:rPr>
              <w:t> </w:t>
            </w:r>
            <w:r w:rsidRPr="0092141E">
              <w:rPr>
                <w:rFonts w:cs="Arial"/>
                <w:szCs w:val="18"/>
                <w:lang w:val="ru-RU"/>
              </w:rPr>
              <w:t>133)</w:t>
            </w:r>
          </w:p>
        </w:tc>
      </w:tr>
      <w:tr w:rsidR="00EA1FDE" w:rsidRPr="0092141E">
        <w:tc>
          <w:tcPr>
            <w:tcW w:w="4574" w:type="dxa"/>
            <w:vAlign w:val="center"/>
          </w:tcPr>
          <w:p w:rsidR="00EA1FDE" w:rsidRPr="0092141E" w:rsidRDefault="00EA1FDE" w:rsidP="0086403B">
            <w:pPr>
              <w:pStyle w:val="Tabletext"/>
              <w:spacing w:before="20" w:after="20"/>
              <w:rPr>
                <w:lang w:val="ru-RU"/>
              </w:rPr>
            </w:pPr>
            <w:r w:rsidRPr="0092141E">
              <w:rPr>
                <w:lang w:val="ru-RU"/>
              </w:rPr>
              <w:t>Кракосрочные обязательства</w:t>
            </w:r>
          </w:p>
        </w:tc>
        <w:tc>
          <w:tcPr>
            <w:tcW w:w="1713" w:type="dxa"/>
            <w:tcBorders>
              <w:bottom w:val="single" w:sz="4" w:space="0" w:color="auto"/>
            </w:tcBorders>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rFonts w:cs="Arial"/>
                <w:szCs w:val="18"/>
                <w:lang w:val="ru-RU"/>
              </w:rPr>
              <w:t>(574)</w:t>
            </w:r>
          </w:p>
        </w:tc>
        <w:tc>
          <w:tcPr>
            <w:tcW w:w="1713" w:type="dxa"/>
            <w:tcBorders>
              <w:bottom w:val="single" w:sz="4" w:space="0" w:color="auto"/>
            </w:tcBorders>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(457)</w:t>
            </w:r>
          </w:p>
        </w:tc>
      </w:tr>
      <w:tr w:rsidR="00EA1FDE" w:rsidRPr="0092141E">
        <w:tc>
          <w:tcPr>
            <w:tcW w:w="4574" w:type="dxa"/>
            <w:vAlign w:val="bottom"/>
          </w:tcPr>
          <w:p w:rsidR="00EA1FDE" w:rsidRPr="0092141E" w:rsidRDefault="00EA1FDE" w:rsidP="0086403B">
            <w:pPr>
              <w:pStyle w:val="Tabletext"/>
              <w:spacing w:before="20" w:after="20"/>
              <w:rPr>
                <w:lang w:val="ru-RU"/>
              </w:rPr>
            </w:pPr>
            <w:r w:rsidRPr="0092141E">
              <w:rPr>
                <w:lang w:val="ru-RU"/>
              </w:rPr>
              <w:t>Выбывшие чистые активы</w:t>
            </w:r>
          </w:p>
        </w:tc>
        <w:tc>
          <w:tcPr>
            <w:tcW w:w="1713" w:type="dxa"/>
            <w:tcBorders>
              <w:top w:val="single" w:sz="4" w:space="0" w:color="auto"/>
            </w:tcBorders>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rFonts w:cs="Arial"/>
                <w:szCs w:val="18"/>
                <w:lang w:val="ru-RU"/>
              </w:rPr>
              <w:t>415</w:t>
            </w:r>
            <w:r w:rsidR="0079797A" w:rsidRPr="0092141E">
              <w:rPr>
                <w:rFonts w:cs="Arial"/>
                <w:szCs w:val="18"/>
                <w:lang w:val="ru-RU"/>
              </w:rPr>
              <w:t> </w:t>
            </w:r>
          </w:p>
        </w:tc>
        <w:tc>
          <w:tcPr>
            <w:tcW w:w="1713" w:type="dxa"/>
            <w:tcBorders>
              <w:top w:val="single" w:sz="4" w:space="0" w:color="auto"/>
            </w:tcBorders>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774</w:t>
            </w:r>
            <w:r w:rsidR="0079797A" w:rsidRPr="0092141E">
              <w:rPr>
                <w:rFonts w:cs="Arial"/>
                <w:szCs w:val="18"/>
                <w:lang w:val="ru-RU"/>
              </w:rPr>
              <w:t> </w:t>
            </w:r>
          </w:p>
        </w:tc>
      </w:tr>
      <w:tr w:rsidR="00EA1FDE" w:rsidRPr="0092141E">
        <w:tc>
          <w:tcPr>
            <w:tcW w:w="4574" w:type="dxa"/>
            <w:vAlign w:val="bottom"/>
          </w:tcPr>
          <w:p w:rsidR="00EA1FDE" w:rsidRPr="0092141E" w:rsidRDefault="0059203C" w:rsidP="003066F3">
            <w:pPr>
              <w:pStyle w:val="Tablenumbers"/>
              <w:spacing w:before="40" w:after="20"/>
              <w:rPr>
                <w:szCs w:val="18"/>
                <w:lang w:val="ru-RU"/>
              </w:rPr>
            </w:pPr>
            <w:r w:rsidRPr="0092141E">
              <w:rPr>
                <w:szCs w:val="18"/>
                <w:lang w:val="ru-RU"/>
              </w:rPr>
              <w:t>Списание гудвилла</w:t>
            </w:r>
          </w:p>
        </w:tc>
        <w:tc>
          <w:tcPr>
            <w:tcW w:w="1713" w:type="dxa"/>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szCs w:val="18"/>
                <w:lang w:val="ru-RU"/>
              </w:rPr>
              <w:t>-</w:t>
            </w:r>
            <w:r w:rsidR="0079797A" w:rsidRPr="0092141E">
              <w:rPr>
                <w:szCs w:val="18"/>
                <w:lang w:val="ru-RU"/>
              </w:rPr>
              <w:t> </w:t>
            </w:r>
          </w:p>
        </w:tc>
        <w:tc>
          <w:tcPr>
            <w:tcW w:w="1713" w:type="dxa"/>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104</w:t>
            </w:r>
            <w:r w:rsidR="0079797A" w:rsidRPr="0092141E">
              <w:rPr>
                <w:rFonts w:cs="Arial"/>
                <w:szCs w:val="18"/>
                <w:lang w:val="ru-RU"/>
              </w:rPr>
              <w:t> </w:t>
            </w:r>
          </w:p>
        </w:tc>
      </w:tr>
      <w:tr w:rsidR="00EA1FDE" w:rsidRPr="0092141E">
        <w:tc>
          <w:tcPr>
            <w:tcW w:w="4574" w:type="dxa"/>
            <w:vAlign w:val="bottom"/>
          </w:tcPr>
          <w:p w:rsidR="00EA1FDE" w:rsidRPr="0092141E" w:rsidRDefault="0059203C" w:rsidP="003066F3">
            <w:pPr>
              <w:pStyle w:val="Tablenumbers"/>
              <w:spacing w:before="40" w:after="20"/>
              <w:rPr>
                <w:szCs w:val="18"/>
                <w:lang w:val="ru-RU"/>
              </w:rPr>
            </w:pPr>
            <w:r w:rsidRPr="0092141E">
              <w:rPr>
                <w:szCs w:val="18"/>
                <w:lang w:val="ru-RU"/>
              </w:rPr>
              <w:t>Вознаграждение полученное</w:t>
            </w:r>
          </w:p>
        </w:tc>
        <w:tc>
          <w:tcPr>
            <w:tcW w:w="1713" w:type="dxa"/>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szCs w:val="18"/>
                <w:lang w:val="ru-RU"/>
              </w:rPr>
              <w:t>(1</w:t>
            </w:r>
            <w:r w:rsidR="0079797A" w:rsidRPr="0092141E">
              <w:rPr>
                <w:szCs w:val="18"/>
                <w:lang w:val="ru-RU"/>
              </w:rPr>
              <w:t> </w:t>
            </w:r>
            <w:r w:rsidRPr="0092141E">
              <w:rPr>
                <w:szCs w:val="18"/>
                <w:lang w:val="ru-RU"/>
              </w:rPr>
              <w:t>697)</w:t>
            </w:r>
          </w:p>
        </w:tc>
        <w:tc>
          <w:tcPr>
            <w:tcW w:w="1713" w:type="dxa"/>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(2</w:t>
            </w:r>
            <w:r w:rsidR="0079797A" w:rsidRPr="0092141E">
              <w:rPr>
                <w:rFonts w:cs="Arial"/>
                <w:szCs w:val="18"/>
                <w:lang w:val="ru-RU"/>
              </w:rPr>
              <w:t> </w:t>
            </w:r>
            <w:r w:rsidRPr="0092141E">
              <w:rPr>
                <w:rFonts w:cs="Arial"/>
                <w:szCs w:val="18"/>
                <w:lang w:val="ru-RU"/>
              </w:rPr>
              <w:t>045)</w:t>
            </w:r>
          </w:p>
        </w:tc>
      </w:tr>
      <w:tr w:rsidR="00EA1FDE" w:rsidRPr="0092141E">
        <w:tc>
          <w:tcPr>
            <w:tcW w:w="4574" w:type="dxa"/>
            <w:vAlign w:val="bottom"/>
          </w:tcPr>
          <w:p w:rsidR="00EA1FDE" w:rsidRPr="0092141E" w:rsidRDefault="0059203C" w:rsidP="003066F3">
            <w:pPr>
              <w:pStyle w:val="Tabletexttotal"/>
              <w:spacing w:before="40" w:after="20"/>
              <w:rPr>
                <w:lang w:val="ru-RU"/>
              </w:rPr>
            </w:pPr>
            <w:r w:rsidRPr="0092141E">
              <w:rPr>
                <w:lang w:val="ru-RU"/>
              </w:rPr>
              <w:t>Прибыль от выбытия</w:t>
            </w:r>
          </w:p>
        </w:tc>
        <w:tc>
          <w:tcPr>
            <w:tcW w:w="1713" w:type="dxa"/>
            <w:tcBorders>
              <w:top w:val="single" w:sz="4" w:space="0" w:color="auto"/>
            </w:tcBorders>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szCs w:val="18"/>
                <w:lang w:val="ru-RU"/>
              </w:rPr>
              <w:t>(1</w:t>
            </w:r>
            <w:r w:rsidR="0079797A" w:rsidRPr="0092141E">
              <w:rPr>
                <w:szCs w:val="18"/>
                <w:lang w:val="ru-RU"/>
              </w:rPr>
              <w:t> </w:t>
            </w:r>
            <w:r w:rsidRPr="0092141E">
              <w:rPr>
                <w:szCs w:val="18"/>
                <w:lang w:val="ru-RU"/>
              </w:rPr>
              <w:t>282)</w:t>
            </w:r>
          </w:p>
        </w:tc>
        <w:tc>
          <w:tcPr>
            <w:tcW w:w="1713" w:type="dxa"/>
            <w:tcBorders>
              <w:top w:val="single" w:sz="4" w:space="0" w:color="auto"/>
            </w:tcBorders>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(1</w:t>
            </w:r>
            <w:r w:rsidR="0079797A" w:rsidRPr="0092141E">
              <w:rPr>
                <w:rFonts w:cs="Arial"/>
                <w:szCs w:val="18"/>
                <w:lang w:val="ru-RU"/>
              </w:rPr>
              <w:t> </w:t>
            </w:r>
            <w:r w:rsidRPr="0092141E">
              <w:rPr>
                <w:rFonts w:cs="Arial"/>
                <w:szCs w:val="18"/>
                <w:lang w:val="ru-RU"/>
              </w:rPr>
              <w:t>187)</w:t>
            </w:r>
          </w:p>
        </w:tc>
      </w:tr>
      <w:tr w:rsidR="00EA1FDE" w:rsidRPr="0092141E">
        <w:tc>
          <w:tcPr>
            <w:tcW w:w="4574" w:type="dxa"/>
            <w:vAlign w:val="bottom"/>
          </w:tcPr>
          <w:p w:rsidR="00EA1FDE" w:rsidRPr="0092141E" w:rsidRDefault="0059203C" w:rsidP="003066F3">
            <w:pPr>
              <w:pStyle w:val="Tablenumbers"/>
              <w:spacing w:before="40" w:after="20"/>
              <w:rPr>
                <w:szCs w:val="18"/>
                <w:lang w:val="ru-RU"/>
              </w:rPr>
            </w:pPr>
            <w:r w:rsidRPr="0092141E">
              <w:rPr>
                <w:szCs w:val="18"/>
                <w:lang w:val="ru-RU"/>
              </w:rPr>
              <w:t>Убыток от выбытия</w:t>
            </w:r>
          </w:p>
        </w:tc>
        <w:tc>
          <w:tcPr>
            <w:tcW w:w="1713" w:type="dxa"/>
            <w:tcBorders>
              <w:bottom w:val="single" w:sz="4" w:space="0" w:color="auto"/>
            </w:tcBorders>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szCs w:val="18"/>
                <w:lang w:val="ru-RU"/>
              </w:rPr>
              <w:t>-</w:t>
            </w:r>
            <w:r w:rsidR="0079797A" w:rsidRPr="0092141E">
              <w:rPr>
                <w:szCs w:val="18"/>
                <w:lang w:val="ru-RU"/>
              </w:rPr>
              <w:t> </w:t>
            </w:r>
          </w:p>
        </w:tc>
        <w:tc>
          <w:tcPr>
            <w:tcW w:w="1713" w:type="dxa"/>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20</w:t>
            </w:r>
            <w:r w:rsidR="0079797A" w:rsidRPr="0092141E">
              <w:rPr>
                <w:rFonts w:cs="Arial"/>
                <w:szCs w:val="18"/>
                <w:lang w:val="ru-RU"/>
              </w:rPr>
              <w:t> </w:t>
            </w:r>
          </w:p>
        </w:tc>
      </w:tr>
      <w:tr w:rsidR="00EA1FDE" w:rsidRPr="0092141E">
        <w:tc>
          <w:tcPr>
            <w:tcW w:w="4574" w:type="dxa"/>
            <w:vAlign w:val="bottom"/>
          </w:tcPr>
          <w:p w:rsidR="00EA1FDE" w:rsidRPr="0092141E" w:rsidRDefault="00EA1FDE" w:rsidP="003066F3">
            <w:pPr>
              <w:pStyle w:val="Tabletexttotal"/>
              <w:spacing w:before="40" w:after="20"/>
              <w:rPr>
                <w:lang w:val="ru-RU"/>
              </w:rPr>
            </w:pPr>
          </w:p>
        </w:tc>
        <w:tc>
          <w:tcPr>
            <w:tcW w:w="1713" w:type="dxa"/>
            <w:tcBorders>
              <w:top w:val="single" w:sz="4" w:space="0" w:color="auto"/>
              <w:bottom w:val="double" w:sz="4" w:space="0" w:color="auto"/>
            </w:tcBorders>
            <w:vAlign w:val="bottom"/>
          </w:tcPr>
          <w:p w:rsidR="00EA1FDE" w:rsidRPr="0092141E" w:rsidRDefault="00EA1FDE" w:rsidP="0079797A">
            <w:pPr>
              <w:pStyle w:val="Tablenumbers"/>
              <w:tabs>
                <w:tab w:val="clear" w:pos="1021"/>
              </w:tabs>
              <w:spacing w:before="40" w:after="20"/>
              <w:ind w:right="57"/>
              <w:jc w:val="right"/>
              <w:rPr>
                <w:szCs w:val="18"/>
                <w:lang w:val="ru-RU"/>
              </w:rPr>
            </w:pPr>
            <w:r w:rsidRPr="0092141E">
              <w:rPr>
                <w:szCs w:val="18"/>
                <w:lang w:val="ru-RU"/>
              </w:rPr>
              <w:t>(1</w:t>
            </w:r>
            <w:r w:rsidR="0079797A" w:rsidRPr="0092141E">
              <w:rPr>
                <w:szCs w:val="18"/>
                <w:lang w:val="ru-RU"/>
              </w:rPr>
              <w:t> </w:t>
            </w:r>
            <w:r w:rsidRPr="0092141E">
              <w:rPr>
                <w:szCs w:val="18"/>
                <w:lang w:val="ru-RU"/>
              </w:rPr>
              <w:t>282)</w:t>
            </w:r>
          </w:p>
        </w:tc>
        <w:tc>
          <w:tcPr>
            <w:tcW w:w="1713" w:type="dxa"/>
            <w:tcBorders>
              <w:top w:val="single" w:sz="4" w:space="0" w:color="auto"/>
              <w:bottom w:val="double" w:sz="4" w:space="0" w:color="auto"/>
            </w:tcBorders>
            <w:shd w:val="clear" w:color="auto" w:fill="C0C0C0"/>
            <w:vAlign w:val="bottom"/>
          </w:tcPr>
          <w:p w:rsidR="00EA1FDE" w:rsidRPr="0092141E" w:rsidRDefault="00EA1FDE" w:rsidP="0079797A">
            <w:pPr>
              <w:pStyle w:val="Tablenumbers"/>
              <w:tabs>
                <w:tab w:val="clear" w:pos="1021"/>
              </w:tabs>
              <w:spacing w:before="40" w:after="20"/>
              <w:ind w:right="57"/>
              <w:jc w:val="right"/>
              <w:rPr>
                <w:rFonts w:cs="Arial"/>
                <w:szCs w:val="18"/>
                <w:lang w:val="ru-RU"/>
              </w:rPr>
            </w:pPr>
            <w:r w:rsidRPr="0092141E">
              <w:rPr>
                <w:rFonts w:cs="Arial"/>
                <w:szCs w:val="18"/>
                <w:lang w:val="ru-RU"/>
              </w:rPr>
              <w:t>(1</w:t>
            </w:r>
            <w:r w:rsidR="0079797A" w:rsidRPr="0092141E">
              <w:rPr>
                <w:rFonts w:cs="Arial"/>
                <w:szCs w:val="18"/>
                <w:lang w:val="ru-RU"/>
              </w:rPr>
              <w:t> </w:t>
            </w:r>
            <w:r w:rsidRPr="0092141E">
              <w:rPr>
                <w:rFonts w:cs="Arial"/>
                <w:szCs w:val="18"/>
                <w:lang w:val="ru-RU"/>
              </w:rPr>
              <w:t>167)</w:t>
            </w:r>
          </w:p>
        </w:tc>
      </w:tr>
      <w:tr w:rsidR="00EA1FDE" w:rsidRPr="0092141E">
        <w:tc>
          <w:tcPr>
            <w:tcW w:w="4574" w:type="dxa"/>
            <w:vAlign w:val="bottom"/>
          </w:tcPr>
          <w:p w:rsidR="00EA1FDE" w:rsidRPr="0092141E" w:rsidRDefault="00EA1FDE" w:rsidP="003066F3">
            <w:pPr>
              <w:pStyle w:val="Tabletextlastline"/>
              <w:spacing w:before="40" w:after="20"/>
              <w:rPr>
                <w:rFonts w:cs="Arial"/>
                <w:color w:val="0000FF"/>
                <w:lang w:val="ru-RU"/>
              </w:rPr>
            </w:pPr>
          </w:p>
        </w:tc>
        <w:tc>
          <w:tcPr>
            <w:tcW w:w="1713" w:type="dxa"/>
            <w:tcBorders>
              <w:top w:val="double" w:sz="4" w:space="0" w:color="auto"/>
            </w:tcBorders>
            <w:vAlign w:val="bottom"/>
          </w:tcPr>
          <w:p w:rsidR="00EA1FDE" w:rsidRPr="0092141E" w:rsidRDefault="00EA1FDE" w:rsidP="0079797A">
            <w:pPr>
              <w:pStyle w:val="Tabletextlastline"/>
              <w:spacing w:before="40" w:after="20"/>
              <w:ind w:right="57"/>
              <w:jc w:val="right"/>
              <w:rPr>
                <w:rFonts w:cs="Arial"/>
                <w:color w:val="0000FF"/>
                <w:lang w:val="ru-RU"/>
              </w:rPr>
            </w:pPr>
          </w:p>
        </w:tc>
        <w:tc>
          <w:tcPr>
            <w:tcW w:w="1713" w:type="dxa"/>
            <w:tcBorders>
              <w:top w:val="single" w:sz="4" w:space="0" w:color="auto"/>
            </w:tcBorders>
            <w:shd w:val="clear" w:color="auto" w:fill="auto"/>
            <w:vAlign w:val="bottom"/>
          </w:tcPr>
          <w:p w:rsidR="00EA1FDE" w:rsidRPr="0092141E" w:rsidRDefault="00EA1FDE" w:rsidP="0079797A">
            <w:pPr>
              <w:pStyle w:val="Tabletextlastline"/>
              <w:spacing w:before="40" w:after="20"/>
              <w:ind w:right="57"/>
              <w:jc w:val="right"/>
              <w:rPr>
                <w:rFonts w:cs="Arial"/>
                <w:color w:val="0000FF"/>
                <w:lang w:val="ru-RU"/>
              </w:rPr>
            </w:pPr>
          </w:p>
        </w:tc>
      </w:tr>
    </w:tbl>
    <w:p w:rsidR="00E16305" w:rsidRPr="0092141E" w:rsidRDefault="00AF2D98" w:rsidP="00F36228">
      <w:pPr>
        <w:pStyle w:val="2"/>
        <w:numPr>
          <w:ilvl w:val="1"/>
          <w:numId w:val="8"/>
        </w:numPr>
        <w:tabs>
          <w:tab w:val="clear" w:pos="964"/>
        </w:tabs>
        <w:ind w:left="0" w:firstLine="0"/>
        <w:rPr>
          <w:lang w:val="ru-RU"/>
        </w:rPr>
      </w:pPr>
      <w:bookmarkStart w:id="74" w:name="_Ref236651511"/>
      <w:bookmarkEnd w:id="72"/>
      <w:r w:rsidRPr="0092141E">
        <w:rPr>
          <w:rFonts w:cs="Arial"/>
          <w:color w:val="000000"/>
          <w:lang w:val="ru-RU"/>
        </w:rPr>
        <w:lastRenderedPageBreak/>
        <w:t xml:space="preserve">Приобретение </w:t>
      </w:r>
      <w:r w:rsidRPr="0092141E">
        <w:rPr>
          <w:rFonts w:cs="Arial"/>
          <w:lang w:val="ru-RU"/>
        </w:rPr>
        <w:t>долей</w:t>
      </w:r>
      <w:r w:rsidRPr="0092141E">
        <w:rPr>
          <w:rFonts w:cs="Arial"/>
          <w:color w:val="000000"/>
          <w:lang w:val="ru-RU"/>
        </w:rPr>
        <w:t xml:space="preserve"> миноритарных акционеров в дочерних обществах</w:t>
      </w:r>
      <w:bookmarkEnd w:id="74"/>
    </w:p>
    <w:p w:rsidR="008B25E1" w:rsidRPr="0092141E" w:rsidRDefault="0079797A" w:rsidP="00156301">
      <w:pPr>
        <w:pStyle w:val="3"/>
        <w:numPr>
          <w:ilvl w:val="0"/>
          <w:numId w:val="0"/>
        </w:numPr>
        <w:rPr>
          <w:b w:val="0"/>
          <w:lang w:val="ru-RU"/>
        </w:rPr>
      </w:pPr>
      <w:bookmarkStart w:id="75" w:name="_Ref121151673"/>
      <w:r w:rsidRPr="0092141E">
        <w:rPr>
          <w:b w:val="0"/>
          <w:lang w:val="ru-RU"/>
        </w:rPr>
        <w:tab/>
      </w:r>
      <w:r w:rsidR="009A4752" w:rsidRPr="0092141E">
        <w:rPr>
          <w:b w:val="0"/>
          <w:lang w:val="ru-RU"/>
        </w:rPr>
        <w:t>Приобретения в 2008 году</w:t>
      </w:r>
      <w:r w:rsidR="00F415F4" w:rsidRPr="0092141E">
        <w:rPr>
          <w:b w:val="0"/>
          <w:lang w:val="ru-RU"/>
        </w:rPr>
        <w:t>:</w:t>
      </w:r>
    </w:p>
    <w:tbl>
      <w:tblPr>
        <w:tblW w:w="4494" w:type="pct"/>
        <w:tblInd w:w="900" w:type="dxa"/>
        <w:tblLayout w:type="fixed"/>
        <w:tblCellMar>
          <w:left w:w="0" w:type="dxa"/>
          <w:right w:w="0" w:type="dxa"/>
        </w:tblCellMar>
        <w:tblLook w:val="0000"/>
      </w:tblPr>
      <w:tblGrid>
        <w:gridCol w:w="1980"/>
        <w:gridCol w:w="1143"/>
        <w:gridCol w:w="874"/>
        <w:gridCol w:w="901"/>
        <w:gridCol w:w="1006"/>
        <w:gridCol w:w="1041"/>
        <w:gridCol w:w="1041"/>
      </w:tblGrid>
      <w:tr w:rsidR="0040746D" w:rsidRPr="0092141E">
        <w:trPr>
          <w:trHeight w:val="20"/>
        </w:trPr>
        <w:tc>
          <w:tcPr>
            <w:tcW w:w="1980" w:type="dxa"/>
            <w:tcBorders>
              <w:top w:val="nil"/>
              <w:left w:val="nil"/>
              <w:right w:val="nil"/>
            </w:tcBorders>
            <w:shd w:val="clear" w:color="auto" w:fill="auto"/>
            <w:vAlign w:val="bottom"/>
          </w:tcPr>
          <w:p w:rsidR="00F415F4" w:rsidRPr="0092141E" w:rsidRDefault="00F415F4" w:rsidP="009B186F">
            <w:pPr>
              <w:pStyle w:val="Tabletext"/>
              <w:spacing w:before="40" w:after="20"/>
              <w:rPr>
                <w:b/>
                <w:i/>
                <w:szCs w:val="18"/>
                <w:lang w:val="ru-RU"/>
              </w:rPr>
            </w:pPr>
          </w:p>
        </w:tc>
        <w:tc>
          <w:tcPr>
            <w:tcW w:w="1143" w:type="dxa"/>
            <w:tcBorders>
              <w:left w:val="nil"/>
              <w:right w:val="nil"/>
            </w:tcBorders>
            <w:shd w:val="clear" w:color="auto" w:fill="auto"/>
            <w:vAlign w:val="bottom"/>
          </w:tcPr>
          <w:p w:rsidR="00F415F4" w:rsidRPr="0092141E" w:rsidRDefault="00526D8A" w:rsidP="009B186F">
            <w:pPr>
              <w:pStyle w:val="Tabletext"/>
              <w:spacing w:before="40" w:after="20"/>
              <w:jc w:val="center"/>
              <w:rPr>
                <w:b/>
                <w:szCs w:val="18"/>
                <w:lang w:val="ru-RU"/>
              </w:rPr>
            </w:pPr>
            <w:r w:rsidRPr="0092141E">
              <w:rPr>
                <w:b/>
                <w:szCs w:val="18"/>
                <w:lang w:val="ru-RU"/>
              </w:rPr>
              <w:t>Доля доче</w:t>
            </w:r>
            <w:r w:rsidR="002E7558" w:rsidRPr="0092141E">
              <w:rPr>
                <w:b/>
                <w:szCs w:val="18"/>
                <w:lang w:val="ru-RU"/>
              </w:rPr>
              <w:t>рнем обществе, контроли</w:t>
            </w:r>
            <w:r w:rsidR="0040746D" w:rsidRPr="0092141E">
              <w:rPr>
                <w:b/>
                <w:szCs w:val="18"/>
                <w:lang w:val="ru-RU"/>
              </w:rPr>
              <w:t>-</w:t>
            </w:r>
            <w:r w:rsidRPr="0092141E">
              <w:rPr>
                <w:b/>
                <w:szCs w:val="18"/>
                <w:lang w:val="ru-RU"/>
              </w:rPr>
              <w:t>ровавшаяся до приобре</w:t>
            </w:r>
            <w:r w:rsidR="0040746D" w:rsidRPr="0092141E">
              <w:rPr>
                <w:b/>
                <w:szCs w:val="18"/>
                <w:lang w:val="ru-RU"/>
              </w:rPr>
              <w:t>-</w:t>
            </w:r>
            <w:r w:rsidRPr="0092141E">
              <w:rPr>
                <w:b/>
                <w:szCs w:val="18"/>
                <w:lang w:val="ru-RU"/>
              </w:rPr>
              <w:t>тения</w:t>
            </w:r>
          </w:p>
        </w:tc>
        <w:tc>
          <w:tcPr>
            <w:tcW w:w="874" w:type="dxa"/>
            <w:tcBorders>
              <w:left w:val="nil"/>
              <w:right w:val="nil"/>
            </w:tcBorders>
            <w:shd w:val="clear" w:color="auto" w:fill="auto"/>
            <w:vAlign w:val="bottom"/>
          </w:tcPr>
          <w:p w:rsidR="00F415F4" w:rsidRPr="0092141E" w:rsidRDefault="00526D8A" w:rsidP="009B186F">
            <w:pPr>
              <w:pStyle w:val="Tabletext"/>
              <w:spacing w:before="40" w:after="20"/>
              <w:jc w:val="center"/>
              <w:rPr>
                <w:b/>
                <w:szCs w:val="18"/>
                <w:lang w:val="ru-RU"/>
              </w:rPr>
            </w:pPr>
            <w:r w:rsidRPr="0092141E">
              <w:rPr>
                <w:b/>
                <w:szCs w:val="18"/>
                <w:lang w:val="ru-RU"/>
              </w:rPr>
              <w:t>Приобре</w:t>
            </w:r>
            <w:r w:rsidR="0040746D" w:rsidRPr="0092141E">
              <w:rPr>
                <w:b/>
                <w:szCs w:val="18"/>
                <w:lang w:val="ru-RU"/>
              </w:rPr>
              <w:t>-</w:t>
            </w:r>
            <w:r w:rsidRPr="0092141E">
              <w:rPr>
                <w:b/>
                <w:szCs w:val="18"/>
                <w:lang w:val="ru-RU"/>
              </w:rPr>
              <w:br/>
              <w:t>тенная доля</w:t>
            </w:r>
          </w:p>
        </w:tc>
        <w:tc>
          <w:tcPr>
            <w:tcW w:w="901" w:type="dxa"/>
            <w:tcBorders>
              <w:left w:val="nil"/>
              <w:right w:val="nil"/>
            </w:tcBorders>
            <w:shd w:val="clear" w:color="auto" w:fill="auto"/>
            <w:vAlign w:val="bottom"/>
          </w:tcPr>
          <w:p w:rsidR="00F415F4" w:rsidRPr="0092141E" w:rsidRDefault="00526D8A" w:rsidP="009B186F">
            <w:pPr>
              <w:pStyle w:val="Tabletext"/>
              <w:spacing w:before="40" w:after="20"/>
              <w:jc w:val="center"/>
              <w:rPr>
                <w:b/>
                <w:szCs w:val="18"/>
                <w:lang w:val="ru-RU"/>
              </w:rPr>
            </w:pPr>
            <w:r w:rsidRPr="0092141E">
              <w:rPr>
                <w:b/>
                <w:szCs w:val="18"/>
                <w:lang w:val="ru-RU"/>
              </w:rPr>
              <w:t>Месяц приобре</w:t>
            </w:r>
            <w:r w:rsidR="0040746D" w:rsidRPr="0092141E">
              <w:rPr>
                <w:b/>
                <w:szCs w:val="18"/>
                <w:lang w:val="ru-RU"/>
              </w:rPr>
              <w:t>-</w:t>
            </w:r>
            <w:r w:rsidRPr="0092141E">
              <w:rPr>
                <w:b/>
                <w:szCs w:val="18"/>
                <w:lang w:val="ru-RU"/>
              </w:rPr>
              <w:t>тения</w:t>
            </w:r>
          </w:p>
        </w:tc>
        <w:tc>
          <w:tcPr>
            <w:tcW w:w="1006" w:type="dxa"/>
            <w:tcBorders>
              <w:left w:val="nil"/>
              <w:right w:val="nil"/>
            </w:tcBorders>
            <w:shd w:val="clear" w:color="auto" w:fill="auto"/>
            <w:vAlign w:val="bottom"/>
          </w:tcPr>
          <w:p w:rsidR="00F415F4" w:rsidRPr="0092141E" w:rsidRDefault="00526D8A" w:rsidP="009B186F">
            <w:pPr>
              <w:pStyle w:val="Tabletext"/>
              <w:spacing w:before="40" w:after="20"/>
              <w:jc w:val="center"/>
              <w:rPr>
                <w:b/>
                <w:szCs w:val="18"/>
                <w:lang w:val="ru-RU"/>
              </w:rPr>
            </w:pPr>
            <w:r w:rsidRPr="0092141E">
              <w:rPr>
                <w:b/>
                <w:szCs w:val="18"/>
                <w:lang w:val="ru-RU"/>
              </w:rPr>
              <w:t>Стоимость приобре</w:t>
            </w:r>
            <w:r w:rsidR="0040746D" w:rsidRPr="0092141E">
              <w:rPr>
                <w:b/>
                <w:szCs w:val="18"/>
                <w:lang w:val="ru-RU"/>
              </w:rPr>
              <w:t>-</w:t>
            </w:r>
            <w:r w:rsidRPr="0092141E">
              <w:rPr>
                <w:b/>
                <w:szCs w:val="18"/>
                <w:lang w:val="ru-RU"/>
              </w:rPr>
              <w:t>тения</w:t>
            </w:r>
          </w:p>
        </w:tc>
        <w:tc>
          <w:tcPr>
            <w:tcW w:w="1041" w:type="dxa"/>
            <w:tcBorders>
              <w:left w:val="nil"/>
              <w:right w:val="nil"/>
            </w:tcBorders>
            <w:shd w:val="clear" w:color="auto" w:fill="auto"/>
            <w:vAlign w:val="bottom"/>
          </w:tcPr>
          <w:p w:rsidR="00F415F4" w:rsidRPr="0092141E" w:rsidRDefault="00CE08B7" w:rsidP="009B186F">
            <w:pPr>
              <w:pStyle w:val="Tabletext"/>
              <w:spacing w:before="40" w:after="20"/>
              <w:jc w:val="center"/>
              <w:rPr>
                <w:b/>
                <w:szCs w:val="18"/>
                <w:lang w:val="ru-RU"/>
              </w:rPr>
            </w:pPr>
            <w:r w:rsidRPr="0092141E">
              <w:rPr>
                <w:b/>
                <w:szCs w:val="18"/>
                <w:lang w:val="ru-RU"/>
              </w:rPr>
              <w:t>Балансо</w:t>
            </w:r>
            <w:r w:rsidR="0040746D" w:rsidRPr="0092141E">
              <w:rPr>
                <w:b/>
                <w:szCs w:val="18"/>
                <w:lang w:val="ru-RU"/>
              </w:rPr>
              <w:t>-</w:t>
            </w:r>
            <w:r w:rsidRPr="0092141E">
              <w:rPr>
                <w:b/>
                <w:szCs w:val="18"/>
                <w:lang w:val="ru-RU"/>
              </w:rPr>
              <w:t>вая стои</w:t>
            </w:r>
            <w:r w:rsidR="0040746D" w:rsidRPr="0092141E">
              <w:rPr>
                <w:b/>
                <w:szCs w:val="18"/>
                <w:lang w:val="ru-RU"/>
              </w:rPr>
              <w:t>-</w:t>
            </w:r>
            <w:r w:rsidRPr="0092141E">
              <w:rPr>
                <w:b/>
                <w:szCs w:val="18"/>
                <w:lang w:val="ru-RU"/>
              </w:rPr>
              <w:t>мость приобре</w:t>
            </w:r>
            <w:r w:rsidR="0040746D" w:rsidRPr="0092141E">
              <w:rPr>
                <w:b/>
                <w:szCs w:val="18"/>
                <w:lang w:val="ru-RU"/>
              </w:rPr>
              <w:t>-</w:t>
            </w:r>
            <w:r w:rsidRPr="0092141E">
              <w:rPr>
                <w:b/>
                <w:szCs w:val="18"/>
                <w:lang w:val="ru-RU"/>
              </w:rPr>
              <w:t>тенной доли минори</w:t>
            </w:r>
            <w:r w:rsidR="0040746D" w:rsidRPr="0092141E">
              <w:rPr>
                <w:b/>
                <w:szCs w:val="18"/>
                <w:lang w:val="ru-RU"/>
              </w:rPr>
              <w:t>-</w:t>
            </w:r>
            <w:r w:rsidRPr="0092141E">
              <w:rPr>
                <w:b/>
                <w:szCs w:val="18"/>
                <w:lang w:val="ru-RU"/>
              </w:rPr>
              <w:t>тарных акцио</w:t>
            </w:r>
            <w:r w:rsidR="0040746D" w:rsidRPr="0092141E">
              <w:rPr>
                <w:b/>
                <w:szCs w:val="18"/>
                <w:lang w:val="ru-RU"/>
              </w:rPr>
              <w:t>-</w:t>
            </w:r>
            <w:r w:rsidRPr="0092141E">
              <w:rPr>
                <w:b/>
                <w:szCs w:val="18"/>
                <w:lang w:val="ru-RU"/>
              </w:rPr>
              <w:t>неров</w:t>
            </w:r>
          </w:p>
        </w:tc>
        <w:tc>
          <w:tcPr>
            <w:tcW w:w="1041" w:type="dxa"/>
            <w:tcBorders>
              <w:left w:val="nil"/>
              <w:right w:val="nil"/>
            </w:tcBorders>
            <w:shd w:val="clear" w:color="auto" w:fill="auto"/>
            <w:vAlign w:val="bottom"/>
          </w:tcPr>
          <w:p w:rsidR="00F415F4" w:rsidRPr="0092141E" w:rsidRDefault="006227BE" w:rsidP="009B186F">
            <w:pPr>
              <w:pStyle w:val="Tabletext"/>
              <w:spacing w:before="40" w:after="20"/>
              <w:jc w:val="center"/>
              <w:rPr>
                <w:b/>
                <w:szCs w:val="18"/>
                <w:lang w:val="ru-RU"/>
              </w:rPr>
            </w:pPr>
            <w:r w:rsidRPr="0092141E">
              <w:rPr>
                <w:b/>
                <w:szCs w:val="18"/>
                <w:lang w:val="ru-RU"/>
              </w:rPr>
              <w:t>Гулвилл</w:t>
            </w:r>
            <w:r w:rsidR="00F415F4" w:rsidRPr="0092141E">
              <w:rPr>
                <w:b/>
                <w:szCs w:val="18"/>
                <w:lang w:val="ru-RU"/>
              </w:rPr>
              <w:t>/ (</w:t>
            </w:r>
            <w:r w:rsidRPr="0092141E">
              <w:rPr>
                <w:b/>
                <w:szCs w:val="18"/>
                <w:lang w:val="ru-RU"/>
              </w:rPr>
              <w:t>отрица</w:t>
            </w:r>
            <w:r w:rsidR="0040746D" w:rsidRPr="0092141E">
              <w:rPr>
                <w:b/>
                <w:szCs w:val="18"/>
                <w:lang w:val="ru-RU"/>
              </w:rPr>
              <w:t>-</w:t>
            </w:r>
            <w:r w:rsidRPr="0092141E">
              <w:rPr>
                <w:b/>
                <w:szCs w:val="18"/>
                <w:lang w:val="ru-RU"/>
              </w:rPr>
              <w:t>тельный гудвилл</w:t>
            </w:r>
            <w:r w:rsidR="00F415F4" w:rsidRPr="0092141E">
              <w:rPr>
                <w:b/>
                <w:szCs w:val="18"/>
                <w:lang w:val="ru-RU"/>
              </w:rPr>
              <w:t>)</w:t>
            </w:r>
          </w:p>
        </w:tc>
      </w:tr>
      <w:tr w:rsidR="009A4D3F" w:rsidRPr="0092141E">
        <w:trPr>
          <w:trHeight w:val="20"/>
        </w:trPr>
        <w:tc>
          <w:tcPr>
            <w:tcW w:w="1980" w:type="dxa"/>
            <w:tcBorders>
              <w:top w:val="nil"/>
              <w:left w:val="nil"/>
              <w:right w:val="nil"/>
            </w:tcBorders>
            <w:shd w:val="clear" w:color="auto" w:fill="auto"/>
            <w:vAlign w:val="bottom"/>
          </w:tcPr>
          <w:p w:rsidR="009A4D3F" w:rsidRPr="0092141E" w:rsidRDefault="009A4D3F" w:rsidP="009B186F">
            <w:pPr>
              <w:pStyle w:val="Tabletext"/>
              <w:spacing w:before="40" w:after="20"/>
              <w:rPr>
                <w:b/>
                <w:i/>
                <w:szCs w:val="18"/>
                <w:lang w:val="ru-RU"/>
              </w:rPr>
            </w:pPr>
          </w:p>
        </w:tc>
        <w:tc>
          <w:tcPr>
            <w:tcW w:w="1143" w:type="dxa"/>
            <w:tcBorders>
              <w:left w:val="nil"/>
              <w:right w:val="nil"/>
            </w:tcBorders>
            <w:shd w:val="clear" w:color="auto" w:fill="auto"/>
            <w:vAlign w:val="bottom"/>
          </w:tcPr>
          <w:p w:rsidR="009A4D3F" w:rsidRPr="0092141E" w:rsidRDefault="009A4D3F" w:rsidP="009B186F">
            <w:pPr>
              <w:pStyle w:val="Tabletext"/>
              <w:spacing w:before="40" w:after="20"/>
              <w:jc w:val="center"/>
              <w:rPr>
                <w:b/>
                <w:szCs w:val="18"/>
                <w:lang w:val="ru-RU"/>
              </w:rPr>
            </w:pPr>
          </w:p>
        </w:tc>
        <w:tc>
          <w:tcPr>
            <w:tcW w:w="874" w:type="dxa"/>
            <w:tcBorders>
              <w:left w:val="nil"/>
              <w:right w:val="nil"/>
            </w:tcBorders>
            <w:shd w:val="clear" w:color="auto" w:fill="auto"/>
            <w:vAlign w:val="bottom"/>
          </w:tcPr>
          <w:p w:rsidR="009A4D3F" w:rsidRPr="0092141E" w:rsidRDefault="009A4D3F" w:rsidP="009B186F">
            <w:pPr>
              <w:pStyle w:val="Tabletext"/>
              <w:spacing w:before="40" w:after="20"/>
              <w:jc w:val="center"/>
              <w:rPr>
                <w:b/>
                <w:szCs w:val="18"/>
                <w:lang w:val="ru-RU"/>
              </w:rPr>
            </w:pPr>
          </w:p>
        </w:tc>
        <w:tc>
          <w:tcPr>
            <w:tcW w:w="901" w:type="dxa"/>
            <w:tcBorders>
              <w:left w:val="nil"/>
              <w:right w:val="nil"/>
            </w:tcBorders>
            <w:shd w:val="clear" w:color="auto" w:fill="auto"/>
            <w:vAlign w:val="bottom"/>
          </w:tcPr>
          <w:p w:rsidR="009A4D3F" w:rsidRPr="0092141E" w:rsidRDefault="009A4D3F" w:rsidP="009B186F">
            <w:pPr>
              <w:pStyle w:val="Tabletext"/>
              <w:spacing w:before="40" w:after="20"/>
              <w:jc w:val="center"/>
              <w:rPr>
                <w:b/>
                <w:szCs w:val="18"/>
                <w:lang w:val="ru-RU"/>
              </w:rPr>
            </w:pPr>
          </w:p>
        </w:tc>
        <w:tc>
          <w:tcPr>
            <w:tcW w:w="3088" w:type="dxa"/>
            <w:gridSpan w:val="3"/>
            <w:tcBorders>
              <w:left w:val="nil"/>
              <w:right w:val="nil"/>
            </w:tcBorders>
            <w:shd w:val="clear" w:color="auto" w:fill="auto"/>
            <w:vAlign w:val="bottom"/>
          </w:tcPr>
          <w:p w:rsidR="009A4D3F" w:rsidRPr="0092141E" w:rsidRDefault="009A4D3F" w:rsidP="009B186F">
            <w:pPr>
              <w:pStyle w:val="Tabletext"/>
              <w:spacing w:before="40" w:after="20"/>
              <w:jc w:val="center"/>
              <w:rPr>
                <w:b/>
                <w:szCs w:val="18"/>
                <w:lang w:val="ru-RU"/>
              </w:rPr>
            </w:pPr>
            <w:r w:rsidRPr="0092141E">
              <w:rPr>
                <w:i/>
                <w:szCs w:val="18"/>
                <w:lang w:val="ru-RU"/>
              </w:rPr>
              <w:t>млн. руб</w:t>
            </w:r>
            <w:r>
              <w:rPr>
                <w:i/>
                <w:szCs w:val="18"/>
                <w:lang w:val="ru-RU"/>
              </w:rPr>
              <w:t>.</w:t>
            </w:r>
          </w:p>
        </w:tc>
      </w:tr>
      <w:tr w:rsidR="0040746D" w:rsidRPr="0092141E">
        <w:trPr>
          <w:trHeight w:val="20"/>
        </w:trPr>
        <w:tc>
          <w:tcPr>
            <w:tcW w:w="1980" w:type="dxa"/>
            <w:tcBorders>
              <w:top w:val="single" w:sz="4" w:space="0" w:color="auto"/>
              <w:left w:val="nil"/>
              <w:bottom w:val="nil"/>
              <w:right w:val="nil"/>
            </w:tcBorders>
            <w:shd w:val="clear" w:color="auto" w:fill="auto"/>
            <w:vAlign w:val="bottom"/>
          </w:tcPr>
          <w:p w:rsidR="00F415F4" w:rsidRPr="0092141E" w:rsidRDefault="002E3FE1" w:rsidP="009B186F">
            <w:pPr>
              <w:pStyle w:val="Tabletext"/>
              <w:spacing w:before="40" w:after="20"/>
              <w:rPr>
                <w:szCs w:val="18"/>
                <w:lang w:val="ru-RU"/>
              </w:rPr>
            </w:pPr>
            <w:bookmarkStart w:id="76" w:name="_Hlk234649266"/>
            <w:r w:rsidRPr="0092141E">
              <w:rPr>
                <w:rFonts w:cs="Arial"/>
                <w:szCs w:val="18"/>
                <w:lang w:val="ru-RU"/>
              </w:rPr>
              <w:t>ЗАО «Карачаево-Черкесский Мукомол»</w:t>
            </w:r>
          </w:p>
        </w:tc>
        <w:tc>
          <w:tcPr>
            <w:tcW w:w="1143" w:type="dxa"/>
            <w:tcBorders>
              <w:top w:val="single" w:sz="4" w:space="0" w:color="auto"/>
              <w:left w:val="nil"/>
              <w:bottom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szCs w:val="18"/>
                <w:lang w:val="ru-RU"/>
              </w:rPr>
              <w:t>75%</w:t>
            </w:r>
          </w:p>
        </w:tc>
        <w:tc>
          <w:tcPr>
            <w:tcW w:w="874" w:type="dxa"/>
            <w:tcBorders>
              <w:top w:val="single" w:sz="4" w:space="0" w:color="auto"/>
              <w:left w:val="nil"/>
              <w:bottom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szCs w:val="18"/>
                <w:lang w:val="ru-RU"/>
              </w:rPr>
              <w:t>25%</w:t>
            </w:r>
          </w:p>
        </w:tc>
        <w:tc>
          <w:tcPr>
            <w:tcW w:w="901" w:type="dxa"/>
            <w:tcBorders>
              <w:top w:val="single" w:sz="4" w:space="0" w:color="auto"/>
              <w:left w:val="nil"/>
              <w:bottom w:val="nil"/>
              <w:right w:val="nil"/>
            </w:tcBorders>
            <w:shd w:val="clear" w:color="auto" w:fill="auto"/>
            <w:vAlign w:val="bottom"/>
          </w:tcPr>
          <w:p w:rsidR="00F415F4" w:rsidRPr="0092141E" w:rsidRDefault="00695931" w:rsidP="009B186F">
            <w:pPr>
              <w:pStyle w:val="Tabletext"/>
              <w:spacing w:before="40" w:after="20"/>
              <w:jc w:val="center"/>
              <w:rPr>
                <w:szCs w:val="18"/>
                <w:lang w:val="ru-RU"/>
              </w:rPr>
            </w:pPr>
            <w:r w:rsidRPr="0092141E">
              <w:rPr>
                <w:szCs w:val="18"/>
                <w:lang w:val="ru-RU"/>
              </w:rPr>
              <w:t xml:space="preserve">Март 2008 </w:t>
            </w:r>
          </w:p>
        </w:tc>
        <w:tc>
          <w:tcPr>
            <w:tcW w:w="1006" w:type="dxa"/>
            <w:tcBorders>
              <w:top w:val="single" w:sz="4" w:space="0" w:color="auto"/>
              <w:left w:val="nil"/>
              <w:bottom w:val="nil"/>
              <w:right w:val="nil"/>
            </w:tcBorders>
            <w:shd w:val="clear" w:color="auto" w:fill="auto"/>
            <w:vAlign w:val="bottom"/>
          </w:tcPr>
          <w:p w:rsidR="00F415F4" w:rsidRPr="0092141E" w:rsidRDefault="00F415F4" w:rsidP="0040746D">
            <w:pPr>
              <w:pStyle w:val="Tablenumbers"/>
              <w:tabs>
                <w:tab w:val="clear" w:pos="1021"/>
              </w:tabs>
              <w:spacing w:before="40" w:after="20"/>
              <w:ind w:right="57"/>
              <w:jc w:val="right"/>
              <w:rPr>
                <w:szCs w:val="18"/>
                <w:lang w:val="ru-RU"/>
              </w:rPr>
            </w:pPr>
            <w:r w:rsidRPr="0092141E">
              <w:rPr>
                <w:szCs w:val="18"/>
                <w:lang w:val="ru-RU"/>
              </w:rPr>
              <w:t>103</w:t>
            </w:r>
          </w:p>
        </w:tc>
        <w:tc>
          <w:tcPr>
            <w:tcW w:w="1041" w:type="dxa"/>
            <w:tcBorders>
              <w:top w:val="single" w:sz="4" w:space="0" w:color="auto"/>
              <w:left w:val="nil"/>
              <w:bottom w:val="nil"/>
              <w:right w:val="nil"/>
            </w:tcBorders>
            <w:shd w:val="clear" w:color="auto" w:fill="auto"/>
            <w:vAlign w:val="bottom"/>
          </w:tcPr>
          <w:p w:rsidR="00F415F4" w:rsidRPr="0092141E" w:rsidRDefault="00F415F4" w:rsidP="0040746D">
            <w:pPr>
              <w:pStyle w:val="Tablenumbers"/>
              <w:tabs>
                <w:tab w:val="clear" w:pos="1021"/>
                <w:tab w:val="decimal" w:pos="715"/>
              </w:tabs>
              <w:spacing w:before="40" w:after="20"/>
              <w:ind w:right="57"/>
              <w:jc w:val="right"/>
              <w:rPr>
                <w:szCs w:val="18"/>
                <w:lang w:val="ru-RU"/>
              </w:rPr>
            </w:pPr>
            <w:r w:rsidRPr="0092141E">
              <w:rPr>
                <w:szCs w:val="18"/>
                <w:lang w:val="ru-RU"/>
              </w:rPr>
              <w:t>27</w:t>
            </w:r>
            <w:r w:rsidR="00D06F74">
              <w:rPr>
                <w:szCs w:val="18"/>
                <w:lang w:val="ru-RU"/>
              </w:rPr>
              <w:t>9</w:t>
            </w:r>
          </w:p>
        </w:tc>
        <w:tc>
          <w:tcPr>
            <w:tcW w:w="1041" w:type="dxa"/>
            <w:tcBorders>
              <w:top w:val="single" w:sz="4" w:space="0" w:color="auto"/>
              <w:left w:val="nil"/>
              <w:bottom w:val="nil"/>
              <w:right w:val="nil"/>
            </w:tcBorders>
            <w:shd w:val="clear" w:color="auto" w:fill="auto"/>
            <w:vAlign w:val="bottom"/>
          </w:tcPr>
          <w:p w:rsidR="00F415F4" w:rsidRPr="0092141E" w:rsidRDefault="00F415F4" w:rsidP="0040746D">
            <w:pPr>
              <w:pStyle w:val="Tablenumbers"/>
              <w:tabs>
                <w:tab w:val="clear" w:pos="1021"/>
                <w:tab w:val="decimal" w:pos="715"/>
              </w:tabs>
              <w:spacing w:before="40" w:after="20"/>
              <w:ind w:right="57"/>
              <w:jc w:val="right"/>
              <w:rPr>
                <w:szCs w:val="18"/>
                <w:lang w:val="ru-RU"/>
              </w:rPr>
            </w:pPr>
            <w:r w:rsidRPr="0092141E">
              <w:rPr>
                <w:szCs w:val="18"/>
                <w:lang w:val="ru-RU"/>
              </w:rPr>
              <w:t>(17</w:t>
            </w:r>
            <w:r w:rsidR="00D06F74">
              <w:rPr>
                <w:szCs w:val="18"/>
                <w:lang w:val="ru-RU"/>
              </w:rPr>
              <w:t>6</w:t>
            </w:r>
            <w:r w:rsidRPr="0092141E">
              <w:rPr>
                <w:szCs w:val="18"/>
                <w:lang w:val="ru-RU"/>
              </w:rPr>
              <w:t>)</w:t>
            </w:r>
          </w:p>
        </w:tc>
      </w:tr>
      <w:tr w:rsidR="0040746D" w:rsidRPr="0092141E">
        <w:trPr>
          <w:trHeight w:val="20"/>
        </w:trPr>
        <w:tc>
          <w:tcPr>
            <w:tcW w:w="1980" w:type="dxa"/>
            <w:tcBorders>
              <w:top w:val="nil"/>
              <w:left w:val="nil"/>
              <w:bottom w:val="nil"/>
              <w:right w:val="nil"/>
            </w:tcBorders>
            <w:shd w:val="clear" w:color="auto" w:fill="auto"/>
            <w:vAlign w:val="bottom"/>
          </w:tcPr>
          <w:p w:rsidR="00F415F4" w:rsidRPr="0092141E" w:rsidRDefault="00695931" w:rsidP="009B186F">
            <w:pPr>
              <w:pStyle w:val="Tabletext"/>
              <w:spacing w:before="40" w:after="20"/>
              <w:rPr>
                <w:rFonts w:cs="Arial"/>
                <w:szCs w:val="18"/>
                <w:lang w:val="ru-RU"/>
              </w:rPr>
            </w:pPr>
            <w:r w:rsidRPr="0092141E">
              <w:rPr>
                <w:szCs w:val="18"/>
                <w:lang w:val="ru-RU"/>
              </w:rPr>
              <w:t>ОАО «Светлоградский элеватор»</w:t>
            </w:r>
          </w:p>
        </w:tc>
        <w:tc>
          <w:tcPr>
            <w:tcW w:w="1143" w:type="dxa"/>
            <w:tcBorders>
              <w:top w:val="nil"/>
              <w:left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szCs w:val="18"/>
                <w:lang w:val="ru-RU"/>
              </w:rPr>
              <w:t>56%</w:t>
            </w:r>
          </w:p>
        </w:tc>
        <w:tc>
          <w:tcPr>
            <w:tcW w:w="874" w:type="dxa"/>
            <w:tcBorders>
              <w:top w:val="nil"/>
              <w:left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szCs w:val="18"/>
                <w:lang w:val="ru-RU"/>
              </w:rPr>
              <w:t>40%</w:t>
            </w:r>
          </w:p>
        </w:tc>
        <w:tc>
          <w:tcPr>
            <w:tcW w:w="901" w:type="dxa"/>
            <w:tcBorders>
              <w:top w:val="nil"/>
              <w:left w:val="nil"/>
              <w:right w:val="nil"/>
            </w:tcBorders>
            <w:shd w:val="clear" w:color="auto" w:fill="auto"/>
            <w:vAlign w:val="bottom"/>
          </w:tcPr>
          <w:p w:rsidR="00F415F4" w:rsidRPr="0092141E" w:rsidRDefault="00695931" w:rsidP="009B186F">
            <w:pPr>
              <w:pStyle w:val="Tabletext"/>
              <w:spacing w:before="40" w:after="20"/>
              <w:jc w:val="center"/>
              <w:rPr>
                <w:szCs w:val="18"/>
                <w:lang w:val="ru-RU"/>
              </w:rPr>
            </w:pPr>
            <w:r w:rsidRPr="0092141E">
              <w:rPr>
                <w:szCs w:val="18"/>
                <w:lang w:val="ru-RU"/>
              </w:rPr>
              <w:t>Апрель 2008</w:t>
            </w:r>
          </w:p>
        </w:tc>
        <w:tc>
          <w:tcPr>
            <w:tcW w:w="1006" w:type="dxa"/>
            <w:tcBorders>
              <w:top w:val="nil"/>
              <w:left w:val="nil"/>
              <w:right w:val="nil"/>
            </w:tcBorders>
            <w:shd w:val="clear" w:color="auto" w:fill="auto"/>
            <w:vAlign w:val="bottom"/>
          </w:tcPr>
          <w:p w:rsidR="00F415F4" w:rsidRPr="0092141E" w:rsidRDefault="00F415F4" w:rsidP="0040746D">
            <w:pPr>
              <w:pStyle w:val="Tablenumbers"/>
              <w:tabs>
                <w:tab w:val="clear" w:pos="1021"/>
              </w:tabs>
              <w:spacing w:before="40" w:after="20"/>
              <w:ind w:right="57"/>
              <w:jc w:val="right"/>
              <w:rPr>
                <w:szCs w:val="18"/>
                <w:lang w:val="ru-RU"/>
              </w:rPr>
            </w:pPr>
            <w:r w:rsidRPr="0092141E">
              <w:rPr>
                <w:szCs w:val="18"/>
                <w:lang w:val="ru-RU"/>
              </w:rPr>
              <w:t>47</w:t>
            </w:r>
          </w:p>
        </w:tc>
        <w:tc>
          <w:tcPr>
            <w:tcW w:w="1041" w:type="dxa"/>
            <w:tcBorders>
              <w:top w:val="nil"/>
              <w:left w:val="nil"/>
              <w:right w:val="nil"/>
            </w:tcBorders>
            <w:shd w:val="clear" w:color="auto" w:fill="auto"/>
            <w:vAlign w:val="bottom"/>
          </w:tcPr>
          <w:p w:rsidR="00F415F4" w:rsidRPr="0092141E" w:rsidRDefault="00D06F74" w:rsidP="0040746D">
            <w:pPr>
              <w:pStyle w:val="Tablenumbers"/>
              <w:tabs>
                <w:tab w:val="clear" w:pos="1021"/>
                <w:tab w:val="decimal" w:pos="715"/>
              </w:tabs>
              <w:spacing w:before="40" w:after="20"/>
              <w:ind w:right="57"/>
              <w:jc w:val="right"/>
              <w:rPr>
                <w:szCs w:val="18"/>
                <w:lang w:val="ru-RU"/>
              </w:rPr>
            </w:pPr>
            <w:r>
              <w:rPr>
                <w:szCs w:val="18"/>
                <w:lang w:val="ru-RU"/>
              </w:rPr>
              <w:t>100</w:t>
            </w:r>
          </w:p>
        </w:tc>
        <w:tc>
          <w:tcPr>
            <w:tcW w:w="1041" w:type="dxa"/>
            <w:tcBorders>
              <w:top w:val="nil"/>
              <w:left w:val="nil"/>
              <w:right w:val="nil"/>
            </w:tcBorders>
            <w:shd w:val="clear" w:color="auto" w:fill="auto"/>
            <w:vAlign w:val="bottom"/>
          </w:tcPr>
          <w:p w:rsidR="00F415F4" w:rsidRPr="0092141E" w:rsidRDefault="00F415F4" w:rsidP="0040746D">
            <w:pPr>
              <w:pStyle w:val="Tablenumbers"/>
              <w:tabs>
                <w:tab w:val="clear" w:pos="1021"/>
                <w:tab w:val="decimal" w:pos="715"/>
              </w:tabs>
              <w:spacing w:before="40" w:after="20"/>
              <w:ind w:right="57"/>
              <w:jc w:val="right"/>
              <w:rPr>
                <w:szCs w:val="18"/>
                <w:lang w:val="ru-RU"/>
              </w:rPr>
            </w:pPr>
            <w:r w:rsidRPr="0092141E">
              <w:rPr>
                <w:szCs w:val="18"/>
                <w:lang w:val="ru-RU"/>
              </w:rPr>
              <w:t>(5</w:t>
            </w:r>
            <w:r w:rsidR="00D06F74">
              <w:rPr>
                <w:szCs w:val="18"/>
                <w:lang w:val="ru-RU"/>
              </w:rPr>
              <w:t>3</w:t>
            </w:r>
            <w:r w:rsidRPr="0092141E">
              <w:rPr>
                <w:szCs w:val="18"/>
                <w:lang w:val="ru-RU"/>
              </w:rPr>
              <w:t>)</w:t>
            </w:r>
          </w:p>
        </w:tc>
      </w:tr>
      <w:tr w:rsidR="0040746D" w:rsidRPr="0092141E">
        <w:trPr>
          <w:trHeight w:val="20"/>
        </w:trPr>
        <w:tc>
          <w:tcPr>
            <w:tcW w:w="1980" w:type="dxa"/>
            <w:tcBorders>
              <w:top w:val="nil"/>
              <w:left w:val="nil"/>
              <w:bottom w:val="nil"/>
              <w:right w:val="nil"/>
            </w:tcBorders>
            <w:shd w:val="clear" w:color="auto" w:fill="auto"/>
            <w:vAlign w:val="bottom"/>
          </w:tcPr>
          <w:p w:rsidR="00F415F4" w:rsidRPr="0092141E" w:rsidRDefault="00D92084" w:rsidP="009B186F">
            <w:pPr>
              <w:pStyle w:val="Tabletext"/>
              <w:spacing w:before="40" w:after="20"/>
              <w:rPr>
                <w:rFonts w:cs="Arial"/>
                <w:szCs w:val="18"/>
                <w:lang w:val="ru-RU"/>
              </w:rPr>
            </w:pPr>
            <w:r w:rsidRPr="0092141E">
              <w:rPr>
                <w:szCs w:val="18"/>
                <w:lang w:val="ru-RU"/>
              </w:rPr>
              <w:t>ОАО «Светлоградский элеватор»</w:t>
            </w:r>
          </w:p>
        </w:tc>
        <w:tc>
          <w:tcPr>
            <w:tcW w:w="1143" w:type="dxa"/>
            <w:tcBorders>
              <w:top w:val="nil"/>
              <w:left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szCs w:val="18"/>
                <w:lang w:val="ru-RU"/>
              </w:rPr>
              <w:t>96%</w:t>
            </w:r>
          </w:p>
        </w:tc>
        <w:tc>
          <w:tcPr>
            <w:tcW w:w="874" w:type="dxa"/>
            <w:tcBorders>
              <w:top w:val="nil"/>
              <w:left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szCs w:val="18"/>
                <w:lang w:val="ru-RU"/>
              </w:rPr>
              <w:t>0.8%</w:t>
            </w:r>
          </w:p>
        </w:tc>
        <w:tc>
          <w:tcPr>
            <w:tcW w:w="901" w:type="dxa"/>
            <w:tcBorders>
              <w:top w:val="nil"/>
              <w:left w:val="nil"/>
              <w:right w:val="nil"/>
            </w:tcBorders>
            <w:shd w:val="clear" w:color="auto" w:fill="auto"/>
            <w:vAlign w:val="bottom"/>
          </w:tcPr>
          <w:p w:rsidR="00F415F4" w:rsidRPr="0092141E" w:rsidRDefault="005B52F7" w:rsidP="009B186F">
            <w:pPr>
              <w:pStyle w:val="Tabletext"/>
              <w:spacing w:before="40" w:after="20"/>
              <w:jc w:val="center"/>
              <w:rPr>
                <w:szCs w:val="18"/>
                <w:lang w:val="ru-RU"/>
              </w:rPr>
            </w:pPr>
            <w:r w:rsidRPr="0092141E">
              <w:rPr>
                <w:szCs w:val="18"/>
                <w:lang w:val="ru-RU"/>
              </w:rPr>
              <w:t>Ноябрь 2008</w:t>
            </w:r>
          </w:p>
        </w:tc>
        <w:tc>
          <w:tcPr>
            <w:tcW w:w="1006" w:type="dxa"/>
            <w:tcBorders>
              <w:top w:val="nil"/>
              <w:left w:val="nil"/>
              <w:right w:val="nil"/>
            </w:tcBorders>
            <w:shd w:val="clear" w:color="auto" w:fill="auto"/>
            <w:vAlign w:val="bottom"/>
          </w:tcPr>
          <w:p w:rsidR="00F415F4" w:rsidRPr="0092141E" w:rsidRDefault="00F415F4" w:rsidP="0040746D">
            <w:pPr>
              <w:pStyle w:val="Tablenumbers"/>
              <w:tabs>
                <w:tab w:val="clear" w:pos="1021"/>
              </w:tabs>
              <w:spacing w:before="40" w:after="20"/>
              <w:ind w:right="57"/>
              <w:jc w:val="right"/>
              <w:rPr>
                <w:szCs w:val="18"/>
                <w:lang w:val="ru-RU"/>
              </w:rPr>
            </w:pPr>
            <w:r w:rsidRPr="0092141E">
              <w:rPr>
                <w:szCs w:val="18"/>
                <w:lang w:val="ru-RU"/>
              </w:rPr>
              <w:t>3</w:t>
            </w:r>
          </w:p>
        </w:tc>
        <w:tc>
          <w:tcPr>
            <w:tcW w:w="1041" w:type="dxa"/>
            <w:tcBorders>
              <w:top w:val="nil"/>
              <w:left w:val="nil"/>
              <w:right w:val="nil"/>
            </w:tcBorders>
            <w:shd w:val="clear" w:color="auto" w:fill="auto"/>
            <w:vAlign w:val="bottom"/>
          </w:tcPr>
          <w:p w:rsidR="00F415F4" w:rsidRPr="0092141E" w:rsidRDefault="00D06F74" w:rsidP="0040746D">
            <w:pPr>
              <w:pStyle w:val="Tablenumbers"/>
              <w:tabs>
                <w:tab w:val="clear" w:pos="1021"/>
                <w:tab w:val="decimal" w:pos="715"/>
              </w:tabs>
              <w:spacing w:before="40" w:after="20"/>
              <w:ind w:right="57"/>
              <w:jc w:val="right"/>
              <w:rPr>
                <w:szCs w:val="18"/>
                <w:lang w:val="ru-RU"/>
              </w:rPr>
            </w:pPr>
            <w:r>
              <w:rPr>
                <w:szCs w:val="18"/>
                <w:lang w:val="ru-RU"/>
              </w:rPr>
              <w:t>3</w:t>
            </w:r>
          </w:p>
        </w:tc>
        <w:tc>
          <w:tcPr>
            <w:tcW w:w="1041" w:type="dxa"/>
            <w:tcBorders>
              <w:top w:val="nil"/>
              <w:left w:val="nil"/>
              <w:right w:val="nil"/>
            </w:tcBorders>
            <w:shd w:val="clear" w:color="auto" w:fill="auto"/>
            <w:vAlign w:val="bottom"/>
          </w:tcPr>
          <w:p w:rsidR="00F415F4" w:rsidRPr="0092141E" w:rsidRDefault="00D06F74" w:rsidP="0040746D">
            <w:pPr>
              <w:pStyle w:val="Tablenumbers"/>
              <w:tabs>
                <w:tab w:val="clear" w:pos="1021"/>
                <w:tab w:val="decimal" w:pos="715"/>
              </w:tabs>
              <w:spacing w:before="40" w:after="20"/>
              <w:ind w:right="57"/>
              <w:jc w:val="right"/>
              <w:rPr>
                <w:szCs w:val="18"/>
                <w:lang w:val="ru-RU"/>
              </w:rPr>
            </w:pPr>
            <w:r>
              <w:rPr>
                <w:szCs w:val="18"/>
                <w:lang w:val="ru-RU"/>
              </w:rPr>
              <w:t>-</w:t>
            </w:r>
            <w:r w:rsidR="0040746D" w:rsidRPr="0092141E">
              <w:rPr>
                <w:szCs w:val="18"/>
                <w:lang w:val="ru-RU"/>
              </w:rPr>
              <w:t> </w:t>
            </w:r>
          </w:p>
        </w:tc>
      </w:tr>
      <w:tr w:rsidR="0040746D" w:rsidRPr="0092141E">
        <w:trPr>
          <w:trHeight w:val="20"/>
        </w:trPr>
        <w:tc>
          <w:tcPr>
            <w:tcW w:w="1980" w:type="dxa"/>
            <w:tcBorders>
              <w:top w:val="nil"/>
              <w:left w:val="nil"/>
              <w:bottom w:val="nil"/>
              <w:right w:val="nil"/>
            </w:tcBorders>
            <w:shd w:val="clear" w:color="auto" w:fill="auto"/>
            <w:vAlign w:val="bottom"/>
          </w:tcPr>
          <w:p w:rsidR="00F415F4" w:rsidRPr="0092141E" w:rsidRDefault="005B52F7" w:rsidP="009B186F">
            <w:pPr>
              <w:pStyle w:val="Tabletext"/>
              <w:spacing w:before="40" w:after="20"/>
              <w:rPr>
                <w:szCs w:val="18"/>
                <w:lang w:val="ru-RU"/>
              </w:rPr>
            </w:pPr>
            <w:r w:rsidRPr="0092141E">
              <w:rPr>
                <w:rFonts w:cs="Arial"/>
                <w:szCs w:val="18"/>
                <w:lang w:val="ru-RU"/>
              </w:rPr>
              <w:t>ООО «Анастасиевское»</w:t>
            </w:r>
          </w:p>
        </w:tc>
        <w:tc>
          <w:tcPr>
            <w:tcW w:w="1143" w:type="dxa"/>
            <w:tcBorders>
              <w:left w:val="nil"/>
              <w:bottom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rFonts w:cs="Arial"/>
                <w:szCs w:val="18"/>
                <w:lang w:val="ru-RU"/>
              </w:rPr>
              <w:t>85%</w:t>
            </w:r>
          </w:p>
        </w:tc>
        <w:tc>
          <w:tcPr>
            <w:tcW w:w="874" w:type="dxa"/>
            <w:tcBorders>
              <w:left w:val="nil"/>
              <w:bottom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rFonts w:cs="Arial"/>
                <w:szCs w:val="18"/>
                <w:lang w:val="ru-RU"/>
              </w:rPr>
              <w:t>12%</w:t>
            </w:r>
          </w:p>
        </w:tc>
        <w:tc>
          <w:tcPr>
            <w:tcW w:w="901" w:type="dxa"/>
            <w:tcBorders>
              <w:left w:val="nil"/>
              <w:bottom w:val="nil"/>
              <w:right w:val="nil"/>
            </w:tcBorders>
            <w:shd w:val="clear" w:color="auto" w:fill="auto"/>
            <w:vAlign w:val="bottom"/>
          </w:tcPr>
          <w:p w:rsidR="00F415F4" w:rsidRPr="0092141E" w:rsidRDefault="005B52F7" w:rsidP="009B186F">
            <w:pPr>
              <w:pStyle w:val="Tabletext"/>
              <w:spacing w:before="40" w:after="20"/>
              <w:jc w:val="center"/>
              <w:rPr>
                <w:szCs w:val="18"/>
                <w:lang w:val="ru-RU"/>
              </w:rPr>
            </w:pPr>
            <w:r w:rsidRPr="0092141E">
              <w:rPr>
                <w:rFonts w:cs="Arial"/>
                <w:szCs w:val="18"/>
                <w:lang w:val="ru-RU"/>
              </w:rPr>
              <w:t>Август</w:t>
            </w:r>
            <w:r w:rsidR="00F415F4" w:rsidRPr="0092141E">
              <w:rPr>
                <w:rFonts w:cs="Arial"/>
                <w:szCs w:val="18"/>
                <w:lang w:val="ru-RU"/>
              </w:rPr>
              <w:t xml:space="preserve"> 2008</w:t>
            </w:r>
          </w:p>
        </w:tc>
        <w:tc>
          <w:tcPr>
            <w:tcW w:w="1006" w:type="dxa"/>
            <w:tcBorders>
              <w:left w:val="nil"/>
              <w:bottom w:val="nil"/>
              <w:right w:val="nil"/>
            </w:tcBorders>
            <w:shd w:val="clear" w:color="auto" w:fill="auto"/>
            <w:vAlign w:val="bottom"/>
          </w:tcPr>
          <w:p w:rsidR="00F415F4" w:rsidRPr="0092141E" w:rsidRDefault="00F415F4" w:rsidP="0040746D">
            <w:pPr>
              <w:pStyle w:val="Tablenumbers"/>
              <w:tabs>
                <w:tab w:val="clear" w:pos="1021"/>
              </w:tabs>
              <w:spacing w:before="40" w:after="20"/>
              <w:ind w:right="57"/>
              <w:jc w:val="right"/>
              <w:rPr>
                <w:szCs w:val="18"/>
                <w:lang w:val="ru-RU"/>
              </w:rPr>
            </w:pPr>
            <w:r w:rsidRPr="0092141E">
              <w:rPr>
                <w:szCs w:val="18"/>
                <w:lang w:val="ru-RU"/>
              </w:rPr>
              <w:t>3</w:t>
            </w:r>
          </w:p>
        </w:tc>
        <w:tc>
          <w:tcPr>
            <w:tcW w:w="1041" w:type="dxa"/>
            <w:tcBorders>
              <w:left w:val="nil"/>
              <w:bottom w:val="nil"/>
              <w:right w:val="nil"/>
            </w:tcBorders>
            <w:shd w:val="clear" w:color="auto" w:fill="auto"/>
            <w:vAlign w:val="bottom"/>
          </w:tcPr>
          <w:p w:rsidR="00F415F4" w:rsidRPr="0092141E" w:rsidRDefault="00F415F4" w:rsidP="0040746D">
            <w:pPr>
              <w:pStyle w:val="Tablenumbers"/>
              <w:tabs>
                <w:tab w:val="clear" w:pos="1021"/>
                <w:tab w:val="decimal" w:pos="715"/>
              </w:tabs>
              <w:spacing w:before="40" w:after="20"/>
              <w:ind w:right="57"/>
              <w:jc w:val="right"/>
              <w:rPr>
                <w:szCs w:val="18"/>
                <w:lang w:val="ru-RU"/>
              </w:rPr>
            </w:pPr>
            <w:r w:rsidRPr="0092141E">
              <w:rPr>
                <w:szCs w:val="18"/>
                <w:lang w:val="ru-RU"/>
              </w:rPr>
              <w:t>4</w:t>
            </w:r>
            <w:r w:rsidR="00D06F74">
              <w:rPr>
                <w:szCs w:val="18"/>
                <w:lang w:val="ru-RU"/>
              </w:rPr>
              <w:t>1</w:t>
            </w:r>
          </w:p>
        </w:tc>
        <w:tc>
          <w:tcPr>
            <w:tcW w:w="1041" w:type="dxa"/>
            <w:tcBorders>
              <w:left w:val="nil"/>
              <w:bottom w:val="nil"/>
              <w:right w:val="nil"/>
            </w:tcBorders>
            <w:shd w:val="clear" w:color="auto" w:fill="auto"/>
            <w:vAlign w:val="bottom"/>
          </w:tcPr>
          <w:p w:rsidR="00F415F4" w:rsidRPr="0092141E" w:rsidRDefault="00F415F4" w:rsidP="0040746D">
            <w:pPr>
              <w:pStyle w:val="Tablenumbers"/>
              <w:tabs>
                <w:tab w:val="clear" w:pos="1021"/>
                <w:tab w:val="decimal" w:pos="715"/>
              </w:tabs>
              <w:spacing w:before="40" w:after="20"/>
              <w:ind w:right="57"/>
              <w:jc w:val="right"/>
              <w:rPr>
                <w:szCs w:val="18"/>
                <w:lang w:val="ru-RU"/>
              </w:rPr>
            </w:pPr>
            <w:r w:rsidRPr="0092141E">
              <w:rPr>
                <w:szCs w:val="18"/>
                <w:lang w:val="ru-RU"/>
              </w:rPr>
              <w:t>(</w:t>
            </w:r>
            <w:r w:rsidR="00D06F74">
              <w:rPr>
                <w:szCs w:val="18"/>
                <w:lang w:val="ru-RU"/>
              </w:rPr>
              <w:t>38</w:t>
            </w:r>
            <w:r w:rsidRPr="0092141E">
              <w:rPr>
                <w:szCs w:val="18"/>
                <w:lang w:val="ru-RU"/>
              </w:rPr>
              <w:t>)</w:t>
            </w:r>
          </w:p>
        </w:tc>
      </w:tr>
      <w:tr w:rsidR="0040746D" w:rsidRPr="0092141E">
        <w:trPr>
          <w:trHeight w:val="20"/>
        </w:trPr>
        <w:tc>
          <w:tcPr>
            <w:tcW w:w="1980" w:type="dxa"/>
            <w:tcBorders>
              <w:top w:val="nil"/>
              <w:left w:val="nil"/>
              <w:bottom w:val="nil"/>
              <w:right w:val="nil"/>
            </w:tcBorders>
            <w:shd w:val="clear" w:color="auto" w:fill="auto"/>
            <w:vAlign w:val="bottom"/>
          </w:tcPr>
          <w:p w:rsidR="00F415F4" w:rsidRPr="0092141E" w:rsidRDefault="005B52F7" w:rsidP="009B186F">
            <w:pPr>
              <w:pStyle w:val="Tabletext"/>
              <w:spacing w:before="40" w:after="20"/>
              <w:rPr>
                <w:rFonts w:cs="Arial"/>
                <w:szCs w:val="18"/>
                <w:lang w:val="ru-RU"/>
              </w:rPr>
            </w:pPr>
            <w:r w:rsidRPr="0092141E">
              <w:rPr>
                <w:rFonts w:cs="Arial"/>
                <w:szCs w:val="18"/>
                <w:lang w:val="ru-RU"/>
              </w:rPr>
              <w:t>ОАО «Хлебная база №63»</w:t>
            </w:r>
          </w:p>
        </w:tc>
        <w:tc>
          <w:tcPr>
            <w:tcW w:w="1143" w:type="dxa"/>
            <w:tcBorders>
              <w:top w:val="nil"/>
              <w:left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rFonts w:cs="Arial"/>
                <w:szCs w:val="18"/>
                <w:lang w:val="ru-RU"/>
              </w:rPr>
              <w:t>52%</w:t>
            </w:r>
          </w:p>
        </w:tc>
        <w:tc>
          <w:tcPr>
            <w:tcW w:w="874" w:type="dxa"/>
            <w:tcBorders>
              <w:top w:val="nil"/>
              <w:left w:val="nil"/>
              <w:right w:val="nil"/>
            </w:tcBorders>
            <w:shd w:val="clear" w:color="auto" w:fill="auto"/>
            <w:vAlign w:val="bottom"/>
          </w:tcPr>
          <w:p w:rsidR="00F415F4" w:rsidRPr="0092141E" w:rsidRDefault="00F415F4" w:rsidP="009B186F">
            <w:pPr>
              <w:pStyle w:val="Tabletext"/>
              <w:spacing w:before="40" w:after="20"/>
              <w:jc w:val="center"/>
              <w:rPr>
                <w:szCs w:val="18"/>
                <w:lang w:val="ru-RU"/>
              </w:rPr>
            </w:pPr>
            <w:r w:rsidRPr="0092141E">
              <w:rPr>
                <w:rFonts w:cs="Arial"/>
                <w:szCs w:val="18"/>
                <w:lang w:val="ru-RU"/>
              </w:rPr>
              <w:t>26%</w:t>
            </w:r>
          </w:p>
        </w:tc>
        <w:tc>
          <w:tcPr>
            <w:tcW w:w="901" w:type="dxa"/>
            <w:tcBorders>
              <w:top w:val="nil"/>
              <w:left w:val="nil"/>
              <w:right w:val="nil"/>
            </w:tcBorders>
            <w:shd w:val="clear" w:color="auto" w:fill="auto"/>
            <w:vAlign w:val="bottom"/>
          </w:tcPr>
          <w:p w:rsidR="00F415F4" w:rsidRPr="0092141E" w:rsidRDefault="005B52F7" w:rsidP="009B186F">
            <w:pPr>
              <w:pStyle w:val="Tabletext"/>
              <w:spacing w:before="40" w:after="20"/>
              <w:jc w:val="center"/>
              <w:rPr>
                <w:szCs w:val="18"/>
                <w:lang w:val="ru-RU"/>
              </w:rPr>
            </w:pPr>
            <w:r w:rsidRPr="0092141E">
              <w:rPr>
                <w:rFonts w:cs="Arial"/>
                <w:szCs w:val="18"/>
                <w:lang w:val="ru-RU"/>
              </w:rPr>
              <w:t>Сентябрь 2008</w:t>
            </w:r>
          </w:p>
        </w:tc>
        <w:tc>
          <w:tcPr>
            <w:tcW w:w="1006" w:type="dxa"/>
            <w:tcBorders>
              <w:top w:val="nil"/>
              <w:left w:val="nil"/>
              <w:right w:val="nil"/>
            </w:tcBorders>
            <w:shd w:val="clear" w:color="auto" w:fill="auto"/>
            <w:vAlign w:val="bottom"/>
          </w:tcPr>
          <w:p w:rsidR="00F415F4" w:rsidRPr="0092141E" w:rsidRDefault="00F415F4" w:rsidP="0040746D">
            <w:pPr>
              <w:pStyle w:val="Tablenumbers"/>
              <w:tabs>
                <w:tab w:val="clear" w:pos="1021"/>
              </w:tabs>
              <w:spacing w:before="40" w:after="20"/>
              <w:ind w:right="57"/>
              <w:jc w:val="right"/>
              <w:rPr>
                <w:szCs w:val="18"/>
                <w:lang w:val="ru-RU"/>
              </w:rPr>
            </w:pPr>
            <w:r w:rsidRPr="0092141E">
              <w:rPr>
                <w:szCs w:val="18"/>
                <w:lang w:val="ru-RU"/>
              </w:rPr>
              <w:t>8</w:t>
            </w:r>
          </w:p>
        </w:tc>
        <w:tc>
          <w:tcPr>
            <w:tcW w:w="1041" w:type="dxa"/>
            <w:tcBorders>
              <w:top w:val="nil"/>
              <w:left w:val="nil"/>
              <w:right w:val="nil"/>
            </w:tcBorders>
            <w:shd w:val="clear" w:color="auto" w:fill="auto"/>
            <w:vAlign w:val="bottom"/>
          </w:tcPr>
          <w:p w:rsidR="00F415F4" w:rsidRPr="0092141E" w:rsidRDefault="00F415F4" w:rsidP="0040746D">
            <w:pPr>
              <w:pStyle w:val="Tablenumbers"/>
              <w:tabs>
                <w:tab w:val="clear" w:pos="1021"/>
                <w:tab w:val="decimal" w:pos="715"/>
              </w:tabs>
              <w:spacing w:before="40" w:after="20"/>
              <w:ind w:right="57"/>
              <w:jc w:val="right"/>
              <w:rPr>
                <w:szCs w:val="18"/>
                <w:lang w:val="ru-RU"/>
              </w:rPr>
            </w:pPr>
            <w:r w:rsidRPr="0092141E">
              <w:rPr>
                <w:szCs w:val="18"/>
                <w:lang w:val="ru-RU"/>
              </w:rPr>
              <w:t>3</w:t>
            </w:r>
            <w:r w:rsidR="00D06F74">
              <w:rPr>
                <w:szCs w:val="18"/>
                <w:lang w:val="ru-RU"/>
              </w:rPr>
              <w:t>5</w:t>
            </w:r>
          </w:p>
        </w:tc>
        <w:tc>
          <w:tcPr>
            <w:tcW w:w="1041" w:type="dxa"/>
            <w:tcBorders>
              <w:top w:val="nil"/>
              <w:left w:val="nil"/>
              <w:right w:val="nil"/>
            </w:tcBorders>
            <w:shd w:val="clear" w:color="auto" w:fill="auto"/>
            <w:vAlign w:val="bottom"/>
          </w:tcPr>
          <w:p w:rsidR="00F415F4" w:rsidRPr="0092141E" w:rsidRDefault="00F415F4" w:rsidP="0040746D">
            <w:pPr>
              <w:pStyle w:val="Tablenumbers"/>
              <w:tabs>
                <w:tab w:val="clear" w:pos="1021"/>
                <w:tab w:val="decimal" w:pos="715"/>
              </w:tabs>
              <w:spacing w:before="40" w:after="20"/>
              <w:ind w:right="57"/>
              <w:jc w:val="right"/>
              <w:rPr>
                <w:szCs w:val="18"/>
                <w:lang w:val="ru-RU"/>
              </w:rPr>
            </w:pPr>
            <w:r w:rsidRPr="0092141E">
              <w:rPr>
                <w:szCs w:val="18"/>
                <w:lang w:val="ru-RU"/>
              </w:rPr>
              <w:t>(2</w:t>
            </w:r>
            <w:r w:rsidR="00D06F74">
              <w:rPr>
                <w:szCs w:val="18"/>
                <w:lang w:val="ru-RU"/>
              </w:rPr>
              <w:t>7</w:t>
            </w:r>
            <w:r w:rsidRPr="0092141E">
              <w:rPr>
                <w:szCs w:val="18"/>
                <w:lang w:val="ru-RU"/>
              </w:rPr>
              <w:t>)</w:t>
            </w:r>
          </w:p>
        </w:tc>
      </w:tr>
      <w:bookmarkEnd w:id="76"/>
      <w:tr w:rsidR="0040746D" w:rsidRPr="0092141E">
        <w:trPr>
          <w:trHeight w:val="20"/>
        </w:trPr>
        <w:tc>
          <w:tcPr>
            <w:tcW w:w="1980" w:type="dxa"/>
            <w:tcBorders>
              <w:top w:val="nil"/>
              <w:left w:val="nil"/>
              <w:bottom w:val="nil"/>
              <w:right w:val="nil"/>
            </w:tcBorders>
            <w:shd w:val="clear" w:color="auto" w:fill="auto"/>
            <w:vAlign w:val="bottom"/>
          </w:tcPr>
          <w:p w:rsidR="005B52F7" w:rsidRPr="0092141E" w:rsidRDefault="005B52F7" w:rsidP="009B186F">
            <w:pPr>
              <w:pStyle w:val="Tabletext"/>
              <w:spacing w:before="40" w:after="20"/>
              <w:rPr>
                <w:rFonts w:cs="Arial"/>
                <w:szCs w:val="18"/>
                <w:lang w:val="ru-RU"/>
              </w:rPr>
            </w:pPr>
            <w:r w:rsidRPr="0092141E">
              <w:rPr>
                <w:rFonts w:cs="Arial"/>
                <w:szCs w:val="18"/>
                <w:lang w:val="ru-RU"/>
              </w:rPr>
              <w:t>ОАО «Дубовскхлебопродукт»</w:t>
            </w:r>
          </w:p>
        </w:tc>
        <w:tc>
          <w:tcPr>
            <w:tcW w:w="1143" w:type="dxa"/>
            <w:tcBorders>
              <w:top w:val="nil"/>
              <w:left w:val="nil"/>
              <w:right w:val="nil"/>
            </w:tcBorders>
            <w:shd w:val="clear" w:color="auto" w:fill="auto"/>
            <w:vAlign w:val="bottom"/>
          </w:tcPr>
          <w:p w:rsidR="005B52F7" w:rsidRPr="0092141E" w:rsidRDefault="005B52F7" w:rsidP="009B186F">
            <w:pPr>
              <w:pStyle w:val="Tabletext"/>
              <w:spacing w:before="40" w:after="20"/>
              <w:jc w:val="center"/>
              <w:rPr>
                <w:szCs w:val="18"/>
                <w:lang w:val="ru-RU"/>
              </w:rPr>
            </w:pPr>
            <w:r w:rsidRPr="0092141E">
              <w:rPr>
                <w:rFonts w:cs="Arial"/>
                <w:szCs w:val="18"/>
                <w:lang w:val="ru-RU"/>
              </w:rPr>
              <w:t>75%</w:t>
            </w:r>
          </w:p>
        </w:tc>
        <w:tc>
          <w:tcPr>
            <w:tcW w:w="874" w:type="dxa"/>
            <w:tcBorders>
              <w:top w:val="nil"/>
              <w:left w:val="nil"/>
              <w:right w:val="nil"/>
            </w:tcBorders>
            <w:shd w:val="clear" w:color="auto" w:fill="auto"/>
            <w:vAlign w:val="bottom"/>
          </w:tcPr>
          <w:p w:rsidR="005B52F7" w:rsidRPr="0092141E" w:rsidRDefault="005B52F7" w:rsidP="009B186F">
            <w:pPr>
              <w:pStyle w:val="Tabletext"/>
              <w:spacing w:before="40" w:after="20"/>
              <w:jc w:val="center"/>
              <w:rPr>
                <w:szCs w:val="18"/>
                <w:lang w:val="ru-RU"/>
              </w:rPr>
            </w:pPr>
            <w:r w:rsidRPr="0092141E">
              <w:rPr>
                <w:rFonts w:cs="Arial"/>
                <w:szCs w:val="18"/>
                <w:lang w:val="ru-RU"/>
              </w:rPr>
              <w:t>13%</w:t>
            </w:r>
          </w:p>
        </w:tc>
        <w:tc>
          <w:tcPr>
            <w:tcW w:w="901" w:type="dxa"/>
            <w:tcBorders>
              <w:top w:val="nil"/>
              <w:left w:val="nil"/>
              <w:right w:val="nil"/>
            </w:tcBorders>
            <w:shd w:val="clear" w:color="auto" w:fill="auto"/>
            <w:vAlign w:val="bottom"/>
          </w:tcPr>
          <w:p w:rsidR="005B52F7" w:rsidRPr="0092141E" w:rsidRDefault="005B52F7" w:rsidP="0086403B">
            <w:pPr>
              <w:pStyle w:val="Tabletext"/>
              <w:spacing w:before="40" w:after="20"/>
              <w:jc w:val="center"/>
              <w:rPr>
                <w:szCs w:val="18"/>
                <w:lang w:val="ru-RU"/>
              </w:rPr>
            </w:pPr>
            <w:r w:rsidRPr="0092141E">
              <w:rPr>
                <w:rFonts w:cs="Arial"/>
                <w:szCs w:val="18"/>
                <w:lang w:val="ru-RU"/>
              </w:rPr>
              <w:t>Сентябрь 2008</w:t>
            </w:r>
          </w:p>
        </w:tc>
        <w:tc>
          <w:tcPr>
            <w:tcW w:w="1006" w:type="dxa"/>
            <w:tcBorders>
              <w:top w:val="nil"/>
              <w:left w:val="nil"/>
              <w:right w:val="nil"/>
            </w:tcBorders>
            <w:shd w:val="clear" w:color="auto" w:fill="auto"/>
            <w:vAlign w:val="bottom"/>
          </w:tcPr>
          <w:p w:rsidR="005B52F7" w:rsidRPr="0092141E" w:rsidRDefault="005B52F7" w:rsidP="0040746D">
            <w:pPr>
              <w:pStyle w:val="Tablenumbers"/>
              <w:tabs>
                <w:tab w:val="clear" w:pos="1021"/>
              </w:tabs>
              <w:spacing w:before="40" w:after="20"/>
              <w:ind w:right="57"/>
              <w:jc w:val="right"/>
              <w:rPr>
                <w:szCs w:val="18"/>
                <w:lang w:val="ru-RU"/>
              </w:rPr>
            </w:pPr>
            <w:r w:rsidRPr="0092141E">
              <w:rPr>
                <w:szCs w:val="18"/>
                <w:lang w:val="ru-RU"/>
              </w:rPr>
              <w:t>1</w:t>
            </w:r>
          </w:p>
        </w:tc>
        <w:tc>
          <w:tcPr>
            <w:tcW w:w="1041" w:type="dxa"/>
            <w:tcBorders>
              <w:top w:val="nil"/>
              <w:left w:val="nil"/>
              <w:right w:val="nil"/>
            </w:tcBorders>
            <w:shd w:val="clear" w:color="auto" w:fill="auto"/>
            <w:vAlign w:val="bottom"/>
          </w:tcPr>
          <w:p w:rsidR="005B52F7" w:rsidRPr="0092141E" w:rsidRDefault="005B52F7" w:rsidP="0040746D">
            <w:pPr>
              <w:pStyle w:val="Tablenumbers"/>
              <w:tabs>
                <w:tab w:val="clear" w:pos="1021"/>
                <w:tab w:val="decimal" w:pos="715"/>
              </w:tabs>
              <w:spacing w:before="40" w:after="20"/>
              <w:ind w:right="57"/>
              <w:jc w:val="right"/>
              <w:rPr>
                <w:szCs w:val="18"/>
                <w:lang w:val="ru-RU"/>
              </w:rPr>
            </w:pPr>
            <w:r w:rsidRPr="0092141E">
              <w:rPr>
                <w:szCs w:val="18"/>
                <w:lang w:val="ru-RU"/>
              </w:rPr>
              <w:t>26</w:t>
            </w:r>
          </w:p>
        </w:tc>
        <w:tc>
          <w:tcPr>
            <w:tcW w:w="1041" w:type="dxa"/>
            <w:tcBorders>
              <w:top w:val="nil"/>
              <w:left w:val="nil"/>
              <w:right w:val="nil"/>
            </w:tcBorders>
            <w:shd w:val="clear" w:color="auto" w:fill="auto"/>
            <w:vAlign w:val="bottom"/>
          </w:tcPr>
          <w:p w:rsidR="005B52F7" w:rsidRPr="0092141E" w:rsidRDefault="005B52F7" w:rsidP="0040746D">
            <w:pPr>
              <w:pStyle w:val="Tablenumbers"/>
              <w:tabs>
                <w:tab w:val="clear" w:pos="1021"/>
                <w:tab w:val="decimal" w:pos="715"/>
              </w:tabs>
              <w:spacing w:before="40" w:after="20"/>
              <w:ind w:right="57"/>
              <w:jc w:val="right"/>
              <w:rPr>
                <w:szCs w:val="18"/>
                <w:lang w:val="ru-RU"/>
              </w:rPr>
            </w:pPr>
            <w:r w:rsidRPr="0092141E">
              <w:rPr>
                <w:szCs w:val="18"/>
                <w:lang w:val="ru-RU"/>
              </w:rPr>
              <w:t>(25)</w:t>
            </w:r>
          </w:p>
        </w:tc>
      </w:tr>
      <w:tr w:rsidR="0040746D" w:rsidRPr="0092141E">
        <w:trPr>
          <w:trHeight w:val="20"/>
        </w:trPr>
        <w:tc>
          <w:tcPr>
            <w:tcW w:w="1980" w:type="dxa"/>
            <w:tcBorders>
              <w:top w:val="nil"/>
              <w:left w:val="nil"/>
              <w:bottom w:val="nil"/>
              <w:right w:val="nil"/>
            </w:tcBorders>
            <w:shd w:val="clear" w:color="auto" w:fill="auto"/>
            <w:vAlign w:val="bottom"/>
          </w:tcPr>
          <w:p w:rsidR="005B52F7" w:rsidRPr="0092141E" w:rsidRDefault="00CD7682" w:rsidP="009B186F">
            <w:pPr>
              <w:pStyle w:val="Tabletext"/>
              <w:spacing w:before="40" w:after="20"/>
              <w:rPr>
                <w:rFonts w:cs="Arial"/>
                <w:i/>
                <w:szCs w:val="18"/>
                <w:lang w:val="ru-RU"/>
              </w:rPr>
            </w:pPr>
            <w:r w:rsidRPr="0092141E">
              <w:rPr>
                <w:rFonts w:cs="Arial"/>
                <w:szCs w:val="18"/>
                <w:lang w:val="ru-RU"/>
              </w:rPr>
              <w:t>ООО «Чишмы-агроинвест»</w:t>
            </w:r>
          </w:p>
        </w:tc>
        <w:tc>
          <w:tcPr>
            <w:tcW w:w="1143" w:type="dxa"/>
            <w:tcBorders>
              <w:top w:val="nil"/>
              <w:left w:val="nil"/>
              <w:right w:val="nil"/>
            </w:tcBorders>
            <w:shd w:val="clear" w:color="auto" w:fill="auto"/>
            <w:vAlign w:val="bottom"/>
          </w:tcPr>
          <w:p w:rsidR="005B52F7" w:rsidRPr="0092141E" w:rsidRDefault="005B52F7" w:rsidP="009B186F">
            <w:pPr>
              <w:pStyle w:val="Tabletext"/>
              <w:spacing w:before="40" w:after="20"/>
              <w:jc w:val="center"/>
              <w:rPr>
                <w:szCs w:val="18"/>
                <w:lang w:val="ru-RU"/>
              </w:rPr>
            </w:pPr>
            <w:r w:rsidRPr="0092141E">
              <w:rPr>
                <w:rFonts w:cs="Arial"/>
                <w:szCs w:val="18"/>
                <w:lang w:val="ru-RU"/>
              </w:rPr>
              <w:t>84%</w:t>
            </w:r>
          </w:p>
        </w:tc>
        <w:tc>
          <w:tcPr>
            <w:tcW w:w="874" w:type="dxa"/>
            <w:tcBorders>
              <w:top w:val="nil"/>
              <w:left w:val="nil"/>
              <w:right w:val="nil"/>
            </w:tcBorders>
            <w:shd w:val="clear" w:color="auto" w:fill="auto"/>
            <w:vAlign w:val="bottom"/>
          </w:tcPr>
          <w:p w:rsidR="005B52F7" w:rsidRPr="0092141E" w:rsidRDefault="005B52F7" w:rsidP="009B186F">
            <w:pPr>
              <w:pStyle w:val="Tabletext"/>
              <w:spacing w:before="40" w:after="20"/>
              <w:jc w:val="center"/>
              <w:rPr>
                <w:szCs w:val="18"/>
                <w:lang w:val="ru-RU"/>
              </w:rPr>
            </w:pPr>
            <w:r w:rsidRPr="0092141E">
              <w:rPr>
                <w:rFonts w:cs="Arial"/>
                <w:szCs w:val="18"/>
                <w:lang w:val="ru-RU"/>
              </w:rPr>
              <w:t>16%</w:t>
            </w:r>
          </w:p>
        </w:tc>
        <w:tc>
          <w:tcPr>
            <w:tcW w:w="901" w:type="dxa"/>
            <w:tcBorders>
              <w:top w:val="nil"/>
              <w:left w:val="nil"/>
              <w:right w:val="nil"/>
            </w:tcBorders>
            <w:shd w:val="clear" w:color="auto" w:fill="auto"/>
            <w:vAlign w:val="bottom"/>
          </w:tcPr>
          <w:p w:rsidR="005B52F7" w:rsidRPr="0092141E" w:rsidRDefault="005B52F7" w:rsidP="0086403B">
            <w:pPr>
              <w:pStyle w:val="Tabletext"/>
              <w:spacing w:before="40" w:after="20"/>
              <w:jc w:val="center"/>
              <w:rPr>
                <w:szCs w:val="18"/>
                <w:lang w:val="ru-RU"/>
              </w:rPr>
            </w:pPr>
            <w:r w:rsidRPr="0092141E">
              <w:rPr>
                <w:szCs w:val="18"/>
                <w:lang w:val="ru-RU"/>
              </w:rPr>
              <w:t>Ноябрь 2008</w:t>
            </w:r>
          </w:p>
        </w:tc>
        <w:tc>
          <w:tcPr>
            <w:tcW w:w="1006" w:type="dxa"/>
            <w:tcBorders>
              <w:top w:val="nil"/>
              <w:left w:val="nil"/>
              <w:bottom w:val="single" w:sz="4" w:space="0" w:color="auto"/>
              <w:right w:val="nil"/>
            </w:tcBorders>
            <w:shd w:val="clear" w:color="auto" w:fill="auto"/>
            <w:vAlign w:val="bottom"/>
          </w:tcPr>
          <w:p w:rsidR="005B52F7" w:rsidRPr="0092141E" w:rsidRDefault="005B52F7" w:rsidP="0040746D">
            <w:pPr>
              <w:pStyle w:val="Tablenumbers"/>
              <w:tabs>
                <w:tab w:val="clear" w:pos="1021"/>
              </w:tabs>
              <w:spacing w:before="40" w:after="20"/>
              <w:ind w:right="57"/>
              <w:jc w:val="right"/>
              <w:rPr>
                <w:szCs w:val="18"/>
                <w:lang w:val="ru-RU"/>
              </w:rPr>
            </w:pPr>
            <w:r w:rsidRPr="0092141E">
              <w:rPr>
                <w:szCs w:val="18"/>
                <w:lang w:val="ru-RU"/>
              </w:rPr>
              <w:t>-</w:t>
            </w:r>
          </w:p>
        </w:tc>
        <w:tc>
          <w:tcPr>
            <w:tcW w:w="1041" w:type="dxa"/>
            <w:tcBorders>
              <w:top w:val="nil"/>
              <w:left w:val="nil"/>
              <w:bottom w:val="single" w:sz="4" w:space="0" w:color="auto"/>
              <w:right w:val="nil"/>
            </w:tcBorders>
            <w:shd w:val="clear" w:color="auto" w:fill="auto"/>
            <w:vAlign w:val="bottom"/>
          </w:tcPr>
          <w:p w:rsidR="005B52F7" w:rsidRPr="0092141E" w:rsidRDefault="00D06F74" w:rsidP="0040746D">
            <w:pPr>
              <w:pStyle w:val="Tablenumbers"/>
              <w:tabs>
                <w:tab w:val="clear" w:pos="1021"/>
                <w:tab w:val="decimal" w:pos="715"/>
              </w:tabs>
              <w:spacing w:before="40" w:after="20"/>
              <w:ind w:right="57"/>
              <w:jc w:val="right"/>
              <w:rPr>
                <w:szCs w:val="18"/>
                <w:lang w:val="ru-RU"/>
              </w:rPr>
            </w:pPr>
            <w:r>
              <w:rPr>
                <w:szCs w:val="18"/>
                <w:lang w:val="ru-RU"/>
              </w:rPr>
              <w:t>18</w:t>
            </w:r>
          </w:p>
        </w:tc>
        <w:tc>
          <w:tcPr>
            <w:tcW w:w="1041" w:type="dxa"/>
            <w:tcBorders>
              <w:top w:val="nil"/>
              <w:left w:val="nil"/>
              <w:bottom w:val="single" w:sz="4" w:space="0" w:color="auto"/>
              <w:right w:val="nil"/>
            </w:tcBorders>
            <w:shd w:val="clear" w:color="auto" w:fill="auto"/>
            <w:vAlign w:val="bottom"/>
          </w:tcPr>
          <w:p w:rsidR="005B52F7" w:rsidRPr="0092141E" w:rsidRDefault="005B52F7" w:rsidP="0040746D">
            <w:pPr>
              <w:pStyle w:val="Tablenumbers"/>
              <w:tabs>
                <w:tab w:val="clear" w:pos="1021"/>
                <w:tab w:val="decimal" w:pos="715"/>
              </w:tabs>
              <w:spacing w:before="40" w:after="20"/>
              <w:ind w:right="57"/>
              <w:jc w:val="right"/>
              <w:rPr>
                <w:szCs w:val="18"/>
                <w:lang w:val="ru-RU"/>
              </w:rPr>
            </w:pPr>
            <w:r w:rsidRPr="0092141E">
              <w:rPr>
                <w:szCs w:val="18"/>
                <w:lang w:val="ru-RU"/>
              </w:rPr>
              <w:t>(</w:t>
            </w:r>
            <w:r w:rsidR="00D06F74">
              <w:rPr>
                <w:szCs w:val="18"/>
                <w:lang w:val="ru-RU"/>
              </w:rPr>
              <w:t>18</w:t>
            </w:r>
            <w:r w:rsidRPr="0092141E">
              <w:rPr>
                <w:szCs w:val="18"/>
                <w:lang w:val="ru-RU"/>
              </w:rPr>
              <w:t>)</w:t>
            </w:r>
          </w:p>
        </w:tc>
      </w:tr>
      <w:tr w:rsidR="0040746D" w:rsidRPr="0092141E">
        <w:trPr>
          <w:trHeight w:val="20"/>
        </w:trPr>
        <w:tc>
          <w:tcPr>
            <w:tcW w:w="1980" w:type="dxa"/>
            <w:tcBorders>
              <w:top w:val="nil"/>
              <w:left w:val="nil"/>
              <w:bottom w:val="nil"/>
              <w:right w:val="nil"/>
            </w:tcBorders>
            <w:shd w:val="clear" w:color="auto" w:fill="auto"/>
            <w:vAlign w:val="bottom"/>
          </w:tcPr>
          <w:p w:rsidR="005B52F7" w:rsidRPr="0092141E" w:rsidRDefault="005B52F7" w:rsidP="009B186F">
            <w:pPr>
              <w:pStyle w:val="Tabletexttotal"/>
              <w:spacing w:before="40" w:after="20"/>
              <w:rPr>
                <w:szCs w:val="18"/>
                <w:lang w:val="ru-RU"/>
              </w:rPr>
            </w:pPr>
          </w:p>
        </w:tc>
        <w:tc>
          <w:tcPr>
            <w:tcW w:w="1143" w:type="dxa"/>
            <w:tcBorders>
              <w:top w:val="nil"/>
              <w:left w:val="nil"/>
              <w:right w:val="nil"/>
            </w:tcBorders>
            <w:shd w:val="clear" w:color="auto" w:fill="auto"/>
            <w:vAlign w:val="bottom"/>
          </w:tcPr>
          <w:p w:rsidR="005B52F7" w:rsidRPr="0092141E" w:rsidRDefault="005B52F7" w:rsidP="009B186F">
            <w:pPr>
              <w:pStyle w:val="Tablenumbers"/>
              <w:tabs>
                <w:tab w:val="clear" w:pos="1021"/>
                <w:tab w:val="decimal" w:pos="783"/>
              </w:tabs>
              <w:spacing w:before="40" w:after="20"/>
              <w:rPr>
                <w:szCs w:val="18"/>
                <w:lang w:val="ru-RU"/>
              </w:rPr>
            </w:pPr>
          </w:p>
        </w:tc>
        <w:tc>
          <w:tcPr>
            <w:tcW w:w="874" w:type="dxa"/>
            <w:tcBorders>
              <w:top w:val="nil"/>
              <w:left w:val="nil"/>
              <w:right w:val="nil"/>
            </w:tcBorders>
            <w:shd w:val="clear" w:color="auto" w:fill="auto"/>
            <w:vAlign w:val="bottom"/>
          </w:tcPr>
          <w:p w:rsidR="005B52F7" w:rsidRPr="0092141E" w:rsidRDefault="005B52F7" w:rsidP="009B186F">
            <w:pPr>
              <w:pStyle w:val="Tablenumbers"/>
              <w:tabs>
                <w:tab w:val="clear" w:pos="1021"/>
                <w:tab w:val="decimal" w:pos="783"/>
              </w:tabs>
              <w:spacing w:before="40" w:after="20"/>
              <w:rPr>
                <w:szCs w:val="18"/>
                <w:lang w:val="ru-RU"/>
              </w:rPr>
            </w:pPr>
          </w:p>
        </w:tc>
        <w:tc>
          <w:tcPr>
            <w:tcW w:w="901" w:type="dxa"/>
            <w:tcBorders>
              <w:top w:val="nil"/>
              <w:left w:val="nil"/>
              <w:right w:val="nil"/>
            </w:tcBorders>
            <w:shd w:val="clear" w:color="auto" w:fill="auto"/>
            <w:vAlign w:val="bottom"/>
          </w:tcPr>
          <w:p w:rsidR="005B52F7" w:rsidRPr="0092141E" w:rsidRDefault="005B52F7" w:rsidP="009B186F">
            <w:pPr>
              <w:pStyle w:val="Tabletext"/>
              <w:spacing w:before="40" w:after="20"/>
              <w:rPr>
                <w:szCs w:val="18"/>
                <w:lang w:val="ru-RU"/>
              </w:rPr>
            </w:pPr>
          </w:p>
        </w:tc>
        <w:tc>
          <w:tcPr>
            <w:tcW w:w="1006" w:type="dxa"/>
            <w:tcBorders>
              <w:top w:val="single" w:sz="4" w:space="0" w:color="auto"/>
              <w:left w:val="nil"/>
              <w:bottom w:val="double" w:sz="4" w:space="0" w:color="auto"/>
              <w:right w:val="nil"/>
            </w:tcBorders>
            <w:shd w:val="clear" w:color="auto" w:fill="auto"/>
            <w:vAlign w:val="bottom"/>
          </w:tcPr>
          <w:p w:rsidR="005B52F7" w:rsidRPr="0092141E" w:rsidRDefault="005B52F7" w:rsidP="0040746D">
            <w:pPr>
              <w:pStyle w:val="Tablenumbers"/>
              <w:tabs>
                <w:tab w:val="clear" w:pos="1021"/>
              </w:tabs>
              <w:spacing w:before="40" w:after="20"/>
              <w:ind w:right="57"/>
              <w:jc w:val="right"/>
              <w:rPr>
                <w:szCs w:val="18"/>
                <w:lang w:val="ru-RU"/>
              </w:rPr>
            </w:pPr>
            <w:r w:rsidRPr="0092141E">
              <w:rPr>
                <w:szCs w:val="18"/>
                <w:lang w:val="ru-RU"/>
              </w:rPr>
              <w:t>165</w:t>
            </w:r>
          </w:p>
        </w:tc>
        <w:tc>
          <w:tcPr>
            <w:tcW w:w="1041" w:type="dxa"/>
            <w:tcBorders>
              <w:top w:val="single" w:sz="4" w:space="0" w:color="auto"/>
              <w:left w:val="nil"/>
              <w:bottom w:val="double" w:sz="4" w:space="0" w:color="auto"/>
              <w:right w:val="nil"/>
            </w:tcBorders>
            <w:shd w:val="clear" w:color="auto" w:fill="auto"/>
            <w:vAlign w:val="bottom"/>
          </w:tcPr>
          <w:p w:rsidR="005B52F7" w:rsidRPr="0092141E" w:rsidRDefault="005B52F7" w:rsidP="0040746D">
            <w:pPr>
              <w:pStyle w:val="Tablenumbers"/>
              <w:tabs>
                <w:tab w:val="clear" w:pos="1021"/>
                <w:tab w:val="decimal" w:pos="715"/>
              </w:tabs>
              <w:spacing w:before="40" w:after="20"/>
              <w:ind w:right="57"/>
              <w:jc w:val="right"/>
              <w:rPr>
                <w:szCs w:val="18"/>
                <w:lang w:val="ru-RU"/>
              </w:rPr>
            </w:pPr>
            <w:r w:rsidRPr="0092141E">
              <w:rPr>
                <w:szCs w:val="18"/>
                <w:lang w:val="ru-RU"/>
              </w:rPr>
              <w:t>502</w:t>
            </w:r>
          </w:p>
        </w:tc>
        <w:tc>
          <w:tcPr>
            <w:tcW w:w="1041" w:type="dxa"/>
            <w:tcBorders>
              <w:top w:val="single" w:sz="4" w:space="0" w:color="auto"/>
              <w:left w:val="nil"/>
              <w:bottom w:val="double" w:sz="4" w:space="0" w:color="auto"/>
              <w:right w:val="nil"/>
            </w:tcBorders>
            <w:shd w:val="clear" w:color="auto" w:fill="auto"/>
            <w:vAlign w:val="bottom"/>
          </w:tcPr>
          <w:p w:rsidR="005B52F7" w:rsidRPr="0092141E" w:rsidRDefault="005B52F7" w:rsidP="0040746D">
            <w:pPr>
              <w:pStyle w:val="Tablenumbers"/>
              <w:tabs>
                <w:tab w:val="clear" w:pos="1021"/>
                <w:tab w:val="decimal" w:pos="715"/>
              </w:tabs>
              <w:spacing w:before="40" w:after="20"/>
              <w:ind w:right="57"/>
              <w:jc w:val="right"/>
              <w:rPr>
                <w:szCs w:val="18"/>
                <w:lang w:val="ru-RU"/>
              </w:rPr>
            </w:pPr>
            <w:r w:rsidRPr="0092141E">
              <w:rPr>
                <w:szCs w:val="18"/>
                <w:lang w:val="ru-RU"/>
              </w:rPr>
              <w:t>(337)</w:t>
            </w:r>
          </w:p>
        </w:tc>
      </w:tr>
      <w:tr w:rsidR="0040746D" w:rsidRPr="0092141E">
        <w:trPr>
          <w:trHeight w:val="20"/>
        </w:trPr>
        <w:tc>
          <w:tcPr>
            <w:tcW w:w="1980" w:type="dxa"/>
            <w:tcBorders>
              <w:top w:val="nil"/>
              <w:left w:val="nil"/>
              <w:bottom w:val="nil"/>
              <w:right w:val="nil"/>
            </w:tcBorders>
            <w:shd w:val="clear" w:color="auto" w:fill="auto"/>
            <w:vAlign w:val="bottom"/>
          </w:tcPr>
          <w:p w:rsidR="005B52F7" w:rsidRPr="0092141E" w:rsidRDefault="005B52F7" w:rsidP="009B186F">
            <w:pPr>
              <w:pStyle w:val="Tabletextlastline"/>
              <w:spacing w:before="40" w:after="20"/>
              <w:rPr>
                <w:sz w:val="18"/>
                <w:szCs w:val="18"/>
                <w:lang w:val="ru-RU"/>
              </w:rPr>
            </w:pPr>
          </w:p>
        </w:tc>
        <w:tc>
          <w:tcPr>
            <w:tcW w:w="1143" w:type="dxa"/>
            <w:tcBorders>
              <w:left w:val="nil"/>
              <w:right w:val="nil"/>
            </w:tcBorders>
            <w:shd w:val="clear" w:color="auto" w:fill="auto"/>
            <w:vAlign w:val="bottom"/>
          </w:tcPr>
          <w:p w:rsidR="005B52F7" w:rsidRPr="0092141E" w:rsidRDefault="005B52F7" w:rsidP="009B186F">
            <w:pPr>
              <w:pStyle w:val="Tabletextlastline"/>
              <w:spacing w:before="40" w:after="20"/>
              <w:rPr>
                <w:color w:val="FFFFFF"/>
                <w:sz w:val="18"/>
                <w:szCs w:val="18"/>
                <w:lang w:val="ru-RU"/>
              </w:rPr>
            </w:pPr>
          </w:p>
        </w:tc>
        <w:tc>
          <w:tcPr>
            <w:tcW w:w="874" w:type="dxa"/>
            <w:tcBorders>
              <w:left w:val="nil"/>
              <w:right w:val="nil"/>
            </w:tcBorders>
            <w:shd w:val="clear" w:color="auto" w:fill="auto"/>
            <w:vAlign w:val="bottom"/>
          </w:tcPr>
          <w:p w:rsidR="005B52F7" w:rsidRPr="0092141E" w:rsidRDefault="005B52F7" w:rsidP="009B186F">
            <w:pPr>
              <w:pStyle w:val="Tabletextlastline"/>
              <w:spacing w:before="40" w:after="20"/>
              <w:rPr>
                <w:color w:val="FFFFFF"/>
                <w:sz w:val="18"/>
                <w:szCs w:val="18"/>
                <w:lang w:val="ru-RU"/>
              </w:rPr>
            </w:pPr>
          </w:p>
        </w:tc>
        <w:tc>
          <w:tcPr>
            <w:tcW w:w="901" w:type="dxa"/>
            <w:tcBorders>
              <w:left w:val="nil"/>
              <w:right w:val="nil"/>
            </w:tcBorders>
            <w:shd w:val="clear" w:color="auto" w:fill="auto"/>
            <w:vAlign w:val="bottom"/>
          </w:tcPr>
          <w:p w:rsidR="005B52F7" w:rsidRPr="0092141E" w:rsidRDefault="005B52F7" w:rsidP="009B186F">
            <w:pPr>
              <w:pStyle w:val="Tabletextlastline"/>
              <w:spacing w:before="40" w:after="20"/>
              <w:rPr>
                <w:color w:val="FFFFFF"/>
                <w:sz w:val="18"/>
                <w:szCs w:val="18"/>
                <w:lang w:val="ru-RU"/>
              </w:rPr>
            </w:pPr>
          </w:p>
        </w:tc>
        <w:tc>
          <w:tcPr>
            <w:tcW w:w="1006" w:type="dxa"/>
            <w:tcBorders>
              <w:left w:val="nil"/>
              <w:right w:val="nil"/>
            </w:tcBorders>
            <w:shd w:val="clear" w:color="auto" w:fill="auto"/>
            <w:vAlign w:val="bottom"/>
          </w:tcPr>
          <w:p w:rsidR="005B52F7" w:rsidRPr="0092141E" w:rsidRDefault="005B52F7" w:rsidP="009B186F">
            <w:pPr>
              <w:pStyle w:val="Tabletextlastline"/>
              <w:spacing w:before="40" w:after="20"/>
              <w:rPr>
                <w:color w:val="FFFFFF"/>
                <w:sz w:val="18"/>
                <w:szCs w:val="18"/>
                <w:lang w:val="ru-RU"/>
              </w:rPr>
            </w:pPr>
          </w:p>
        </w:tc>
        <w:tc>
          <w:tcPr>
            <w:tcW w:w="1041" w:type="dxa"/>
            <w:tcBorders>
              <w:left w:val="nil"/>
              <w:right w:val="nil"/>
            </w:tcBorders>
            <w:shd w:val="clear" w:color="auto" w:fill="auto"/>
            <w:vAlign w:val="bottom"/>
          </w:tcPr>
          <w:p w:rsidR="005B52F7" w:rsidRPr="0092141E" w:rsidRDefault="005B52F7" w:rsidP="009B186F">
            <w:pPr>
              <w:pStyle w:val="Tabletextlastline"/>
              <w:spacing w:before="40" w:after="20"/>
              <w:rPr>
                <w:color w:val="FFFFFF"/>
                <w:sz w:val="18"/>
                <w:szCs w:val="18"/>
                <w:lang w:val="ru-RU"/>
              </w:rPr>
            </w:pPr>
          </w:p>
        </w:tc>
        <w:tc>
          <w:tcPr>
            <w:tcW w:w="1041" w:type="dxa"/>
            <w:tcBorders>
              <w:left w:val="nil"/>
              <w:right w:val="nil"/>
            </w:tcBorders>
            <w:shd w:val="clear" w:color="auto" w:fill="auto"/>
            <w:vAlign w:val="bottom"/>
          </w:tcPr>
          <w:p w:rsidR="005B52F7" w:rsidRPr="0092141E" w:rsidRDefault="005B52F7" w:rsidP="009B186F">
            <w:pPr>
              <w:pStyle w:val="Tabletextlastline"/>
              <w:spacing w:before="40" w:after="20"/>
              <w:rPr>
                <w:color w:val="FFFFFF"/>
                <w:sz w:val="18"/>
                <w:szCs w:val="18"/>
                <w:lang w:val="ru-RU"/>
              </w:rPr>
            </w:pPr>
          </w:p>
        </w:tc>
      </w:tr>
    </w:tbl>
    <w:p w:rsidR="00F80710" w:rsidRPr="0092141E" w:rsidRDefault="00F80710" w:rsidP="00F80710">
      <w:pPr>
        <w:pStyle w:val="3"/>
        <w:numPr>
          <w:ilvl w:val="0"/>
          <w:numId w:val="0"/>
        </w:numPr>
        <w:rPr>
          <w:b w:val="0"/>
          <w:lang w:val="ru-RU"/>
        </w:rPr>
      </w:pPr>
      <w:r w:rsidRPr="0092141E">
        <w:rPr>
          <w:b w:val="0"/>
          <w:lang w:val="ru-RU"/>
        </w:rPr>
        <w:tab/>
        <w:t>Приобретения в 2007 году:</w:t>
      </w:r>
    </w:p>
    <w:tbl>
      <w:tblPr>
        <w:tblW w:w="4494" w:type="pct"/>
        <w:tblInd w:w="900" w:type="dxa"/>
        <w:tblLayout w:type="fixed"/>
        <w:tblCellMar>
          <w:left w:w="0" w:type="dxa"/>
          <w:right w:w="0" w:type="dxa"/>
        </w:tblCellMar>
        <w:tblLook w:val="0000"/>
      </w:tblPr>
      <w:tblGrid>
        <w:gridCol w:w="1982"/>
        <w:gridCol w:w="1078"/>
        <w:gridCol w:w="901"/>
        <w:gridCol w:w="899"/>
        <w:gridCol w:w="1080"/>
        <w:gridCol w:w="1080"/>
        <w:gridCol w:w="966"/>
      </w:tblGrid>
      <w:tr w:rsidR="0040746D" w:rsidRPr="0092141E">
        <w:trPr>
          <w:trHeight w:val="255"/>
        </w:trPr>
        <w:tc>
          <w:tcPr>
            <w:tcW w:w="1241" w:type="pct"/>
            <w:tcBorders>
              <w:top w:val="nil"/>
              <w:left w:val="nil"/>
              <w:right w:val="nil"/>
            </w:tcBorders>
            <w:shd w:val="clear" w:color="auto" w:fill="auto"/>
            <w:vAlign w:val="bottom"/>
          </w:tcPr>
          <w:p w:rsidR="002E7558" w:rsidRPr="0092141E" w:rsidRDefault="002E7558" w:rsidP="00987573">
            <w:pPr>
              <w:pStyle w:val="Tabletext"/>
              <w:spacing w:before="20" w:after="20"/>
              <w:rPr>
                <w:b/>
                <w:i/>
                <w:szCs w:val="18"/>
                <w:lang w:val="ru-RU"/>
              </w:rPr>
            </w:pPr>
          </w:p>
        </w:tc>
        <w:tc>
          <w:tcPr>
            <w:tcW w:w="675" w:type="pct"/>
            <w:tcBorders>
              <w:left w:val="nil"/>
              <w:right w:val="nil"/>
            </w:tcBorders>
            <w:shd w:val="clear" w:color="auto" w:fill="auto"/>
            <w:vAlign w:val="bottom"/>
          </w:tcPr>
          <w:p w:rsidR="002E7558" w:rsidRPr="0092141E" w:rsidRDefault="002E7558" w:rsidP="0086403B">
            <w:pPr>
              <w:pStyle w:val="Tabletext"/>
              <w:spacing w:before="40" w:after="20"/>
              <w:jc w:val="center"/>
              <w:rPr>
                <w:b/>
                <w:szCs w:val="18"/>
                <w:lang w:val="ru-RU"/>
              </w:rPr>
            </w:pPr>
            <w:r w:rsidRPr="0092141E">
              <w:rPr>
                <w:b/>
                <w:szCs w:val="18"/>
                <w:lang w:val="ru-RU"/>
              </w:rPr>
              <w:t>Доля дочернем обществе, контролировавшаяся до приобре</w:t>
            </w:r>
            <w:r w:rsidR="0040746D" w:rsidRPr="0092141E">
              <w:rPr>
                <w:b/>
                <w:szCs w:val="18"/>
                <w:lang w:val="ru-RU"/>
              </w:rPr>
              <w:t>-</w:t>
            </w:r>
            <w:r w:rsidRPr="0092141E">
              <w:rPr>
                <w:b/>
                <w:szCs w:val="18"/>
                <w:lang w:val="ru-RU"/>
              </w:rPr>
              <w:t>тения</w:t>
            </w:r>
          </w:p>
        </w:tc>
        <w:tc>
          <w:tcPr>
            <w:tcW w:w="564" w:type="pct"/>
            <w:tcBorders>
              <w:left w:val="nil"/>
              <w:right w:val="nil"/>
            </w:tcBorders>
            <w:shd w:val="clear" w:color="auto" w:fill="auto"/>
            <w:vAlign w:val="bottom"/>
          </w:tcPr>
          <w:p w:rsidR="002E7558" w:rsidRPr="0092141E" w:rsidRDefault="002E7558" w:rsidP="0086403B">
            <w:pPr>
              <w:pStyle w:val="Tabletext"/>
              <w:spacing w:before="40" w:after="20"/>
              <w:jc w:val="center"/>
              <w:rPr>
                <w:b/>
                <w:szCs w:val="18"/>
                <w:lang w:val="ru-RU"/>
              </w:rPr>
            </w:pPr>
            <w:r w:rsidRPr="0092141E">
              <w:rPr>
                <w:b/>
                <w:szCs w:val="18"/>
                <w:lang w:val="ru-RU"/>
              </w:rPr>
              <w:t>Приобре</w:t>
            </w:r>
            <w:r w:rsidR="0040746D" w:rsidRPr="0092141E">
              <w:rPr>
                <w:b/>
                <w:szCs w:val="18"/>
                <w:lang w:val="ru-RU"/>
              </w:rPr>
              <w:t>-</w:t>
            </w:r>
            <w:r w:rsidRPr="0092141E">
              <w:rPr>
                <w:b/>
                <w:szCs w:val="18"/>
                <w:lang w:val="ru-RU"/>
              </w:rPr>
              <w:t>тенная доля</w:t>
            </w:r>
          </w:p>
        </w:tc>
        <w:tc>
          <w:tcPr>
            <w:tcW w:w="563" w:type="pct"/>
            <w:tcBorders>
              <w:left w:val="nil"/>
              <w:right w:val="nil"/>
            </w:tcBorders>
            <w:shd w:val="clear" w:color="auto" w:fill="auto"/>
            <w:vAlign w:val="bottom"/>
          </w:tcPr>
          <w:p w:rsidR="002E7558" w:rsidRPr="0092141E" w:rsidRDefault="002E7558" w:rsidP="0086403B">
            <w:pPr>
              <w:pStyle w:val="Tabletext"/>
              <w:spacing w:before="40" w:after="20"/>
              <w:jc w:val="center"/>
              <w:rPr>
                <w:b/>
                <w:szCs w:val="18"/>
                <w:lang w:val="ru-RU"/>
              </w:rPr>
            </w:pPr>
            <w:r w:rsidRPr="0092141E">
              <w:rPr>
                <w:b/>
                <w:szCs w:val="18"/>
                <w:lang w:val="ru-RU"/>
              </w:rPr>
              <w:t>Месяц приобре</w:t>
            </w:r>
            <w:r w:rsidR="0040746D" w:rsidRPr="0092141E">
              <w:rPr>
                <w:b/>
                <w:szCs w:val="18"/>
                <w:lang w:val="ru-RU"/>
              </w:rPr>
              <w:t>-</w:t>
            </w:r>
            <w:r w:rsidRPr="0092141E">
              <w:rPr>
                <w:b/>
                <w:szCs w:val="18"/>
                <w:lang w:val="ru-RU"/>
              </w:rPr>
              <w:t>тения</w:t>
            </w:r>
          </w:p>
        </w:tc>
        <w:tc>
          <w:tcPr>
            <w:tcW w:w="676" w:type="pct"/>
            <w:tcBorders>
              <w:left w:val="nil"/>
              <w:right w:val="nil"/>
            </w:tcBorders>
            <w:shd w:val="clear" w:color="auto" w:fill="auto"/>
            <w:vAlign w:val="bottom"/>
          </w:tcPr>
          <w:p w:rsidR="002E7558" w:rsidRPr="0092141E" w:rsidRDefault="002E7558" w:rsidP="0086403B">
            <w:pPr>
              <w:pStyle w:val="Tabletext"/>
              <w:spacing w:before="40" w:after="20"/>
              <w:jc w:val="center"/>
              <w:rPr>
                <w:b/>
                <w:szCs w:val="18"/>
                <w:lang w:val="ru-RU"/>
              </w:rPr>
            </w:pPr>
            <w:r w:rsidRPr="0092141E">
              <w:rPr>
                <w:b/>
                <w:szCs w:val="18"/>
                <w:lang w:val="ru-RU"/>
              </w:rPr>
              <w:t>Стоимость приобретения</w:t>
            </w:r>
          </w:p>
        </w:tc>
        <w:tc>
          <w:tcPr>
            <w:tcW w:w="676" w:type="pct"/>
            <w:tcBorders>
              <w:left w:val="nil"/>
              <w:right w:val="nil"/>
            </w:tcBorders>
            <w:shd w:val="clear" w:color="auto" w:fill="auto"/>
            <w:vAlign w:val="bottom"/>
          </w:tcPr>
          <w:p w:rsidR="002E7558" w:rsidRPr="0092141E" w:rsidRDefault="002E7558" w:rsidP="0086403B">
            <w:pPr>
              <w:pStyle w:val="Tabletext"/>
              <w:spacing w:before="40" w:after="20"/>
              <w:jc w:val="center"/>
              <w:rPr>
                <w:b/>
                <w:szCs w:val="18"/>
                <w:lang w:val="ru-RU"/>
              </w:rPr>
            </w:pPr>
            <w:r w:rsidRPr="0092141E">
              <w:rPr>
                <w:b/>
                <w:szCs w:val="18"/>
                <w:lang w:val="ru-RU"/>
              </w:rPr>
              <w:t>Балансо</w:t>
            </w:r>
            <w:r w:rsidR="0040746D" w:rsidRPr="0092141E">
              <w:rPr>
                <w:b/>
                <w:szCs w:val="18"/>
                <w:lang w:val="ru-RU"/>
              </w:rPr>
              <w:t>-</w:t>
            </w:r>
            <w:r w:rsidRPr="0092141E">
              <w:rPr>
                <w:b/>
                <w:szCs w:val="18"/>
                <w:lang w:val="ru-RU"/>
              </w:rPr>
              <w:t>вая стои</w:t>
            </w:r>
            <w:r w:rsidR="0040746D" w:rsidRPr="0092141E">
              <w:rPr>
                <w:b/>
                <w:szCs w:val="18"/>
                <w:lang w:val="ru-RU"/>
              </w:rPr>
              <w:t>-</w:t>
            </w:r>
            <w:r w:rsidRPr="0092141E">
              <w:rPr>
                <w:b/>
                <w:szCs w:val="18"/>
                <w:lang w:val="ru-RU"/>
              </w:rPr>
              <w:t>мость приобре</w:t>
            </w:r>
            <w:r w:rsidR="0040746D" w:rsidRPr="0092141E">
              <w:rPr>
                <w:b/>
                <w:szCs w:val="18"/>
                <w:lang w:val="ru-RU"/>
              </w:rPr>
              <w:t>-</w:t>
            </w:r>
            <w:r w:rsidRPr="0092141E">
              <w:rPr>
                <w:b/>
                <w:szCs w:val="18"/>
                <w:lang w:val="ru-RU"/>
              </w:rPr>
              <w:t>тенной доли минори</w:t>
            </w:r>
            <w:r w:rsidR="0040746D" w:rsidRPr="0092141E">
              <w:rPr>
                <w:b/>
                <w:szCs w:val="18"/>
                <w:lang w:val="ru-RU"/>
              </w:rPr>
              <w:t>-</w:t>
            </w:r>
            <w:r w:rsidRPr="0092141E">
              <w:rPr>
                <w:b/>
                <w:szCs w:val="18"/>
                <w:lang w:val="ru-RU"/>
              </w:rPr>
              <w:t>тарных акцио</w:t>
            </w:r>
            <w:r w:rsidR="0040746D" w:rsidRPr="0092141E">
              <w:rPr>
                <w:b/>
                <w:szCs w:val="18"/>
                <w:lang w:val="ru-RU"/>
              </w:rPr>
              <w:t>-</w:t>
            </w:r>
            <w:r w:rsidRPr="0092141E">
              <w:rPr>
                <w:b/>
                <w:szCs w:val="18"/>
                <w:lang w:val="ru-RU"/>
              </w:rPr>
              <w:t>неров</w:t>
            </w:r>
          </w:p>
        </w:tc>
        <w:tc>
          <w:tcPr>
            <w:tcW w:w="605" w:type="pct"/>
            <w:tcBorders>
              <w:left w:val="nil"/>
              <w:right w:val="nil"/>
            </w:tcBorders>
            <w:shd w:val="clear" w:color="auto" w:fill="auto"/>
            <w:vAlign w:val="bottom"/>
          </w:tcPr>
          <w:p w:rsidR="002E7558" w:rsidRPr="0092141E" w:rsidRDefault="004738C5" w:rsidP="0086403B">
            <w:pPr>
              <w:pStyle w:val="Tabletext"/>
              <w:spacing w:before="40" w:after="20"/>
              <w:jc w:val="center"/>
              <w:rPr>
                <w:b/>
                <w:szCs w:val="18"/>
                <w:lang w:val="ru-RU"/>
              </w:rPr>
            </w:pPr>
            <w:r w:rsidRPr="0092141E">
              <w:rPr>
                <w:b/>
                <w:szCs w:val="18"/>
                <w:lang w:val="ru-RU"/>
              </w:rPr>
              <w:t>О</w:t>
            </w:r>
            <w:r w:rsidR="002E7558" w:rsidRPr="0092141E">
              <w:rPr>
                <w:b/>
                <w:szCs w:val="18"/>
                <w:lang w:val="ru-RU"/>
              </w:rPr>
              <w:t>трица</w:t>
            </w:r>
            <w:r w:rsidR="002E7558" w:rsidRPr="0092141E">
              <w:rPr>
                <w:b/>
                <w:szCs w:val="18"/>
                <w:lang w:val="ru-RU"/>
              </w:rPr>
              <w:br/>
              <w:t>тельный гудвилл</w:t>
            </w:r>
          </w:p>
        </w:tc>
      </w:tr>
      <w:tr w:rsidR="002E7558" w:rsidRPr="0092141E">
        <w:trPr>
          <w:trHeight w:val="255"/>
        </w:trPr>
        <w:tc>
          <w:tcPr>
            <w:tcW w:w="1241" w:type="pct"/>
            <w:tcBorders>
              <w:left w:val="nil"/>
              <w:bottom w:val="nil"/>
              <w:right w:val="nil"/>
            </w:tcBorders>
            <w:shd w:val="clear" w:color="auto" w:fill="auto"/>
            <w:vAlign w:val="bottom"/>
          </w:tcPr>
          <w:p w:rsidR="002E7558" w:rsidRPr="0092141E" w:rsidRDefault="002E7558" w:rsidP="00987573">
            <w:pPr>
              <w:pStyle w:val="Tabletext"/>
              <w:spacing w:before="20" w:after="20"/>
              <w:rPr>
                <w:rFonts w:cs="Arial"/>
                <w:szCs w:val="18"/>
                <w:lang w:val="ru-RU"/>
              </w:rPr>
            </w:pPr>
          </w:p>
        </w:tc>
        <w:tc>
          <w:tcPr>
            <w:tcW w:w="675" w:type="pct"/>
            <w:tcBorders>
              <w:left w:val="nil"/>
              <w:bottom w:val="nil"/>
              <w:right w:val="nil"/>
            </w:tcBorders>
            <w:shd w:val="clear" w:color="auto" w:fill="auto"/>
            <w:vAlign w:val="bottom"/>
          </w:tcPr>
          <w:p w:rsidR="002E7558" w:rsidRPr="0092141E" w:rsidRDefault="002E7558" w:rsidP="00987573">
            <w:pPr>
              <w:pStyle w:val="Tabletext"/>
              <w:spacing w:before="20" w:after="20"/>
              <w:jc w:val="center"/>
              <w:rPr>
                <w:szCs w:val="18"/>
                <w:lang w:val="ru-RU"/>
              </w:rPr>
            </w:pPr>
          </w:p>
        </w:tc>
        <w:tc>
          <w:tcPr>
            <w:tcW w:w="564" w:type="pct"/>
            <w:tcBorders>
              <w:left w:val="nil"/>
              <w:bottom w:val="nil"/>
              <w:right w:val="nil"/>
            </w:tcBorders>
            <w:shd w:val="clear" w:color="auto" w:fill="auto"/>
            <w:vAlign w:val="bottom"/>
          </w:tcPr>
          <w:p w:rsidR="002E7558" w:rsidRPr="0092141E" w:rsidRDefault="002E7558" w:rsidP="00987573">
            <w:pPr>
              <w:pStyle w:val="Tabletext"/>
              <w:spacing w:before="20" w:after="20"/>
              <w:jc w:val="center"/>
              <w:rPr>
                <w:szCs w:val="18"/>
                <w:lang w:val="ru-RU"/>
              </w:rPr>
            </w:pPr>
          </w:p>
        </w:tc>
        <w:tc>
          <w:tcPr>
            <w:tcW w:w="563" w:type="pct"/>
            <w:tcBorders>
              <w:left w:val="nil"/>
              <w:bottom w:val="nil"/>
              <w:right w:val="nil"/>
            </w:tcBorders>
            <w:shd w:val="clear" w:color="auto" w:fill="auto"/>
            <w:vAlign w:val="bottom"/>
          </w:tcPr>
          <w:p w:rsidR="002E7558" w:rsidRPr="0092141E" w:rsidRDefault="002E7558" w:rsidP="00987573">
            <w:pPr>
              <w:pStyle w:val="Tabletext"/>
              <w:spacing w:before="20" w:after="20"/>
              <w:jc w:val="center"/>
              <w:rPr>
                <w:szCs w:val="18"/>
                <w:lang w:val="ru-RU"/>
              </w:rPr>
            </w:pPr>
          </w:p>
        </w:tc>
        <w:tc>
          <w:tcPr>
            <w:tcW w:w="1957" w:type="pct"/>
            <w:gridSpan w:val="3"/>
            <w:tcBorders>
              <w:left w:val="nil"/>
              <w:bottom w:val="nil"/>
              <w:right w:val="nil"/>
            </w:tcBorders>
            <w:shd w:val="clear" w:color="auto" w:fill="auto"/>
            <w:vAlign w:val="bottom"/>
          </w:tcPr>
          <w:p w:rsidR="002E7558" w:rsidRPr="0092141E" w:rsidRDefault="009A4D3F" w:rsidP="0086403B">
            <w:pPr>
              <w:pStyle w:val="Tablenumbers"/>
              <w:tabs>
                <w:tab w:val="clear" w:pos="1021"/>
                <w:tab w:val="decimal" w:pos="606"/>
              </w:tabs>
              <w:spacing w:before="40" w:after="20"/>
              <w:jc w:val="center"/>
              <w:rPr>
                <w:i/>
                <w:szCs w:val="18"/>
                <w:lang w:val="ru-RU"/>
              </w:rPr>
            </w:pPr>
            <w:r w:rsidRPr="0092141E">
              <w:rPr>
                <w:i/>
                <w:szCs w:val="18"/>
                <w:lang w:val="ru-RU"/>
              </w:rPr>
              <w:t>млн. руб.</w:t>
            </w:r>
          </w:p>
        </w:tc>
      </w:tr>
      <w:tr w:rsidR="002E7558" w:rsidRPr="0092141E">
        <w:trPr>
          <w:trHeight w:val="255"/>
        </w:trPr>
        <w:tc>
          <w:tcPr>
            <w:tcW w:w="1241" w:type="pct"/>
            <w:tcBorders>
              <w:left w:val="nil"/>
              <w:bottom w:val="single" w:sz="4" w:space="0" w:color="auto"/>
              <w:right w:val="nil"/>
            </w:tcBorders>
            <w:shd w:val="clear" w:color="auto" w:fill="auto"/>
            <w:vAlign w:val="bottom"/>
          </w:tcPr>
          <w:p w:rsidR="002E7558" w:rsidRPr="0092141E" w:rsidRDefault="002E7558" w:rsidP="00987573">
            <w:pPr>
              <w:pStyle w:val="Tabletext"/>
              <w:spacing w:before="20" w:after="20"/>
              <w:rPr>
                <w:rFonts w:cs="Arial"/>
                <w:szCs w:val="18"/>
                <w:lang w:val="ru-RU"/>
              </w:rPr>
            </w:pPr>
          </w:p>
        </w:tc>
        <w:tc>
          <w:tcPr>
            <w:tcW w:w="675" w:type="pct"/>
            <w:tcBorders>
              <w:left w:val="nil"/>
              <w:bottom w:val="single" w:sz="4" w:space="0" w:color="auto"/>
              <w:right w:val="nil"/>
            </w:tcBorders>
            <w:shd w:val="clear" w:color="auto" w:fill="auto"/>
            <w:vAlign w:val="bottom"/>
          </w:tcPr>
          <w:p w:rsidR="002E7558" w:rsidRPr="0092141E" w:rsidRDefault="002E7558" w:rsidP="00987573">
            <w:pPr>
              <w:pStyle w:val="Tabletext"/>
              <w:spacing w:before="20" w:after="20"/>
              <w:jc w:val="center"/>
              <w:rPr>
                <w:szCs w:val="18"/>
                <w:lang w:val="ru-RU"/>
              </w:rPr>
            </w:pPr>
          </w:p>
        </w:tc>
        <w:tc>
          <w:tcPr>
            <w:tcW w:w="564" w:type="pct"/>
            <w:tcBorders>
              <w:left w:val="nil"/>
              <w:bottom w:val="single" w:sz="4" w:space="0" w:color="auto"/>
              <w:right w:val="nil"/>
            </w:tcBorders>
            <w:shd w:val="clear" w:color="auto" w:fill="auto"/>
            <w:vAlign w:val="bottom"/>
          </w:tcPr>
          <w:p w:rsidR="002E7558" w:rsidRPr="0092141E" w:rsidRDefault="002E7558" w:rsidP="00987573">
            <w:pPr>
              <w:pStyle w:val="Tabletext"/>
              <w:spacing w:before="20" w:after="20"/>
              <w:jc w:val="center"/>
              <w:rPr>
                <w:szCs w:val="18"/>
                <w:lang w:val="ru-RU"/>
              </w:rPr>
            </w:pPr>
          </w:p>
        </w:tc>
        <w:tc>
          <w:tcPr>
            <w:tcW w:w="563" w:type="pct"/>
            <w:tcBorders>
              <w:left w:val="nil"/>
              <w:bottom w:val="single" w:sz="4" w:space="0" w:color="auto"/>
              <w:right w:val="nil"/>
            </w:tcBorders>
            <w:shd w:val="clear" w:color="auto" w:fill="auto"/>
            <w:vAlign w:val="bottom"/>
          </w:tcPr>
          <w:p w:rsidR="002E7558" w:rsidRPr="0092141E" w:rsidRDefault="002E7558" w:rsidP="00987573">
            <w:pPr>
              <w:pStyle w:val="Tabletext"/>
              <w:spacing w:before="20" w:after="20"/>
              <w:jc w:val="center"/>
              <w:rPr>
                <w:szCs w:val="18"/>
                <w:lang w:val="ru-RU"/>
              </w:rPr>
            </w:pPr>
          </w:p>
        </w:tc>
        <w:tc>
          <w:tcPr>
            <w:tcW w:w="1957" w:type="pct"/>
            <w:gridSpan w:val="3"/>
            <w:tcBorders>
              <w:left w:val="nil"/>
              <w:bottom w:val="single" w:sz="4" w:space="0" w:color="auto"/>
              <w:right w:val="nil"/>
            </w:tcBorders>
            <w:shd w:val="clear" w:color="auto" w:fill="auto"/>
            <w:vAlign w:val="bottom"/>
          </w:tcPr>
          <w:p w:rsidR="002E7558" w:rsidRPr="0092141E" w:rsidRDefault="00F53AE8" w:rsidP="00987573">
            <w:pPr>
              <w:pStyle w:val="Tablenumbers"/>
              <w:tabs>
                <w:tab w:val="clear" w:pos="1021"/>
                <w:tab w:val="decimal" w:pos="606"/>
              </w:tabs>
              <w:spacing w:before="20" w:after="20"/>
              <w:jc w:val="center"/>
              <w:rPr>
                <w:b/>
                <w:i/>
                <w:szCs w:val="18"/>
                <w:highlight w:val="yellow"/>
                <w:lang w:val="ru-RU"/>
              </w:rPr>
            </w:pPr>
            <w:r w:rsidRPr="0092141E">
              <w:rPr>
                <w:b/>
                <w:i/>
                <w:sz w:val="16"/>
                <w:szCs w:val="16"/>
                <w:lang w:val="ru-RU"/>
              </w:rPr>
              <w:t>Пересчитанные данные</w:t>
            </w:r>
          </w:p>
        </w:tc>
      </w:tr>
      <w:tr w:rsidR="0040746D" w:rsidRPr="0092141E">
        <w:trPr>
          <w:trHeight w:val="255"/>
        </w:trPr>
        <w:tc>
          <w:tcPr>
            <w:tcW w:w="1241" w:type="pct"/>
            <w:tcBorders>
              <w:top w:val="single" w:sz="4" w:space="0" w:color="auto"/>
              <w:left w:val="nil"/>
              <w:bottom w:val="nil"/>
              <w:right w:val="nil"/>
            </w:tcBorders>
            <w:shd w:val="clear" w:color="auto" w:fill="auto"/>
            <w:vAlign w:val="bottom"/>
          </w:tcPr>
          <w:p w:rsidR="002E7558" w:rsidRPr="0092141E" w:rsidRDefault="002E7558" w:rsidP="00987573">
            <w:pPr>
              <w:pStyle w:val="Tabletext"/>
              <w:spacing w:before="20" w:after="20"/>
              <w:rPr>
                <w:szCs w:val="18"/>
                <w:lang w:val="ru-RU"/>
              </w:rPr>
            </w:pPr>
            <w:r w:rsidRPr="0092141E">
              <w:rPr>
                <w:szCs w:val="18"/>
                <w:lang w:val="ru-RU"/>
              </w:rPr>
              <w:t>OAO «Элеватор Рудный Клад»</w:t>
            </w:r>
          </w:p>
        </w:tc>
        <w:tc>
          <w:tcPr>
            <w:tcW w:w="675" w:type="pct"/>
            <w:tcBorders>
              <w:top w:val="single" w:sz="4" w:space="0" w:color="auto"/>
              <w:left w:val="nil"/>
              <w:bottom w:val="nil"/>
              <w:right w:val="nil"/>
            </w:tcBorders>
            <w:shd w:val="clear" w:color="auto" w:fill="C0C0C0"/>
            <w:vAlign w:val="bottom"/>
          </w:tcPr>
          <w:p w:rsidR="002E7558" w:rsidRPr="0092141E" w:rsidRDefault="002E7558" w:rsidP="00987573">
            <w:pPr>
              <w:pStyle w:val="Tabletext"/>
              <w:spacing w:before="20" w:after="20"/>
              <w:jc w:val="center"/>
              <w:rPr>
                <w:szCs w:val="18"/>
                <w:lang w:val="ru-RU"/>
              </w:rPr>
            </w:pPr>
            <w:r w:rsidRPr="0092141E">
              <w:rPr>
                <w:szCs w:val="18"/>
                <w:lang w:val="ru-RU"/>
              </w:rPr>
              <w:t>52%</w:t>
            </w:r>
          </w:p>
        </w:tc>
        <w:tc>
          <w:tcPr>
            <w:tcW w:w="564" w:type="pct"/>
            <w:tcBorders>
              <w:top w:val="single" w:sz="4" w:space="0" w:color="auto"/>
              <w:left w:val="nil"/>
              <w:bottom w:val="nil"/>
              <w:right w:val="nil"/>
            </w:tcBorders>
            <w:shd w:val="clear" w:color="auto" w:fill="C0C0C0"/>
            <w:vAlign w:val="bottom"/>
          </w:tcPr>
          <w:p w:rsidR="002E7558" w:rsidRPr="0092141E" w:rsidRDefault="002E7558" w:rsidP="00987573">
            <w:pPr>
              <w:pStyle w:val="Tabletext"/>
              <w:spacing w:before="20" w:after="20"/>
              <w:jc w:val="center"/>
              <w:rPr>
                <w:szCs w:val="18"/>
                <w:lang w:val="ru-RU"/>
              </w:rPr>
            </w:pPr>
            <w:r w:rsidRPr="0092141E">
              <w:rPr>
                <w:rFonts w:cs="Arial"/>
                <w:szCs w:val="18"/>
                <w:lang w:val="ru-RU"/>
              </w:rPr>
              <w:t>4%</w:t>
            </w:r>
          </w:p>
        </w:tc>
        <w:tc>
          <w:tcPr>
            <w:tcW w:w="563" w:type="pct"/>
            <w:tcBorders>
              <w:top w:val="single" w:sz="4" w:space="0" w:color="auto"/>
              <w:left w:val="nil"/>
              <w:bottom w:val="nil"/>
              <w:right w:val="nil"/>
            </w:tcBorders>
            <w:shd w:val="clear" w:color="auto" w:fill="C0C0C0"/>
            <w:vAlign w:val="bottom"/>
          </w:tcPr>
          <w:p w:rsidR="002E7558" w:rsidRPr="0092141E" w:rsidRDefault="00E814DF" w:rsidP="00987573">
            <w:pPr>
              <w:pStyle w:val="Tabletext"/>
              <w:spacing w:before="20" w:after="20"/>
              <w:jc w:val="center"/>
              <w:rPr>
                <w:szCs w:val="18"/>
                <w:lang w:val="ru-RU"/>
              </w:rPr>
            </w:pPr>
            <w:r w:rsidRPr="0092141E">
              <w:rPr>
                <w:rFonts w:cs="Arial"/>
                <w:szCs w:val="18"/>
                <w:lang w:val="ru-RU"/>
              </w:rPr>
              <w:t xml:space="preserve">Декабрь </w:t>
            </w:r>
            <w:r w:rsidR="002E7558" w:rsidRPr="0092141E">
              <w:rPr>
                <w:rFonts w:cs="Arial"/>
                <w:szCs w:val="18"/>
                <w:lang w:val="ru-RU"/>
              </w:rPr>
              <w:t>2007</w:t>
            </w:r>
          </w:p>
        </w:tc>
        <w:tc>
          <w:tcPr>
            <w:tcW w:w="676" w:type="pct"/>
            <w:tcBorders>
              <w:top w:val="single" w:sz="4" w:space="0" w:color="auto"/>
              <w:left w:val="nil"/>
              <w:bottom w:val="nil"/>
              <w:right w:val="nil"/>
            </w:tcBorders>
            <w:shd w:val="clear" w:color="auto" w:fill="C0C0C0"/>
            <w:vAlign w:val="bottom"/>
          </w:tcPr>
          <w:p w:rsidR="002E7558" w:rsidRPr="0092141E" w:rsidRDefault="002E7558" w:rsidP="0040746D">
            <w:pPr>
              <w:pStyle w:val="Tablenumbers"/>
              <w:tabs>
                <w:tab w:val="clear" w:pos="1021"/>
              </w:tabs>
              <w:spacing w:before="40" w:after="20"/>
              <w:ind w:right="57"/>
              <w:jc w:val="right"/>
              <w:rPr>
                <w:szCs w:val="18"/>
                <w:lang w:val="ru-RU"/>
              </w:rPr>
            </w:pPr>
            <w:r w:rsidRPr="0092141E">
              <w:rPr>
                <w:szCs w:val="18"/>
                <w:lang w:val="ru-RU"/>
              </w:rPr>
              <w:t>-</w:t>
            </w:r>
          </w:p>
        </w:tc>
        <w:tc>
          <w:tcPr>
            <w:tcW w:w="676" w:type="pct"/>
            <w:tcBorders>
              <w:top w:val="single" w:sz="4" w:space="0" w:color="auto"/>
              <w:left w:val="nil"/>
              <w:bottom w:val="nil"/>
              <w:right w:val="nil"/>
            </w:tcBorders>
            <w:shd w:val="clear" w:color="auto" w:fill="C0C0C0"/>
            <w:vAlign w:val="bottom"/>
          </w:tcPr>
          <w:p w:rsidR="002E7558" w:rsidRPr="0092141E" w:rsidRDefault="002E7558" w:rsidP="0040746D">
            <w:pPr>
              <w:pStyle w:val="Tablenumbers"/>
              <w:tabs>
                <w:tab w:val="clear" w:pos="1021"/>
                <w:tab w:val="decimal" w:pos="715"/>
              </w:tabs>
              <w:spacing w:before="40" w:after="20"/>
              <w:ind w:right="57"/>
              <w:jc w:val="right"/>
              <w:rPr>
                <w:szCs w:val="18"/>
                <w:lang w:val="ru-RU"/>
              </w:rPr>
            </w:pPr>
            <w:r w:rsidRPr="0092141E">
              <w:rPr>
                <w:szCs w:val="18"/>
                <w:lang w:val="ru-RU"/>
              </w:rPr>
              <w:t>8</w:t>
            </w:r>
          </w:p>
        </w:tc>
        <w:tc>
          <w:tcPr>
            <w:tcW w:w="605" w:type="pct"/>
            <w:tcBorders>
              <w:top w:val="single" w:sz="4" w:space="0" w:color="auto"/>
              <w:left w:val="nil"/>
              <w:bottom w:val="nil"/>
              <w:right w:val="nil"/>
            </w:tcBorders>
            <w:shd w:val="clear" w:color="auto" w:fill="C0C0C0"/>
            <w:vAlign w:val="bottom"/>
          </w:tcPr>
          <w:p w:rsidR="002E7558" w:rsidRPr="0092141E" w:rsidRDefault="002E7558" w:rsidP="0040746D">
            <w:pPr>
              <w:pStyle w:val="Tablenumbers"/>
              <w:tabs>
                <w:tab w:val="clear" w:pos="1021"/>
                <w:tab w:val="decimal" w:pos="715"/>
              </w:tabs>
              <w:spacing w:before="40" w:after="20"/>
              <w:ind w:right="57"/>
              <w:jc w:val="right"/>
              <w:rPr>
                <w:szCs w:val="18"/>
                <w:lang w:val="ru-RU"/>
              </w:rPr>
            </w:pPr>
            <w:r w:rsidRPr="0092141E">
              <w:rPr>
                <w:szCs w:val="18"/>
                <w:lang w:val="ru-RU"/>
              </w:rPr>
              <w:t>(8)</w:t>
            </w:r>
          </w:p>
        </w:tc>
      </w:tr>
      <w:tr w:rsidR="0040746D" w:rsidRPr="0092141E">
        <w:trPr>
          <w:trHeight w:val="297"/>
        </w:trPr>
        <w:tc>
          <w:tcPr>
            <w:tcW w:w="1241" w:type="pct"/>
            <w:tcBorders>
              <w:top w:val="nil"/>
              <w:left w:val="nil"/>
              <w:bottom w:val="nil"/>
              <w:right w:val="nil"/>
            </w:tcBorders>
            <w:shd w:val="clear" w:color="auto" w:fill="auto"/>
            <w:vAlign w:val="bottom"/>
          </w:tcPr>
          <w:p w:rsidR="002E7558" w:rsidRPr="0092141E" w:rsidRDefault="002E7558" w:rsidP="00987573">
            <w:pPr>
              <w:pStyle w:val="Tabletext"/>
              <w:spacing w:before="20" w:after="20"/>
              <w:rPr>
                <w:rFonts w:cs="Arial"/>
                <w:szCs w:val="18"/>
                <w:lang w:val="ru-RU"/>
              </w:rPr>
            </w:pPr>
            <w:r w:rsidRPr="0092141E">
              <w:rPr>
                <w:rFonts w:cs="Arial"/>
                <w:szCs w:val="18"/>
                <w:lang w:val="ru-RU"/>
              </w:rPr>
              <w:t xml:space="preserve">OAO </w:t>
            </w:r>
            <w:r w:rsidR="009E5E76" w:rsidRPr="0092141E">
              <w:rPr>
                <w:rFonts w:cs="Arial"/>
                <w:szCs w:val="18"/>
                <w:lang w:val="ru-RU"/>
              </w:rPr>
              <w:t>«Русско-Полянский Элеватор»</w:t>
            </w:r>
          </w:p>
        </w:tc>
        <w:tc>
          <w:tcPr>
            <w:tcW w:w="675" w:type="pct"/>
            <w:tcBorders>
              <w:top w:val="nil"/>
              <w:left w:val="nil"/>
              <w:right w:val="nil"/>
            </w:tcBorders>
            <w:shd w:val="clear" w:color="auto" w:fill="C0C0C0"/>
            <w:vAlign w:val="bottom"/>
          </w:tcPr>
          <w:p w:rsidR="002E7558" w:rsidRPr="0092141E" w:rsidRDefault="002E7558" w:rsidP="00987573">
            <w:pPr>
              <w:pStyle w:val="Tabletext"/>
              <w:spacing w:before="20" w:after="20"/>
              <w:jc w:val="center"/>
              <w:rPr>
                <w:szCs w:val="18"/>
                <w:lang w:val="ru-RU"/>
              </w:rPr>
            </w:pPr>
            <w:r w:rsidRPr="0092141E">
              <w:rPr>
                <w:rFonts w:cs="Arial"/>
                <w:szCs w:val="18"/>
                <w:lang w:val="ru-RU"/>
              </w:rPr>
              <w:t>64%</w:t>
            </w:r>
          </w:p>
        </w:tc>
        <w:tc>
          <w:tcPr>
            <w:tcW w:w="564" w:type="pct"/>
            <w:tcBorders>
              <w:top w:val="nil"/>
              <w:left w:val="nil"/>
              <w:right w:val="nil"/>
            </w:tcBorders>
            <w:shd w:val="clear" w:color="auto" w:fill="C0C0C0"/>
            <w:vAlign w:val="bottom"/>
          </w:tcPr>
          <w:p w:rsidR="002E7558" w:rsidRPr="0092141E" w:rsidRDefault="002E7558" w:rsidP="00987573">
            <w:pPr>
              <w:pStyle w:val="Tabletext"/>
              <w:spacing w:before="20" w:after="20"/>
              <w:jc w:val="center"/>
              <w:rPr>
                <w:szCs w:val="18"/>
                <w:lang w:val="ru-RU"/>
              </w:rPr>
            </w:pPr>
            <w:r w:rsidRPr="0092141E">
              <w:rPr>
                <w:rFonts w:cs="Arial"/>
                <w:szCs w:val="18"/>
                <w:lang w:val="ru-RU"/>
              </w:rPr>
              <w:t>21%</w:t>
            </w:r>
          </w:p>
        </w:tc>
        <w:tc>
          <w:tcPr>
            <w:tcW w:w="563" w:type="pct"/>
            <w:tcBorders>
              <w:top w:val="nil"/>
              <w:left w:val="nil"/>
              <w:right w:val="nil"/>
            </w:tcBorders>
            <w:shd w:val="clear" w:color="auto" w:fill="C0C0C0"/>
            <w:vAlign w:val="bottom"/>
          </w:tcPr>
          <w:p w:rsidR="002E7558" w:rsidRPr="0092141E" w:rsidRDefault="00E814DF" w:rsidP="00987573">
            <w:pPr>
              <w:pStyle w:val="Tabletext"/>
              <w:spacing w:before="20" w:after="20"/>
              <w:jc w:val="center"/>
              <w:rPr>
                <w:szCs w:val="18"/>
                <w:lang w:val="ru-RU"/>
              </w:rPr>
            </w:pPr>
            <w:r w:rsidRPr="0092141E">
              <w:rPr>
                <w:szCs w:val="18"/>
                <w:lang w:val="ru-RU"/>
              </w:rPr>
              <w:t>Апрель</w:t>
            </w:r>
            <w:r w:rsidR="002E7558" w:rsidRPr="0092141E">
              <w:rPr>
                <w:szCs w:val="18"/>
                <w:lang w:val="ru-RU"/>
              </w:rPr>
              <w:t xml:space="preserve"> 2007</w:t>
            </w:r>
          </w:p>
        </w:tc>
        <w:tc>
          <w:tcPr>
            <w:tcW w:w="676" w:type="pct"/>
            <w:tcBorders>
              <w:top w:val="nil"/>
              <w:left w:val="nil"/>
              <w:right w:val="nil"/>
            </w:tcBorders>
            <w:shd w:val="clear" w:color="auto" w:fill="C0C0C0"/>
            <w:vAlign w:val="bottom"/>
          </w:tcPr>
          <w:p w:rsidR="002E7558" w:rsidRPr="0092141E" w:rsidRDefault="002E7558" w:rsidP="0040746D">
            <w:pPr>
              <w:pStyle w:val="Tablenumbers"/>
              <w:tabs>
                <w:tab w:val="clear" w:pos="1021"/>
              </w:tabs>
              <w:spacing w:before="40" w:after="20"/>
              <w:ind w:right="57"/>
              <w:jc w:val="right"/>
              <w:rPr>
                <w:szCs w:val="18"/>
                <w:lang w:val="ru-RU"/>
              </w:rPr>
            </w:pPr>
            <w:r w:rsidRPr="0092141E">
              <w:rPr>
                <w:szCs w:val="18"/>
                <w:lang w:val="ru-RU"/>
              </w:rPr>
              <w:t>8</w:t>
            </w:r>
          </w:p>
        </w:tc>
        <w:tc>
          <w:tcPr>
            <w:tcW w:w="676" w:type="pct"/>
            <w:tcBorders>
              <w:top w:val="nil"/>
              <w:left w:val="nil"/>
              <w:right w:val="nil"/>
            </w:tcBorders>
            <w:shd w:val="clear" w:color="auto" w:fill="C0C0C0"/>
            <w:vAlign w:val="bottom"/>
          </w:tcPr>
          <w:p w:rsidR="002E7558" w:rsidRPr="0092141E" w:rsidRDefault="002E7558" w:rsidP="0040746D">
            <w:pPr>
              <w:pStyle w:val="Tablenumbers"/>
              <w:tabs>
                <w:tab w:val="clear" w:pos="1021"/>
                <w:tab w:val="decimal" w:pos="715"/>
              </w:tabs>
              <w:spacing w:before="40" w:after="20"/>
              <w:ind w:right="57"/>
              <w:jc w:val="right"/>
              <w:rPr>
                <w:szCs w:val="18"/>
                <w:lang w:val="ru-RU"/>
              </w:rPr>
            </w:pPr>
            <w:r w:rsidRPr="0092141E">
              <w:rPr>
                <w:szCs w:val="18"/>
                <w:lang w:val="ru-RU"/>
              </w:rPr>
              <w:t>22</w:t>
            </w:r>
          </w:p>
        </w:tc>
        <w:tc>
          <w:tcPr>
            <w:tcW w:w="605" w:type="pct"/>
            <w:tcBorders>
              <w:top w:val="nil"/>
              <w:left w:val="nil"/>
              <w:right w:val="nil"/>
            </w:tcBorders>
            <w:shd w:val="clear" w:color="auto" w:fill="C0C0C0"/>
            <w:vAlign w:val="bottom"/>
          </w:tcPr>
          <w:p w:rsidR="002E7558" w:rsidRPr="0092141E" w:rsidRDefault="002E7558" w:rsidP="0040746D">
            <w:pPr>
              <w:pStyle w:val="Tablenumbers"/>
              <w:tabs>
                <w:tab w:val="clear" w:pos="1021"/>
                <w:tab w:val="decimal" w:pos="715"/>
              </w:tabs>
              <w:spacing w:before="40" w:after="20"/>
              <w:ind w:right="57"/>
              <w:jc w:val="right"/>
              <w:rPr>
                <w:szCs w:val="18"/>
                <w:lang w:val="ru-RU"/>
              </w:rPr>
            </w:pPr>
            <w:r w:rsidRPr="0092141E">
              <w:rPr>
                <w:szCs w:val="18"/>
                <w:lang w:val="ru-RU"/>
              </w:rPr>
              <w:t>(14)</w:t>
            </w:r>
          </w:p>
        </w:tc>
      </w:tr>
      <w:tr w:rsidR="0040746D" w:rsidRPr="0092141E">
        <w:trPr>
          <w:trHeight w:val="270"/>
        </w:trPr>
        <w:tc>
          <w:tcPr>
            <w:tcW w:w="1241" w:type="pct"/>
            <w:tcBorders>
              <w:top w:val="nil"/>
              <w:left w:val="nil"/>
              <w:right w:val="nil"/>
            </w:tcBorders>
            <w:shd w:val="clear" w:color="auto" w:fill="auto"/>
            <w:vAlign w:val="bottom"/>
          </w:tcPr>
          <w:p w:rsidR="002E7558" w:rsidRPr="0092141E" w:rsidRDefault="002E7558" w:rsidP="00987573">
            <w:pPr>
              <w:pStyle w:val="Tabletext"/>
              <w:spacing w:before="20" w:after="20"/>
              <w:rPr>
                <w:rFonts w:cs="Arial"/>
                <w:szCs w:val="18"/>
                <w:lang w:val="ru-RU"/>
              </w:rPr>
            </w:pPr>
            <w:r w:rsidRPr="0092141E">
              <w:rPr>
                <w:szCs w:val="18"/>
                <w:lang w:val="ru-RU"/>
              </w:rPr>
              <w:t xml:space="preserve">OAO </w:t>
            </w:r>
            <w:r w:rsidR="009E5E76" w:rsidRPr="0092141E">
              <w:rPr>
                <w:szCs w:val="18"/>
                <w:lang w:val="ru-RU"/>
              </w:rPr>
              <w:t>«Чишминский Сахарный Завод» и его дочернее общество ООО «Чишмы-агроинвест»</w:t>
            </w:r>
          </w:p>
        </w:tc>
        <w:tc>
          <w:tcPr>
            <w:tcW w:w="675" w:type="pct"/>
            <w:tcBorders>
              <w:top w:val="nil"/>
              <w:left w:val="nil"/>
              <w:right w:val="nil"/>
            </w:tcBorders>
            <w:shd w:val="clear" w:color="auto" w:fill="C0C0C0"/>
            <w:vAlign w:val="bottom"/>
          </w:tcPr>
          <w:p w:rsidR="002E7558" w:rsidRPr="0092141E" w:rsidRDefault="002E7558" w:rsidP="00987573">
            <w:pPr>
              <w:pStyle w:val="Tabletext"/>
              <w:spacing w:before="20" w:after="20"/>
              <w:jc w:val="center"/>
              <w:rPr>
                <w:szCs w:val="18"/>
                <w:lang w:val="ru-RU"/>
              </w:rPr>
            </w:pPr>
            <w:r w:rsidRPr="0092141E">
              <w:rPr>
                <w:szCs w:val="18"/>
                <w:lang w:val="ru-RU"/>
              </w:rPr>
              <w:t>58%</w:t>
            </w:r>
          </w:p>
        </w:tc>
        <w:tc>
          <w:tcPr>
            <w:tcW w:w="564" w:type="pct"/>
            <w:tcBorders>
              <w:top w:val="nil"/>
              <w:left w:val="nil"/>
              <w:right w:val="nil"/>
            </w:tcBorders>
            <w:shd w:val="clear" w:color="auto" w:fill="C0C0C0"/>
            <w:vAlign w:val="bottom"/>
          </w:tcPr>
          <w:p w:rsidR="002E7558" w:rsidRPr="0092141E" w:rsidRDefault="002E7558" w:rsidP="00987573">
            <w:pPr>
              <w:pStyle w:val="Tabletext"/>
              <w:spacing w:before="20" w:after="20"/>
              <w:jc w:val="center"/>
              <w:rPr>
                <w:szCs w:val="18"/>
                <w:lang w:val="ru-RU"/>
              </w:rPr>
            </w:pPr>
            <w:r w:rsidRPr="0092141E">
              <w:rPr>
                <w:rFonts w:cs="Arial"/>
                <w:szCs w:val="18"/>
                <w:lang w:val="ru-RU"/>
              </w:rPr>
              <w:t>26%</w:t>
            </w:r>
          </w:p>
        </w:tc>
        <w:tc>
          <w:tcPr>
            <w:tcW w:w="563" w:type="pct"/>
            <w:tcBorders>
              <w:top w:val="nil"/>
              <w:left w:val="nil"/>
              <w:right w:val="nil"/>
            </w:tcBorders>
            <w:shd w:val="clear" w:color="auto" w:fill="C0C0C0"/>
            <w:vAlign w:val="bottom"/>
          </w:tcPr>
          <w:p w:rsidR="002E7558" w:rsidRPr="0092141E" w:rsidRDefault="00E814DF" w:rsidP="00987573">
            <w:pPr>
              <w:pStyle w:val="Tabletext"/>
              <w:spacing w:before="20" w:after="20"/>
              <w:jc w:val="center"/>
              <w:rPr>
                <w:szCs w:val="18"/>
                <w:lang w:val="ru-RU"/>
              </w:rPr>
            </w:pPr>
            <w:r w:rsidRPr="0092141E">
              <w:rPr>
                <w:rFonts w:cs="Arial"/>
                <w:szCs w:val="18"/>
                <w:lang w:val="ru-RU"/>
              </w:rPr>
              <w:t>Июль</w:t>
            </w:r>
            <w:r w:rsidR="002E7558" w:rsidRPr="0092141E">
              <w:rPr>
                <w:rFonts w:cs="Arial"/>
                <w:szCs w:val="18"/>
                <w:lang w:val="ru-RU"/>
              </w:rPr>
              <w:t xml:space="preserve"> 2007</w:t>
            </w:r>
          </w:p>
        </w:tc>
        <w:tc>
          <w:tcPr>
            <w:tcW w:w="676" w:type="pct"/>
            <w:tcBorders>
              <w:top w:val="nil"/>
              <w:left w:val="nil"/>
              <w:right w:val="nil"/>
            </w:tcBorders>
            <w:shd w:val="clear" w:color="auto" w:fill="C0C0C0"/>
            <w:vAlign w:val="bottom"/>
          </w:tcPr>
          <w:p w:rsidR="002E7558" w:rsidRPr="0092141E" w:rsidRDefault="002E7558" w:rsidP="0040746D">
            <w:pPr>
              <w:pStyle w:val="Tablenumbers"/>
              <w:tabs>
                <w:tab w:val="clear" w:pos="1021"/>
              </w:tabs>
              <w:spacing w:before="40" w:after="20"/>
              <w:ind w:right="57"/>
              <w:jc w:val="right"/>
              <w:rPr>
                <w:szCs w:val="18"/>
                <w:lang w:val="ru-RU"/>
              </w:rPr>
            </w:pPr>
            <w:r w:rsidRPr="0092141E">
              <w:rPr>
                <w:szCs w:val="18"/>
                <w:lang w:val="ru-RU"/>
              </w:rPr>
              <w:t>15</w:t>
            </w:r>
          </w:p>
        </w:tc>
        <w:tc>
          <w:tcPr>
            <w:tcW w:w="676" w:type="pct"/>
            <w:tcBorders>
              <w:top w:val="nil"/>
              <w:left w:val="nil"/>
              <w:right w:val="nil"/>
            </w:tcBorders>
            <w:shd w:val="clear" w:color="auto" w:fill="C0C0C0"/>
            <w:vAlign w:val="bottom"/>
          </w:tcPr>
          <w:p w:rsidR="002E7558" w:rsidRPr="0092141E" w:rsidRDefault="002E7558" w:rsidP="0040746D">
            <w:pPr>
              <w:pStyle w:val="Tablenumbers"/>
              <w:tabs>
                <w:tab w:val="clear" w:pos="1021"/>
                <w:tab w:val="decimal" w:pos="715"/>
              </w:tabs>
              <w:spacing w:before="40" w:after="20"/>
              <w:ind w:right="57"/>
              <w:jc w:val="right"/>
              <w:rPr>
                <w:szCs w:val="18"/>
                <w:lang w:val="ru-RU"/>
              </w:rPr>
            </w:pPr>
            <w:r w:rsidRPr="0092141E">
              <w:rPr>
                <w:szCs w:val="18"/>
                <w:lang w:val="ru-RU"/>
              </w:rPr>
              <w:t>93</w:t>
            </w:r>
          </w:p>
        </w:tc>
        <w:tc>
          <w:tcPr>
            <w:tcW w:w="605" w:type="pct"/>
            <w:tcBorders>
              <w:top w:val="nil"/>
              <w:left w:val="nil"/>
              <w:right w:val="nil"/>
            </w:tcBorders>
            <w:shd w:val="clear" w:color="auto" w:fill="C0C0C0"/>
            <w:vAlign w:val="bottom"/>
          </w:tcPr>
          <w:p w:rsidR="002E7558" w:rsidRPr="0092141E" w:rsidRDefault="002E7558" w:rsidP="0040746D">
            <w:pPr>
              <w:pStyle w:val="Tablenumbers"/>
              <w:tabs>
                <w:tab w:val="clear" w:pos="1021"/>
                <w:tab w:val="decimal" w:pos="715"/>
              </w:tabs>
              <w:spacing w:before="40" w:after="20"/>
              <w:ind w:right="57"/>
              <w:jc w:val="right"/>
              <w:rPr>
                <w:szCs w:val="18"/>
                <w:lang w:val="ru-RU"/>
              </w:rPr>
            </w:pPr>
            <w:r w:rsidRPr="0092141E">
              <w:rPr>
                <w:szCs w:val="18"/>
                <w:lang w:val="ru-RU"/>
              </w:rPr>
              <w:t>(78)</w:t>
            </w:r>
          </w:p>
        </w:tc>
      </w:tr>
      <w:tr w:rsidR="0040746D" w:rsidRPr="0092141E">
        <w:trPr>
          <w:trHeight w:val="270"/>
        </w:trPr>
        <w:tc>
          <w:tcPr>
            <w:tcW w:w="1241" w:type="pct"/>
            <w:tcBorders>
              <w:top w:val="nil"/>
              <w:left w:val="nil"/>
              <w:bottom w:val="nil"/>
              <w:right w:val="nil"/>
            </w:tcBorders>
            <w:shd w:val="clear" w:color="auto" w:fill="auto"/>
            <w:vAlign w:val="bottom"/>
          </w:tcPr>
          <w:p w:rsidR="002E7558" w:rsidRPr="0092141E" w:rsidRDefault="002E7558" w:rsidP="00987573">
            <w:pPr>
              <w:pStyle w:val="Tabletexttotal"/>
              <w:spacing w:before="20" w:after="20"/>
              <w:rPr>
                <w:szCs w:val="18"/>
                <w:lang w:val="ru-RU"/>
              </w:rPr>
            </w:pPr>
          </w:p>
        </w:tc>
        <w:tc>
          <w:tcPr>
            <w:tcW w:w="675" w:type="pct"/>
            <w:tcBorders>
              <w:top w:val="nil"/>
              <w:left w:val="nil"/>
              <w:right w:val="nil"/>
            </w:tcBorders>
            <w:shd w:val="clear" w:color="auto" w:fill="auto"/>
            <w:vAlign w:val="bottom"/>
          </w:tcPr>
          <w:p w:rsidR="002E7558" w:rsidRPr="0092141E" w:rsidRDefault="002E7558" w:rsidP="00987573">
            <w:pPr>
              <w:pStyle w:val="Tablenumbers"/>
              <w:tabs>
                <w:tab w:val="clear" w:pos="1021"/>
                <w:tab w:val="decimal" w:pos="783"/>
              </w:tabs>
              <w:spacing w:before="20" w:after="20"/>
              <w:rPr>
                <w:szCs w:val="18"/>
                <w:lang w:val="ru-RU"/>
              </w:rPr>
            </w:pPr>
          </w:p>
        </w:tc>
        <w:tc>
          <w:tcPr>
            <w:tcW w:w="564" w:type="pct"/>
            <w:tcBorders>
              <w:top w:val="nil"/>
              <w:left w:val="nil"/>
              <w:right w:val="nil"/>
            </w:tcBorders>
            <w:shd w:val="clear" w:color="auto" w:fill="auto"/>
            <w:vAlign w:val="bottom"/>
          </w:tcPr>
          <w:p w:rsidR="002E7558" w:rsidRPr="0092141E" w:rsidRDefault="002E7558" w:rsidP="00987573">
            <w:pPr>
              <w:pStyle w:val="Tablenumbers"/>
              <w:tabs>
                <w:tab w:val="clear" w:pos="1021"/>
                <w:tab w:val="decimal" w:pos="783"/>
              </w:tabs>
              <w:spacing w:before="20" w:after="20"/>
              <w:rPr>
                <w:szCs w:val="18"/>
                <w:lang w:val="ru-RU"/>
              </w:rPr>
            </w:pPr>
          </w:p>
        </w:tc>
        <w:tc>
          <w:tcPr>
            <w:tcW w:w="563" w:type="pct"/>
            <w:tcBorders>
              <w:top w:val="nil"/>
              <w:left w:val="nil"/>
              <w:right w:val="nil"/>
            </w:tcBorders>
            <w:shd w:val="clear" w:color="auto" w:fill="auto"/>
            <w:vAlign w:val="bottom"/>
          </w:tcPr>
          <w:p w:rsidR="002E7558" w:rsidRPr="0092141E" w:rsidRDefault="002E7558" w:rsidP="00987573">
            <w:pPr>
              <w:pStyle w:val="Tabletext"/>
              <w:spacing w:before="20" w:after="20"/>
              <w:rPr>
                <w:szCs w:val="18"/>
                <w:lang w:val="ru-RU"/>
              </w:rPr>
            </w:pPr>
          </w:p>
        </w:tc>
        <w:tc>
          <w:tcPr>
            <w:tcW w:w="676" w:type="pct"/>
            <w:tcBorders>
              <w:top w:val="single" w:sz="4" w:space="0" w:color="auto"/>
              <w:left w:val="nil"/>
              <w:bottom w:val="double" w:sz="4" w:space="0" w:color="auto"/>
              <w:right w:val="nil"/>
            </w:tcBorders>
            <w:shd w:val="clear" w:color="auto" w:fill="C0C0C0"/>
            <w:vAlign w:val="bottom"/>
          </w:tcPr>
          <w:p w:rsidR="002E7558" w:rsidRPr="0092141E" w:rsidRDefault="002E7558" w:rsidP="0040746D">
            <w:pPr>
              <w:pStyle w:val="Tablenumbers"/>
              <w:tabs>
                <w:tab w:val="clear" w:pos="1021"/>
              </w:tabs>
              <w:spacing w:before="40" w:after="20"/>
              <w:ind w:right="57"/>
              <w:jc w:val="right"/>
              <w:rPr>
                <w:szCs w:val="18"/>
                <w:lang w:val="ru-RU"/>
              </w:rPr>
            </w:pPr>
            <w:r w:rsidRPr="0092141E">
              <w:rPr>
                <w:szCs w:val="18"/>
                <w:lang w:val="ru-RU"/>
              </w:rPr>
              <w:t>23</w:t>
            </w:r>
          </w:p>
        </w:tc>
        <w:tc>
          <w:tcPr>
            <w:tcW w:w="676" w:type="pct"/>
            <w:tcBorders>
              <w:top w:val="single" w:sz="4" w:space="0" w:color="auto"/>
              <w:left w:val="nil"/>
              <w:bottom w:val="double" w:sz="4" w:space="0" w:color="auto"/>
              <w:right w:val="nil"/>
            </w:tcBorders>
            <w:shd w:val="clear" w:color="auto" w:fill="C0C0C0"/>
            <w:vAlign w:val="bottom"/>
          </w:tcPr>
          <w:p w:rsidR="002E7558" w:rsidRPr="0092141E" w:rsidRDefault="002E7558" w:rsidP="0040746D">
            <w:pPr>
              <w:pStyle w:val="Tablenumbers"/>
              <w:tabs>
                <w:tab w:val="clear" w:pos="1021"/>
                <w:tab w:val="decimal" w:pos="715"/>
              </w:tabs>
              <w:spacing w:before="40" w:after="20"/>
              <w:ind w:right="57"/>
              <w:jc w:val="right"/>
              <w:rPr>
                <w:szCs w:val="18"/>
                <w:lang w:val="ru-RU"/>
              </w:rPr>
            </w:pPr>
            <w:r w:rsidRPr="0092141E">
              <w:rPr>
                <w:szCs w:val="18"/>
                <w:lang w:val="ru-RU"/>
              </w:rPr>
              <w:t>123</w:t>
            </w:r>
          </w:p>
        </w:tc>
        <w:tc>
          <w:tcPr>
            <w:tcW w:w="605" w:type="pct"/>
            <w:tcBorders>
              <w:top w:val="single" w:sz="4" w:space="0" w:color="auto"/>
              <w:left w:val="nil"/>
              <w:bottom w:val="double" w:sz="4" w:space="0" w:color="auto"/>
              <w:right w:val="nil"/>
            </w:tcBorders>
            <w:shd w:val="clear" w:color="auto" w:fill="C0C0C0"/>
            <w:vAlign w:val="bottom"/>
          </w:tcPr>
          <w:p w:rsidR="002E7558" w:rsidRPr="0092141E" w:rsidRDefault="002E7558" w:rsidP="0040746D">
            <w:pPr>
              <w:pStyle w:val="Tablenumbers"/>
              <w:tabs>
                <w:tab w:val="clear" w:pos="1021"/>
                <w:tab w:val="decimal" w:pos="715"/>
              </w:tabs>
              <w:spacing w:before="40" w:after="20"/>
              <w:ind w:right="57"/>
              <w:jc w:val="right"/>
              <w:rPr>
                <w:szCs w:val="18"/>
                <w:lang w:val="ru-RU"/>
              </w:rPr>
            </w:pPr>
            <w:r w:rsidRPr="0092141E">
              <w:rPr>
                <w:szCs w:val="18"/>
                <w:lang w:val="ru-RU"/>
              </w:rPr>
              <w:t>(100)</w:t>
            </w:r>
          </w:p>
        </w:tc>
      </w:tr>
      <w:bookmarkEnd w:id="75"/>
    </w:tbl>
    <w:p w:rsidR="00823D95" w:rsidRPr="0092141E" w:rsidRDefault="00823D95" w:rsidP="00E01A6B">
      <w:pPr>
        <w:pStyle w:val="a1"/>
        <w:rPr>
          <w:lang w:val="ru-RU"/>
        </w:rPr>
      </w:pPr>
    </w:p>
    <w:p w:rsidR="00D9366D" w:rsidRPr="0092141E" w:rsidRDefault="00702B15" w:rsidP="00392029">
      <w:pPr>
        <w:pStyle w:val="2"/>
        <w:tabs>
          <w:tab w:val="clear" w:pos="0"/>
          <w:tab w:val="clear" w:pos="964"/>
          <w:tab w:val="num" w:pos="900"/>
        </w:tabs>
        <w:ind w:left="900" w:hanging="900"/>
        <w:jc w:val="both"/>
        <w:rPr>
          <w:lang w:val="ru-RU"/>
        </w:rPr>
      </w:pPr>
      <w:bookmarkStart w:id="77" w:name="_Ref179690961"/>
      <w:bookmarkStart w:id="78" w:name="_Ref142033317"/>
      <w:r w:rsidRPr="0092141E">
        <w:rPr>
          <w:lang w:val="ru-RU"/>
        </w:rPr>
        <w:lastRenderedPageBreak/>
        <w:t>Выбытие долей миноритарных акционеров в сделках с предприятиями, находящимися под общим контролем с Группой</w:t>
      </w:r>
      <w:bookmarkEnd w:id="77"/>
    </w:p>
    <w:p w:rsidR="00D9366D" w:rsidRPr="0092141E" w:rsidRDefault="00B77124" w:rsidP="00D9366D">
      <w:pPr>
        <w:pStyle w:val="a1"/>
        <w:rPr>
          <w:rFonts w:cs="Arial"/>
          <w:szCs w:val="18"/>
          <w:lang w:val="ru-RU"/>
        </w:rPr>
      </w:pPr>
      <w:r w:rsidRPr="0092141E">
        <w:rPr>
          <w:lang w:val="ru-RU"/>
        </w:rPr>
        <w:t xml:space="preserve">В марте 2008 года Группа продала </w:t>
      </w:r>
      <w:r w:rsidR="00D9366D" w:rsidRPr="0092141E">
        <w:rPr>
          <w:rFonts w:cs="Arial"/>
          <w:lang w:val="ru-RU"/>
        </w:rPr>
        <w:t xml:space="preserve">25% </w:t>
      </w:r>
      <w:r w:rsidRPr="0092141E">
        <w:rPr>
          <w:rFonts w:cs="Arial"/>
          <w:lang w:val="ru-RU"/>
        </w:rPr>
        <w:t xml:space="preserve">акций ЗАО «Бугульминский КХП №2» за </w:t>
      </w:r>
      <w:r w:rsidR="00D9366D" w:rsidRPr="0092141E">
        <w:rPr>
          <w:rFonts w:cs="Arial"/>
          <w:lang w:val="ru-RU"/>
        </w:rPr>
        <w:t>97</w:t>
      </w:r>
      <w:r w:rsidR="009731A1" w:rsidRPr="0092141E">
        <w:rPr>
          <w:rFonts w:cs="Arial"/>
          <w:lang w:val="ru-RU"/>
        </w:rPr>
        <w:t> </w:t>
      </w:r>
      <w:r w:rsidRPr="0092141E">
        <w:rPr>
          <w:rFonts w:cs="Arial"/>
          <w:lang w:val="ru-RU"/>
        </w:rPr>
        <w:t>млн.руб., уменьшив свою долю владения в этой компании со 100% до 75%</w:t>
      </w:r>
      <w:r w:rsidR="00D9366D" w:rsidRPr="0092141E">
        <w:rPr>
          <w:lang w:val="ru-RU"/>
        </w:rPr>
        <w:t>.</w:t>
      </w:r>
      <w:r w:rsidR="00D9366D" w:rsidRPr="0092141E">
        <w:rPr>
          <w:rFonts w:cs="Arial"/>
          <w:szCs w:val="18"/>
          <w:lang w:val="ru-RU"/>
        </w:rPr>
        <w:t xml:space="preserve"> </w:t>
      </w:r>
      <w:r w:rsidR="007A28F5" w:rsidRPr="0092141E">
        <w:rPr>
          <w:rFonts w:cs="Arial"/>
          <w:szCs w:val="18"/>
          <w:lang w:val="ru-RU"/>
        </w:rPr>
        <w:t>Балансовая стоимость доли миноритарных акционеров на дату выбытия составляла</w:t>
      </w:r>
      <w:r w:rsidR="00D9366D" w:rsidRPr="0092141E">
        <w:rPr>
          <w:rFonts w:cs="Arial"/>
          <w:szCs w:val="18"/>
          <w:lang w:val="ru-RU"/>
        </w:rPr>
        <w:t xml:space="preserve"> </w:t>
      </w:r>
      <w:r w:rsidR="001D0EE9" w:rsidRPr="0092141E">
        <w:rPr>
          <w:rFonts w:cs="Arial"/>
          <w:szCs w:val="18"/>
          <w:lang w:val="ru-RU"/>
        </w:rPr>
        <w:t>86</w:t>
      </w:r>
      <w:r w:rsidR="00D9366D" w:rsidRPr="0092141E">
        <w:rPr>
          <w:rFonts w:cs="Arial"/>
          <w:szCs w:val="18"/>
          <w:lang w:val="ru-RU"/>
        </w:rPr>
        <w:t xml:space="preserve"> </w:t>
      </w:r>
      <w:r w:rsidR="007A28F5" w:rsidRPr="0092141E">
        <w:rPr>
          <w:rFonts w:cs="Arial"/>
          <w:szCs w:val="18"/>
          <w:lang w:val="ru-RU"/>
        </w:rPr>
        <w:t>млн.руб.</w:t>
      </w:r>
      <w:r w:rsidR="00D9366D" w:rsidRPr="0092141E">
        <w:rPr>
          <w:rFonts w:cs="Arial"/>
          <w:szCs w:val="18"/>
          <w:lang w:val="ru-RU"/>
        </w:rPr>
        <w:t xml:space="preserve"> </w:t>
      </w:r>
      <w:r w:rsidR="007A28F5" w:rsidRPr="0092141E">
        <w:rPr>
          <w:rFonts w:cs="Arial"/>
          <w:szCs w:val="18"/>
          <w:lang w:val="ru-RU"/>
        </w:rPr>
        <w:t xml:space="preserve">Прибыль от выбытия в сумме </w:t>
      </w:r>
      <w:r w:rsidR="0040443A" w:rsidRPr="0092141E">
        <w:rPr>
          <w:rFonts w:cs="Arial"/>
          <w:szCs w:val="18"/>
          <w:lang w:val="ru-RU"/>
        </w:rPr>
        <w:t>11</w:t>
      </w:r>
      <w:r w:rsidR="00A833A1" w:rsidRPr="0092141E">
        <w:rPr>
          <w:rFonts w:cs="Arial"/>
          <w:szCs w:val="18"/>
          <w:lang w:val="ru-RU"/>
        </w:rPr>
        <w:t> </w:t>
      </w:r>
      <w:r w:rsidR="007A28F5" w:rsidRPr="0092141E">
        <w:rPr>
          <w:rFonts w:cs="Arial"/>
          <w:szCs w:val="18"/>
          <w:lang w:val="ru-RU"/>
        </w:rPr>
        <w:t>млн.руб. была отражена в составе эмиссионного дохода</w:t>
      </w:r>
      <w:r w:rsidR="00D9366D" w:rsidRPr="0092141E">
        <w:rPr>
          <w:rFonts w:cs="Arial"/>
          <w:szCs w:val="18"/>
          <w:lang w:val="ru-RU"/>
        </w:rPr>
        <w:t xml:space="preserve">. </w:t>
      </w:r>
    </w:p>
    <w:p w:rsidR="00D9366D" w:rsidRPr="0092141E" w:rsidRDefault="00107FD4" w:rsidP="00D9366D">
      <w:pPr>
        <w:pStyle w:val="a1"/>
        <w:rPr>
          <w:rFonts w:cs="Arial"/>
          <w:szCs w:val="18"/>
          <w:lang w:val="ru-RU"/>
        </w:rPr>
      </w:pPr>
      <w:r w:rsidRPr="0092141E">
        <w:rPr>
          <w:lang w:val="ru-RU"/>
        </w:rPr>
        <w:t xml:space="preserve">В марте 2008 года Группа продала </w:t>
      </w:r>
      <w:r w:rsidRPr="0092141E">
        <w:rPr>
          <w:rFonts w:cs="Arial"/>
          <w:lang w:val="ru-RU"/>
        </w:rPr>
        <w:t xml:space="preserve">25% акций ЗАО «Бугульминский </w:t>
      </w:r>
      <w:r w:rsidR="00655D83" w:rsidRPr="0092141E">
        <w:rPr>
          <w:rFonts w:cs="Arial"/>
          <w:lang w:val="ru-RU"/>
        </w:rPr>
        <w:t>э</w:t>
      </w:r>
      <w:r w:rsidRPr="0092141E">
        <w:rPr>
          <w:rFonts w:cs="Arial"/>
          <w:lang w:val="ru-RU"/>
        </w:rPr>
        <w:t xml:space="preserve">леватор» за </w:t>
      </w:r>
      <w:r w:rsidR="00D9366D" w:rsidRPr="0092141E">
        <w:rPr>
          <w:rFonts w:cs="Arial"/>
          <w:lang w:val="ru-RU"/>
        </w:rPr>
        <w:t>110</w:t>
      </w:r>
      <w:r w:rsidR="009731A1" w:rsidRPr="0092141E">
        <w:rPr>
          <w:rFonts w:cs="Arial"/>
          <w:lang w:val="ru-RU"/>
        </w:rPr>
        <w:t> </w:t>
      </w:r>
      <w:r w:rsidRPr="0092141E">
        <w:rPr>
          <w:rFonts w:cs="Arial"/>
          <w:lang w:val="ru-RU"/>
        </w:rPr>
        <w:t>млн.руб., уменьшив свою долю владения в этой компании со 100% до 75%</w:t>
      </w:r>
      <w:r w:rsidRPr="0092141E">
        <w:rPr>
          <w:lang w:val="ru-RU"/>
        </w:rPr>
        <w:t>.</w:t>
      </w:r>
      <w:r w:rsidR="00D9366D" w:rsidRPr="0092141E">
        <w:rPr>
          <w:rFonts w:cs="Arial"/>
          <w:szCs w:val="18"/>
          <w:lang w:val="ru-RU"/>
        </w:rPr>
        <w:t xml:space="preserve"> </w:t>
      </w:r>
      <w:r w:rsidR="006036D1" w:rsidRPr="0092141E">
        <w:rPr>
          <w:rFonts w:cs="Arial"/>
          <w:szCs w:val="18"/>
          <w:lang w:val="ru-RU"/>
        </w:rPr>
        <w:t xml:space="preserve">Балансовая стоимость доли миноритарных акционеров на дату выбытия составляла 90 млн.руб. Прибыль от выбытия в сумме 20 млн.руб. была отражена в составе эмиссионного дохода. </w:t>
      </w:r>
    </w:p>
    <w:p w:rsidR="005B0710" w:rsidRPr="0092141E" w:rsidRDefault="00A05B5A" w:rsidP="00F36228">
      <w:pPr>
        <w:pStyle w:val="1"/>
        <w:ind w:left="0" w:firstLine="0"/>
        <w:rPr>
          <w:lang w:val="ru-RU"/>
        </w:rPr>
      </w:pPr>
      <w:bookmarkStart w:id="79" w:name="_Ref236637603"/>
      <w:bookmarkEnd w:id="62"/>
      <w:bookmarkEnd w:id="63"/>
      <w:bookmarkEnd w:id="64"/>
      <w:bookmarkEnd w:id="73"/>
      <w:bookmarkEnd w:id="78"/>
      <w:r w:rsidRPr="0092141E">
        <w:rPr>
          <w:lang w:val="ru-RU"/>
        </w:rPr>
        <w:t>Выручка</w:t>
      </w:r>
      <w:bookmarkEnd w:id="79"/>
    </w:p>
    <w:tbl>
      <w:tblPr>
        <w:tblW w:w="4494" w:type="pct"/>
        <w:tblInd w:w="900" w:type="dxa"/>
        <w:tblCellMar>
          <w:left w:w="0" w:type="dxa"/>
          <w:right w:w="0" w:type="dxa"/>
        </w:tblCellMar>
        <w:tblLook w:val="0000"/>
      </w:tblPr>
      <w:tblGrid>
        <w:gridCol w:w="4564"/>
        <w:gridCol w:w="1711"/>
        <w:gridCol w:w="1711"/>
      </w:tblGrid>
      <w:tr w:rsidR="00162C18" w:rsidRPr="0092141E">
        <w:trPr>
          <w:trHeight w:val="20"/>
        </w:trPr>
        <w:tc>
          <w:tcPr>
            <w:tcW w:w="4536" w:type="dxa"/>
            <w:tcBorders>
              <w:top w:val="nil"/>
              <w:left w:val="nil"/>
              <w:bottom w:val="nil"/>
              <w:right w:val="nil"/>
            </w:tcBorders>
            <w:shd w:val="clear" w:color="auto" w:fill="auto"/>
            <w:vAlign w:val="bottom"/>
          </w:tcPr>
          <w:p w:rsidR="00162C18" w:rsidRPr="0092141E" w:rsidRDefault="00162C18" w:rsidP="00987573">
            <w:pPr>
              <w:pStyle w:val="Tabletext"/>
              <w:spacing w:before="20" w:after="20"/>
              <w:rPr>
                <w:lang w:val="ru-RU"/>
              </w:rPr>
            </w:pPr>
          </w:p>
        </w:tc>
        <w:tc>
          <w:tcPr>
            <w:tcW w:w="1701" w:type="dxa"/>
            <w:tcBorders>
              <w:top w:val="nil"/>
              <w:left w:val="nil"/>
              <w:bottom w:val="nil"/>
              <w:right w:val="nil"/>
            </w:tcBorders>
            <w:shd w:val="clear" w:color="auto" w:fill="auto"/>
            <w:vAlign w:val="bottom"/>
          </w:tcPr>
          <w:p w:rsidR="00162C18" w:rsidRPr="0092141E" w:rsidRDefault="00404F9F" w:rsidP="00987573">
            <w:pPr>
              <w:spacing w:before="20" w:after="20"/>
              <w:jc w:val="center"/>
              <w:rPr>
                <w:rFonts w:ascii="Arial" w:hAnsi="Arial" w:cs="Arial"/>
                <w:b/>
                <w:sz w:val="18"/>
                <w:szCs w:val="18"/>
                <w:lang w:val="ru-RU"/>
              </w:rPr>
            </w:pPr>
            <w:r w:rsidRPr="0092141E">
              <w:rPr>
                <w:rFonts w:ascii="Arial" w:hAnsi="Arial" w:cs="Arial"/>
                <w:b/>
                <w:sz w:val="18"/>
                <w:szCs w:val="18"/>
                <w:lang w:val="ru-RU"/>
              </w:rPr>
              <w:t>2008</w:t>
            </w:r>
          </w:p>
        </w:tc>
        <w:tc>
          <w:tcPr>
            <w:tcW w:w="1701" w:type="dxa"/>
            <w:tcBorders>
              <w:top w:val="nil"/>
              <w:left w:val="nil"/>
              <w:bottom w:val="nil"/>
              <w:right w:val="nil"/>
            </w:tcBorders>
            <w:shd w:val="clear" w:color="auto" w:fill="auto"/>
            <w:vAlign w:val="bottom"/>
          </w:tcPr>
          <w:p w:rsidR="00162C18" w:rsidRPr="0092141E" w:rsidRDefault="00404F9F" w:rsidP="00987573">
            <w:pPr>
              <w:spacing w:before="20" w:after="20"/>
              <w:jc w:val="center"/>
              <w:rPr>
                <w:rFonts w:ascii="Arial" w:hAnsi="Arial" w:cs="Arial"/>
                <w:b/>
                <w:sz w:val="18"/>
                <w:szCs w:val="18"/>
                <w:lang w:val="ru-RU"/>
              </w:rPr>
            </w:pPr>
            <w:r w:rsidRPr="0092141E">
              <w:rPr>
                <w:rFonts w:ascii="Arial" w:hAnsi="Arial" w:cs="Arial"/>
                <w:b/>
                <w:sz w:val="18"/>
                <w:szCs w:val="18"/>
                <w:lang w:val="ru-RU"/>
              </w:rPr>
              <w:t>2007</w:t>
            </w:r>
          </w:p>
        </w:tc>
      </w:tr>
      <w:tr w:rsidR="00162C18" w:rsidRPr="0092141E">
        <w:trPr>
          <w:trHeight w:val="20"/>
        </w:trPr>
        <w:tc>
          <w:tcPr>
            <w:tcW w:w="4536" w:type="dxa"/>
            <w:tcBorders>
              <w:top w:val="nil"/>
              <w:left w:val="nil"/>
              <w:bottom w:val="nil"/>
              <w:right w:val="nil"/>
            </w:tcBorders>
            <w:shd w:val="clear" w:color="auto" w:fill="auto"/>
            <w:vAlign w:val="bottom"/>
          </w:tcPr>
          <w:p w:rsidR="00162C18" w:rsidRPr="0092141E" w:rsidRDefault="00162C18" w:rsidP="00987573">
            <w:pPr>
              <w:pStyle w:val="Tabletext"/>
              <w:spacing w:before="20" w:after="20"/>
              <w:rPr>
                <w:lang w:val="ru-RU"/>
              </w:rPr>
            </w:pPr>
          </w:p>
        </w:tc>
        <w:tc>
          <w:tcPr>
            <w:tcW w:w="1701" w:type="dxa"/>
            <w:tcBorders>
              <w:top w:val="nil"/>
              <w:left w:val="nil"/>
              <w:bottom w:val="single" w:sz="4" w:space="0" w:color="auto"/>
              <w:right w:val="nil"/>
            </w:tcBorders>
            <w:shd w:val="clear" w:color="auto" w:fill="auto"/>
            <w:vAlign w:val="bottom"/>
          </w:tcPr>
          <w:p w:rsidR="00162C18" w:rsidRPr="0092141E" w:rsidRDefault="009A4D3F" w:rsidP="00987573">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млн.руб.</w:t>
            </w:r>
          </w:p>
        </w:tc>
        <w:tc>
          <w:tcPr>
            <w:tcW w:w="1701" w:type="dxa"/>
            <w:tcBorders>
              <w:top w:val="nil"/>
              <w:left w:val="nil"/>
              <w:bottom w:val="single" w:sz="4" w:space="0" w:color="auto"/>
              <w:right w:val="nil"/>
            </w:tcBorders>
            <w:shd w:val="clear" w:color="auto" w:fill="auto"/>
            <w:vAlign w:val="bottom"/>
          </w:tcPr>
          <w:p w:rsidR="00162C18" w:rsidRPr="0092141E" w:rsidRDefault="009A4D3F" w:rsidP="00987573">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млн.руб.</w:t>
            </w:r>
          </w:p>
        </w:tc>
      </w:tr>
      <w:tr w:rsidR="00E53630" w:rsidRPr="0092141E">
        <w:trPr>
          <w:trHeight w:val="20"/>
        </w:trPr>
        <w:tc>
          <w:tcPr>
            <w:tcW w:w="4536" w:type="dxa"/>
            <w:tcBorders>
              <w:top w:val="nil"/>
              <w:left w:val="nil"/>
              <w:bottom w:val="nil"/>
              <w:right w:val="nil"/>
            </w:tcBorders>
            <w:shd w:val="clear" w:color="auto" w:fill="auto"/>
            <w:vAlign w:val="bottom"/>
          </w:tcPr>
          <w:p w:rsidR="00E53630" w:rsidRPr="0092141E" w:rsidRDefault="00C1144F" w:rsidP="00987573">
            <w:pPr>
              <w:pStyle w:val="Tabletexttotal"/>
              <w:spacing w:before="20" w:after="20"/>
              <w:rPr>
                <w:lang w:val="ru-RU"/>
              </w:rPr>
            </w:pPr>
            <w:r w:rsidRPr="0092141E">
              <w:rPr>
                <w:rFonts w:cs="Arial"/>
                <w:color w:val="000000"/>
                <w:szCs w:val="18"/>
                <w:lang w:val="ru-RU"/>
              </w:rPr>
              <w:t>Выручка от реализации</w:t>
            </w:r>
          </w:p>
        </w:tc>
        <w:tc>
          <w:tcPr>
            <w:tcW w:w="1701" w:type="dxa"/>
            <w:tcBorders>
              <w:top w:val="single" w:sz="4" w:space="0" w:color="auto"/>
              <w:left w:val="nil"/>
              <w:bottom w:val="nil"/>
              <w:right w:val="nil"/>
            </w:tcBorders>
            <w:shd w:val="clear" w:color="auto" w:fill="auto"/>
            <w:vAlign w:val="bottom"/>
          </w:tcPr>
          <w:p w:rsidR="00E53630" w:rsidRPr="0092141E" w:rsidRDefault="00E53630" w:rsidP="00146008">
            <w:pPr>
              <w:pStyle w:val="Tablenumbers"/>
              <w:tabs>
                <w:tab w:val="clear" w:pos="1021"/>
              </w:tabs>
              <w:spacing w:before="40" w:after="20"/>
              <w:ind w:right="57"/>
              <w:jc w:val="right"/>
              <w:rPr>
                <w:rFonts w:cs="Arial"/>
                <w:szCs w:val="18"/>
                <w:lang w:val="ru-RU"/>
              </w:rPr>
            </w:pPr>
            <w:r w:rsidRPr="0092141E">
              <w:rPr>
                <w:rFonts w:cs="Arial"/>
                <w:szCs w:val="18"/>
                <w:lang w:val="ru-RU"/>
              </w:rPr>
              <w:t xml:space="preserve">  35</w:t>
            </w:r>
            <w:r w:rsidR="00146008" w:rsidRPr="0092141E">
              <w:rPr>
                <w:rFonts w:cs="Arial"/>
                <w:szCs w:val="18"/>
                <w:lang w:val="ru-RU"/>
              </w:rPr>
              <w:t> </w:t>
            </w:r>
            <w:r w:rsidRPr="0092141E">
              <w:rPr>
                <w:rFonts w:cs="Arial"/>
                <w:szCs w:val="18"/>
                <w:lang w:val="ru-RU"/>
              </w:rPr>
              <w:t xml:space="preserve">319 </w:t>
            </w:r>
          </w:p>
        </w:tc>
        <w:tc>
          <w:tcPr>
            <w:tcW w:w="1701" w:type="dxa"/>
            <w:tcBorders>
              <w:top w:val="single" w:sz="4" w:space="0" w:color="auto"/>
              <w:left w:val="nil"/>
              <w:bottom w:val="nil"/>
              <w:right w:val="nil"/>
            </w:tcBorders>
            <w:shd w:val="clear" w:color="auto" w:fill="C0C0C0"/>
            <w:vAlign w:val="bottom"/>
          </w:tcPr>
          <w:p w:rsidR="00E53630" w:rsidRPr="0092141E" w:rsidRDefault="00E53630" w:rsidP="00146008">
            <w:pPr>
              <w:pStyle w:val="Tablenumbers"/>
              <w:tabs>
                <w:tab w:val="clear" w:pos="1021"/>
              </w:tabs>
              <w:spacing w:before="40" w:after="20"/>
              <w:ind w:right="57"/>
              <w:jc w:val="right"/>
              <w:rPr>
                <w:rFonts w:cs="Arial"/>
                <w:szCs w:val="18"/>
                <w:lang w:val="ru-RU"/>
              </w:rPr>
            </w:pPr>
            <w:r w:rsidRPr="0092141E">
              <w:rPr>
                <w:rFonts w:cs="Arial"/>
                <w:szCs w:val="18"/>
                <w:lang w:val="ru-RU"/>
              </w:rPr>
              <w:t>29</w:t>
            </w:r>
            <w:r w:rsidR="00146008" w:rsidRPr="0092141E">
              <w:rPr>
                <w:rFonts w:cs="Arial"/>
                <w:szCs w:val="18"/>
                <w:lang w:val="ru-RU"/>
              </w:rPr>
              <w:t> </w:t>
            </w:r>
            <w:r w:rsidRPr="0092141E">
              <w:rPr>
                <w:rFonts w:cs="Arial"/>
                <w:szCs w:val="18"/>
                <w:lang w:val="ru-RU"/>
              </w:rPr>
              <w:t>745</w:t>
            </w:r>
          </w:p>
        </w:tc>
      </w:tr>
      <w:tr w:rsidR="00E53630" w:rsidRPr="0092141E">
        <w:trPr>
          <w:trHeight w:val="20"/>
        </w:trPr>
        <w:tc>
          <w:tcPr>
            <w:tcW w:w="4536" w:type="dxa"/>
            <w:tcBorders>
              <w:top w:val="nil"/>
              <w:left w:val="nil"/>
              <w:bottom w:val="nil"/>
              <w:right w:val="nil"/>
            </w:tcBorders>
            <w:shd w:val="clear" w:color="auto" w:fill="auto"/>
            <w:vAlign w:val="bottom"/>
          </w:tcPr>
          <w:p w:rsidR="00E53630" w:rsidRPr="0092141E" w:rsidRDefault="0050297B" w:rsidP="00987573">
            <w:pPr>
              <w:pStyle w:val="Tabletext"/>
              <w:spacing w:before="20" w:after="20"/>
              <w:rPr>
                <w:lang w:val="ru-RU"/>
              </w:rPr>
            </w:pPr>
            <w:r w:rsidRPr="0092141E">
              <w:rPr>
                <w:rFonts w:cs="Arial"/>
                <w:color w:val="000000"/>
                <w:szCs w:val="18"/>
                <w:lang w:val="ru-RU"/>
              </w:rPr>
              <w:t>Выручка от услуг по переработке и хранению, и прочая выручка</w:t>
            </w:r>
          </w:p>
        </w:tc>
        <w:tc>
          <w:tcPr>
            <w:tcW w:w="1701" w:type="dxa"/>
            <w:tcBorders>
              <w:top w:val="nil"/>
              <w:left w:val="nil"/>
              <w:bottom w:val="single" w:sz="4" w:space="0" w:color="auto"/>
              <w:right w:val="nil"/>
            </w:tcBorders>
            <w:shd w:val="clear" w:color="auto" w:fill="auto"/>
            <w:vAlign w:val="bottom"/>
          </w:tcPr>
          <w:p w:rsidR="00E53630" w:rsidRPr="0092141E" w:rsidRDefault="00E53630" w:rsidP="00146008">
            <w:pPr>
              <w:pStyle w:val="Tablenumbers"/>
              <w:tabs>
                <w:tab w:val="clear" w:pos="1021"/>
              </w:tabs>
              <w:spacing w:before="40" w:after="20"/>
              <w:ind w:right="57"/>
              <w:jc w:val="right"/>
              <w:rPr>
                <w:rFonts w:cs="Arial"/>
                <w:szCs w:val="18"/>
                <w:lang w:val="ru-RU"/>
              </w:rPr>
            </w:pPr>
            <w:r w:rsidRPr="0092141E">
              <w:rPr>
                <w:rFonts w:cs="Arial"/>
                <w:szCs w:val="18"/>
                <w:lang w:val="ru-RU"/>
              </w:rPr>
              <w:t xml:space="preserve">    1</w:t>
            </w:r>
            <w:r w:rsidR="00146008" w:rsidRPr="0092141E">
              <w:rPr>
                <w:rFonts w:cs="Arial"/>
                <w:szCs w:val="18"/>
                <w:lang w:val="ru-RU"/>
              </w:rPr>
              <w:t> </w:t>
            </w:r>
            <w:r w:rsidR="002A534A" w:rsidRPr="0092141E">
              <w:rPr>
                <w:rFonts w:cs="Arial"/>
                <w:szCs w:val="18"/>
                <w:lang w:val="ru-RU"/>
              </w:rPr>
              <w:t xml:space="preserve">084 </w:t>
            </w:r>
          </w:p>
        </w:tc>
        <w:tc>
          <w:tcPr>
            <w:tcW w:w="1701" w:type="dxa"/>
            <w:tcBorders>
              <w:top w:val="nil"/>
              <w:left w:val="nil"/>
              <w:bottom w:val="single" w:sz="4" w:space="0" w:color="auto"/>
              <w:right w:val="nil"/>
            </w:tcBorders>
            <w:shd w:val="clear" w:color="auto" w:fill="C0C0C0"/>
            <w:vAlign w:val="bottom"/>
          </w:tcPr>
          <w:p w:rsidR="00E53630" w:rsidRPr="0092141E" w:rsidRDefault="00E53630" w:rsidP="00146008">
            <w:pPr>
              <w:pStyle w:val="Tablenumbers"/>
              <w:tabs>
                <w:tab w:val="clear" w:pos="1021"/>
              </w:tabs>
              <w:spacing w:before="40" w:after="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265</w:t>
            </w:r>
          </w:p>
        </w:tc>
      </w:tr>
      <w:tr w:rsidR="00404F9F" w:rsidRPr="0092141E">
        <w:trPr>
          <w:trHeight w:val="20"/>
        </w:trPr>
        <w:tc>
          <w:tcPr>
            <w:tcW w:w="4536" w:type="dxa"/>
            <w:tcBorders>
              <w:top w:val="nil"/>
              <w:left w:val="nil"/>
              <w:bottom w:val="nil"/>
              <w:right w:val="nil"/>
            </w:tcBorders>
            <w:shd w:val="clear" w:color="auto" w:fill="auto"/>
            <w:vAlign w:val="bottom"/>
          </w:tcPr>
          <w:p w:rsidR="00404F9F" w:rsidRPr="0092141E" w:rsidRDefault="00404F9F" w:rsidP="00987573">
            <w:pPr>
              <w:pStyle w:val="Tabletexttotal"/>
              <w:spacing w:before="20" w:after="20"/>
              <w:rPr>
                <w:lang w:val="ru-RU"/>
              </w:rPr>
            </w:pPr>
          </w:p>
        </w:tc>
        <w:tc>
          <w:tcPr>
            <w:tcW w:w="1701" w:type="dxa"/>
            <w:tcBorders>
              <w:top w:val="single" w:sz="4" w:space="0" w:color="auto"/>
              <w:left w:val="nil"/>
              <w:bottom w:val="double" w:sz="4" w:space="0" w:color="auto"/>
              <w:right w:val="nil"/>
            </w:tcBorders>
            <w:shd w:val="clear" w:color="auto" w:fill="auto"/>
            <w:vAlign w:val="bottom"/>
          </w:tcPr>
          <w:p w:rsidR="00404F9F" w:rsidRPr="0092141E" w:rsidRDefault="00952EC4" w:rsidP="00146008">
            <w:pPr>
              <w:pStyle w:val="Tablenumbers"/>
              <w:tabs>
                <w:tab w:val="clear" w:pos="1021"/>
              </w:tabs>
              <w:spacing w:before="40" w:after="20"/>
              <w:ind w:right="57"/>
              <w:jc w:val="right"/>
              <w:rPr>
                <w:rFonts w:cs="Arial"/>
                <w:szCs w:val="18"/>
                <w:lang w:val="ru-RU"/>
              </w:rPr>
            </w:pPr>
            <w:r w:rsidRPr="0092141E">
              <w:rPr>
                <w:rFonts w:cs="Arial"/>
                <w:szCs w:val="18"/>
                <w:lang w:val="ru-RU"/>
              </w:rPr>
              <w:t>36</w:t>
            </w:r>
            <w:r w:rsidR="00146008" w:rsidRPr="0092141E">
              <w:rPr>
                <w:rFonts w:cs="Arial"/>
                <w:szCs w:val="18"/>
                <w:lang w:val="ru-RU"/>
              </w:rPr>
              <w:t> </w:t>
            </w:r>
            <w:r w:rsidR="002A534A" w:rsidRPr="0092141E">
              <w:rPr>
                <w:rFonts w:cs="Arial"/>
                <w:szCs w:val="18"/>
                <w:lang w:val="ru-RU"/>
              </w:rPr>
              <w:t>403</w:t>
            </w:r>
          </w:p>
        </w:tc>
        <w:tc>
          <w:tcPr>
            <w:tcW w:w="1701" w:type="dxa"/>
            <w:tcBorders>
              <w:top w:val="single" w:sz="4" w:space="0" w:color="auto"/>
              <w:left w:val="nil"/>
              <w:bottom w:val="double" w:sz="4" w:space="0" w:color="auto"/>
              <w:right w:val="nil"/>
            </w:tcBorders>
            <w:shd w:val="clear" w:color="auto" w:fill="C0C0C0"/>
            <w:vAlign w:val="bottom"/>
          </w:tcPr>
          <w:p w:rsidR="00404F9F" w:rsidRPr="0092141E" w:rsidRDefault="00404F9F" w:rsidP="00146008">
            <w:pPr>
              <w:pStyle w:val="Tablenumbers"/>
              <w:tabs>
                <w:tab w:val="clear" w:pos="1021"/>
              </w:tabs>
              <w:spacing w:before="40" w:after="20"/>
              <w:ind w:right="57"/>
              <w:jc w:val="right"/>
              <w:rPr>
                <w:rFonts w:cs="Arial"/>
                <w:szCs w:val="18"/>
                <w:lang w:val="ru-RU"/>
              </w:rPr>
            </w:pPr>
            <w:r w:rsidRPr="0092141E">
              <w:rPr>
                <w:rFonts w:cs="Arial"/>
                <w:szCs w:val="18"/>
                <w:lang w:val="ru-RU"/>
              </w:rPr>
              <w:t>31</w:t>
            </w:r>
            <w:r w:rsidR="00146008" w:rsidRPr="0092141E">
              <w:rPr>
                <w:rFonts w:cs="Arial"/>
                <w:szCs w:val="18"/>
                <w:lang w:val="ru-RU"/>
              </w:rPr>
              <w:t> </w:t>
            </w:r>
            <w:r w:rsidRPr="0092141E">
              <w:rPr>
                <w:rFonts w:cs="Arial"/>
                <w:szCs w:val="18"/>
                <w:lang w:val="ru-RU"/>
              </w:rPr>
              <w:t>010</w:t>
            </w:r>
          </w:p>
        </w:tc>
      </w:tr>
      <w:tr w:rsidR="00404F9F" w:rsidRPr="0092141E">
        <w:trPr>
          <w:trHeight w:val="20"/>
        </w:trPr>
        <w:tc>
          <w:tcPr>
            <w:tcW w:w="4536" w:type="dxa"/>
            <w:tcBorders>
              <w:top w:val="nil"/>
              <w:left w:val="nil"/>
              <w:bottom w:val="nil"/>
              <w:right w:val="nil"/>
            </w:tcBorders>
            <w:shd w:val="clear" w:color="auto" w:fill="auto"/>
            <w:vAlign w:val="bottom"/>
          </w:tcPr>
          <w:p w:rsidR="00404F9F" w:rsidRPr="0092141E" w:rsidRDefault="00404F9F" w:rsidP="00987573">
            <w:pPr>
              <w:pStyle w:val="Tabletextlastline"/>
              <w:spacing w:before="20" w:after="20"/>
              <w:rPr>
                <w:lang w:val="ru-RU"/>
              </w:rPr>
            </w:pPr>
          </w:p>
        </w:tc>
        <w:tc>
          <w:tcPr>
            <w:tcW w:w="1701" w:type="dxa"/>
            <w:tcBorders>
              <w:top w:val="double" w:sz="4" w:space="0" w:color="auto"/>
              <w:left w:val="nil"/>
              <w:right w:val="nil"/>
            </w:tcBorders>
            <w:shd w:val="clear" w:color="auto" w:fill="auto"/>
            <w:vAlign w:val="bottom"/>
          </w:tcPr>
          <w:p w:rsidR="00404F9F" w:rsidRPr="0092141E" w:rsidRDefault="00404F9F" w:rsidP="00146008">
            <w:pPr>
              <w:pStyle w:val="Tabletextlastline"/>
              <w:spacing w:before="20" w:after="20"/>
              <w:ind w:right="57"/>
              <w:rPr>
                <w:lang w:val="ru-RU"/>
              </w:rPr>
            </w:pPr>
          </w:p>
        </w:tc>
        <w:tc>
          <w:tcPr>
            <w:tcW w:w="1701" w:type="dxa"/>
            <w:tcBorders>
              <w:top w:val="double" w:sz="4" w:space="0" w:color="auto"/>
              <w:left w:val="nil"/>
              <w:right w:val="nil"/>
            </w:tcBorders>
            <w:shd w:val="clear" w:color="auto" w:fill="auto"/>
            <w:vAlign w:val="bottom"/>
          </w:tcPr>
          <w:p w:rsidR="00404F9F" w:rsidRPr="0092141E" w:rsidRDefault="00404F9F" w:rsidP="00146008">
            <w:pPr>
              <w:pStyle w:val="Tabletextlastline"/>
              <w:spacing w:before="20" w:after="20"/>
              <w:ind w:right="57"/>
              <w:rPr>
                <w:lang w:val="ru-RU"/>
              </w:rPr>
            </w:pPr>
          </w:p>
        </w:tc>
      </w:tr>
    </w:tbl>
    <w:p w:rsidR="00672CC8" w:rsidRPr="0092141E" w:rsidRDefault="00672CC8" w:rsidP="00F82C22">
      <w:pPr>
        <w:pStyle w:val="a1"/>
        <w:rPr>
          <w:lang w:val="ru-RU"/>
        </w:rPr>
      </w:pPr>
      <w:bookmarkStart w:id="80" w:name="_Ref179690789"/>
      <w:bookmarkStart w:id="81" w:name="_Ref180494154"/>
      <w:bookmarkStart w:id="82" w:name="_Ref63921180"/>
      <w:bookmarkStart w:id="83" w:name="_Ref142972017"/>
      <w:r w:rsidRPr="0092141E">
        <w:rPr>
          <w:lang w:val="ru-RU"/>
        </w:rPr>
        <w:t xml:space="preserve">В течение 2008 и 2007 годов Группа проводила спекулятивные сделки с третьими лицами по покупке и продаже экспортных зерновых культур на условиях франко-борта. Все сделки были заключены дочерними предприятиями Группы, зарегистрированными за пределами Российской Федерации. Выручка и </w:t>
      </w:r>
      <w:r w:rsidR="000F4DA2" w:rsidRPr="0092141E">
        <w:rPr>
          <w:lang w:val="ru-RU"/>
        </w:rPr>
        <w:t xml:space="preserve">валовая </w:t>
      </w:r>
      <w:r w:rsidRPr="0092141E">
        <w:rPr>
          <w:lang w:val="ru-RU"/>
        </w:rPr>
        <w:t>прибыль от продаж по данным сделкам составили 7 208 млн. руб. и 593 млн.руб., соответственно</w:t>
      </w:r>
      <w:r w:rsidR="00E70BEC" w:rsidRPr="0092141E">
        <w:rPr>
          <w:lang w:val="ru-RU"/>
        </w:rPr>
        <w:t xml:space="preserve"> (2007: 6,413 млн.руб. и 1,970 млн.руб., соответственно)</w:t>
      </w:r>
      <w:r w:rsidRPr="0092141E">
        <w:rPr>
          <w:lang w:val="ru-RU"/>
        </w:rPr>
        <w:t>.</w:t>
      </w:r>
    </w:p>
    <w:p w:rsidR="007979CD" w:rsidRPr="0092141E" w:rsidRDefault="007979CD" w:rsidP="007979CD">
      <w:pPr>
        <w:pStyle w:val="1"/>
        <w:tabs>
          <w:tab w:val="clear" w:pos="964"/>
          <w:tab w:val="left" w:pos="0"/>
          <w:tab w:val="num" w:pos="851"/>
        </w:tabs>
        <w:spacing w:line="360" w:lineRule="atLeast"/>
        <w:jc w:val="both"/>
        <w:rPr>
          <w:rFonts w:cs="Arial"/>
          <w:szCs w:val="22"/>
          <w:lang w:val="ru-RU"/>
        </w:rPr>
      </w:pPr>
      <w:bookmarkStart w:id="84" w:name="_Ref200446075"/>
      <w:bookmarkEnd w:id="80"/>
      <w:bookmarkEnd w:id="81"/>
      <w:r w:rsidRPr="0092141E">
        <w:rPr>
          <w:rFonts w:cs="Arial"/>
          <w:szCs w:val="22"/>
          <w:lang w:val="ru-RU"/>
        </w:rPr>
        <w:t>Административные расходы</w:t>
      </w:r>
    </w:p>
    <w:bookmarkEnd w:id="82"/>
    <w:bookmarkEnd w:id="83"/>
    <w:bookmarkEnd w:id="84"/>
    <w:tbl>
      <w:tblPr>
        <w:tblW w:w="4502" w:type="pct"/>
        <w:tblInd w:w="900" w:type="dxa"/>
        <w:tblLayout w:type="fixed"/>
        <w:tblCellMar>
          <w:left w:w="0" w:type="dxa"/>
          <w:right w:w="0" w:type="dxa"/>
        </w:tblCellMar>
        <w:tblLook w:val="0000"/>
      </w:tblPr>
      <w:tblGrid>
        <w:gridCol w:w="4572"/>
        <w:gridCol w:w="1714"/>
        <w:gridCol w:w="1714"/>
      </w:tblGrid>
      <w:tr w:rsidR="00162C18" w:rsidRPr="0092141E">
        <w:trPr>
          <w:trHeight w:val="20"/>
        </w:trPr>
        <w:tc>
          <w:tcPr>
            <w:tcW w:w="4572" w:type="dxa"/>
            <w:tcBorders>
              <w:top w:val="nil"/>
              <w:left w:val="nil"/>
              <w:bottom w:val="nil"/>
              <w:right w:val="nil"/>
            </w:tcBorders>
            <w:shd w:val="clear" w:color="auto" w:fill="auto"/>
            <w:vAlign w:val="bottom"/>
          </w:tcPr>
          <w:p w:rsidR="00162C18" w:rsidRPr="0092141E" w:rsidRDefault="00162C18" w:rsidP="00987573">
            <w:pPr>
              <w:pStyle w:val="Tabletext"/>
              <w:spacing w:before="20" w:after="20"/>
              <w:rPr>
                <w:lang w:val="ru-RU"/>
              </w:rPr>
            </w:pPr>
          </w:p>
        </w:tc>
        <w:tc>
          <w:tcPr>
            <w:tcW w:w="1714" w:type="dxa"/>
            <w:tcBorders>
              <w:top w:val="nil"/>
              <w:left w:val="nil"/>
              <w:bottom w:val="nil"/>
              <w:right w:val="nil"/>
            </w:tcBorders>
            <w:shd w:val="clear" w:color="auto" w:fill="auto"/>
            <w:vAlign w:val="bottom"/>
          </w:tcPr>
          <w:p w:rsidR="00162C18" w:rsidRPr="0092141E" w:rsidRDefault="00404F9F" w:rsidP="00987573">
            <w:pPr>
              <w:spacing w:before="20" w:after="20"/>
              <w:jc w:val="center"/>
              <w:rPr>
                <w:rFonts w:ascii="Arial" w:hAnsi="Arial" w:cs="Arial"/>
                <w:b/>
                <w:sz w:val="18"/>
                <w:szCs w:val="18"/>
                <w:lang w:val="ru-RU"/>
              </w:rPr>
            </w:pPr>
            <w:r w:rsidRPr="0092141E">
              <w:rPr>
                <w:rFonts w:ascii="Arial" w:hAnsi="Arial" w:cs="Arial"/>
                <w:b/>
                <w:sz w:val="18"/>
                <w:szCs w:val="18"/>
                <w:lang w:val="ru-RU"/>
              </w:rPr>
              <w:t>2008</w:t>
            </w:r>
          </w:p>
        </w:tc>
        <w:tc>
          <w:tcPr>
            <w:tcW w:w="1714" w:type="dxa"/>
            <w:tcBorders>
              <w:top w:val="nil"/>
              <w:left w:val="nil"/>
              <w:bottom w:val="nil"/>
              <w:right w:val="nil"/>
            </w:tcBorders>
            <w:shd w:val="clear" w:color="auto" w:fill="auto"/>
            <w:vAlign w:val="bottom"/>
          </w:tcPr>
          <w:p w:rsidR="00162C18" w:rsidRPr="0092141E" w:rsidRDefault="00404F9F" w:rsidP="00987573">
            <w:pPr>
              <w:spacing w:before="20" w:after="20"/>
              <w:jc w:val="center"/>
              <w:rPr>
                <w:rFonts w:ascii="Arial" w:hAnsi="Arial" w:cs="Arial"/>
                <w:b/>
                <w:sz w:val="18"/>
                <w:szCs w:val="18"/>
                <w:lang w:val="ru-RU"/>
              </w:rPr>
            </w:pPr>
            <w:r w:rsidRPr="0092141E">
              <w:rPr>
                <w:rFonts w:ascii="Arial" w:hAnsi="Arial" w:cs="Arial"/>
                <w:b/>
                <w:sz w:val="18"/>
                <w:szCs w:val="18"/>
                <w:lang w:val="ru-RU"/>
              </w:rPr>
              <w:t>2007</w:t>
            </w:r>
          </w:p>
        </w:tc>
      </w:tr>
      <w:tr w:rsidR="003905C4" w:rsidRPr="0092141E">
        <w:trPr>
          <w:trHeight w:val="20"/>
        </w:trPr>
        <w:tc>
          <w:tcPr>
            <w:tcW w:w="4572" w:type="dxa"/>
            <w:tcBorders>
              <w:top w:val="nil"/>
              <w:left w:val="nil"/>
              <w:bottom w:val="nil"/>
              <w:right w:val="nil"/>
            </w:tcBorders>
            <w:shd w:val="clear" w:color="auto" w:fill="auto"/>
            <w:vAlign w:val="bottom"/>
          </w:tcPr>
          <w:p w:rsidR="003905C4" w:rsidRPr="0092141E" w:rsidRDefault="003905C4" w:rsidP="00987573">
            <w:pPr>
              <w:pStyle w:val="Tabletext"/>
              <w:spacing w:before="20" w:after="20"/>
              <w:rPr>
                <w:lang w:val="ru-RU"/>
              </w:rPr>
            </w:pPr>
          </w:p>
        </w:tc>
        <w:tc>
          <w:tcPr>
            <w:tcW w:w="1714" w:type="dxa"/>
            <w:tcBorders>
              <w:top w:val="nil"/>
              <w:left w:val="nil"/>
              <w:bottom w:val="single" w:sz="4" w:space="0" w:color="auto"/>
              <w:right w:val="nil"/>
            </w:tcBorders>
            <w:shd w:val="clear" w:color="auto" w:fill="auto"/>
            <w:vAlign w:val="bottom"/>
          </w:tcPr>
          <w:p w:rsidR="003905C4" w:rsidRPr="0092141E" w:rsidRDefault="009A4D3F" w:rsidP="0086403B">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млн.руб.</w:t>
            </w:r>
          </w:p>
        </w:tc>
        <w:tc>
          <w:tcPr>
            <w:tcW w:w="1714" w:type="dxa"/>
            <w:tcBorders>
              <w:top w:val="nil"/>
              <w:left w:val="nil"/>
              <w:bottom w:val="single" w:sz="4" w:space="0" w:color="auto"/>
              <w:right w:val="nil"/>
            </w:tcBorders>
            <w:shd w:val="clear" w:color="auto" w:fill="auto"/>
            <w:vAlign w:val="bottom"/>
          </w:tcPr>
          <w:p w:rsidR="003905C4" w:rsidRPr="0092141E" w:rsidRDefault="009A4D3F" w:rsidP="0086403B">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млн.руб.</w:t>
            </w:r>
          </w:p>
        </w:tc>
      </w:tr>
      <w:tr w:rsidR="003905C4" w:rsidRPr="0092141E">
        <w:trPr>
          <w:trHeight w:val="20"/>
        </w:trPr>
        <w:tc>
          <w:tcPr>
            <w:tcW w:w="4572" w:type="dxa"/>
            <w:tcBorders>
              <w:top w:val="nil"/>
              <w:left w:val="nil"/>
              <w:bottom w:val="nil"/>
              <w:right w:val="nil"/>
            </w:tcBorders>
            <w:shd w:val="clear" w:color="auto" w:fill="auto"/>
            <w:vAlign w:val="bottom"/>
          </w:tcPr>
          <w:p w:rsidR="003905C4" w:rsidRPr="0092141E" w:rsidRDefault="006302A7" w:rsidP="00987573">
            <w:pPr>
              <w:pStyle w:val="Tabletexttotal"/>
              <w:spacing w:before="20" w:after="20"/>
              <w:rPr>
                <w:lang w:val="ru-RU"/>
              </w:rPr>
            </w:pPr>
            <w:r w:rsidRPr="0092141E">
              <w:rPr>
                <w:lang w:val="ru-RU"/>
              </w:rPr>
              <w:t>Заработная плата</w:t>
            </w:r>
          </w:p>
        </w:tc>
        <w:tc>
          <w:tcPr>
            <w:tcW w:w="1714" w:type="dxa"/>
            <w:tcBorders>
              <w:top w:val="single" w:sz="4" w:space="0" w:color="auto"/>
              <w:left w:val="nil"/>
              <w:bottom w:val="nil"/>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 xml:space="preserve">       1</w:t>
            </w:r>
            <w:r w:rsidR="00146008" w:rsidRPr="0092141E">
              <w:rPr>
                <w:rFonts w:cs="Arial"/>
                <w:szCs w:val="18"/>
                <w:lang w:val="ru-RU"/>
              </w:rPr>
              <w:t> </w:t>
            </w:r>
            <w:r w:rsidRPr="0092141E">
              <w:rPr>
                <w:rFonts w:cs="Arial"/>
                <w:szCs w:val="18"/>
                <w:lang w:val="ru-RU"/>
              </w:rPr>
              <w:t>269</w:t>
            </w:r>
          </w:p>
        </w:tc>
        <w:tc>
          <w:tcPr>
            <w:tcW w:w="1714" w:type="dxa"/>
            <w:tcBorders>
              <w:top w:val="single" w:sz="4" w:space="0" w:color="auto"/>
              <w:left w:val="nil"/>
              <w:bottom w:val="nil"/>
              <w:right w:val="nil"/>
            </w:tcBorders>
            <w:shd w:val="clear" w:color="auto" w:fill="C0C0C0"/>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106</w:t>
            </w:r>
          </w:p>
        </w:tc>
      </w:tr>
      <w:tr w:rsidR="003905C4" w:rsidRPr="0092141E">
        <w:tc>
          <w:tcPr>
            <w:tcW w:w="4572" w:type="dxa"/>
            <w:tcBorders>
              <w:top w:val="nil"/>
              <w:left w:val="nil"/>
              <w:bottom w:val="nil"/>
              <w:right w:val="nil"/>
            </w:tcBorders>
            <w:shd w:val="clear" w:color="auto" w:fill="auto"/>
            <w:vAlign w:val="bottom"/>
          </w:tcPr>
          <w:p w:rsidR="003905C4" w:rsidRPr="0092141E" w:rsidRDefault="006302A7" w:rsidP="00987573">
            <w:pPr>
              <w:pStyle w:val="Tabletext"/>
              <w:spacing w:before="20" w:after="20"/>
              <w:rPr>
                <w:lang w:val="ru-RU"/>
              </w:rPr>
            </w:pPr>
            <w:r w:rsidRPr="0092141E">
              <w:rPr>
                <w:lang w:val="ru-RU"/>
              </w:rPr>
              <w:t>Услуги банков</w:t>
            </w:r>
          </w:p>
        </w:tc>
        <w:tc>
          <w:tcPr>
            <w:tcW w:w="1714" w:type="dxa"/>
            <w:tcBorders>
              <w:top w:val="nil"/>
              <w:left w:val="nil"/>
              <w:bottom w:val="nil"/>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 xml:space="preserve">          138</w:t>
            </w:r>
          </w:p>
        </w:tc>
        <w:tc>
          <w:tcPr>
            <w:tcW w:w="1714" w:type="dxa"/>
            <w:tcBorders>
              <w:top w:val="nil"/>
              <w:left w:val="nil"/>
              <w:bottom w:val="nil"/>
              <w:right w:val="nil"/>
            </w:tcBorders>
            <w:shd w:val="clear" w:color="auto" w:fill="C0C0C0"/>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116</w:t>
            </w:r>
          </w:p>
        </w:tc>
      </w:tr>
      <w:tr w:rsidR="003905C4" w:rsidRPr="0092141E">
        <w:tc>
          <w:tcPr>
            <w:tcW w:w="4572" w:type="dxa"/>
            <w:tcBorders>
              <w:top w:val="nil"/>
              <w:left w:val="nil"/>
              <w:bottom w:val="nil"/>
              <w:right w:val="nil"/>
            </w:tcBorders>
            <w:shd w:val="clear" w:color="auto" w:fill="auto"/>
            <w:vAlign w:val="bottom"/>
          </w:tcPr>
          <w:p w:rsidR="003905C4" w:rsidRPr="0092141E" w:rsidRDefault="006302A7" w:rsidP="00987573">
            <w:pPr>
              <w:pStyle w:val="Tabletext"/>
              <w:spacing w:before="20" w:after="20"/>
              <w:rPr>
                <w:lang w:val="ru-RU"/>
              </w:rPr>
            </w:pPr>
            <w:r w:rsidRPr="0092141E">
              <w:rPr>
                <w:lang w:val="ru-RU"/>
              </w:rPr>
              <w:t>Юридические и консультационные услуги</w:t>
            </w:r>
          </w:p>
        </w:tc>
        <w:tc>
          <w:tcPr>
            <w:tcW w:w="1714" w:type="dxa"/>
            <w:tcBorders>
              <w:top w:val="nil"/>
              <w:left w:val="nil"/>
              <w:bottom w:val="nil"/>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57</w:t>
            </w:r>
          </w:p>
        </w:tc>
        <w:tc>
          <w:tcPr>
            <w:tcW w:w="1714" w:type="dxa"/>
            <w:tcBorders>
              <w:top w:val="nil"/>
              <w:left w:val="nil"/>
              <w:bottom w:val="nil"/>
              <w:right w:val="nil"/>
            </w:tcBorders>
            <w:shd w:val="clear" w:color="auto" w:fill="C0C0C0"/>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74</w:t>
            </w:r>
          </w:p>
        </w:tc>
      </w:tr>
      <w:tr w:rsidR="003905C4" w:rsidRPr="0092141E">
        <w:trPr>
          <w:trHeight w:val="20"/>
        </w:trPr>
        <w:tc>
          <w:tcPr>
            <w:tcW w:w="4572" w:type="dxa"/>
            <w:tcBorders>
              <w:top w:val="nil"/>
              <w:left w:val="nil"/>
              <w:bottom w:val="nil"/>
              <w:right w:val="nil"/>
            </w:tcBorders>
            <w:shd w:val="clear" w:color="auto" w:fill="auto"/>
            <w:vAlign w:val="bottom"/>
          </w:tcPr>
          <w:p w:rsidR="003905C4" w:rsidRPr="0092141E" w:rsidRDefault="006302A7" w:rsidP="00987573">
            <w:pPr>
              <w:pStyle w:val="Tabletext"/>
              <w:spacing w:before="20" w:after="20"/>
              <w:rPr>
                <w:lang w:val="ru-RU"/>
              </w:rPr>
            </w:pPr>
            <w:r w:rsidRPr="0092141E">
              <w:rPr>
                <w:lang w:val="ru-RU"/>
              </w:rPr>
              <w:t>Прочие административные расходы</w:t>
            </w:r>
          </w:p>
        </w:tc>
        <w:tc>
          <w:tcPr>
            <w:tcW w:w="1714" w:type="dxa"/>
            <w:tcBorders>
              <w:top w:val="nil"/>
              <w:left w:val="nil"/>
              <w:bottom w:val="single" w:sz="4" w:space="0" w:color="auto"/>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662</w:t>
            </w:r>
          </w:p>
        </w:tc>
        <w:tc>
          <w:tcPr>
            <w:tcW w:w="1714" w:type="dxa"/>
            <w:tcBorders>
              <w:top w:val="nil"/>
              <w:left w:val="nil"/>
              <w:bottom w:val="single" w:sz="4" w:space="0" w:color="auto"/>
              <w:right w:val="nil"/>
            </w:tcBorders>
            <w:shd w:val="clear" w:color="auto" w:fill="C0C0C0"/>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641</w:t>
            </w:r>
          </w:p>
        </w:tc>
      </w:tr>
      <w:tr w:rsidR="003905C4" w:rsidRPr="0092141E">
        <w:trPr>
          <w:trHeight w:val="20"/>
        </w:trPr>
        <w:tc>
          <w:tcPr>
            <w:tcW w:w="4572" w:type="dxa"/>
            <w:tcBorders>
              <w:top w:val="nil"/>
              <w:left w:val="nil"/>
              <w:bottom w:val="nil"/>
              <w:right w:val="nil"/>
            </w:tcBorders>
            <w:shd w:val="clear" w:color="auto" w:fill="auto"/>
            <w:vAlign w:val="bottom"/>
          </w:tcPr>
          <w:p w:rsidR="003905C4" w:rsidRPr="0092141E" w:rsidRDefault="003905C4" w:rsidP="00987573">
            <w:pPr>
              <w:pStyle w:val="Tabletexttotal"/>
              <w:spacing w:before="20" w:after="20"/>
              <w:rPr>
                <w:lang w:val="ru-RU"/>
              </w:rPr>
            </w:pPr>
          </w:p>
        </w:tc>
        <w:tc>
          <w:tcPr>
            <w:tcW w:w="1714" w:type="dxa"/>
            <w:tcBorders>
              <w:top w:val="single" w:sz="4" w:space="0" w:color="auto"/>
              <w:left w:val="nil"/>
              <w:bottom w:val="double" w:sz="4" w:space="0" w:color="auto"/>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2</w:t>
            </w:r>
            <w:r w:rsidR="00146008" w:rsidRPr="0092141E">
              <w:rPr>
                <w:rFonts w:cs="Arial"/>
                <w:szCs w:val="18"/>
                <w:lang w:val="ru-RU"/>
              </w:rPr>
              <w:t> </w:t>
            </w:r>
            <w:r w:rsidRPr="0092141E">
              <w:rPr>
                <w:rFonts w:cs="Arial"/>
                <w:szCs w:val="18"/>
                <w:lang w:val="ru-RU"/>
              </w:rPr>
              <w:t>126</w:t>
            </w:r>
          </w:p>
        </w:tc>
        <w:tc>
          <w:tcPr>
            <w:tcW w:w="1714" w:type="dxa"/>
            <w:tcBorders>
              <w:top w:val="single" w:sz="4" w:space="0" w:color="auto"/>
              <w:left w:val="nil"/>
              <w:bottom w:val="double" w:sz="4" w:space="0" w:color="auto"/>
              <w:right w:val="nil"/>
            </w:tcBorders>
            <w:shd w:val="clear" w:color="auto" w:fill="C0C0C0"/>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937</w:t>
            </w:r>
          </w:p>
        </w:tc>
      </w:tr>
      <w:tr w:rsidR="003905C4" w:rsidRPr="0092141E">
        <w:trPr>
          <w:trHeight w:val="20"/>
        </w:trPr>
        <w:tc>
          <w:tcPr>
            <w:tcW w:w="4572" w:type="dxa"/>
            <w:tcBorders>
              <w:top w:val="nil"/>
              <w:left w:val="nil"/>
              <w:right w:val="nil"/>
            </w:tcBorders>
            <w:shd w:val="clear" w:color="auto" w:fill="auto"/>
            <w:vAlign w:val="bottom"/>
          </w:tcPr>
          <w:p w:rsidR="003905C4" w:rsidRPr="0092141E" w:rsidRDefault="003905C4" w:rsidP="00987573">
            <w:pPr>
              <w:pStyle w:val="Tabletextlastline"/>
              <w:spacing w:before="20" w:after="20"/>
              <w:rPr>
                <w:lang w:val="ru-RU"/>
              </w:rPr>
            </w:pPr>
          </w:p>
        </w:tc>
        <w:tc>
          <w:tcPr>
            <w:tcW w:w="1714" w:type="dxa"/>
            <w:tcBorders>
              <w:top w:val="double" w:sz="4" w:space="0" w:color="auto"/>
              <w:left w:val="nil"/>
              <w:right w:val="nil"/>
            </w:tcBorders>
            <w:shd w:val="clear" w:color="auto" w:fill="auto"/>
            <w:vAlign w:val="bottom"/>
          </w:tcPr>
          <w:p w:rsidR="003905C4" w:rsidRPr="0092141E" w:rsidRDefault="003905C4" w:rsidP="00146008">
            <w:pPr>
              <w:pStyle w:val="Tabletextlastline"/>
              <w:spacing w:before="20" w:after="20"/>
              <w:ind w:right="57"/>
              <w:jc w:val="right"/>
              <w:rPr>
                <w:lang w:val="ru-RU"/>
              </w:rPr>
            </w:pPr>
          </w:p>
        </w:tc>
        <w:tc>
          <w:tcPr>
            <w:tcW w:w="1714" w:type="dxa"/>
            <w:tcBorders>
              <w:top w:val="double" w:sz="4" w:space="0" w:color="auto"/>
              <w:left w:val="nil"/>
              <w:right w:val="nil"/>
            </w:tcBorders>
            <w:shd w:val="clear" w:color="auto" w:fill="auto"/>
            <w:vAlign w:val="bottom"/>
          </w:tcPr>
          <w:p w:rsidR="003905C4" w:rsidRPr="0092141E" w:rsidRDefault="003905C4" w:rsidP="00146008">
            <w:pPr>
              <w:pStyle w:val="Tabletextlastline"/>
              <w:spacing w:before="20" w:after="20"/>
              <w:ind w:right="57"/>
              <w:jc w:val="right"/>
              <w:rPr>
                <w:lang w:val="ru-RU"/>
              </w:rPr>
            </w:pPr>
          </w:p>
        </w:tc>
      </w:tr>
    </w:tbl>
    <w:p w:rsidR="005B0710" w:rsidRPr="0092141E" w:rsidRDefault="009D6C7D" w:rsidP="00F36228">
      <w:pPr>
        <w:pStyle w:val="1"/>
        <w:ind w:left="0" w:firstLine="0"/>
        <w:rPr>
          <w:lang w:val="ru-RU"/>
        </w:rPr>
      </w:pPr>
      <w:bookmarkStart w:id="85" w:name="_Ref63921195"/>
      <w:r w:rsidRPr="0092141E">
        <w:rPr>
          <w:lang w:val="ru-RU"/>
        </w:rPr>
        <w:t>Прочие (доходы)/</w:t>
      </w:r>
      <w:bookmarkEnd w:id="85"/>
      <w:r w:rsidRPr="0092141E">
        <w:rPr>
          <w:lang w:val="ru-RU"/>
        </w:rPr>
        <w:t>расходы</w:t>
      </w:r>
    </w:p>
    <w:tbl>
      <w:tblPr>
        <w:tblW w:w="4494" w:type="pct"/>
        <w:tblInd w:w="900" w:type="dxa"/>
        <w:tblCellMar>
          <w:left w:w="0" w:type="dxa"/>
          <w:right w:w="0" w:type="dxa"/>
        </w:tblCellMar>
        <w:tblLook w:val="0000"/>
      </w:tblPr>
      <w:tblGrid>
        <w:gridCol w:w="4578"/>
        <w:gridCol w:w="1704"/>
        <w:gridCol w:w="1704"/>
      </w:tblGrid>
      <w:tr w:rsidR="001D03E3" w:rsidRPr="0092141E">
        <w:trPr>
          <w:trHeight w:val="20"/>
        </w:trPr>
        <w:tc>
          <w:tcPr>
            <w:tcW w:w="4578" w:type="dxa"/>
            <w:tcBorders>
              <w:top w:val="nil"/>
              <w:left w:val="nil"/>
              <w:right w:val="nil"/>
            </w:tcBorders>
            <w:shd w:val="clear" w:color="auto" w:fill="auto"/>
            <w:vAlign w:val="bottom"/>
          </w:tcPr>
          <w:p w:rsidR="001D03E3" w:rsidRPr="0092141E" w:rsidRDefault="001D03E3" w:rsidP="008947D9">
            <w:pPr>
              <w:pStyle w:val="Tabletext"/>
              <w:spacing w:before="20"/>
              <w:rPr>
                <w:lang w:val="ru-RU"/>
              </w:rPr>
            </w:pPr>
          </w:p>
        </w:tc>
        <w:tc>
          <w:tcPr>
            <w:tcW w:w="1704" w:type="dxa"/>
            <w:tcBorders>
              <w:top w:val="nil"/>
              <w:left w:val="nil"/>
              <w:right w:val="nil"/>
            </w:tcBorders>
            <w:shd w:val="clear" w:color="auto" w:fill="auto"/>
            <w:vAlign w:val="bottom"/>
          </w:tcPr>
          <w:p w:rsidR="001D03E3" w:rsidRPr="0092141E" w:rsidRDefault="001D03E3" w:rsidP="008947D9">
            <w:pPr>
              <w:spacing w:before="20"/>
              <w:jc w:val="center"/>
              <w:rPr>
                <w:rFonts w:ascii="Arial" w:hAnsi="Arial" w:cs="Arial"/>
                <w:b/>
                <w:sz w:val="18"/>
                <w:szCs w:val="18"/>
                <w:lang w:val="ru-RU"/>
              </w:rPr>
            </w:pPr>
            <w:r w:rsidRPr="0092141E">
              <w:rPr>
                <w:rFonts w:ascii="Arial" w:hAnsi="Arial" w:cs="Arial"/>
                <w:b/>
                <w:sz w:val="18"/>
                <w:szCs w:val="18"/>
                <w:lang w:val="ru-RU"/>
              </w:rPr>
              <w:t>2008</w:t>
            </w:r>
          </w:p>
        </w:tc>
        <w:tc>
          <w:tcPr>
            <w:tcW w:w="1704" w:type="dxa"/>
            <w:tcBorders>
              <w:top w:val="nil"/>
              <w:left w:val="nil"/>
              <w:right w:val="nil"/>
            </w:tcBorders>
            <w:shd w:val="clear" w:color="auto" w:fill="auto"/>
            <w:vAlign w:val="bottom"/>
          </w:tcPr>
          <w:p w:rsidR="001D03E3" w:rsidRPr="0092141E" w:rsidRDefault="001D03E3" w:rsidP="008947D9">
            <w:pPr>
              <w:spacing w:before="20"/>
              <w:jc w:val="center"/>
              <w:rPr>
                <w:rFonts w:ascii="Arial" w:hAnsi="Arial" w:cs="Arial"/>
                <w:b/>
                <w:sz w:val="18"/>
                <w:szCs w:val="18"/>
                <w:lang w:val="ru-RU"/>
              </w:rPr>
            </w:pPr>
            <w:r w:rsidRPr="0092141E">
              <w:rPr>
                <w:rFonts w:ascii="Arial" w:hAnsi="Arial" w:cs="Arial"/>
                <w:b/>
                <w:sz w:val="18"/>
                <w:szCs w:val="18"/>
                <w:lang w:val="ru-RU"/>
              </w:rPr>
              <w:t>2007</w:t>
            </w:r>
          </w:p>
        </w:tc>
      </w:tr>
      <w:tr w:rsidR="001D03E3" w:rsidRPr="0092141E">
        <w:trPr>
          <w:trHeight w:val="20"/>
        </w:trPr>
        <w:tc>
          <w:tcPr>
            <w:tcW w:w="4578" w:type="dxa"/>
            <w:tcBorders>
              <w:top w:val="nil"/>
              <w:left w:val="nil"/>
              <w:right w:val="nil"/>
            </w:tcBorders>
            <w:shd w:val="clear" w:color="auto" w:fill="auto"/>
            <w:vAlign w:val="bottom"/>
          </w:tcPr>
          <w:p w:rsidR="001D03E3" w:rsidRPr="0092141E" w:rsidRDefault="001D03E3" w:rsidP="008947D9">
            <w:pPr>
              <w:pStyle w:val="Tabletext"/>
              <w:spacing w:before="20"/>
              <w:rPr>
                <w:lang w:val="ru-RU"/>
              </w:rPr>
            </w:pPr>
          </w:p>
        </w:tc>
        <w:tc>
          <w:tcPr>
            <w:tcW w:w="1704" w:type="dxa"/>
            <w:tcBorders>
              <w:top w:val="nil"/>
              <w:left w:val="nil"/>
              <w:right w:val="nil"/>
            </w:tcBorders>
            <w:shd w:val="clear" w:color="auto" w:fill="auto"/>
            <w:vAlign w:val="bottom"/>
          </w:tcPr>
          <w:p w:rsidR="001D03E3" w:rsidRPr="0092141E" w:rsidRDefault="009A4D3F" w:rsidP="008947D9">
            <w:pPr>
              <w:spacing w:before="20"/>
              <w:jc w:val="center"/>
              <w:rPr>
                <w:rFonts w:ascii="Arial" w:hAnsi="Arial" w:cs="Arial"/>
                <w:i/>
                <w:iCs/>
                <w:sz w:val="18"/>
                <w:szCs w:val="18"/>
                <w:lang w:val="ru-RU"/>
              </w:rPr>
            </w:pPr>
            <w:r w:rsidRPr="0092141E">
              <w:rPr>
                <w:rFonts w:ascii="Arial" w:hAnsi="Arial" w:cs="Arial"/>
                <w:bCs/>
                <w:i/>
                <w:iCs/>
                <w:sz w:val="18"/>
                <w:szCs w:val="18"/>
                <w:lang w:val="ru-RU"/>
              </w:rPr>
              <w:t>млн.руб.</w:t>
            </w:r>
          </w:p>
        </w:tc>
        <w:tc>
          <w:tcPr>
            <w:tcW w:w="1704" w:type="dxa"/>
            <w:tcBorders>
              <w:top w:val="nil"/>
              <w:left w:val="nil"/>
              <w:right w:val="nil"/>
            </w:tcBorders>
            <w:shd w:val="clear" w:color="auto" w:fill="auto"/>
            <w:vAlign w:val="bottom"/>
          </w:tcPr>
          <w:p w:rsidR="001D03E3" w:rsidRPr="0092141E" w:rsidRDefault="009A4D3F" w:rsidP="008947D9">
            <w:pPr>
              <w:spacing w:before="20"/>
              <w:jc w:val="center"/>
              <w:rPr>
                <w:rFonts w:ascii="Arial" w:hAnsi="Arial" w:cs="Arial"/>
                <w:i/>
                <w:iCs/>
                <w:sz w:val="18"/>
                <w:szCs w:val="18"/>
                <w:lang w:val="ru-RU"/>
              </w:rPr>
            </w:pPr>
            <w:r w:rsidRPr="0092141E">
              <w:rPr>
                <w:rFonts w:ascii="Arial" w:hAnsi="Arial" w:cs="Arial"/>
                <w:bCs/>
                <w:i/>
                <w:iCs/>
                <w:sz w:val="18"/>
                <w:szCs w:val="18"/>
                <w:lang w:val="ru-RU"/>
              </w:rPr>
              <w:t>млн.руб.</w:t>
            </w:r>
          </w:p>
        </w:tc>
      </w:tr>
      <w:tr w:rsidR="001D03E3" w:rsidRPr="0092141E">
        <w:trPr>
          <w:trHeight w:val="20"/>
        </w:trPr>
        <w:tc>
          <w:tcPr>
            <w:tcW w:w="4578" w:type="dxa"/>
            <w:tcBorders>
              <w:left w:val="nil"/>
              <w:bottom w:val="nil"/>
              <w:right w:val="nil"/>
            </w:tcBorders>
            <w:shd w:val="clear" w:color="auto" w:fill="auto"/>
            <w:vAlign w:val="bottom"/>
          </w:tcPr>
          <w:p w:rsidR="001D03E3" w:rsidRPr="0092141E" w:rsidRDefault="001D03E3" w:rsidP="008947D9">
            <w:pPr>
              <w:pStyle w:val="Tabletext"/>
              <w:spacing w:before="20"/>
              <w:rPr>
                <w:lang w:val="ru-RU"/>
              </w:rPr>
            </w:pPr>
          </w:p>
        </w:tc>
        <w:tc>
          <w:tcPr>
            <w:tcW w:w="1704" w:type="dxa"/>
            <w:tcBorders>
              <w:left w:val="nil"/>
              <w:bottom w:val="single" w:sz="4" w:space="0" w:color="auto"/>
              <w:right w:val="nil"/>
            </w:tcBorders>
            <w:shd w:val="clear" w:color="auto" w:fill="auto"/>
            <w:vAlign w:val="bottom"/>
          </w:tcPr>
          <w:p w:rsidR="001D03E3" w:rsidRPr="0092141E" w:rsidRDefault="001D03E3" w:rsidP="008947D9">
            <w:pPr>
              <w:spacing w:before="20"/>
              <w:jc w:val="center"/>
              <w:rPr>
                <w:rFonts w:ascii="Arial" w:hAnsi="Arial" w:cs="Arial"/>
                <w:bCs/>
                <w:i/>
                <w:iCs/>
                <w:sz w:val="18"/>
                <w:szCs w:val="18"/>
                <w:lang w:val="ru-RU"/>
              </w:rPr>
            </w:pPr>
          </w:p>
        </w:tc>
        <w:tc>
          <w:tcPr>
            <w:tcW w:w="1704" w:type="dxa"/>
            <w:tcBorders>
              <w:left w:val="nil"/>
              <w:bottom w:val="single" w:sz="4" w:space="0" w:color="auto"/>
              <w:right w:val="nil"/>
            </w:tcBorders>
            <w:shd w:val="clear" w:color="auto" w:fill="auto"/>
            <w:vAlign w:val="bottom"/>
          </w:tcPr>
          <w:p w:rsidR="001D03E3" w:rsidRPr="0092141E" w:rsidRDefault="001D03E3" w:rsidP="008947D9">
            <w:pPr>
              <w:spacing w:before="20"/>
              <w:jc w:val="center"/>
              <w:rPr>
                <w:rFonts w:ascii="Arial" w:hAnsi="Arial" w:cs="Arial"/>
                <w:bCs/>
                <w:i/>
                <w:iCs/>
                <w:sz w:val="18"/>
                <w:szCs w:val="18"/>
                <w:lang w:val="ru-RU"/>
              </w:rPr>
            </w:pPr>
            <w:r w:rsidRPr="0092141E">
              <w:rPr>
                <w:b/>
                <w:sz w:val="16"/>
                <w:szCs w:val="16"/>
                <w:lang w:val="ru-RU"/>
              </w:rPr>
              <w:t>Пересчитанные данные</w:t>
            </w:r>
          </w:p>
        </w:tc>
      </w:tr>
      <w:tr w:rsidR="003905C4" w:rsidRPr="0092141E">
        <w:trPr>
          <w:trHeight w:val="20"/>
        </w:trPr>
        <w:tc>
          <w:tcPr>
            <w:tcW w:w="4578" w:type="dxa"/>
            <w:tcBorders>
              <w:top w:val="nil"/>
              <w:left w:val="nil"/>
              <w:right w:val="nil"/>
            </w:tcBorders>
            <w:shd w:val="clear" w:color="auto" w:fill="auto"/>
            <w:vAlign w:val="bottom"/>
          </w:tcPr>
          <w:p w:rsidR="003905C4" w:rsidRPr="0092141E" w:rsidRDefault="00C22617" w:rsidP="00987573">
            <w:pPr>
              <w:pStyle w:val="Tabletext"/>
              <w:spacing w:before="20" w:after="20"/>
              <w:rPr>
                <w:lang w:val="ru-RU"/>
              </w:rPr>
            </w:pPr>
            <w:r w:rsidRPr="0092141E">
              <w:rPr>
                <w:lang w:val="ru-RU"/>
              </w:rPr>
              <w:t>Убыток от выбытия основных средств</w:t>
            </w:r>
          </w:p>
        </w:tc>
        <w:tc>
          <w:tcPr>
            <w:tcW w:w="1704" w:type="dxa"/>
            <w:tcBorders>
              <w:top w:val="nil"/>
              <w:left w:val="nil"/>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25</w:t>
            </w:r>
            <w:r w:rsidR="00146008" w:rsidRPr="0092141E">
              <w:rPr>
                <w:rFonts w:cs="Arial"/>
                <w:szCs w:val="18"/>
                <w:lang w:val="ru-RU"/>
              </w:rPr>
              <w:t> </w:t>
            </w:r>
          </w:p>
        </w:tc>
        <w:tc>
          <w:tcPr>
            <w:tcW w:w="1704" w:type="dxa"/>
            <w:tcBorders>
              <w:top w:val="nil"/>
              <w:left w:val="nil"/>
              <w:right w:val="nil"/>
            </w:tcBorders>
            <w:shd w:val="clear" w:color="auto" w:fill="C0C0C0"/>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187</w:t>
            </w:r>
          </w:p>
        </w:tc>
      </w:tr>
      <w:tr w:rsidR="003905C4" w:rsidRPr="0092141E">
        <w:trPr>
          <w:trHeight w:val="20"/>
        </w:trPr>
        <w:tc>
          <w:tcPr>
            <w:tcW w:w="4578" w:type="dxa"/>
            <w:tcBorders>
              <w:left w:val="nil"/>
              <w:bottom w:val="nil"/>
              <w:right w:val="nil"/>
            </w:tcBorders>
            <w:shd w:val="clear" w:color="auto" w:fill="auto"/>
            <w:vAlign w:val="bottom"/>
          </w:tcPr>
          <w:p w:rsidR="003905C4" w:rsidRPr="0092141E" w:rsidRDefault="00C22617" w:rsidP="00987573">
            <w:pPr>
              <w:pStyle w:val="Tabletext"/>
              <w:spacing w:before="20" w:after="20"/>
              <w:rPr>
                <w:lang w:val="ru-RU"/>
              </w:rPr>
            </w:pPr>
            <w:r w:rsidRPr="0092141E">
              <w:rPr>
                <w:lang w:val="ru-RU"/>
              </w:rPr>
              <w:t>Прочие операционные</w:t>
            </w:r>
            <w:r w:rsidR="003905C4" w:rsidRPr="0092141E">
              <w:rPr>
                <w:lang w:val="ru-RU"/>
              </w:rPr>
              <w:t xml:space="preserve"> (</w:t>
            </w:r>
            <w:r w:rsidRPr="0092141E">
              <w:rPr>
                <w:lang w:val="ru-RU"/>
              </w:rPr>
              <w:t>доходы)</w:t>
            </w:r>
            <w:r w:rsidR="003905C4" w:rsidRPr="0092141E">
              <w:rPr>
                <w:lang w:val="ru-RU"/>
              </w:rPr>
              <w:t>/</w:t>
            </w:r>
            <w:r w:rsidRPr="0092141E">
              <w:rPr>
                <w:lang w:val="ru-RU"/>
              </w:rPr>
              <w:t>расходы</w:t>
            </w:r>
            <w:r w:rsidR="003905C4" w:rsidRPr="0092141E">
              <w:rPr>
                <w:lang w:val="ru-RU"/>
              </w:rPr>
              <w:t xml:space="preserve">, </w:t>
            </w:r>
            <w:r w:rsidRPr="0092141E">
              <w:rPr>
                <w:lang w:val="ru-RU"/>
              </w:rPr>
              <w:t>нетто</w:t>
            </w:r>
          </w:p>
        </w:tc>
        <w:tc>
          <w:tcPr>
            <w:tcW w:w="1704" w:type="dxa"/>
            <w:tcBorders>
              <w:left w:val="nil"/>
              <w:bottom w:val="single" w:sz="4" w:space="0" w:color="auto"/>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(41)</w:t>
            </w:r>
          </w:p>
        </w:tc>
        <w:tc>
          <w:tcPr>
            <w:tcW w:w="1704" w:type="dxa"/>
            <w:tcBorders>
              <w:left w:val="nil"/>
              <w:bottom w:val="single" w:sz="4" w:space="0" w:color="auto"/>
              <w:right w:val="nil"/>
            </w:tcBorders>
            <w:shd w:val="clear" w:color="auto" w:fill="C0C0C0"/>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63</w:t>
            </w:r>
          </w:p>
        </w:tc>
      </w:tr>
      <w:tr w:rsidR="003905C4" w:rsidRPr="0092141E">
        <w:trPr>
          <w:trHeight w:val="20"/>
        </w:trPr>
        <w:tc>
          <w:tcPr>
            <w:tcW w:w="4578" w:type="dxa"/>
            <w:tcBorders>
              <w:top w:val="nil"/>
              <w:left w:val="nil"/>
              <w:bottom w:val="nil"/>
              <w:right w:val="nil"/>
            </w:tcBorders>
            <w:shd w:val="clear" w:color="auto" w:fill="auto"/>
            <w:vAlign w:val="bottom"/>
          </w:tcPr>
          <w:p w:rsidR="003905C4" w:rsidRPr="0092141E" w:rsidRDefault="003905C4" w:rsidP="00987573">
            <w:pPr>
              <w:pStyle w:val="Tabletexttotal"/>
              <w:spacing w:before="20" w:after="20"/>
              <w:rPr>
                <w:lang w:val="ru-RU"/>
              </w:rPr>
            </w:pPr>
          </w:p>
        </w:tc>
        <w:tc>
          <w:tcPr>
            <w:tcW w:w="1704" w:type="dxa"/>
            <w:tcBorders>
              <w:top w:val="single" w:sz="4" w:space="0" w:color="auto"/>
              <w:left w:val="nil"/>
              <w:bottom w:val="double" w:sz="4" w:space="0" w:color="auto"/>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(16)</w:t>
            </w:r>
          </w:p>
        </w:tc>
        <w:tc>
          <w:tcPr>
            <w:tcW w:w="1704" w:type="dxa"/>
            <w:tcBorders>
              <w:top w:val="single" w:sz="4" w:space="0" w:color="auto"/>
              <w:left w:val="nil"/>
              <w:bottom w:val="double" w:sz="4" w:space="0" w:color="auto"/>
              <w:right w:val="nil"/>
            </w:tcBorders>
            <w:shd w:val="clear" w:color="auto" w:fill="C0C0C0"/>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r w:rsidRPr="0092141E">
              <w:rPr>
                <w:rFonts w:cs="Arial"/>
                <w:szCs w:val="18"/>
                <w:lang w:val="ru-RU"/>
              </w:rPr>
              <w:t>250</w:t>
            </w:r>
          </w:p>
        </w:tc>
      </w:tr>
      <w:tr w:rsidR="003905C4" w:rsidRPr="0092141E">
        <w:trPr>
          <w:trHeight w:val="20"/>
        </w:trPr>
        <w:tc>
          <w:tcPr>
            <w:tcW w:w="4578" w:type="dxa"/>
            <w:tcBorders>
              <w:top w:val="nil"/>
              <w:left w:val="nil"/>
              <w:right w:val="nil"/>
            </w:tcBorders>
            <w:shd w:val="clear" w:color="auto" w:fill="auto"/>
            <w:vAlign w:val="bottom"/>
          </w:tcPr>
          <w:p w:rsidR="003905C4" w:rsidRPr="0092141E" w:rsidRDefault="003905C4" w:rsidP="00987573">
            <w:pPr>
              <w:pStyle w:val="Tabletextlastline"/>
              <w:spacing w:before="20" w:after="20"/>
              <w:rPr>
                <w:lang w:val="ru-RU"/>
              </w:rPr>
            </w:pPr>
          </w:p>
        </w:tc>
        <w:tc>
          <w:tcPr>
            <w:tcW w:w="1704" w:type="dxa"/>
            <w:tcBorders>
              <w:top w:val="single" w:sz="4" w:space="0" w:color="auto"/>
              <w:left w:val="nil"/>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p>
        </w:tc>
        <w:tc>
          <w:tcPr>
            <w:tcW w:w="1704" w:type="dxa"/>
            <w:tcBorders>
              <w:top w:val="single" w:sz="4" w:space="0" w:color="auto"/>
              <w:left w:val="nil"/>
              <w:right w:val="nil"/>
            </w:tcBorders>
            <w:shd w:val="clear" w:color="auto" w:fill="auto"/>
            <w:vAlign w:val="bottom"/>
          </w:tcPr>
          <w:p w:rsidR="003905C4" w:rsidRPr="0092141E" w:rsidRDefault="003905C4" w:rsidP="00146008">
            <w:pPr>
              <w:pStyle w:val="Tablenumbers"/>
              <w:tabs>
                <w:tab w:val="clear" w:pos="1021"/>
              </w:tabs>
              <w:spacing w:before="20" w:after="20"/>
              <w:ind w:right="57"/>
              <w:jc w:val="right"/>
              <w:rPr>
                <w:rFonts w:cs="Arial"/>
                <w:szCs w:val="18"/>
                <w:lang w:val="ru-RU"/>
              </w:rPr>
            </w:pPr>
          </w:p>
        </w:tc>
      </w:tr>
    </w:tbl>
    <w:p w:rsidR="00701A96" w:rsidRPr="0092141E" w:rsidRDefault="003D291D" w:rsidP="0033369A">
      <w:pPr>
        <w:pStyle w:val="1"/>
        <w:tabs>
          <w:tab w:val="clear" w:pos="851"/>
          <w:tab w:val="clear" w:pos="964"/>
          <w:tab w:val="left" w:pos="900"/>
        </w:tabs>
        <w:ind w:left="900" w:hanging="900"/>
        <w:rPr>
          <w:lang w:val="ru-RU"/>
        </w:rPr>
      </w:pPr>
      <w:bookmarkStart w:id="86" w:name="_Ref200870378"/>
      <w:bookmarkStart w:id="87" w:name="_Ref96427552"/>
      <w:bookmarkStart w:id="88" w:name="_Ref63921212"/>
      <w:r w:rsidRPr="0092141E">
        <w:rPr>
          <w:rFonts w:cs="Arial"/>
          <w:szCs w:val="22"/>
          <w:lang w:val="ru-RU"/>
        </w:rPr>
        <w:lastRenderedPageBreak/>
        <w:t xml:space="preserve">Прибыль от приобретения и продажи долей в дочерних </w:t>
      </w:r>
      <w:r w:rsidR="00403E92" w:rsidRPr="0092141E">
        <w:rPr>
          <w:rFonts w:cs="Arial"/>
          <w:szCs w:val="22"/>
          <w:lang w:val="ru-RU"/>
        </w:rPr>
        <w:t>обществах</w:t>
      </w:r>
      <w:r w:rsidRPr="0092141E">
        <w:rPr>
          <w:lang w:val="ru-RU"/>
        </w:rPr>
        <w:t xml:space="preserve"> </w:t>
      </w:r>
      <w:bookmarkEnd w:id="86"/>
    </w:p>
    <w:tbl>
      <w:tblPr>
        <w:tblW w:w="4488" w:type="pct"/>
        <w:tblInd w:w="900" w:type="dxa"/>
        <w:tblLayout w:type="fixed"/>
        <w:tblCellMar>
          <w:left w:w="0" w:type="dxa"/>
          <w:right w:w="0" w:type="dxa"/>
        </w:tblCellMar>
        <w:tblLook w:val="0000"/>
      </w:tblPr>
      <w:tblGrid>
        <w:gridCol w:w="4557"/>
        <w:gridCol w:w="1709"/>
        <w:gridCol w:w="1709"/>
      </w:tblGrid>
      <w:tr w:rsidR="00162C18" w:rsidRPr="0092141E">
        <w:trPr>
          <w:trHeight w:val="20"/>
        </w:trPr>
        <w:tc>
          <w:tcPr>
            <w:tcW w:w="4557" w:type="dxa"/>
            <w:tcBorders>
              <w:top w:val="nil"/>
              <w:left w:val="nil"/>
              <w:right w:val="nil"/>
            </w:tcBorders>
            <w:shd w:val="clear" w:color="auto" w:fill="auto"/>
            <w:vAlign w:val="bottom"/>
          </w:tcPr>
          <w:p w:rsidR="00162C18" w:rsidRPr="0092141E" w:rsidRDefault="00162C18" w:rsidP="001D03E3">
            <w:pPr>
              <w:pStyle w:val="Tabletext"/>
              <w:spacing w:before="20"/>
              <w:rPr>
                <w:lang w:val="ru-RU"/>
              </w:rPr>
            </w:pPr>
          </w:p>
        </w:tc>
        <w:tc>
          <w:tcPr>
            <w:tcW w:w="1709" w:type="dxa"/>
            <w:tcBorders>
              <w:top w:val="nil"/>
              <w:left w:val="nil"/>
              <w:right w:val="nil"/>
            </w:tcBorders>
            <w:shd w:val="clear" w:color="auto" w:fill="auto"/>
            <w:vAlign w:val="bottom"/>
          </w:tcPr>
          <w:p w:rsidR="00162C18" w:rsidRPr="0092141E" w:rsidRDefault="00404F9F" w:rsidP="001D03E3">
            <w:pPr>
              <w:spacing w:before="20"/>
              <w:jc w:val="center"/>
              <w:rPr>
                <w:rFonts w:ascii="Arial" w:hAnsi="Arial" w:cs="Arial"/>
                <w:b/>
                <w:sz w:val="18"/>
                <w:szCs w:val="18"/>
                <w:lang w:val="ru-RU"/>
              </w:rPr>
            </w:pPr>
            <w:r w:rsidRPr="0092141E">
              <w:rPr>
                <w:rFonts w:ascii="Arial" w:hAnsi="Arial" w:cs="Arial"/>
                <w:b/>
                <w:sz w:val="18"/>
                <w:szCs w:val="18"/>
                <w:lang w:val="ru-RU"/>
              </w:rPr>
              <w:t>2008</w:t>
            </w:r>
          </w:p>
        </w:tc>
        <w:tc>
          <w:tcPr>
            <w:tcW w:w="1709" w:type="dxa"/>
            <w:tcBorders>
              <w:top w:val="nil"/>
              <w:left w:val="nil"/>
              <w:right w:val="nil"/>
            </w:tcBorders>
            <w:shd w:val="clear" w:color="auto" w:fill="auto"/>
            <w:vAlign w:val="bottom"/>
          </w:tcPr>
          <w:p w:rsidR="00162C18" w:rsidRPr="0092141E" w:rsidRDefault="00404F9F" w:rsidP="001D03E3">
            <w:pPr>
              <w:spacing w:before="20"/>
              <w:jc w:val="center"/>
              <w:rPr>
                <w:rFonts w:ascii="Arial" w:hAnsi="Arial" w:cs="Arial"/>
                <w:b/>
                <w:sz w:val="18"/>
                <w:szCs w:val="18"/>
                <w:lang w:val="ru-RU"/>
              </w:rPr>
            </w:pPr>
            <w:r w:rsidRPr="0092141E">
              <w:rPr>
                <w:rFonts w:ascii="Arial" w:hAnsi="Arial" w:cs="Arial"/>
                <w:b/>
                <w:sz w:val="18"/>
                <w:szCs w:val="18"/>
                <w:lang w:val="ru-RU"/>
              </w:rPr>
              <w:t>2007</w:t>
            </w:r>
          </w:p>
        </w:tc>
      </w:tr>
      <w:tr w:rsidR="00A338DA" w:rsidRPr="0092141E">
        <w:trPr>
          <w:trHeight w:val="20"/>
        </w:trPr>
        <w:tc>
          <w:tcPr>
            <w:tcW w:w="4557" w:type="dxa"/>
            <w:tcBorders>
              <w:top w:val="nil"/>
              <w:left w:val="nil"/>
              <w:right w:val="nil"/>
            </w:tcBorders>
            <w:shd w:val="clear" w:color="auto" w:fill="auto"/>
            <w:vAlign w:val="bottom"/>
          </w:tcPr>
          <w:p w:rsidR="00A338DA" w:rsidRPr="0092141E" w:rsidRDefault="00A338DA" w:rsidP="001D03E3">
            <w:pPr>
              <w:pStyle w:val="Tabletext"/>
              <w:spacing w:before="20"/>
              <w:rPr>
                <w:lang w:val="ru-RU"/>
              </w:rPr>
            </w:pPr>
          </w:p>
        </w:tc>
        <w:tc>
          <w:tcPr>
            <w:tcW w:w="1709" w:type="dxa"/>
            <w:tcBorders>
              <w:top w:val="nil"/>
              <w:left w:val="nil"/>
              <w:right w:val="nil"/>
            </w:tcBorders>
            <w:shd w:val="clear" w:color="auto" w:fill="auto"/>
            <w:vAlign w:val="bottom"/>
          </w:tcPr>
          <w:p w:rsidR="00A338DA" w:rsidRPr="0092141E" w:rsidRDefault="009A4D3F" w:rsidP="001D03E3">
            <w:pPr>
              <w:spacing w:before="20"/>
              <w:jc w:val="center"/>
              <w:rPr>
                <w:rFonts w:ascii="Arial" w:hAnsi="Arial" w:cs="Arial"/>
                <w:i/>
                <w:iCs/>
                <w:sz w:val="18"/>
                <w:szCs w:val="18"/>
                <w:lang w:val="ru-RU"/>
              </w:rPr>
            </w:pPr>
            <w:r w:rsidRPr="0092141E">
              <w:rPr>
                <w:rFonts w:ascii="Arial" w:hAnsi="Arial" w:cs="Arial"/>
                <w:bCs/>
                <w:i/>
                <w:iCs/>
                <w:sz w:val="18"/>
                <w:szCs w:val="18"/>
                <w:lang w:val="ru-RU"/>
              </w:rPr>
              <w:t>млн.руб.</w:t>
            </w:r>
          </w:p>
        </w:tc>
        <w:tc>
          <w:tcPr>
            <w:tcW w:w="1709" w:type="dxa"/>
            <w:tcBorders>
              <w:top w:val="nil"/>
              <w:left w:val="nil"/>
              <w:right w:val="nil"/>
            </w:tcBorders>
            <w:shd w:val="clear" w:color="auto" w:fill="auto"/>
            <w:vAlign w:val="bottom"/>
          </w:tcPr>
          <w:p w:rsidR="00A338DA" w:rsidRPr="0092141E" w:rsidRDefault="009A4D3F" w:rsidP="001D03E3">
            <w:pPr>
              <w:spacing w:before="20"/>
              <w:jc w:val="center"/>
              <w:rPr>
                <w:rFonts w:ascii="Arial" w:hAnsi="Arial" w:cs="Arial"/>
                <w:i/>
                <w:iCs/>
                <w:sz w:val="18"/>
                <w:szCs w:val="18"/>
                <w:lang w:val="ru-RU"/>
              </w:rPr>
            </w:pPr>
            <w:r w:rsidRPr="0092141E">
              <w:rPr>
                <w:rFonts w:ascii="Arial" w:hAnsi="Arial" w:cs="Arial"/>
                <w:bCs/>
                <w:i/>
                <w:iCs/>
                <w:sz w:val="18"/>
                <w:szCs w:val="18"/>
                <w:lang w:val="ru-RU"/>
              </w:rPr>
              <w:t>млн.руб.</w:t>
            </w:r>
          </w:p>
        </w:tc>
      </w:tr>
      <w:tr w:rsidR="001D03E3" w:rsidRPr="0092141E">
        <w:trPr>
          <w:trHeight w:val="20"/>
        </w:trPr>
        <w:tc>
          <w:tcPr>
            <w:tcW w:w="4557" w:type="dxa"/>
            <w:tcBorders>
              <w:left w:val="nil"/>
              <w:bottom w:val="nil"/>
              <w:right w:val="nil"/>
            </w:tcBorders>
            <w:shd w:val="clear" w:color="auto" w:fill="auto"/>
            <w:vAlign w:val="bottom"/>
          </w:tcPr>
          <w:p w:rsidR="001D03E3" w:rsidRPr="0092141E" w:rsidRDefault="001D03E3" w:rsidP="001D03E3">
            <w:pPr>
              <w:pStyle w:val="Tabletext"/>
              <w:spacing w:before="20"/>
              <w:rPr>
                <w:lang w:val="ru-RU"/>
              </w:rPr>
            </w:pPr>
          </w:p>
        </w:tc>
        <w:tc>
          <w:tcPr>
            <w:tcW w:w="1709" w:type="dxa"/>
            <w:tcBorders>
              <w:left w:val="nil"/>
              <w:bottom w:val="single" w:sz="4" w:space="0" w:color="auto"/>
              <w:right w:val="nil"/>
            </w:tcBorders>
            <w:shd w:val="clear" w:color="auto" w:fill="auto"/>
            <w:vAlign w:val="bottom"/>
          </w:tcPr>
          <w:p w:rsidR="001D03E3" w:rsidRPr="0092141E" w:rsidRDefault="001D03E3" w:rsidP="001D03E3">
            <w:pPr>
              <w:spacing w:before="20"/>
              <w:jc w:val="center"/>
              <w:rPr>
                <w:rFonts w:ascii="Arial" w:hAnsi="Arial" w:cs="Arial"/>
                <w:bCs/>
                <w:i/>
                <w:iCs/>
                <w:sz w:val="18"/>
                <w:szCs w:val="18"/>
                <w:lang w:val="ru-RU"/>
              </w:rPr>
            </w:pPr>
          </w:p>
        </w:tc>
        <w:tc>
          <w:tcPr>
            <w:tcW w:w="1709" w:type="dxa"/>
            <w:tcBorders>
              <w:left w:val="nil"/>
              <w:bottom w:val="single" w:sz="4" w:space="0" w:color="auto"/>
              <w:right w:val="nil"/>
            </w:tcBorders>
            <w:shd w:val="clear" w:color="auto" w:fill="auto"/>
            <w:vAlign w:val="bottom"/>
          </w:tcPr>
          <w:p w:rsidR="001D03E3" w:rsidRPr="0092141E" w:rsidRDefault="001D03E3" w:rsidP="001D03E3">
            <w:pPr>
              <w:spacing w:before="20"/>
              <w:jc w:val="center"/>
              <w:rPr>
                <w:rFonts w:ascii="Arial" w:hAnsi="Arial" w:cs="Arial"/>
                <w:bCs/>
                <w:i/>
                <w:iCs/>
                <w:sz w:val="18"/>
                <w:szCs w:val="18"/>
                <w:lang w:val="ru-RU"/>
              </w:rPr>
            </w:pPr>
            <w:r w:rsidRPr="0092141E">
              <w:rPr>
                <w:b/>
                <w:sz w:val="16"/>
                <w:szCs w:val="16"/>
                <w:lang w:val="ru-RU"/>
              </w:rPr>
              <w:t>Пересчитанные данные</w:t>
            </w:r>
          </w:p>
        </w:tc>
      </w:tr>
      <w:tr w:rsidR="00A338DA" w:rsidRPr="0092141E">
        <w:trPr>
          <w:trHeight w:val="20"/>
        </w:trPr>
        <w:tc>
          <w:tcPr>
            <w:tcW w:w="4557" w:type="dxa"/>
            <w:tcBorders>
              <w:top w:val="nil"/>
              <w:left w:val="nil"/>
              <w:right w:val="nil"/>
            </w:tcBorders>
            <w:shd w:val="clear" w:color="auto" w:fill="auto"/>
            <w:vAlign w:val="bottom"/>
          </w:tcPr>
          <w:p w:rsidR="00A338DA" w:rsidRPr="0092141E" w:rsidRDefault="00C6359D" w:rsidP="001D03E3">
            <w:pPr>
              <w:pStyle w:val="Tabletexttotal"/>
              <w:spacing w:before="20"/>
              <w:rPr>
                <w:lang w:val="ru-RU"/>
              </w:rPr>
            </w:pPr>
            <w:r w:rsidRPr="0092141E">
              <w:rPr>
                <w:lang w:val="ru-RU"/>
              </w:rPr>
              <w:t>Прибыль от выбытия дочерних обществ</w:t>
            </w:r>
            <w:r w:rsidR="00A338DA" w:rsidRPr="0092141E">
              <w:rPr>
                <w:lang w:val="ru-RU"/>
              </w:rPr>
              <w:t xml:space="preserve"> (</w:t>
            </w:r>
            <w:r w:rsidRPr="0092141E">
              <w:rPr>
                <w:lang w:val="ru-RU"/>
              </w:rPr>
              <w:t>пояснение</w:t>
            </w:r>
            <w:r w:rsidR="00A338DA" w:rsidRPr="0092141E">
              <w:rPr>
                <w:lang w:val="ru-RU"/>
              </w:rPr>
              <w:t xml:space="preserve"> </w:t>
            </w:r>
            <w:r w:rsidR="00B25897" w:rsidRPr="0092141E">
              <w:rPr>
                <w:lang w:val="ru-RU"/>
              </w:rPr>
              <w:t>6(d))</w:t>
            </w:r>
          </w:p>
        </w:tc>
        <w:tc>
          <w:tcPr>
            <w:tcW w:w="1709" w:type="dxa"/>
            <w:tcBorders>
              <w:top w:val="single" w:sz="4" w:space="0" w:color="auto"/>
              <w:left w:val="nil"/>
              <w:right w:val="nil"/>
            </w:tcBorders>
            <w:shd w:val="clear" w:color="auto" w:fill="auto"/>
            <w:vAlign w:val="bottom"/>
          </w:tcPr>
          <w:p w:rsidR="00A338DA" w:rsidRPr="0092141E" w:rsidRDefault="00A338DA" w:rsidP="001D03E3">
            <w:pPr>
              <w:pStyle w:val="Tablenumbers"/>
              <w:tabs>
                <w:tab w:val="clear" w:pos="1021"/>
              </w:tabs>
              <w:spacing w:before="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282</w:t>
            </w:r>
          </w:p>
        </w:tc>
        <w:tc>
          <w:tcPr>
            <w:tcW w:w="1709" w:type="dxa"/>
            <w:tcBorders>
              <w:top w:val="single" w:sz="4" w:space="0" w:color="auto"/>
              <w:left w:val="nil"/>
              <w:right w:val="nil"/>
            </w:tcBorders>
            <w:shd w:val="clear" w:color="auto" w:fill="C0C0C0"/>
            <w:vAlign w:val="bottom"/>
          </w:tcPr>
          <w:p w:rsidR="00A338DA" w:rsidRPr="0092141E" w:rsidRDefault="00A338DA" w:rsidP="001D03E3">
            <w:pPr>
              <w:pStyle w:val="Tablenumbers"/>
              <w:tabs>
                <w:tab w:val="clear" w:pos="1021"/>
              </w:tabs>
              <w:spacing w:before="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167</w:t>
            </w:r>
            <w:r w:rsidR="00146008" w:rsidRPr="0092141E">
              <w:rPr>
                <w:rFonts w:cs="Arial"/>
                <w:szCs w:val="18"/>
                <w:lang w:val="ru-RU"/>
              </w:rPr>
              <w:t> </w:t>
            </w:r>
          </w:p>
        </w:tc>
      </w:tr>
      <w:tr w:rsidR="00A338DA" w:rsidRPr="0092141E">
        <w:trPr>
          <w:trHeight w:val="20"/>
        </w:trPr>
        <w:tc>
          <w:tcPr>
            <w:tcW w:w="4557" w:type="dxa"/>
            <w:tcBorders>
              <w:top w:val="nil"/>
              <w:left w:val="nil"/>
              <w:right w:val="nil"/>
            </w:tcBorders>
            <w:shd w:val="clear" w:color="auto" w:fill="auto"/>
            <w:vAlign w:val="bottom"/>
          </w:tcPr>
          <w:p w:rsidR="00A338DA" w:rsidRPr="0092141E" w:rsidRDefault="00370D04" w:rsidP="001D03E3">
            <w:pPr>
              <w:pStyle w:val="Tabletext"/>
              <w:keepNext w:val="0"/>
              <w:spacing w:before="20"/>
              <w:rPr>
                <w:lang w:val="ru-RU"/>
              </w:rPr>
            </w:pPr>
            <w:r w:rsidRPr="0092141E">
              <w:rPr>
                <w:lang w:val="ru-RU"/>
              </w:rPr>
              <w:t>Отрицательный гудвилл от приобретения дочерних обществ</w:t>
            </w:r>
            <w:r w:rsidR="00A338DA" w:rsidRPr="0092141E">
              <w:rPr>
                <w:lang w:val="ru-RU"/>
              </w:rPr>
              <w:t xml:space="preserve"> (</w:t>
            </w:r>
            <w:r w:rsidRPr="0092141E">
              <w:rPr>
                <w:lang w:val="ru-RU"/>
              </w:rPr>
              <w:t>пояснение</w:t>
            </w:r>
            <w:r w:rsidR="00A338DA" w:rsidRPr="0092141E">
              <w:rPr>
                <w:lang w:val="ru-RU"/>
              </w:rPr>
              <w:t xml:space="preserve"> </w:t>
            </w:r>
            <w:fldSimple w:instr=" REF _Ref200881407 \r \h  \* MERGEFORMAT ">
              <w:r w:rsidR="001348D5">
                <w:rPr>
                  <w:lang w:val="ru-RU"/>
                </w:rPr>
                <w:t>6</w:t>
              </w:r>
            </w:fldSimple>
            <w:fldSimple w:instr=" REF _Ref201318327 \r \h  \* MERGEFORMAT ">
              <w:r w:rsidR="001348D5">
                <w:rPr>
                  <w:lang w:val="ru-RU"/>
                </w:rPr>
                <w:t>(a)</w:t>
              </w:r>
            </w:fldSimple>
            <w:r w:rsidR="00A338DA" w:rsidRPr="0092141E">
              <w:rPr>
                <w:lang w:val="ru-RU"/>
              </w:rPr>
              <w:t>)</w:t>
            </w:r>
          </w:p>
        </w:tc>
        <w:tc>
          <w:tcPr>
            <w:tcW w:w="1709" w:type="dxa"/>
            <w:tcBorders>
              <w:top w:val="nil"/>
              <w:left w:val="nil"/>
              <w:right w:val="nil"/>
            </w:tcBorders>
            <w:shd w:val="clear" w:color="auto" w:fill="auto"/>
            <w:vAlign w:val="bottom"/>
          </w:tcPr>
          <w:p w:rsidR="00A338DA" w:rsidRPr="0092141E" w:rsidRDefault="00A338DA" w:rsidP="001D03E3">
            <w:pPr>
              <w:pStyle w:val="Tablenumbers"/>
              <w:tabs>
                <w:tab w:val="clear" w:pos="1021"/>
              </w:tabs>
              <w:spacing w:before="20"/>
              <w:ind w:right="57"/>
              <w:jc w:val="right"/>
              <w:rPr>
                <w:rFonts w:cs="Arial"/>
                <w:szCs w:val="18"/>
                <w:lang w:val="ru-RU"/>
              </w:rPr>
            </w:pPr>
            <w:r w:rsidRPr="0092141E">
              <w:rPr>
                <w:rFonts w:cs="Arial"/>
                <w:szCs w:val="18"/>
                <w:lang w:val="ru-RU"/>
              </w:rPr>
              <w:t>37</w:t>
            </w:r>
          </w:p>
        </w:tc>
        <w:tc>
          <w:tcPr>
            <w:tcW w:w="1709" w:type="dxa"/>
            <w:tcBorders>
              <w:top w:val="nil"/>
              <w:left w:val="nil"/>
              <w:right w:val="nil"/>
            </w:tcBorders>
            <w:shd w:val="clear" w:color="auto" w:fill="C0C0C0"/>
            <w:vAlign w:val="bottom"/>
          </w:tcPr>
          <w:p w:rsidR="00A338DA" w:rsidRPr="0092141E" w:rsidRDefault="00A338DA" w:rsidP="001D03E3">
            <w:pPr>
              <w:pStyle w:val="Tablenumbers"/>
              <w:tabs>
                <w:tab w:val="clear" w:pos="1021"/>
              </w:tabs>
              <w:spacing w:before="20"/>
              <w:ind w:right="57"/>
              <w:jc w:val="right"/>
              <w:rPr>
                <w:rFonts w:cs="Arial"/>
                <w:szCs w:val="18"/>
                <w:lang w:val="ru-RU"/>
              </w:rPr>
            </w:pPr>
            <w:r w:rsidRPr="0092141E">
              <w:rPr>
                <w:rFonts w:cs="Arial"/>
                <w:szCs w:val="18"/>
                <w:lang w:val="ru-RU"/>
              </w:rPr>
              <w:t>200</w:t>
            </w:r>
            <w:r w:rsidR="00146008" w:rsidRPr="0092141E">
              <w:rPr>
                <w:rFonts w:cs="Arial"/>
                <w:szCs w:val="18"/>
                <w:lang w:val="ru-RU"/>
              </w:rPr>
              <w:t> </w:t>
            </w:r>
          </w:p>
        </w:tc>
      </w:tr>
      <w:tr w:rsidR="00A338DA" w:rsidRPr="0092141E">
        <w:trPr>
          <w:trHeight w:val="20"/>
        </w:trPr>
        <w:tc>
          <w:tcPr>
            <w:tcW w:w="4557" w:type="dxa"/>
            <w:tcBorders>
              <w:left w:val="nil"/>
              <w:right w:val="nil"/>
            </w:tcBorders>
            <w:shd w:val="clear" w:color="auto" w:fill="auto"/>
            <w:vAlign w:val="bottom"/>
          </w:tcPr>
          <w:p w:rsidR="00A338DA" w:rsidRPr="0092141E" w:rsidRDefault="00B211B2" w:rsidP="001D03E3">
            <w:pPr>
              <w:pStyle w:val="Tabletext"/>
              <w:keepNext w:val="0"/>
              <w:spacing w:before="20"/>
              <w:rPr>
                <w:lang w:val="ru-RU"/>
              </w:rPr>
            </w:pPr>
            <w:r w:rsidRPr="0092141E">
              <w:rPr>
                <w:lang w:val="ru-RU"/>
              </w:rPr>
              <w:t>Отрицательный гудвилл от приобретения долей миноритарных акционеров в дочерних обществ</w:t>
            </w:r>
            <w:r w:rsidR="006A75CE" w:rsidRPr="0092141E">
              <w:rPr>
                <w:lang w:val="ru-RU"/>
              </w:rPr>
              <w:t xml:space="preserve">ах </w:t>
            </w:r>
            <w:r w:rsidRPr="0092141E">
              <w:rPr>
                <w:lang w:val="ru-RU"/>
              </w:rPr>
              <w:t xml:space="preserve">(пояснение </w:t>
            </w:r>
            <w:fldSimple w:instr=" REF _Ref200881407 \r \h  \* MERGEFORMAT ">
              <w:r w:rsidR="001348D5">
                <w:rPr>
                  <w:lang w:val="ru-RU"/>
                </w:rPr>
                <w:t>6</w:t>
              </w:r>
            </w:fldSimple>
            <w:r w:rsidR="00B25897" w:rsidRPr="0092141E">
              <w:rPr>
                <w:lang w:val="ru-RU"/>
              </w:rPr>
              <w:t>(e))</w:t>
            </w:r>
          </w:p>
        </w:tc>
        <w:tc>
          <w:tcPr>
            <w:tcW w:w="1709" w:type="dxa"/>
            <w:tcBorders>
              <w:left w:val="nil"/>
              <w:bottom w:val="single" w:sz="4" w:space="0" w:color="auto"/>
              <w:right w:val="nil"/>
            </w:tcBorders>
            <w:shd w:val="clear" w:color="auto" w:fill="auto"/>
            <w:vAlign w:val="bottom"/>
          </w:tcPr>
          <w:p w:rsidR="00A338DA" w:rsidRPr="0092141E" w:rsidRDefault="00A338DA" w:rsidP="001D03E3">
            <w:pPr>
              <w:pStyle w:val="Tablenumbers"/>
              <w:tabs>
                <w:tab w:val="clear" w:pos="1021"/>
              </w:tabs>
              <w:spacing w:before="20"/>
              <w:ind w:right="57"/>
              <w:jc w:val="right"/>
              <w:rPr>
                <w:rFonts w:cs="Arial"/>
                <w:szCs w:val="18"/>
                <w:lang w:val="ru-RU"/>
              </w:rPr>
            </w:pPr>
            <w:r w:rsidRPr="0092141E">
              <w:rPr>
                <w:rFonts w:cs="Arial"/>
                <w:szCs w:val="18"/>
                <w:lang w:val="ru-RU"/>
              </w:rPr>
              <w:t>337</w:t>
            </w:r>
          </w:p>
        </w:tc>
        <w:tc>
          <w:tcPr>
            <w:tcW w:w="1709" w:type="dxa"/>
            <w:tcBorders>
              <w:left w:val="nil"/>
              <w:bottom w:val="single" w:sz="4" w:space="0" w:color="auto"/>
              <w:right w:val="nil"/>
            </w:tcBorders>
            <w:shd w:val="clear" w:color="auto" w:fill="C0C0C0"/>
            <w:vAlign w:val="bottom"/>
          </w:tcPr>
          <w:p w:rsidR="00A338DA" w:rsidRPr="0092141E" w:rsidRDefault="00A338DA" w:rsidP="001D03E3">
            <w:pPr>
              <w:pStyle w:val="Tablenumbers"/>
              <w:tabs>
                <w:tab w:val="clear" w:pos="1021"/>
              </w:tabs>
              <w:spacing w:before="20"/>
              <w:ind w:right="57"/>
              <w:jc w:val="right"/>
              <w:rPr>
                <w:rFonts w:cs="Arial"/>
                <w:szCs w:val="18"/>
                <w:lang w:val="ru-RU"/>
              </w:rPr>
            </w:pPr>
            <w:r w:rsidRPr="0092141E">
              <w:rPr>
                <w:rFonts w:cs="Arial"/>
                <w:szCs w:val="18"/>
                <w:lang w:val="ru-RU"/>
              </w:rPr>
              <w:t>100</w:t>
            </w:r>
            <w:r w:rsidR="00146008" w:rsidRPr="0092141E">
              <w:rPr>
                <w:rFonts w:cs="Arial"/>
                <w:szCs w:val="18"/>
                <w:lang w:val="ru-RU"/>
              </w:rPr>
              <w:t> </w:t>
            </w:r>
          </w:p>
        </w:tc>
      </w:tr>
      <w:tr w:rsidR="00A338DA" w:rsidRPr="0092141E">
        <w:trPr>
          <w:trHeight w:val="20"/>
        </w:trPr>
        <w:tc>
          <w:tcPr>
            <w:tcW w:w="4557" w:type="dxa"/>
            <w:tcBorders>
              <w:top w:val="nil"/>
              <w:left w:val="nil"/>
              <w:bottom w:val="nil"/>
              <w:right w:val="nil"/>
            </w:tcBorders>
            <w:shd w:val="clear" w:color="auto" w:fill="auto"/>
            <w:vAlign w:val="bottom"/>
          </w:tcPr>
          <w:p w:rsidR="00A338DA" w:rsidRPr="0092141E" w:rsidRDefault="00A338DA" w:rsidP="001D03E3">
            <w:pPr>
              <w:pStyle w:val="Tabletexttotal"/>
              <w:spacing w:before="20"/>
              <w:rPr>
                <w:lang w:val="ru-RU"/>
              </w:rPr>
            </w:pPr>
          </w:p>
        </w:tc>
        <w:tc>
          <w:tcPr>
            <w:tcW w:w="1709" w:type="dxa"/>
            <w:tcBorders>
              <w:top w:val="single" w:sz="4" w:space="0" w:color="auto"/>
              <w:left w:val="nil"/>
              <w:bottom w:val="double" w:sz="4" w:space="0" w:color="auto"/>
              <w:right w:val="nil"/>
            </w:tcBorders>
            <w:shd w:val="clear" w:color="auto" w:fill="auto"/>
            <w:vAlign w:val="bottom"/>
          </w:tcPr>
          <w:p w:rsidR="00A338DA" w:rsidRPr="0092141E" w:rsidRDefault="00A338DA" w:rsidP="001D03E3">
            <w:pPr>
              <w:pStyle w:val="Tablenumbers"/>
              <w:tabs>
                <w:tab w:val="clear" w:pos="1021"/>
              </w:tabs>
              <w:spacing w:before="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656</w:t>
            </w:r>
          </w:p>
        </w:tc>
        <w:tc>
          <w:tcPr>
            <w:tcW w:w="1709" w:type="dxa"/>
            <w:tcBorders>
              <w:top w:val="single" w:sz="4" w:space="0" w:color="auto"/>
              <w:left w:val="nil"/>
              <w:bottom w:val="double" w:sz="4" w:space="0" w:color="auto"/>
              <w:right w:val="nil"/>
            </w:tcBorders>
            <w:shd w:val="clear" w:color="auto" w:fill="C0C0C0"/>
            <w:vAlign w:val="bottom"/>
          </w:tcPr>
          <w:p w:rsidR="00A338DA" w:rsidRPr="0092141E" w:rsidRDefault="00A338DA" w:rsidP="001D03E3">
            <w:pPr>
              <w:pStyle w:val="Tablenumbers"/>
              <w:tabs>
                <w:tab w:val="clear" w:pos="1021"/>
              </w:tabs>
              <w:spacing w:before="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467</w:t>
            </w:r>
            <w:r w:rsidR="00146008" w:rsidRPr="0092141E">
              <w:rPr>
                <w:rFonts w:cs="Arial"/>
                <w:szCs w:val="18"/>
                <w:lang w:val="ru-RU"/>
              </w:rPr>
              <w:t> </w:t>
            </w:r>
          </w:p>
        </w:tc>
      </w:tr>
      <w:tr w:rsidR="00A338DA" w:rsidRPr="0092141E">
        <w:trPr>
          <w:trHeight w:val="20"/>
        </w:trPr>
        <w:tc>
          <w:tcPr>
            <w:tcW w:w="4557" w:type="dxa"/>
            <w:tcBorders>
              <w:top w:val="nil"/>
              <w:left w:val="nil"/>
              <w:right w:val="nil"/>
            </w:tcBorders>
            <w:shd w:val="clear" w:color="auto" w:fill="auto"/>
            <w:vAlign w:val="bottom"/>
          </w:tcPr>
          <w:p w:rsidR="00A338DA" w:rsidRPr="0092141E" w:rsidRDefault="00A338DA" w:rsidP="001D03E3">
            <w:pPr>
              <w:pStyle w:val="Tabletextlastline"/>
              <w:spacing w:before="20"/>
              <w:rPr>
                <w:lang w:val="ru-RU"/>
              </w:rPr>
            </w:pPr>
          </w:p>
        </w:tc>
        <w:tc>
          <w:tcPr>
            <w:tcW w:w="1709" w:type="dxa"/>
            <w:tcBorders>
              <w:top w:val="single" w:sz="4" w:space="0" w:color="auto"/>
              <w:left w:val="nil"/>
              <w:right w:val="nil"/>
            </w:tcBorders>
            <w:shd w:val="clear" w:color="auto" w:fill="auto"/>
            <w:vAlign w:val="bottom"/>
          </w:tcPr>
          <w:p w:rsidR="00A338DA" w:rsidRPr="0092141E" w:rsidRDefault="00A338DA" w:rsidP="001D03E3">
            <w:pPr>
              <w:pStyle w:val="Tablenumbers"/>
              <w:tabs>
                <w:tab w:val="clear" w:pos="1021"/>
              </w:tabs>
              <w:spacing w:before="20"/>
              <w:ind w:right="57"/>
              <w:jc w:val="right"/>
              <w:rPr>
                <w:rFonts w:cs="Arial"/>
                <w:szCs w:val="18"/>
                <w:lang w:val="ru-RU"/>
              </w:rPr>
            </w:pPr>
          </w:p>
        </w:tc>
        <w:tc>
          <w:tcPr>
            <w:tcW w:w="1709" w:type="dxa"/>
            <w:tcBorders>
              <w:top w:val="single" w:sz="4" w:space="0" w:color="auto"/>
              <w:left w:val="nil"/>
              <w:right w:val="nil"/>
            </w:tcBorders>
            <w:shd w:val="clear" w:color="auto" w:fill="auto"/>
            <w:vAlign w:val="bottom"/>
          </w:tcPr>
          <w:p w:rsidR="00A338DA" w:rsidRPr="0092141E" w:rsidRDefault="00A338DA" w:rsidP="001D03E3">
            <w:pPr>
              <w:pStyle w:val="Tablenumbers"/>
              <w:tabs>
                <w:tab w:val="clear" w:pos="1021"/>
              </w:tabs>
              <w:spacing w:before="20"/>
              <w:ind w:right="57"/>
              <w:jc w:val="right"/>
              <w:rPr>
                <w:rFonts w:cs="Arial"/>
                <w:szCs w:val="18"/>
                <w:lang w:val="ru-RU"/>
              </w:rPr>
            </w:pPr>
          </w:p>
        </w:tc>
      </w:tr>
    </w:tbl>
    <w:p w:rsidR="005B5DDD" w:rsidRPr="0092141E" w:rsidRDefault="005B5DDD" w:rsidP="005B5DDD">
      <w:pPr>
        <w:pStyle w:val="1"/>
        <w:keepLines/>
        <w:tabs>
          <w:tab w:val="clear" w:pos="851"/>
          <w:tab w:val="clear" w:pos="964"/>
          <w:tab w:val="left" w:pos="0"/>
          <w:tab w:val="num" w:pos="900"/>
        </w:tabs>
        <w:spacing w:before="160" w:after="160" w:line="360" w:lineRule="atLeast"/>
        <w:ind w:left="902" w:hanging="902"/>
        <w:jc w:val="both"/>
        <w:rPr>
          <w:rFonts w:cs="Arial"/>
          <w:szCs w:val="22"/>
          <w:lang w:val="ru-RU"/>
        </w:rPr>
      </w:pPr>
      <w:bookmarkStart w:id="89" w:name="_Ref236651095"/>
      <w:bookmarkEnd w:id="87"/>
      <w:r w:rsidRPr="0092141E">
        <w:rPr>
          <w:rFonts w:cs="Arial"/>
          <w:szCs w:val="22"/>
          <w:lang w:val="ru-RU"/>
        </w:rPr>
        <w:t>Расходы на персонал</w:t>
      </w:r>
      <w:bookmarkEnd w:id="89"/>
    </w:p>
    <w:p w:rsidR="00856F4F" w:rsidRPr="0092141E" w:rsidRDefault="00856F4F" w:rsidP="00AF09F9">
      <w:pPr>
        <w:pStyle w:val="a1"/>
        <w:rPr>
          <w:lang w:val="ru-RU"/>
        </w:rPr>
      </w:pPr>
      <w:r w:rsidRPr="0092141E">
        <w:rPr>
          <w:lang w:val="ru-RU"/>
        </w:rPr>
        <w:t>Расходы на персонал, включенные в состав себестоимости реализованной продукции, административных и коммерческих расходах, составили 2 921 млн.</w:t>
      </w:r>
      <w:r w:rsidR="0006538C" w:rsidRPr="0092141E">
        <w:rPr>
          <w:lang w:val="ru-RU"/>
        </w:rPr>
        <w:t> </w:t>
      </w:r>
      <w:r w:rsidRPr="0092141E">
        <w:rPr>
          <w:lang w:val="ru-RU"/>
        </w:rPr>
        <w:t>руб. (2007: 2 346 млн.руб.)</w:t>
      </w:r>
    </w:p>
    <w:p w:rsidR="00A35A67" w:rsidRPr="0092141E" w:rsidRDefault="00A35A67" w:rsidP="00A35A67">
      <w:pPr>
        <w:pStyle w:val="1"/>
        <w:keepLines/>
        <w:tabs>
          <w:tab w:val="clear" w:pos="851"/>
          <w:tab w:val="clear" w:pos="964"/>
          <w:tab w:val="left" w:pos="0"/>
          <w:tab w:val="num" w:pos="900"/>
        </w:tabs>
        <w:spacing w:before="160" w:after="160" w:line="360" w:lineRule="atLeast"/>
        <w:ind w:left="902" w:hanging="902"/>
        <w:jc w:val="both"/>
        <w:rPr>
          <w:rFonts w:cs="Arial"/>
          <w:szCs w:val="22"/>
          <w:lang w:val="ru-RU"/>
        </w:rPr>
      </w:pPr>
      <w:bookmarkStart w:id="90" w:name="_Ref96427124"/>
      <w:bookmarkStart w:id="91" w:name="_Ref170030512"/>
      <w:bookmarkStart w:id="92" w:name="_Ref200880992"/>
      <w:r w:rsidRPr="0092141E">
        <w:rPr>
          <w:rFonts w:cs="Arial"/>
          <w:szCs w:val="22"/>
          <w:lang w:val="ru-RU"/>
        </w:rPr>
        <w:t>Финансовые доходы и расходы</w:t>
      </w:r>
    </w:p>
    <w:bookmarkEnd w:id="88"/>
    <w:bookmarkEnd w:id="90"/>
    <w:bookmarkEnd w:id="91"/>
    <w:bookmarkEnd w:id="92"/>
    <w:tbl>
      <w:tblPr>
        <w:tblW w:w="4488" w:type="pct"/>
        <w:tblInd w:w="900" w:type="dxa"/>
        <w:tblLayout w:type="fixed"/>
        <w:tblCellMar>
          <w:left w:w="0" w:type="dxa"/>
          <w:right w:w="0" w:type="dxa"/>
        </w:tblCellMar>
        <w:tblLook w:val="0000"/>
      </w:tblPr>
      <w:tblGrid>
        <w:gridCol w:w="4557"/>
        <w:gridCol w:w="1709"/>
        <w:gridCol w:w="1709"/>
      </w:tblGrid>
      <w:tr w:rsidR="00162C18" w:rsidRPr="0092141E">
        <w:trPr>
          <w:trHeight w:val="245"/>
        </w:trPr>
        <w:tc>
          <w:tcPr>
            <w:tcW w:w="4557" w:type="dxa"/>
            <w:tcBorders>
              <w:top w:val="nil"/>
              <w:left w:val="nil"/>
              <w:bottom w:val="nil"/>
              <w:right w:val="nil"/>
            </w:tcBorders>
            <w:vAlign w:val="bottom"/>
          </w:tcPr>
          <w:p w:rsidR="00162C18" w:rsidRPr="0092141E" w:rsidRDefault="00162C18" w:rsidP="003D4114">
            <w:pPr>
              <w:pStyle w:val="Tabletext"/>
              <w:spacing w:before="20" w:after="20"/>
              <w:rPr>
                <w:lang w:val="ru-RU"/>
              </w:rPr>
            </w:pPr>
          </w:p>
        </w:tc>
        <w:tc>
          <w:tcPr>
            <w:tcW w:w="1709" w:type="dxa"/>
            <w:tcBorders>
              <w:top w:val="nil"/>
              <w:left w:val="nil"/>
              <w:right w:val="nil"/>
            </w:tcBorders>
            <w:vAlign w:val="bottom"/>
          </w:tcPr>
          <w:p w:rsidR="00162C18" w:rsidRPr="0092141E" w:rsidRDefault="00404F9F" w:rsidP="003D4114">
            <w:pPr>
              <w:spacing w:before="20" w:after="20"/>
              <w:jc w:val="center"/>
              <w:rPr>
                <w:rFonts w:ascii="Arial" w:hAnsi="Arial" w:cs="Arial"/>
                <w:b/>
                <w:sz w:val="18"/>
                <w:szCs w:val="18"/>
                <w:lang w:val="ru-RU"/>
              </w:rPr>
            </w:pPr>
            <w:r w:rsidRPr="0092141E">
              <w:rPr>
                <w:rFonts w:ascii="Arial" w:hAnsi="Arial" w:cs="Arial"/>
                <w:b/>
                <w:sz w:val="18"/>
                <w:szCs w:val="18"/>
                <w:lang w:val="ru-RU"/>
              </w:rPr>
              <w:t>2008</w:t>
            </w:r>
          </w:p>
        </w:tc>
        <w:tc>
          <w:tcPr>
            <w:tcW w:w="1709" w:type="dxa"/>
            <w:tcBorders>
              <w:top w:val="nil"/>
              <w:left w:val="nil"/>
              <w:right w:val="nil"/>
            </w:tcBorders>
            <w:shd w:val="clear" w:color="auto" w:fill="auto"/>
            <w:vAlign w:val="bottom"/>
          </w:tcPr>
          <w:p w:rsidR="00162C18" w:rsidRPr="0092141E" w:rsidRDefault="00404F9F" w:rsidP="003D4114">
            <w:pPr>
              <w:spacing w:before="20" w:after="20"/>
              <w:jc w:val="center"/>
              <w:rPr>
                <w:rFonts w:ascii="Arial" w:hAnsi="Arial" w:cs="Arial"/>
                <w:b/>
                <w:sz w:val="18"/>
                <w:szCs w:val="18"/>
                <w:lang w:val="ru-RU"/>
              </w:rPr>
            </w:pPr>
            <w:r w:rsidRPr="0092141E">
              <w:rPr>
                <w:rFonts w:ascii="Arial" w:hAnsi="Arial" w:cs="Arial"/>
                <w:b/>
                <w:sz w:val="18"/>
                <w:szCs w:val="18"/>
                <w:lang w:val="ru-RU"/>
              </w:rPr>
              <w:t>2007</w:t>
            </w:r>
          </w:p>
        </w:tc>
      </w:tr>
      <w:tr w:rsidR="00A338DA" w:rsidRPr="0092141E">
        <w:trPr>
          <w:trHeight w:val="245"/>
        </w:trPr>
        <w:tc>
          <w:tcPr>
            <w:tcW w:w="4557" w:type="dxa"/>
            <w:tcBorders>
              <w:top w:val="nil"/>
              <w:left w:val="nil"/>
              <w:bottom w:val="nil"/>
              <w:right w:val="nil"/>
            </w:tcBorders>
            <w:shd w:val="clear" w:color="auto" w:fill="auto"/>
            <w:vAlign w:val="bottom"/>
          </w:tcPr>
          <w:p w:rsidR="00A338DA" w:rsidRPr="0092141E" w:rsidRDefault="00A338DA" w:rsidP="003D4114">
            <w:pPr>
              <w:pStyle w:val="Tabletext"/>
              <w:spacing w:before="20" w:after="20"/>
              <w:rPr>
                <w:lang w:val="ru-RU"/>
              </w:rPr>
            </w:pPr>
          </w:p>
        </w:tc>
        <w:tc>
          <w:tcPr>
            <w:tcW w:w="1709" w:type="dxa"/>
            <w:tcBorders>
              <w:top w:val="nil"/>
              <w:left w:val="nil"/>
              <w:bottom w:val="single" w:sz="4" w:space="0" w:color="auto"/>
              <w:right w:val="nil"/>
            </w:tcBorders>
            <w:shd w:val="clear" w:color="auto" w:fill="auto"/>
            <w:vAlign w:val="bottom"/>
          </w:tcPr>
          <w:p w:rsidR="00A338DA" w:rsidRPr="0092141E" w:rsidRDefault="009A4D3F" w:rsidP="0086403B">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млн.руб.</w:t>
            </w:r>
          </w:p>
        </w:tc>
        <w:tc>
          <w:tcPr>
            <w:tcW w:w="1709" w:type="dxa"/>
            <w:tcBorders>
              <w:top w:val="nil"/>
              <w:left w:val="nil"/>
              <w:bottom w:val="single" w:sz="4" w:space="0" w:color="auto"/>
              <w:right w:val="nil"/>
            </w:tcBorders>
            <w:shd w:val="clear" w:color="auto" w:fill="auto"/>
            <w:vAlign w:val="bottom"/>
          </w:tcPr>
          <w:p w:rsidR="00A338DA" w:rsidRPr="0092141E" w:rsidRDefault="009A4D3F" w:rsidP="00A338DA">
            <w:pPr>
              <w:spacing w:before="20" w:after="20"/>
              <w:jc w:val="center"/>
              <w:rPr>
                <w:rFonts w:ascii="Arial" w:hAnsi="Arial" w:cs="Arial"/>
                <w:bCs/>
                <w:i/>
                <w:iCs/>
                <w:sz w:val="18"/>
                <w:szCs w:val="18"/>
                <w:lang w:val="ru-RU"/>
              </w:rPr>
            </w:pPr>
            <w:r w:rsidRPr="0092141E">
              <w:rPr>
                <w:rFonts w:ascii="Arial" w:hAnsi="Arial" w:cs="Arial"/>
                <w:bCs/>
                <w:i/>
                <w:iCs/>
                <w:sz w:val="18"/>
                <w:szCs w:val="18"/>
                <w:lang w:val="ru-RU"/>
              </w:rPr>
              <w:t>млн.руб.</w:t>
            </w:r>
          </w:p>
        </w:tc>
      </w:tr>
      <w:tr w:rsidR="00A338DA" w:rsidRPr="0092141E">
        <w:trPr>
          <w:trHeight w:val="245"/>
        </w:trPr>
        <w:tc>
          <w:tcPr>
            <w:tcW w:w="4557" w:type="dxa"/>
            <w:tcBorders>
              <w:top w:val="nil"/>
              <w:left w:val="nil"/>
              <w:bottom w:val="nil"/>
              <w:right w:val="nil"/>
            </w:tcBorders>
            <w:shd w:val="clear" w:color="auto" w:fill="auto"/>
            <w:vAlign w:val="bottom"/>
          </w:tcPr>
          <w:p w:rsidR="00A338DA" w:rsidRPr="0092141E" w:rsidRDefault="008A6CF6" w:rsidP="003D4114">
            <w:pPr>
              <w:pStyle w:val="Tabletext"/>
              <w:spacing w:before="20" w:after="20"/>
              <w:rPr>
                <w:i/>
                <w:lang w:val="ru-RU"/>
              </w:rPr>
            </w:pPr>
            <w:r w:rsidRPr="0092141E">
              <w:rPr>
                <w:i/>
                <w:lang w:val="ru-RU"/>
              </w:rPr>
              <w:t>Финансовые доходы</w:t>
            </w:r>
          </w:p>
        </w:tc>
        <w:tc>
          <w:tcPr>
            <w:tcW w:w="1709" w:type="dxa"/>
            <w:tcBorders>
              <w:top w:val="single" w:sz="4" w:space="0" w:color="auto"/>
              <w:left w:val="nil"/>
              <w:bottom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p>
        </w:tc>
        <w:tc>
          <w:tcPr>
            <w:tcW w:w="1709" w:type="dxa"/>
            <w:tcBorders>
              <w:top w:val="single" w:sz="4" w:space="0" w:color="auto"/>
              <w:left w:val="nil"/>
              <w:bottom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p>
        </w:tc>
      </w:tr>
      <w:tr w:rsidR="00A338DA" w:rsidRPr="0092141E">
        <w:trPr>
          <w:trHeight w:val="245"/>
        </w:trPr>
        <w:tc>
          <w:tcPr>
            <w:tcW w:w="4557" w:type="dxa"/>
            <w:tcBorders>
              <w:top w:val="nil"/>
              <w:left w:val="nil"/>
              <w:bottom w:val="nil"/>
              <w:right w:val="nil"/>
            </w:tcBorders>
            <w:shd w:val="clear" w:color="auto" w:fill="auto"/>
            <w:vAlign w:val="bottom"/>
          </w:tcPr>
          <w:p w:rsidR="00A338DA" w:rsidRPr="0092141E" w:rsidRDefault="000A4444" w:rsidP="003D4114">
            <w:pPr>
              <w:pStyle w:val="Tabletext"/>
              <w:spacing w:before="20" w:after="20"/>
              <w:rPr>
                <w:lang w:val="ru-RU"/>
              </w:rPr>
            </w:pPr>
            <w:r w:rsidRPr="0092141E">
              <w:rPr>
                <w:lang w:val="ru-RU"/>
              </w:rPr>
              <w:t>Процентные доходы</w:t>
            </w:r>
          </w:p>
        </w:tc>
        <w:tc>
          <w:tcPr>
            <w:tcW w:w="1709" w:type="dxa"/>
            <w:tcBorders>
              <w:top w:val="nil"/>
              <w:left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516</w:t>
            </w:r>
            <w:r w:rsidR="00146008" w:rsidRPr="0092141E">
              <w:rPr>
                <w:rFonts w:cs="Arial"/>
                <w:szCs w:val="18"/>
                <w:lang w:val="ru-RU"/>
              </w:rPr>
              <w:t> </w:t>
            </w:r>
          </w:p>
        </w:tc>
        <w:tc>
          <w:tcPr>
            <w:tcW w:w="1709" w:type="dxa"/>
            <w:tcBorders>
              <w:top w:val="nil"/>
              <w:left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238</w:t>
            </w:r>
            <w:r w:rsidR="00146008" w:rsidRPr="0092141E">
              <w:rPr>
                <w:rFonts w:cs="Arial"/>
                <w:szCs w:val="18"/>
                <w:lang w:val="ru-RU"/>
              </w:rPr>
              <w:t> </w:t>
            </w:r>
          </w:p>
        </w:tc>
      </w:tr>
      <w:tr w:rsidR="00A338DA" w:rsidRPr="0092141E">
        <w:trPr>
          <w:trHeight w:val="245"/>
        </w:trPr>
        <w:tc>
          <w:tcPr>
            <w:tcW w:w="4557" w:type="dxa"/>
            <w:tcBorders>
              <w:top w:val="nil"/>
              <w:left w:val="nil"/>
              <w:bottom w:val="nil"/>
              <w:right w:val="nil"/>
            </w:tcBorders>
            <w:shd w:val="clear" w:color="auto" w:fill="auto"/>
            <w:vAlign w:val="bottom"/>
          </w:tcPr>
          <w:p w:rsidR="00A338DA" w:rsidRPr="0092141E" w:rsidRDefault="00773A32" w:rsidP="003D4114">
            <w:pPr>
              <w:pStyle w:val="Tabletext"/>
              <w:spacing w:before="20" w:after="20"/>
              <w:rPr>
                <w:lang w:val="ru-RU"/>
              </w:rPr>
            </w:pPr>
            <w:bookmarkStart w:id="93" w:name="_Hlk201379818"/>
            <w:r w:rsidRPr="0092141E">
              <w:rPr>
                <w:lang w:val="ru-RU"/>
              </w:rPr>
              <w:t>Доход от выкупа собственных облигаций</w:t>
            </w:r>
          </w:p>
        </w:tc>
        <w:tc>
          <w:tcPr>
            <w:tcW w:w="1709" w:type="dxa"/>
            <w:tcBorders>
              <w:top w:val="nil"/>
              <w:left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247</w:t>
            </w:r>
            <w:r w:rsidR="00146008" w:rsidRPr="0092141E">
              <w:rPr>
                <w:rFonts w:cs="Arial"/>
                <w:szCs w:val="18"/>
                <w:lang w:val="ru-RU"/>
              </w:rPr>
              <w:t> </w:t>
            </w:r>
          </w:p>
        </w:tc>
        <w:tc>
          <w:tcPr>
            <w:tcW w:w="1709" w:type="dxa"/>
            <w:tcBorders>
              <w:top w:val="nil"/>
              <w:left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w:t>
            </w:r>
            <w:r w:rsidR="00146008" w:rsidRPr="0092141E">
              <w:rPr>
                <w:rFonts w:cs="Arial"/>
                <w:szCs w:val="18"/>
                <w:lang w:val="ru-RU"/>
              </w:rPr>
              <w:t> </w:t>
            </w:r>
          </w:p>
        </w:tc>
      </w:tr>
      <w:tr w:rsidR="00A338DA" w:rsidRPr="0092141E">
        <w:trPr>
          <w:trHeight w:val="245"/>
        </w:trPr>
        <w:tc>
          <w:tcPr>
            <w:tcW w:w="4557" w:type="dxa"/>
            <w:tcBorders>
              <w:top w:val="nil"/>
              <w:left w:val="nil"/>
              <w:bottom w:val="nil"/>
              <w:right w:val="nil"/>
            </w:tcBorders>
            <w:shd w:val="clear" w:color="auto" w:fill="auto"/>
            <w:vAlign w:val="bottom"/>
          </w:tcPr>
          <w:p w:rsidR="00A338DA" w:rsidRPr="0092141E" w:rsidRDefault="00A8772E" w:rsidP="003D4114">
            <w:pPr>
              <w:pStyle w:val="Tabletext"/>
              <w:spacing w:before="20" w:after="20"/>
              <w:rPr>
                <w:lang w:val="ru-RU"/>
              </w:rPr>
            </w:pPr>
            <w:r w:rsidRPr="0092141E">
              <w:rPr>
                <w:rFonts w:cs="Arial"/>
                <w:szCs w:val="18"/>
                <w:lang w:val="ru-RU"/>
              </w:rPr>
              <w:t>Чистая прибыль по курсовым разницам</w:t>
            </w:r>
          </w:p>
        </w:tc>
        <w:tc>
          <w:tcPr>
            <w:tcW w:w="1709" w:type="dxa"/>
            <w:tcBorders>
              <w:top w:val="nil"/>
              <w:left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w:t>
            </w:r>
            <w:r w:rsidR="00146008" w:rsidRPr="0092141E">
              <w:rPr>
                <w:rFonts w:cs="Arial"/>
                <w:szCs w:val="18"/>
                <w:lang w:val="ru-RU"/>
              </w:rPr>
              <w:t> </w:t>
            </w:r>
          </w:p>
        </w:tc>
        <w:tc>
          <w:tcPr>
            <w:tcW w:w="1709" w:type="dxa"/>
            <w:tcBorders>
              <w:top w:val="nil"/>
              <w:left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54</w:t>
            </w:r>
            <w:r w:rsidR="00146008" w:rsidRPr="0092141E">
              <w:rPr>
                <w:rFonts w:cs="Arial"/>
                <w:szCs w:val="18"/>
                <w:lang w:val="ru-RU"/>
              </w:rPr>
              <w:t> </w:t>
            </w:r>
          </w:p>
        </w:tc>
      </w:tr>
      <w:tr w:rsidR="00A338DA" w:rsidRPr="0092141E">
        <w:trPr>
          <w:trHeight w:val="230"/>
        </w:trPr>
        <w:tc>
          <w:tcPr>
            <w:tcW w:w="4557" w:type="dxa"/>
            <w:tcBorders>
              <w:top w:val="nil"/>
              <w:left w:val="nil"/>
              <w:bottom w:val="nil"/>
              <w:right w:val="nil"/>
            </w:tcBorders>
            <w:shd w:val="clear" w:color="auto" w:fill="auto"/>
            <w:vAlign w:val="bottom"/>
          </w:tcPr>
          <w:p w:rsidR="00A338DA" w:rsidRPr="0092141E" w:rsidRDefault="00A338DA" w:rsidP="003D4114">
            <w:pPr>
              <w:pStyle w:val="Tabletexttotal"/>
              <w:spacing w:before="20" w:after="20"/>
              <w:rPr>
                <w:lang w:val="ru-RU"/>
              </w:rPr>
            </w:pPr>
          </w:p>
        </w:tc>
        <w:tc>
          <w:tcPr>
            <w:tcW w:w="1709" w:type="dxa"/>
            <w:tcBorders>
              <w:top w:val="single" w:sz="4" w:space="0" w:color="auto"/>
              <w:left w:val="nil"/>
              <w:bottom w:val="single" w:sz="4" w:space="0" w:color="auto"/>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763</w:t>
            </w:r>
            <w:r w:rsidR="00146008" w:rsidRPr="0092141E">
              <w:rPr>
                <w:rFonts w:cs="Arial"/>
                <w:szCs w:val="18"/>
                <w:lang w:val="ru-RU"/>
              </w:rPr>
              <w:t> </w:t>
            </w:r>
          </w:p>
        </w:tc>
        <w:tc>
          <w:tcPr>
            <w:tcW w:w="1709" w:type="dxa"/>
            <w:tcBorders>
              <w:top w:val="single" w:sz="4" w:space="0" w:color="auto"/>
              <w:left w:val="nil"/>
              <w:bottom w:val="single" w:sz="4" w:space="0" w:color="auto"/>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292</w:t>
            </w:r>
            <w:r w:rsidR="00146008" w:rsidRPr="0092141E">
              <w:rPr>
                <w:rFonts w:cs="Arial"/>
                <w:szCs w:val="18"/>
                <w:lang w:val="ru-RU"/>
              </w:rPr>
              <w:t> </w:t>
            </w:r>
          </w:p>
        </w:tc>
      </w:tr>
      <w:tr w:rsidR="00A338DA" w:rsidRPr="0092141E">
        <w:trPr>
          <w:trHeight w:val="245"/>
        </w:trPr>
        <w:tc>
          <w:tcPr>
            <w:tcW w:w="4557" w:type="dxa"/>
            <w:tcBorders>
              <w:top w:val="nil"/>
              <w:left w:val="nil"/>
              <w:bottom w:val="nil"/>
              <w:right w:val="nil"/>
            </w:tcBorders>
            <w:shd w:val="clear" w:color="auto" w:fill="auto"/>
            <w:vAlign w:val="bottom"/>
          </w:tcPr>
          <w:p w:rsidR="00A338DA" w:rsidRPr="0092141E" w:rsidRDefault="008A6CF6" w:rsidP="003D4114">
            <w:pPr>
              <w:pStyle w:val="Tabletext"/>
              <w:spacing w:before="20" w:after="20"/>
              <w:rPr>
                <w:i/>
                <w:lang w:val="ru-RU"/>
              </w:rPr>
            </w:pPr>
            <w:r w:rsidRPr="0092141E">
              <w:rPr>
                <w:i/>
                <w:lang w:val="ru-RU"/>
              </w:rPr>
              <w:t>Финансовые расходы</w:t>
            </w:r>
          </w:p>
        </w:tc>
        <w:tc>
          <w:tcPr>
            <w:tcW w:w="1709" w:type="dxa"/>
            <w:tcBorders>
              <w:top w:val="nil"/>
              <w:left w:val="nil"/>
              <w:bottom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p>
        </w:tc>
        <w:tc>
          <w:tcPr>
            <w:tcW w:w="1709" w:type="dxa"/>
            <w:tcBorders>
              <w:top w:val="nil"/>
              <w:left w:val="nil"/>
              <w:bottom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p>
        </w:tc>
      </w:tr>
      <w:tr w:rsidR="00A338DA" w:rsidRPr="0092141E">
        <w:trPr>
          <w:trHeight w:val="245"/>
        </w:trPr>
        <w:tc>
          <w:tcPr>
            <w:tcW w:w="4557" w:type="dxa"/>
            <w:tcBorders>
              <w:top w:val="nil"/>
              <w:left w:val="nil"/>
              <w:bottom w:val="nil"/>
              <w:right w:val="nil"/>
            </w:tcBorders>
            <w:shd w:val="clear" w:color="auto" w:fill="auto"/>
            <w:vAlign w:val="bottom"/>
          </w:tcPr>
          <w:p w:rsidR="00A338DA" w:rsidRPr="0092141E" w:rsidRDefault="000A4444" w:rsidP="003D4114">
            <w:pPr>
              <w:pStyle w:val="Tabletext"/>
              <w:spacing w:before="20" w:after="20"/>
              <w:rPr>
                <w:lang w:val="ru-RU"/>
              </w:rPr>
            </w:pPr>
            <w:r w:rsidRPr="0092141E">
              <w:rPr>
                <w:lang w:val="ru-RU"/>
              </w:rPr>
              <w:t>Процентные расходы</w:t>
            </w:r>
          </w:p>
        </w:tc>
        <w:tc>
          <w:tcPr>
            <w:tcW w:w="1709" w:type="dxa"/>
            <w:tcBorders>
              <w:top w:val="nil"/>
              <w:left w:val="nil"/>
              <w:bottom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(2</w:t>
            </w:r>
            <w:r w:rsidR="00146008" w:rsidRPr="0092141E">
              <w:rPr>
                <w:rFonts w:cs="Arial"/>
                <w:szCs w:val="18"/>
                <w:lang w:val="ru-RU"/>
              </w:rPr>
              <w:t> </w:t>
            </w:r>
            <w:r w:rsidRPr="0092141E">
              <w:rPr>
                <w:rFonts w:cs="Arial"/>
                <w:szCs w:val="18"/>
                <w:lang w:val="ru-RU"/>
              </w:rPr>
              <w:t>515)</w:t>
            </w:r>
          </w:p>
        </w:tc>
        <w:tc>
          <w:tcPr>
            <w:tcW w:w="1709" w:type="dxa"/>
            <w:tcBorders>
              <w:top w:val="nil"/>
              <w:left w:val="nil"/>
              <w:bottom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706)</w:t>
            </w:r>
          </w:p>
        </w:tc>
      </w:tr>
      <w:tr w:rsidR="00A338DA" w:rsidRPr="0092141E">
        <w:trPr>
          <w:trHeight w:val="80"/>
        </w:trPr>
        <w:tc>
          <w:tcPr>
            <w:tcW w:w="4557" w:type="dxa"/>
            <w:tcBorders>
              <w:top w:val="nil"/>
              <w:left w:val="nil"/>
              <w:bottom w:val="nil"/>
              <w:right w:val="nil"/>
            </w:tcBorders>
            <w:shd w:val="clear" w:color="auto" w:fill="auto"/>
            <w:vAlign w:val="bottom"/>
          </w:tcPr>
          <w:p w:rsidR="00A338DA" w:rsidRPr="0092141E" w:rsidRDefault="004111EA" w:rsidP="003D4114">
            <w:pPr>
              <w:pStyle w:val="Tabletext"/>
              <w:spacing w:before="20" w:after="20"/>
              <w:rPr>
                <w:lang w:val="ru-RU"/>
              </w:rPr>
            </w:pPr>
            <w:r w:rsidRPr="0092141E">
              <w:rPr>
                <w:rFonts w:cs="Arial"/>
                <w:szCs w:val="18"/>
                <w:lang w:val="ru-RU"/>
              </w:rPr>
              <w:t>Правительственные субсидии, компенсирующие расходы Группы, понесенные при финансировании сельскохозяйственного производства</w:t>
            </w:r>
            <w:r w:rsidRPr="0092141E">
              <w:rPr>
                <w:lang w:val="ru-RU"/>
              </w:rPr>
              <w:t xml:space="preserve"> </w:t>
            </w:r>
          </w:p>
        </w:tc>
        <w:tc>
          <w:tcPr>
            <w:tcW w:w="1709" w:type="dxa"/>
            <w:tcBorders>
              <w:top w:val="nil"/>
              <w:left w:val="nil"/>
              <w:bottom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394</w:t>
            </w:r>
            <w:r w:rsidR="00146008" w:rsidRPr="0092141E">
              <w:rPr>
                <w:rFonts w:cs="Arial"/>
                <w:szCs w:val="18"/>
                <w:lang w:val="ru-RU"/>
              </w:rPr>
              <w:t> </w:t>
            </w:r>
          </w:p>
        </w:tc>
        <w:tc>
          <w:tcPr>
            <w:tcW w:w="1709" w:type="dxa"/>
            <w:tcBorders>
              <w:top w:val="nil"/>
              <w:left w:val="nil"/>
              <w:bottom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349</w:t>
            </w:r>
            <w:r w:rsidR="00146008" w:rsidRPr="0092141E">
              <w:rPr>
                <w:rFonts w:cs="Arial"/>
                <w:szCs w:val="18"/>
                <w:lang w:val="ru-RU"/>
              </w:rPr>
              <w:t> </w:t>
            </w:r>
          </w:p>
        </w:tc>
      </w:tr>
      <w:tr w:rsidR="00A338DA" w:rsidRPr="0092141E">
        <w:trPr>
          <w:trHeight w:val="80"/>
        </w:trPr>
        <w:tc>
          <w:tcPr>
            <w:tcW w:w="4557" w:type="dxa"/>
            <w:tcBorders>
              <w:top w:val="nil"/>
              <w:left w:val="nil"/>
              <w:bottom w:val="nil"/>
              <w:right w:val="nil"/>
            </w:tcBorders>
            <w:shd w:val="clear" w:color="auto" w:fill="auto"/>
            <w:vAlign w:val="bottom"/>
          </w:tcPr>
          <w:p w:rsidR="00A338DA" w:rsidRPr="0092141E" w:rsidRDefault="00A8772E" w:rsidP="003D4114">
            <w:pPr>
              <w:pStyle w:val="Tabletext"/>
              <w:spacing w:before="20" w:after="20"/>
              <w:rPr>
                <w:lang w:val="ru-RU"/>
              </w:rPr>
            </w:pPr>
            <w:r w:rsidRPr="0092141E">
              <w:rPr>
                <w:lang w:val="ru-RU"/>
              </w:rPr>
              <w:t>Убыток от обесценения дебиторской задолженности покупателей</w:t>
            </w:r>
            <w:r w:rsidR="000D68ED" w:rsidRPr="0092141E">
              <w:rPr>
                <w:lang w:val="ru-RU"/>
              </w:rPr>
              <w:t xml:space="preserve"> (резерв по сомнительным долгам)_</w:t>
            </w:r>
          </w:p>
        </w:tc>
        <w:tc>
          <w:tcPr>
            <w:tcW w:w="1709" w:type="dxa"/>
            <w:tcBorders>
              <w:top w:val="nil"/>
              <w:left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742)</w:t>
            </w:r>
          </w:p>
        </w:tc>
        <w:tc>
          <w:tcPr>
            <w:tcW w:w="1709" w:type="dxa"/>
            <w:tcBorders>
              <w:top w:val="nil"/>
              <w:left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(161)</w:t>
            </w:r>
          </w:p>
        </w:tc>
      </w:tr>
      <w:tr w:rsidR="00A338DA" w:rsidRPr="0092141E">
        <w:trPr>
          <w:trHeight w:val="80"/>
        </w:trPr>
        <w:tc>
          <w:tcPr>
            <w:tcW w:w="4557" w:type="dxa"/>
            <w:tcBorders>
              <w:top w:val="nil"/>
              <w:left w:val="nil"/>
              <w:bottom w:val="nil"/>
              <w:right w:val="nil"/>
            </w:tcBorders>
            <w:shd w:val="clear" w:color="auto" w:fill="auto"/>
            <w:vAlign w:val="bottom"/>
          </w:tcPr>
          <w:p w:rsidR="00A338DA" w:rsidRPr="0092141E" w:rsidRDefault="00952B83" w:rsidP="003D4114">
            <w:pPr>
              <w:pStyle w:val="Tabletext"/>
              <w:spacing w:before="20" w:after="20"/>
              <w:rPr>
                <w:lang w:val="ru-RU"/>
              </w:rPr>
            </w:pPr>
            <w:r w:rsidRPr="0092141E">
              <w:rPr>
                <w:rFonts w:cs="Arial"/>
                <w:szCs w:val="18"/>
                <w:lang w:val="ru-RU"/>
              </w:rPr>
              <w:t>Чистый убыток по курсовым разницам</w:t>
            </w:r>
          </w:p>
        </w:tc>
        <w:tc>
          <w:tcPr>
            <w:tcW w:w="1709" w:type="dxa"/>
            <w:tcBorders>
              <w:top w:val="nil"/>
              <w:left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(75)</w:t>
            </w:r>
          </w:p>
        </w:tc>
        <w:tc>
          <w:tcPr>
            <w:tcW w:w="1709" w:type="dxa"/>
            <w:tcBorders>
              <w:top w:val="nil"/>
              <w:left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w:t>
            </w:r>
            <w:r w:rsidR="00146008" w:rsidRPr="0092141E">
              <w:rPr>
                <w:rFonts w:cs="Arial"/>
                <w:szCs w:val="18"/>
                <w:lang w:val="ru-RU"/>
              </w:rPr>
              <w:t> </w:t>
            </w:r>
          </w:p>
        </w:tc>
      </w:tr>
      <w:tr w:rsidR="00A338DA" w:rsidRPr="0092141E">
        <w:tc>
          <w:tcPr>
            <w:tcW w:w="4557" w:type="dxa"/>
            <w:tcBorders>
              <w:top w:val="nil"/>
              <w:left w:val="nil"/>
              <w:bottom w:val="nil"/>
              <w:right w:val="nil"/>
            </w:tcBorders>
            <w:shd w:val="clear" w:color="auto" w:fill="auto"/>
            <w:vAlign w:val="bottom"/>
          </w:tcPr>
          <w:p w:rsidR="00A338DA" w:rsidRPr="0092141E" w:rsidRDefault="00952B83" w:rsidP="003D4114">
            <w:pPr>
              <w:pStyle w:val="Tabletext"/>
              <w:spacing w:before="20" w:after="20"/>
              <w:rPr>
                <w:lang w:val="ru-RU"/>
              </w:rPr>
            </w:pPr>
            <w:r w:rsidRPr="0092141E">
              <w:rPr>
                <w:lang w:val="ru-RU"/>
              </w:rPr>
              <w:t>Расход по финансовой аренде</w:t>
            </w:r>
          </w:p>
        </w:tc>
        <w:tc>
          <w:tcPr>
            <w:tcW w:w="1709" w:type="dxa"/>
            <w:tcBorders>
              <w:left w:val="nil"/>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(5)</w:t>
            </w:r>
          </w:p>
        </w:tc>
        <w:tc>
          <w:tcPr>
            <w:tcW w:w="1709" w:type="dxa"/>
            <w:tcBorders>
              <w:left w:val="nil"/>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w:t>
            </w:r>
            <w:r w:rsidR="00146008" w:rsidRPr="0092141E">
              <w:rPr>
                <w:rFonts w:cs="Arial"/>
                <w:szCs w:val="18"/>
                <w:lang w:val="ru-RU"/>
              </w:rPr>
              <w:t> </w:t>
            </w:r>
          </w:p>
        </w:tc>
      </w:tr>
      <w:tr w:rsidR="00A338DA" w:rsidRPr="0092141E">
        <w:tc>
          <w:tcPr>
            <w:tcW w:w="4557" w:type="dxa"/>
            <w:tcBorders>
              <w:top w:val="nil"/>
              <w:left w:val="nil"/>
              <w:bottom w:val="nil"/>
              <w:right w:val="nil"/>
            </w:tcBorders>
            <w:shd w:val="clear" w:color="auto" w:fill="auto"/>
            <w:vAlign w:val="bottom"/>
          </w:tcPr>
          <w:p w:rsidR="00A338DA" w:rsidRPr="0092141E" w:rsidRDefault="00461770" w:rsidP="003D4114">
            <w:pPr>
              <w:pStyle w:val="Tabletext"/>
              <w:spacing w:before="20" w:after="20"/>
              <w:rPr>
                <w:lang w:val="ru-RU"/>
              </w:rPr>
            </w:pPr>
            <w:r w:rsidRPr="0092141E">
              <w:rPr>
                <w:lang w:val="ru-RU"/>
              </w:rPr>
              <w:t>Доля прибыли, причитающаяся миноритарным участникам дочерних обществ с ограниченной ответственностью</w:t>
            </w:r>
          </w:p>
        </w:tc>
        <w:tc>
          <w:tcPr>
            <w:tcW w:w="1709" w:type="dxa"/>
            <w:tcBorders>
              <w:left w:val="nil"/>
              <w:bottom w:val="single" w:sz="4" w:space="0" w:color="auto"/>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(14)</w:t>
            </w:r>
          </w:p>
        </w:tc>
        <w:tc>
          <w:tcPr>
            <w:tcW w:w="1709" w:type="dxa"/>
            <w:tcBorders>
              <w:left w:val="nil"/>
              <w:bottom w:val="single" w:sz="4" w:space="0" w:color="auto"/>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(30)</w:t>
            </w:r>
          </w:p>
        </w:tc>
      </w:tr>
      <w:tr w:rsidR="00A338DA" w:rsidRPr="0092141E">
        <w:tc>
          <w:tcPr>
            <w:tcW w:w="4557" w:type="dxa"/>
            <w:tcBorders>
              <w:top w:val="nil"/>
              <w:left w:val="nil"/>
              <w:bottom w:val="nil"/>
              <w:right w:val="nil"/>
            </w:tcBorders>
            <w:shd w:val="clear" w:color="auto" w:fill="auto"/>
            <w:vAlign w:val="bottom"/>
          </w:tcPr>
          <w:p w:rsidR="00A338DA" w:rsidRPr="0092141E" w:rsidRDefault="00A338DA" w:rsidP="003D4114">
            <w:pPr>
              <w:pStyle w:val="Tabletexttotal"/>
              <w:spacing w:before="20" w:after="20"/>
              <w:rPr>
                <w:lang w:val="ru-RU"/>
              </w:rPr>
            </w:pPr>
          </w:p>
        </w:tc>
        <w:tc>
          <w:tcPr>
            <w:tcW w:w="1709" w:type="dxa"/>
            <w:tcBorders>
              <w:top w:val="single" w:sz="4" w:space="0" w:color="auto"/>
              <w:left w:val="nil"/>
              <w:bottom w:val="single" w:sz="4" w:space="0" w:color="auto"/>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(3</w:t>
            </w:r>
            <w:r w:rsidR="00146008" w:rsidRPr="0092141E">
              <w:rPr>
                <w:rFonts w:cs="Arial"/>
                <w:szCs w:val="18"/>
                <w:lang w:val="ru-RU"/>
              </w:rPr>
              <w:t> </w:t>
            </w:r>
            <w:r w:rsidRPr="0092141E">
              <w:rPr>
                <w:rFonts w:cs="Arial"/>
                <w:szCs w:val="18"/>
                <w:lang w:val="ru-RU"/>
              </w:rPr>
              <w:t>957)</w:t>
            </w:r>
          </w:p>
        </w:tc>
        <w:tc>
          <w:tcPr>
            <w:tcW w:w="1709" w:type="dxa"/>
            <w:tcBorders>
              <w:top w:val="single" w:sz="4" w:space="0" w:color="auto"/>
              <w:left w:val="nil"/>
              <w:bottom w:val="single" w:sz="4" w:space="0" w:color="auto"/>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548)</w:t>
            </w:r>
          </w:p>
        </w:tc>
      </w:tr>
      <w:tr w:rsidR="00A338DA" w:rsidRPr="0092141E">
        <w:tc>
          <w:tcPr>
            <w:tcW w:w="4557" w:type="dxa"/>
            <w:tcBorders>
              <w:top w:val="nil"/>
              <w:left w:val="nil"/>
              <w:bottom w:val="nil"/>
              <w:right w:val="nil"/>
            </w:tcBorders>
            <w:shd w:val="clear" w:color="auto" w:fill="auto"/>
            <w:vAlign w:val="bottom"/>
          </w:tcPr>
          <w:p w:rsidR="00A338DA" w:rsidRPr="0092141E" w:rsidRDefault="00A338DA" w:rsidP="003D4114">
            <w:pPr>
              <w:pStyle w:val="Tabletexttotal"/>
              <w:spacing w:before="20" w:after="20"/>
              <w:rPr>
                <w:lang w:val="ru-RU"/>
              </w:rPr>
            </w:pPr>
          </w:p>
        </w:tc>
        <w:tc>
          <w:tcPr>
            <w:tcW w:w="1709" w:type="dxa"/>
            <w:tcBorders>
              <w:top w:val="single" w:sz="4" w:space="0" w:color="auto"/>
              <w:left w:val="nil"/>
              <w:bottom w:val="double" w:sz="4" w:space="0" w:color="auto"/>
              <w:right w:val="nil"/>
            </w:tcBorders>
            <w:shd w:val="clear" w:color="auto" w:fill="auto"/>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(3</w:t>
            </w:r>
            <w:r w:rsidR="00146008" w:rsidRPr="0092141E">
              <w:rPr>
                <w:rFonts w:cs="Arial"/>
                <w:szCs w:val="18"/>
                <w:lang w:val="ru-RU"/>
              </w:rPr>
              <w:t> </w:t>
            </w:r>
            <w:r w:rsidRPr="0092141E">
              <w:rPr>
                <w:rFonts w:cs="Arial"/>
                <w:szCs w:val="18"/>
                <w:lang w:val="ru-RU"/>
              </w:rPr>
              <w:t>194)</w:t>
            </w:r>
          </w:p>
        </w:tc>
        <w:tc>
          <w:tcPr>
            <w:tcW w:w="1709" w:type="dxa"/>
            <w:tcBorders>
              <w:top w:val="single" w:sz="4" w:space="0" w:color="auto"/>
              <w:left w:val="nil"/>
              <w:bottom w:val="double" w:sz="4" w:space="0" w:color="auto"/>
              <w:right w:val="nil"/>
            </w:tcBorders>
            <w:shd w:val="clear" w:color="auto" w:fill="C0C0C0"/>
            <w:vAlign w:val="bottom"/>
          </w:tcPr>
          <w:p w:rsidR="00A338DA" w:rsidRPr="0092141E" w:rsidRDefault="00A338DA" w:rsidP="00146008">
            <w:pPr>
              <w:pStyle w:val="Tablenumbers"/>
              <w:tabs>
                <w:tab w:val="clear" w:pos="1021"/>
              </w:tabs>
              <w:spacing w:before="20" w:after="20"/>
              <w:ind w:right="57"/>
              <w:jc w:val="right"/>
              <w:rPr>
                <w:rFonts w:cs="Arial"/>
                <w:szCs w:val="18"/>
                <w:lang w:val="ru-RU"/>
              </w:rPr>
            </w:pPr>
            <w:r w:rsidRPr="0092141E">
              <w:rPr>
                <w:rFonts w:cs="Arial"/>
                <w:szCs w:val="18"/>
                <w:lang w:val="ru-RU"/>
              </w:rPr>
              <w:t>(1</w:t>
            </w:r>
            <w:r w:rsidR="00146008" w:rsidRPr="0092141E">
              <w:rPr>
                <w:rFonts w:cs="Arial"/>
                <w:szCs w:val="18"/>
                <w:lang w:val="ru-RU"/>
              </w:rPr>
              <w:t> </w:t>
            </w:r>
            <w:r w:rsidRPr="0092141E">
              <w:rPr>
                <w:rFonts w:cs="Arial"/>
                <w:szCs w:val="18"/>
                <w:lang w:val="ru-RU"/>
              </w:rPr>
              <w:t>256)</w:t>
            </w:r>
          </w:p>
        </w:tc>
      </w:tr>
      <w:bookmarkEnd w:id="93"/>
      <w:tr w:rsidR="00A338DA" w:rsidRPr="0092141E">
        <w:tc>
          <w:tcPr>
            <w:tcW w:w="4557" w:type="dxa"/>
            <w:tcBorders>
              <w:top w:val="nil"/>
              <w:left w:val="nil"/>
              <w:bottom w:val="nil"/>
              <w:right w:val="nil"/>
            </w:tcBorders>
            <w:shd w:val="clear" w:color="auto" w:fill="auto"/>
            <w:vAlign w:val="bottom"/>
          </w:tcPr>
          <w:p w:rsidR="00A338DA" w:rsidRPr="0092141E" w:rsidRDefault="00A338DA" w:rsidP="003D4114">
            <w:pPr>
              <w:pStyle w:val="Tabletextlastline"/>
              <w:spacing w:before="20" w:after="20"/>
              <w:rPr>
                <w:lang w:val="ru-RU"/>
              </w:rPr>
            </w:pPr>
          </w:p>
        </w:tc>
        <w:tc>
          <w:tcPr>
            <w:tcW w:w="1709" w:type="dxa"/>
            <w:tcBorders>
              <w:top w:val="double" w:sz="4" w:space="0" w:color="auto"/>
              <w:left w:val="nil"/>
              <w:right w:val="nil"/>
            </w:tcBorders>
            <w:shd w:val="clear" w:color="auto" w:fill="auto"/>
            <w:vAlign w:val="bottom"/>
          </w:tcPr>
          <w:p w:rsidR="00A338DA" w:rsidRPr="0092141E" w:rsidRDefault="00A338DA" w:rsidP="00146008">
            <w:pPr>
              <w:pStyle w:val="Tabletextlastline"/>
              <w:spacing w:before="20" w:after="20"/>
              <w:ind w:right="57"/>
              <w:jc w:val="right"/>
              <w:rPr>
                <w:lang w:val="ru-RU"/>
              </w:rPr>
            </w:pPr>
          </w:p>
        </w:tc>
        <w:tc>
          <w:tcPr>
            <w:tcW w:w="1709" w:type="dxa"/>
            <w:tcBorders>
              <w:top w:val="double" w:sz="4" w:space="0" w:color="auto"/>
              <w:left w:val="nil"/>
              <w:right w:val="nil"/>
            </w:tcBorders>
            <w:shd w:val="clear" w:color="auto" w:fill="auto"/>
            <w:vAlign w:val="bottom"/>
          </w:tcPr>
          <w:p w:rsidR="00A338DA" w:rsidRPr="0092141E" w:rsidRDefault="00A338DA" w:rsidP="00146008">
            <w:pPr>
              <w:pStyle w:val="Tabletextlastline"/>
              <w:spacing w:before="20" w:after="20"/>
              <w:ind w:right="57"/>
              <w:jc w:val="right"/>
              <w:rPr>
                <w:lang w:val="ru-RU"/>
              </w:rPr>
            </w:pPr>
          </w:p>
        </w:tc>
      </w:tr>
    </w:tbl>
    <w:p w:rsidR="00A664EF" w:rsidRPr="0092141E" w:rsidRDefault="00A664EF" w:rsidP="008842BA">
      <w:pPr>
        <w:pStyle w:val="a1"/>
        <w:rPr>
          <w:lang w:val="ru-RU"/>
        </w:rPr>
      </w:pPr>
      <w:r w:rsidRPr="0092141E">
        <w:rPr>
          <w:lang w:val="ru-RU"/>
        </w:rPr>
        <w:t xml:space="preserve">В 2008 году Группа получила правительственные субсидии в размере </w:t>
      </w:r>
      <w:r w:rsidR="00B6027F" w:rsidRPr="0092141E">
        <w:rPr>
          <w:lang w:val="ru-RU"/>
        </w:rPr>
        <w:t>394</w:t>
      </w:r>
      <w:r w:rsidRPr="0092141E">
        <w:rPr>
          <w:lang w:val="ru-RU"/>
        </w:rPr>
        <w:t xml:space="preserve"> м</w:t>
      </w:r>
      <w:r w:rsidR="00B6027F" w:rsidRPr="0092141E">
        <w:rPr>
          <w:lang w:val="ru-RU"/>
        </w:rPr>
        <w:t xml:space="preserve">лн. руб. </w:t>
      </w:r>
      <w:r w:rsidRPr="0092141E">
        <w:rPr>
          <w:lang w:val="ru-RU"/>
        </w:rPr>
        <w:t>(</w:t>
      </w:r>
      <w:r w:rsidR="00B6027F" w:rsidRPr="0092141E">
        <w:rPr>
          <w:lang w:val="ru-RU"/>
        </w:rPr>
        <w:t>2007</w:t>
      </w:r>
      <w:r w:rsidRPr="0092141E">
        <w:rPr>
          <w:lang w:val="ru-RU"/>
        </w:rPr>
        <w:t xml:space="preserve">: </w:t>
      </w:r>
      <w:r w:rsidR="00B6027F" w:rsidRPr="0092141E">
        <w:rPr>
          <w:lang w:val="ru-RU"/>
        </w:rPr>
        <w:t>349 млн. руб.</w:t>
      </w:r>
      <w:r w:rsidRPr="0092141E">
        <w:rPr>
          <w:lang w:val="ru-RU"/>
        </w:rPr>
        <w:t>), компенсирующие расходы по уплате процентов, понесенные некоторыми предприятиями Группы в течение финансового года.</w:t>
      </w:r>
    </w:p>
    <w:p w:rsidR="00E37367" w:rsidRPr="0092141E" w:rsidRDefault="00E37367" w:rsidP="003D5499">
      <w:pPr>
        <w:pStyle w:val="a1"/>
        <w:keepLines w:val="0"/>
        <w:spacing w:before="60" w:after="60"/>
        <w:rPr>
          <w:lang w:val="ru-RU"/>
        </w:rPr>
      </w:pPr>
      <w:r w:rsidRPr="0092141E">
        <w:rPr>
          <w:lang w:val="ru-RU"/>
        </w:rPr>
        <w:t>Право на получение правительственной субсидии имеют ряд предприятий, занимающихся сельскохозяйственной деятельностью. Цель предоставления субсидии – компенсировать 2/3 расходов по уплате процентов, понесенных предприятиями в течение отчетного периода. Вместе с тем, размер компенсации не превысит 2/3 официальной ставки рефинансирования, установленной Центральным Банком</w:t>
      </w:r>
      <w:r w:rsidR="004D4DAC" w:rsidRPr="0092141E">
        <w:rPr>
          <w:lang w:val="ru-RU"/>
        </w:rPr>
        <w:t xml:space="preserve"> России, которая в 2008</w:t>
      </w:r>
      <w:r w:rsidRPr="0092141E">
        <w:rPr>
          <w:lang w:val="ru-RU"/>
        </w:rPr>
        <w:t xml:space="preserve"> году составляла от 10</w:t>
      </w:r>
      <w:r w:rsidR="005512FF" w:rsidRPr="0092141E">
        <w:rPr>
          <w:lang w:val="ru-RU"/>
        </w:rPr>
        <w:t>% до 13</w:t>
      </w:r>
      <w:r w:rsidRPr="0092141E">
        <w:rPr>
          <w:lang w:val="ru-RU"/>
        </w:rPr>
        <w:t xml:space="preserve">% (2007: от 10,5% до 10,0%). Решение о предоставлении компенсации зависит, помимо прочего, от </w:t>
      </w:r>
      <w:r w:rsidRPr="0092141E">
        <w:rPr>
          <w:lang w:val="ru-RU"/>
        </w:rPr>
        <w:lastRenderedPageBreak/>
        <w:t>наличия средств в соответствующем государственном бюджете на дату подачи заявки на предоставление субсидии. Соответственно, Группа признает полученные субсидии на дату принятия решения о ее предоставлении.</w:t>
      </w:r>
    </w:p>
    <w:p w:rsidR="000B3AE1" w:rsidRPr="0092141E" w:rsidRDefault="000B3AE1" w:rsidP="000B3AE1">
      <w:pPr>
        <w:pStyle w:val="1"/>
        <w:tabs>
          <w:tab w:val="clear" w:pos="964"/>
          <w:tab w:val="left" w:pos="0"/>
          <w:tab w:val="num" w:pos="851"/>
        </w:tabs>
        <w:spacing w:before="160" w:after="160" w:line="360" w:lineRule="atLeast"/>
        <w:jc w:val="both"/>
        <w:rPr>
          <w:rFonts w:cs="Arial"/>
          <w:szCs w:val="22"/>
          <w:lang w:val="ru-RU"/>
        </w:rPr>
      </w:pPr>
      <w:bookmarkStart w:id="94" w:name="_Ref161202375"/>
      <w:r w:rsidRPr="0092141E">
        <w:rPr>
          <w:rFonts w:cs="Arial"/>
          <w:szCs w:val="22"/>
          <w:lang w:val="ru-RU"/>
        </w:rPr>
        <w:t>Расход по налогу на прибыль</w:t>
      </w:r>
      <w:bookmarkEnd w:id="94"/>
    </w:p>
    <w:tbl>
      <w:tblPr>
        <w:tblW w:w="4499" w:type="pct"/>
        <w:tblInd w:w="900" w:type="dxa"/>
        <w:tblLayout w:type="fixed"/>
        <w:tblCellMar>
          <w:left w:w="0" w:type="dxa"/>
          <w:right w:w="0" w:type="dxa"/>
        </w:tblCellMar>
        <w:tblLook w:val="0000"/>
      </w:tblPr>
      <w:tblGrid>
        <w:gridCol w:w="4577"/>
        <w:gridCol w:w="1709"/>
        <w:gridCol w:w="1709"/>
      </w:tblGrid>
      <w:tr w:rsidR="001D03E3" w:rsidRPr="0092141E">
        <w:trPr>
          <w:trHeight w:val="255"/>
        </w:trPr>
        <w:tc>
          <w:tcPr>
            <w:tcW w:w="4577" w:type="dxa"/>
            <w:tcBorders>
              <w:top w:val="nil"/>
              <w:left w:val="nil"/>
              <w:bottom w:val="nil"/>
              <w:right w:val="nil"/>
            </w:tcBorders>
            <w:shd w:val="clear" w:color="auto" w:fill="auto"/>
            <w:vAlign w:val="bottom"/>
          </w:tcPr>
          <w:p w:rsidR="001D03E3" w:rsidRPr="0092141E" w:rsidRDefault="001D03E3" w:rsidP="008947D9">
            <w:pPr>
              <w:pStyle w:val="Tabletext"/>
              <w:spacing w:before="20"/>
              <w:rPr>
                <w:lang w:val="ru-RU"/>
              </w:rPr>
            </w:pPr>
            <w:bookmarkStart w:id="95" w:name="RANGE!B4"/>
            <w:bookmarkEnd w:id="95"/>
          </w:p>
        </w:tc>
        <w:tc>
          <w:tcPr>
            <w:tcW w:w="1709" w:type="dxa"/>
            <w:tcBorders>
              <w:top w:val="nil"/>
              <w:left w:val="nil"/>
              <w:right w:val="nil"/>
            </w:tcBorders>
            <w:shd w:val="clear" w:color="auto" w:fill="auto"/>
            <w:vAlign w:val="bottom"/>
          </w:tcPr>
          <w:p w:rsidR="001D03E3" w:rsidRPr="0092141E" w:rsidRDefault="001D03E3" w:rsidP="008947D9">
            <w:pPr>
              <w:spacing w:before="20"/>
              <w:jc w:val="center"/>
              <w:rPr>
                <w:rFonts w:ascii="Arial" w:hAnsi="Arial" w:cs="Arial"/>
                <w:b/>
                <w:sz w:val="18"/>
                <w:szCs w:val="18"/>
                <w:lang w:val="ru-RU"/>
              </w:rPr>
            </w:pPr>
            <w:r w:rsidRPr="0092141E">
              <w:rPr>
                <w:rFonts w:ascii="Arial" w:hAnsi="Arial" w:cs="Arial"/>
                <w:b/>
                <w:sz w:val="18"/>
                <w:szCs w:val="18"/>
                <w:lang w:val="ru-RU"/>
              </w:rPr>
              <w:t>2008</w:t>
            </w:r>
          </w:p>
        </w:tc>
        <w:tc>
          <w:tcPr>
            <w:tcW w:w="1709" w:type="dxa"/>
            <w:tcBorders>
              <w:top w:val="nil"/>
              <w:left w:val="nil"/>
              <w:right w:val="nil"/>
            </w:tcBorders>
            <w:shd w:val="clear" w:color="auto" w:fill="auto"/>
            <w:vAlign w:val="bottom"/>
          </w:tcPr>
          <w:p w:rsidR="001D03E3" w:rsidRPr="0092141E" w:rsidRDefault="001D03E3" w:rsidP="008947D9">
            <w:pPr>
              <w:spacing w:before="20"/>
              <w:jc w:val="center"/>
              <w:rPr>
                <w:rFonts w:ascii="Arial" w:hAnsi="Arial" w:cs="Arial"/>
                <w:b/>
                <w:sz w:val="18"/>
                <w:szCs w:val="18"/>
                <w:lang w:val="ru-RU"/>
              </w:rPr>
            </w:pPr>
            <w:r w:rsidRPr="0092141E">
              <w:rPr>
                <w:rFonts w:ascii="Arial" w:hAnsi="Arial" w:cs="Arial"/>
                <w:b/>
                <w:sz w:val="18"/>
                <w:szCs w:val="18"/>
                <w:lang w:val="ru-RU"/>
              </w:rPr>
              <w:t>2007</w:t>
            </w:r>
          </w:p>
        </w:tc>
      </w:tr>
      <w:tr w:rsidR="001D03E3" w:rsidRPr="0092141E">
        <w:trPr>
          <w:trHeight w:val="270"/>
        </w:trPr>
        <w:tc>
          <w:tcPr>
            <w:tcW w:w="4577" w:type="dxa"/>
            <w:tcBorders>
              <w:top w:val="nil"/>
              <w:left w:val="nil"/>
              <w:bottom w:val="nil"/>
              <w:right w:val="nil"/>
            </w:tcBorders>
            <w:shd w:val="clear" w:color="auto" w:fill="auto"/>
            <w:vAlign w:val="bottom"/>
          </w:tcPr>
          <w:p w:rsidR="001D03E3" w:rsidRPr="0092141E" w:rsidRDefault="001D03E3" w:rsidP="008947D9">
            <w:pPr>
              <w:pStyle w:val="Tabletext"/>
              <w:spacing w:before="20"/>
              <w:rPr>
                <w:lang w:val="ru-RU"/>
              </w:rPr>
            </w:pPr>
          </w:p>
        </w:tc>
        <w:tc>
          <w:tcPr>
            <w:tcW w:w="1709" w:type="dxa"/>
            <w:tcBorders>
              <w:top w:val="nil"/>
              <w:left w:val="nil"/>
              <w:right w:val="nil"/>
            </w:tcBorders>
            <w:shd w:val="clear" w:color="auto" w:fill="auto"/>
            <w:vAlign w:val="bottom"/>
          </w:tcPr>
          <w:p w:rsidR="001D03E3" w:rsidRPr="0092141E" w:rsidRDefault="009A4D3F" w:rsidP="008947D9">
            <w:pPr>
              <w:spacing w:before="20"/>
              <w:jc w:val="center"/>
              <w:rPr>
                <w:rFonts w:ascii="Arial" w:hAnsi="Arial" w:cs="Arial"/>
                <w:i/>
                <w:iCs/>
                <w:sz w:val="18"/>
                <w:szCs w:val="18"/>
                <w:lang w:val="ru-RU"/>
              </w:rPr>
            </w:pPr>
            <w:r w:rsidRPr="0092141E">
              <w:rPr>
                <w:rFonts w:ascii="Arial" w:hAnsi="Arial" w:cs="Arial"/>
                <w:bCs/>
                <w:i/>
                <w:iCs/>
                <w:sz w:val="18"/>
                <w:szCs w:val="18"/>
                <w:lang w:val="ru-RU"/>
              </w:rPr>
              <w:t>млн.руб.</w:t>
            </w:r>
          </w:p>
        </w:tc>
        <w:tc>
          <w:tcPr>
            <w:tcW w:w="1709" w:type="dxa"/>
            <w:tcBorders>
              <w:top w:val="nil"/>
              <w:left w:val="nil"/>
              <w:right w:val="nil"/>
            </w:tcBorders>
            <w:shd w:val="clear" w:color="auto" w:fill="auto"/>
            <w:vAlign w:val="bottom"/>
          </w:tcPr>
          <w:p w:rsidR="001D03E3" w:rsidRPr="0092141E" w:rsidRDefault="009A4D3F" w:rsidP="008947D9">
            <w:pPr>
              <w:spacing w:before="20"/>
              <w:jc w:val="center"/>
              <w:rPr>
                <w:rFonts w:ascii="Arial" w:hAnsi="Arial" w:cs="Arial"/>
                <w:i/>
                <w:iCs/>
                <w:sz w:val="18"/>
                <w:szCs w:val="18"/>
                <w:lang w:val="ru-RU"/>
              </w:rPr>
            </w:pPr>
            <w:r w:rsidRPr="0092141E">
              <w:rPr>
                <w:rFonts w:ascii="Arial" w:hAnsi="Arial" w:cs="Arial"/>
                <w:bCs/>
                <w:i/>
                <w:iCs/>
                <w:sz w:val="18"/>
                <w:szCs w:val="18"/>
                <w:lang w:val="ru-RU"/>
              </w:rPr>
              <w:t>млн.руб.</w:t>
            </w:r>
          </w:p>
        </w:tc>
      </w:tr>
      <w:tr w:rsidR="001D03E3" w:rsidRPr="0092141E">
        <w:trPr>
          <w:trHeight w:val="270"/>
        </w:trPr>
        <w:tc>
          <w:tcPr>
            <w:tcW w:w="4577" w:type="dxa"/>
            <w:tcBorders>
              <w:top w:val="nil"/>
              <w:left w:val="nil"/>
              <w:bottom w:val="nil"/>
              <w:right w:val="nil"/>
            </w:tcBorders>
            <w:shd w:val="clear" w:color="auto" w:fill="auto"/>
            <w:vAlign w:val="bottom"/>
          </w:tcPr>
          <w:p w:rsidR="001D03E3" w:rsidRPr="0092141E" w:rsidRDefault="001D03E3" w:rsidP="008947D9">
            <w:pPr>
              <w:pStyle w:val="Tabletext"/>
              <w:spacing w:before="20"/>
              <w:rPr>
                <w:lang w:val="ru-RU"/>
              </w:rPr>
            </w:pPr>
          </w:p>
        </w:tc>
        <w:tc>
          <w:tcPr>
            <w:tcW w:w="1709" w:type="dxa"/>
            <w:tcBorders>
              <w:left w:val="nil"/>
              <w:bottom w:val="single" w:sz="4" w:space="0" w:color="auto"/>
              <w:right w:val="nil"/>
            </w:tcBorders>
            <w:shd w:val="clear" w:color="auto" w:fill="auto"/>
            <w:vAlign w:val="bottom"/>
          </w:tcPr>
          <w:p w:rsidR="001D03E3" w:rsidRPr="0092141E" w:rsidRDefault="001D03E3" w:rsidP="008947D9">
            <w:pPr>
              <w:spacing w:before="20"/>
              <w:jc w:val="center"/>
              <w:rPr>
                <w:rFonts w:ascii="Arial" w:hAnsi="Arial" w:cs="Arial"/>
                <w:bCs/>
                <w:i/>
                <w:iCs/>
                <w:sz w:val="18"/>
                <w:szCs w:val="18"/>
                <w:lang w:val="ru-RU"/>
              </w:rPr>
            </w:pPr>
          </w:p>
        </w:tc>
        <w:tc>
          <w:tcPr>
            <w:tcW w:w="1709" w:type="dxa"/>
            <w:tcBorders>
              <w:left w:val="nil"/>
              <w:bottom w:val="single" w:sz="4" w:space="0" w:color="auto"/>
              <w:right w:val="nil"/>
            </w:tcBorders>
            <w:shd w:val="clear" w:color="auto" w:fill="auto"/>
            <w:vAlign w:val="bottom"/>
          </w:tcPr>
          <w:p w:rsidR="001D03E3" w:rsidRPr="0092141E" w:rsidRDefault="001D03E3" w:rsidP="008947D9">
            <w:pPr>
              <w:spacing w:before="20"/>
              <w:jc w:val="center"/>
              <w:rPr>
                <w:rFonts w:ascii="Arial" w:hAnsi="Arial" w:cs="Arial"/>
                <w:bCs/>
                <w:i/>
                <w:iCs/>
                <w:sz w:val="18"/>
                <w:szCs w:val="18"/>
                <w:lang w:val="ru-RU"/>
              </w:rPr>
            </w:pPr>
            <w:r w:rsidRPr="0092141E">
              <w:rPr>
                <w:b/>
                <w:sz w:val="16"/>
                <w:szCs w:val="16"/>
                <w:lang w:val="ru-RU"/>
              </w:rPr>
              <w:t>Пересчитанные данные</w:t>
            </w:r>
          </w:p>
        </w:tc>
      </w:tr>
      <w:tr w:rsidR="00A338DA" w:rsidRPr="0092141E">
        <w:trPr>
          <w:trHeight w:val="435"/>
        </w:trPr>
        <w:tc>
          <w:tcPr>
            <w:tcW w:w="4577" w:type="dxa"/>
            <w:tcBorders>
              <w:top w:val="nil"/>
              <w:left w:val="nil"/>
              <w:bottom w:val="nil"/>
              <w:right w:val="nil"/>
            </w:tcBorders>
            <w:shd w:val="clear" w:color="auto" w:fill="auto"/>
            <w:vAlign w:val="bottom"/>
          </w:tcPr>
          <w:p w:rsidR="00A338DA" w:rsidRPr="0092141E" w:rsidRDefault="00C13B06" w:rsidP="003D4114">
            <w:pPr>
              <w:pStyle w:val="Tabletext"/>
              <w:spacing w:before="20" w:after="20"/>
              <w:rPr>
                <w:lang w:val="ru-RU"/>
              </w:rPr>
            </w:pPr>
            <w:r w:rsidRPr="0092141E">
              <w:rPr>
                <w:rFonts w:cs="Arial"/>
                <w:color w:val="000000"/>
                <w:szCs w:val="18"/>
                <w:lang w:val="ru-RU"/>
              </w:rPr>
              <w:t>Текущий налог на прибыль</w:t>
            </w:r>
          </w:p>
        </w:tc>
        <w:tc>
          <w:tcPr>
            <w:tcW w:w="1709" w:type="dxa"/>
            <w:tcBorders>
              <w:top w:val="single" w:sz="4" w:space="0" w:color="auto"/>
              <w:left w:val="nil"/>
              <w:bottom w:val="single" w:sz="4" w:space="0" w:color="auto"/>
              <w:right w:val="nil"/>
            </w:tcBorders>
            <w:shd w:val="clear" w:color="auto" w:fill="auto"/>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(1</w:t>
            </w:r>
            <w:r w:rsidR="003D5499" w:rsidRPr="0092141E">
              <w:rPr>
                <w:rFonts w:cs="Arial"/>
                <w:szCs w:val="18"/>
                <w:lang w:val="ru-RU"/>
              </w:rPr>
              <w:t> </w:t>
            </w:r>
            <w:r w:rsidRPr="0092141E">
              <w:rPr>
                <w:rFonts w:cs="Arial"/>
                <w:szCs w:val="18"/>
                <w:lang w:val="ru-RU"/>
              </w:rPr>
              <w:t>369)</w:t>
            </w:r>
          </w:p>
        </w:tc>
        <w:tc>
          <w:tcPr>
            <w:tcW w:w="1709" w:type="dxa"/>
            <w:tcBorders>
              <w:top w:val="single" w:sz="4" w:space="0" w:color="auto"/>
              <w:left w:val="nil"/>
              <w:bottom w:val="single" w:sz="4" w:space="0" w:color="auto"/>
              <w:right w:val="nil"/>
            </w:tcBorders>
            <w:shd w:val="clear" w:color="auto" w:fill="C0C0C0"/>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(1</w:t>
            </w:r>
            <w:r w:rsidR="003D5499" w:rsidRPr="0092141E">
              <w:rPr>
                <w:rFonts w:cs="Arial"/>
                <w:szCs w:val="18"/>
                <w:lang w:val="ru-RU"/>
              </w:rPr>
              <w:t> </w:t>
            </w:r>
            <w:r w:rsidRPr="0092141E">
              <w:rPr>
                <w:rFonts w:cs="Arial"/>
                <w:szCs w:val="18"/>
                <w:lang w:val="ru-RU"/>
              </w:rPr>
              <w:t>598)</w:t>
            </w:r>
          </w:p>
        </w:tc>
      </w:tr>
      <w:tr w:rsidR="00A338DA" w:rsidRPr="0092141E">
        <w:trPr>
          <w:trHeight w:val="271"/>
        </w:trPr>
        <w:tc>
          <w:tcPr>
            <w:tcW w:w="4577" w:type="dxa"/>
            <w:tcBorders>
              <w:top w:val="nil"/>
              <w:left w:val="nil"/>
              <w:bottom w:val="nil"/>
              <w:right w:val="nil"/>
            </w:tcBorders>
            <w:shd w:val="clear" w:color="auto" w:fill="auto"/>
            <w:vAlign w:val="bottom"/>
          </w:tcPr>
          <w:p w:rsidR="00A338DA" w:rsidRPr="0092141E" w:rsidRDefault="00C13B06" w:rsidP="003D4114">
            <w:pPr>
              <w:pStyle w:val="Tabletexttotal"/>
              <w:spacing w:before="20" w:after="20"/>
              <w:rPr>
                <w:lang w:val="ru-RU"/>
              </w:rPr>
            </w:pPr>
            <w:r w:rsidRPr="0092141E">
              <w:rPr>
                <w:rFonts w:cs="Arial"/>
                <w:szCs w:val="18"/>
                <w:lang w:val="ru-RU"/>
              </w:rPr>
              <w:t>Отложенный налог на прибыль</w:t>
            </w:r>
            <w:r w:rsidR="00A338DA" w:rsidRPr="0092141E">
              <w:rPr>
                <w:lang w:val="ru-RU"/>
              </w:rPr>
              <w:t>:</w:t>
            </w:r>
          </w:p>
        </w:tc>
        <w:tc>
          <w:tcPr>
            <w:tcW w:w="1709" w:type="dxa"/>
            <w:tcBorders>
              <w:top w:val="single" w:sz="4" w:space="0" w:color="auto"/>
              <w:left w:val="nil"/>
              <w:bottom w:val="nil"/>
              <w:right w:val="nil"/>
            </w:tcBorders>
            <w:shd w:val="clear" w:color="auto" w:fill="auto"/>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p>
        </w:tc>
        <w:tc>
          <w:tcPr>
            <w:tcW w:w="1709" w:type="dxa"/>
            <w:tcBorders>
              <w:top w:val="single" w:sz="4" w:space="0" w:color="auto"/>
              <w:left w:val="nil"/>
              <w:bottom w:val="nil"/>
              <w:right w:val="nil"/>
            </w:tcBorders>
            <w:shd w:val="clear" w:color="auto" w:fill="C0C0C0"/>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p>
        </w:tc>
      </w:tr>
      <w:tr w:rsidR="00A338DA" w:rsidRPr="0092141E">
        <w:tc>
          <w:tcPr>
            <w:tcW w:w="4577" w:type="dxa"/>
            <w:tcBorders>
              <w:top w:val="nil"/>
              <w:left w:val="nil"/>
              <w:bottom w:val="nil"/>
              <w:right w:val="nil"/>
            </w:tcBorders>
            <w:shd w:val="clear" w:color="auto" w:fill="auto"/>
            <w:vAlign w:val="bottom"/>
          </w:tcPr>
          <w:p w:rsidR="00A338DA" w:rsidRPr="0092141E" w:rsidRDefault="006C5393" w:rsidP="001A4153">
            <w:pPr>
              <w:pStyle w:val="Tabletext"/>
              <w:spacing w:before="20" w:after="20"/>
              <w:ind w:left="180"/>
              <w:rPr>
                <w:lang w:val="ru-RU"/>
              </w:rPr>
            </w:pPr>
            <w:r w:rsidRPr="0092141E">
              <w:rPr>
                <w:rFonts w:cs="Arial"/>
                <w:color w:val="000000"/>
                <w:szCs w:val="18"/>
                <w:lang w:val="ru-RU"/>
              </w:rPr>
              <w:t>Возникновение и восстановление временн</w:t>
            </w:r>
            <w:r w:rsidRPr="0092141E">
              <w:rPr>
                <w:rFonts w:cs="Arial"/>
                <w:i/>
                <w:color w:val="000000"/>
                <w:szCs w:val="18"/>
                <w:lang w:val="ru-RU"/>
              </w:rPr>
              <w:t>ы</w:t>
            </w:r>
            <w:r w:rsidRPr="0092141E">
              <w:rPr>
                <w:rFonts w:cs="Arial"/>
                <w:color w:val="000000"/>
                <w:szCs w:val="18"/>
                <w:lang w:val="ru-RU"/>
              </w:rPr>
              <w:t>х разниц</w:t>
            </w:r>
          </w:p>
        </w:tc>
        <w:tc>
          <w:tcPr>
            <w:tcW w:w="1709" w:type="dxa"/>
            <w:tcBorders>
              <w:top w:val="nil"/>
              <w:left w:val="nil"/>
              <w:bottom w:val="nil"/>
              <w:right w:val="nil"/>
            </w:tcBorders>
            <w:shd w:val="clear" w:color="auto" w:fill="auto"/>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435</w:t>
            </w:r>
            <w:r w:rsidR="003D5499" w:rsidRPr="0092141E">
              <w:rPr>
                <w:rFonts w:cs="Arial"/>
                <w:szCs w:val="18"/>
                <w:lang w:val="ru-RU"/>
              </w:rPr>
              <w:t> </w:t>
            </w:r>
          </w:p>
        </w:tc>
        <w:tc>
          <w:tcPr>
            <w:tcW w:w="1709" w:type="dxa"/>
            <w:tcBorders>
              <w:top w:val="nil"/>
              <w:left w:val="nil"/>
              <w:bottom w:val="nil"/>
              <w:right w:val="nil"/>
            </w:tcBorders>
            <w:shd w:val="clear" w:color="auto" w:fill="C0C0C0"/>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296</w:t>
            </w:r>
            <w:r w:rsidR="003D5499" w:rsidRPr="0092141E">
              <w:rPr>
                <w:rFonts w:cs="Arial"/>
                <w:szCs w:val="18"/>
                <w:lang w:val="ru-RU"/>
              </w:rPr>
              <w:t> </w:t>
            </w:r>
          </w:p>
        </w:tc>
      </w:tr>
      <w:tr w:rsidR="00A338DA" w:rsidRPr="0092141E">
        <w:tc>
          <w:tcPr>
            <w:tcW w:w="4577" w:type="dxa"/>
            <w:tcBorders>
              <w:top w:val="nil"/>
              <w:left w:val="nil"/>
              <w:bottom w:val="nil"/>
              <w:right w:val="nil"/>
            </w:tcBorders>
            <w:shd w:val="clear" w:color="auto" w:fill="auto"/>
            <w:vAlign w:val="bottom"/>
          </w:tcPr>
          <w:p w:rsidR="00A338DA" w:rsidRPr="0092141E" w:rsidRDefault="005812C1" w:rsidP="003D4114">
            <w:pPr>
              <w:pStyle w:val="Tabletext"/>
              <w:spacing w:before="20" w:after="20"/>
              <w:rPr>
                <w:lang w:val="ru-RU"/>
              </w:rPr>
            </w:pPr>
            <w:r w:rsidRPr="0092141E">
              <w:rPr>
                <w:lang w:val="ru-RU"/>
              </w:rPr>
              <w:t xml:space="preserve">   Эффект изменения налоговой ставки</w:t>
            </w:r>
          </w:p>
        </w:tc>
        <w:tc>
          <w:tcPr>
            <w:tcW w:w="1709" w:type="dxa"/>
            <w:tcBorders>
              <w:top w:val="nil"/>
              <w:left w:val="nil"/>
              <w:bottom w:val="nil"/>
              <w:right w:val="nil"/>
            </w:tcBorders>
            <w:shd w:val="clear" w:color="auto" w:fill="auto"/>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(145)</w:t>
            </w:r>
          </w:p>
        </w:tc>
        <w:tc>
          <w:tcPr>
            <w:tcW w:w="1709" w:type="dxa"/>
            <w:tcBorders>
              <w:top w:val="nil"/>
              <w:left w:val="nil"/>
              <w:bottom w:val="nil"/>
              <w:right w:val="nil"/>
            </w:tcBorders>
            <w:shd w:val="clear" w:color="auto" w:fill="C0C0C0"/>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w:t>
            </w:r>
            <w:r w:rsidR="003D5499" w:rsidRPr="0092141E">
              <w:rPr>
                <w:rFonts w:cs="Arial"/>
                <w:szCs w:val="18"/>
                <w:lang w:val="ru-RU"/>
              </w:rPr>
              <w:t> </w:t>
            </w:r>
          </w:p>
        </w:tc>
      </w:tr>
      <w:tr w:rsidR="00A338DA" w:rsidRPr="0092141E">
        <w:tc>
          <w:tcPr>
            <w:tcW w:w="4577" w:type="dxa"/>
            <w:tcBorders>
              <w:top w:val="nil"/>
              <w:left w:val="nil"/>
              <w:bottom w:val="nil"/>
              <w:right w:val="nil"/>
            </w:tcBorders>
            <w:shd w:val="clear" w:color="auto" w:fill="auto"/>
            <w:vAlign w:val="bottom"/>
          </w:tcPr>
          <w:p w:rsidR="00A338DA" w:rsidRPr="0092141E" w:rsidRDefault="001A4153" w:rsidP="001A4153">
            <w:pPr>
              <w:pStyle w:val="Tabletext"/>
              <w:spacing w:before="20" w:after="20"/>
              <w:ind w:left="180"/>
              <w:rPr>
                <w:lang w:val="ru-RU"/>
              </w:rPr>
            </w:pPr>
            <w:r w:rsidRPr="0092141E">
              <w:rPr>
                <w:rFonts w:cs="Arial"/>
                <w:color w:val="000000"/>
                <w:szCs w:val="18"/>
                <w:lang w:val="ru-RU"/>
              </w:rPr>
              <w:t>Отражение</w:t>
            </w:r>
            <w:r w:rsidR="00694A97" w:rsidRPr="0092141E">
              <w:rPr>
                <w:rFonts w:cs="Arial"/>
                <w:color w:val="000000"/>
                <w:szCs w:val="18"/>
                <w:lang w:val="ru-RU"/>
              </w:rPr>
              <w:t xml:space="preserve"> ранее не </w:t>
            </w:r>
            <w:r w:rsidR="005812C1" w:rsidRPr="0092141E">
              <w:rPr>
                <w:rFonts w:cs="Arial"/>
                <w:color w:val="000000"/>
                <w:szCs w:val="18"/>
                <w:lang w:val="ru-RU"/>
              </w:rPr>
              <w:t xml:space="preserve">признанных отложенных </w:t>
            </w:r>
            <w:r w:rsidR="00694A97" w:rsidRPr="0092141E">
              <w:rPr>
                <w:rFonts w:cs="Arial"/>
                <w:color w:val="000000"/>
                <w:szCs w:val="18"/>
                <w:lang w:val="ru-RU"/>
              </w:rPr>
              <w:t>налогов</w:t>
            </w:r>
            <w:r w:rsidR="005812C1" w:rsidRPr="0092141E">
              <w:rPr>
                <w:rFonts w:cs="Arial"/>
                <w:color w:val="000000"/>
                <w:szCs w:val="18"/>
                <w:lang w:val="ru-RU"/>
              </w:rPr>
              <w:t>ых</w:t>
            </w:r>
            <w:r w:rsidR="00694A97" w:rsidRPr="0092141E">
              <w:rPr>
                <w:rFonts w:cs="Arial"/>
                <w:color w:val="000000"/>
                <w:szCs w:val="18"/>
                <w:lang w:val="ru-RU"/>
              </w:rPr>
              <w:t xml:space="preserve"> актив</w:t>
            </w:r>
            <w:r w:rsidR="005812C1" w:rsidRPr="0092141E">
              <w:rPr>
                <w:rFonts w:cs="Arial"/>
                <w:color w:val="000000"/>
                <w:szCs w:val="18"/>
                <w:lang w:val="ru-RU"/>
              </w:rPr>
              <w:t>ов</w:t>
            </w:r>
          </w:p>
        </w:tc>
        <w:tc>
          <w:tcPr>
            <w:tcW w:w="1709" w:type="dxa"/>
            <w:tcBorders>
              <w:top w:val="nil"/>
              <w:left w:val="nil"/>
              <w:bottom w:val="single" w:sz="4" w:space="0" w:color="auto"/>
              <w:right w:val="nil"/>
            </w:tcBorders>
            <w:shd w:val="clear" w:color="auto" w:fill="auto"/>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w:t>
            </w:r>
            <w:r w:rsidR="003D5499" w:rsidRPr="0092141E">
              <w:rPr>
                <w:rFonts w:cs="Arial"/>
                <w:szCs w:val="18"/>
                <w:lang w:val="ru-RU"/>
              </w:rPr>
              <w:t> </w:t>
            </w:r>
          </w:p>
        </w:tc>
        <w:tc>
          <w:tcPr>
            <w:tcW w:w="1709" w:type="dxa"/>
            <w:tcBorders>
              <w:top w:val="nil"/>
              <w:left w:val="nil"/>
              <w:bottom w:val="single" w:sz="4" w:space="0" w:color="auto"/>
              <w:right w:val="nil"/>
            </w:tcBorders>
            <w:shd w:val="clear" w:color="auto" w:fill="C0C0C0"/>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13</w:t>
            </w:r>
            <w:r w:rsidR="003D5499" w:rsidRPr="0092141E">
              <w:rPr>
                <w:rFonts w:cs="Arial"/>
                <w:szCs w:val="18"/>
                <w:lang w:val="ru-RU"/>
              </w:rPr>
              <w:t> </w:t>
            </w:r>
          </w:p>
        </w:tc>
      </w:tr>
      <w:tr w:rsidR="00A338DA" w:rsidRPr="0092141E">
        <w:trPr>
          <w:trHeight w:val="270"/>
        </w:trPr>
        <w:tc>
          <w:tcPr>
            <w:tcW w:w="4577" w:type="dxa"/>
            <w:tcBorders>
              <w:top w:val="nil"/>
              <w:left w:val="nil"/>
              <w:bottom w:val="nil"/>
              <w:right w:val="nil"/>
            </w:tcBorders>
            <w:shd w:val="clear" w:color="auto" w:fill="auto"/>
            <w:vAlign w:val="bottom"/>
          </w:tcPr>
          <w:p w:rsidR="00A338DA" w:rsidRPr="0092141E" w:rsidRDefault="00A338DA" w:rsidP="003D4114">
            <w:pPr>
              <w:pStyle w:val="Tabletexttotal"/>
              <w:spacing w:before="20" w:after="20"/>
              <w:rPr>
                <w:lang w:val="ru-RU"/>
              </w:rPr>
            </w:pPr>
          </w:p>
        </w:tc>
        <w:tc>
          <w:tcPr>
            <w:tcW w:w="1709" w:type="dxa"/>
            <w:tcBorders>
              <w:top w:val="single" w:sz="4" w:space="0" w:color="auto"/>
              <w:left w:val="nil"/>
              <w:bottom w:val="single" w:sz="4" w:space="0" w:color="auto"/>
              <w:right w:val="nil"/>
            </w:tcBorders>
            <w:shd w:val="clear" w:color="auto" w:fill="auto"/>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290</w:t>
            </w:r>
            <w:r w:rsidR="003D5499" w:rsidRPr="0092141E">
              <w:rPr>
                <w:rFonts w:cs="Arial"/>
                <w:szCs w:val="18"/>
                <w:lang w:val="ru-RU"/>
              </w:rPr>
              <w:t> </w:t>
            </w:r>
          </w:p>
        </w:tc>
        <w:tc>
          <w:tcPr>
            <w:tcW w:w="1709" w:type="dxa"/>
            <w:tcBorders>
              <w:top w:val="single" w:sz="4" w:space="0" w:color="auto"/>
              <w:left w:val="nil"/>
              <w:bottom w:val="single" w:sz="4" w:space="0" w:color="auto"/>
              <w:right w:val="nil"/>
            </w:tcBorders>
            <w:shd w:val="clear" w:color="auto" w:fill="C0C0C0"/>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309</w:t>
            </w:r>
            <w:r w:rsidR="003D5499" w:rsidRPr="0092141E">
              <w:rPr>
                <w:rFonts w:cs="Arial"/>
                <w:szCs w:val="18"/>
                <w:lang w:val="ru-RU"/>
              </w:rPr>
              <w:t> </w:t>
            </w:r>
          </w:p>
        </w:tc>
      </w:tr>
      <w:tr w:rsidR="00A338DA" w:rsidRPr="0092141E">
        <w:trPr>
          <w:trHeight w:val="270"/>
        </w:trPr>
        <w:tc>
          <w:tcPr>
            <w:tcW w:w="4577" w:type="dxa"/>
            <w:tcBorders>
              <w:top w:val="nil"/>
              <w:left w:val="nil"/>
              <w:bottom w:val="nil"/>
              <w:right w:val="nil"/>
            </w:tcBorders>
            <w:shd w:val="clear" w:color="auto" w:fill="auto"/>
            <w:vAlign w:val="bottom"/>
          </w:tcPr>
          <w:p w:rsidR="00A338DA" w:rsidRPr="0092141E" w:rsidRDefault="00A338DA" w:rsidP="003D4114">
            <w:pPr>
              <w:pStyle w:val="Tabletexttotal"/>
              <w:spacing w:before="20" w:after="20"/>
              <w:rPr>
                <w:lang w:val="ru-RU"/>
              </w:rPr>
            </w:pPr>
          </w:p>
        </w:tc>
        <w:tc>
          <w:tcPr>
            <w:tcW w:w="1709" w:type="dxa"/>
            <w:tcBorders>
              <w:top w:val="single" w:sz="4" w:space="0" w:color="auto"/>
              <w:left w:val="nil"/>
              <w:bottom w:val="double" w:sz="4" w:space="0" w:color="auto"/>
              <w:right w:val="nil"/>
            </w:tcBorders>
            <w:shd w:val="clear" w:color="auto" w:fill="auto"/>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(1</w:t>
            </w:r>
            <w:r w:rsidR="003D5499" w:rsidRPr="0092141E">
              <w:rPr>
                <w:rFonts w:cs="Arial"/>
                <w:szCs w:val="18"/>
                <w:lang w:val="ru-RU"/>
              </w:rPr>
              <w:t> </w:t>
            </w:r>
            <w:r w:rsidRPr="0092141E">
              <w:rPr>
                <w:rFonts w:cs="Arial"/>
                <w:szCs w:val="18"/>
                <w:lang w:val="ru-RU"/>
              </w:rPr>
              <w:t>079)</w:t>
            </w:r>
          </w:p>
        </w:tc>
        <w:tc>
          <w:tcPr>
            <w:tcW w:w="1709" w:type="dxa"/>
            <w:tcBorders>
              <w:top w:val="single" w:sz="4" w:space="0" w:color="auto"/>
              <w:left w:val="nil"/>
              <w:bottom w:val="double" w:sz="4" w:space="0" w:color="auto"/>
              <w:right w:val="nil"/>
            </w:tcBorders>
            <w:shd w:val="clear" w:color="auto" w:fill="C0C0C0"/>
            <w:vAlign w:val="bottom"/>
          </w:tcPr>
          <w:p w:rsidR="00A338DA" w:rsidRPr="0092141E" w:rsidRDefault="00A338DA" w:rsidP="003D5499">
            <w:pPr>
              <w:pStyle w:val="Tablenumbers"/>
              <w:tabs>
                <w:tab w:val="clear" w:pos="1021"/>
              </w:tabs>
              <w:spacing w:before="20" w:after="20"/>
              <w:ind w:right="57"/>
              <w:jc w:val="right"/>
              <w:rPr>
                <w:rFonts w:cs="Arial"/>
                <w:szCs w:val="18"/>
                <w:lang w:val="ru-RU"/>
              </w:rPr>
            </w:pPr>
            <w:r w:rsidRPr="0092141E">
              <w:rPr>
                <w:rFonts w:cs="Arial"/>
                <w:szCs w:val="18"/>
                <w:lang w:val="ru-RU"/>
              </w:rPr>
              <w:t>(1</w:t>
            </w:r>
            <w:r w:rsidR="003D5499" w:rsidRPr="0092141E">
              <w:rPr>
                <w:rFonts w:cs="Arial"/>
                <w:szCs w:val="18"/>
                <w:lang w:val="ru-RU"/>
              </w:rPr>
              <w:t> </w:t>
            </w:r>
            <w:r w:rsidRPr="0092141E">
              <w:rPr>
                <w:rFonts w:cs="Arial"/>
                <w:szCs w:val="18"/>
                <w:lang w:val="ru-RU"/>
              </w:rPr>
              <w:t>289)</w:t>
            </w:r>
          </w:p>
        </w:tc>
      </w:tr>
      <w:tr w:rsidR="00A338DA" w:rsidRPr="0092141E">
        <w:tc>
          <w:tcPr>
            <w:tcW w:w="4577" w:type="dxa"/>
            <w:tcBorders>
              <w:top w:val="nil"/>
              <w:left w:val="nil"/>
              <w:bottom w:val="nil"/>
              <w:right w:val="nil"/>
            </w:tcBorders>
            <w:shd w:val="clear" w:color="auto" w:fill="auto"/>
            <w:vAlign w:val="bottom"/>
          </w:tcPr>
          <w:p w:rsidR="00A338DA" w:rsidRPr="0092141E" w:rsidRDefault="00A338DA" w:rsidP="003D4114">
            <w:pPr>
              <w:pStyle w:val="Tabletextlastline"/>
              <w:spacing w:before="20" w:after="20"/>
              <w:rPr>
                <w:lang w:val="ru-RU"/>
              </w:rPr>
            </w:pPr>
          </w:p>
        </w:tc>
        <w:tc>
          <w:tcPr>
            <w:tcW w:w="1709" w:type="dxa"/>
            <w:tcBorders>
              <w:top w:val="double" w:sz="4" w:space="0" w:color="auto"/>
              <w:left w:val="nil"/>
              <w:right w:val="nil"/>
            </w:tcBorders>
            <w:shd w:val="clear" w:color="auto" w:fill="auto"/>
            <w:vAlign w:val="bottom"/>
          </w:tcPr>
          <w:p w:rsidR="00A338DA" w:rsidRPr="0092141E" w:rsidRDefault="00A338DA" w:rsidP="003D5499">
            <w:pPr>
              <w:pStyle w:val="Tabletextlastline"/>
              <w:spacing w:before="20" w:after="20"/>
              <w:ind w:right="57"/>
              <w:jc w:val="right"/>
              <w:rPr>
                <w:lang w:val="ru-RU"/>
              </w:rPr>
            </w:pPr>
          </w:p>
        </w:tc>
        <w:tc>
          <w:tcPr>
            <w:tcW w:w="1709" w:type="dxa"/>
            <w:tcBorders>
              <w:top w:val="double" w:sz="4" w:space="0" w:color="auto"/>
              <w:left w:val="nil"/>
              <w:right w:val="nil"/>
            </w:tcBorders>
            <w:shd w:val="clear" w:color="auto" w:fill="auto"/>
            <w:vAlign w:val="bottom"/>
          </w:tcPr>
          <w:p w:rsidR="00A338DA" w:rsidRPr="0092141E" w:rsidRDefault="00A338DA" w:rsidP="003D5499">
            <w:pPr>
              <w:pStyle w:val="Tabletextlastline"/>
              <w:spacing w:before="20" w:after="20"/>
              <w:ind w:right="57"/>
              <w:jc w:val="right"/>
              <w:rPr>
                <w:lang w:val="ru-RU"/>
              </w:rPr>
            </w:pPr>
          </w:p>
        </w:tc>
      </w:tr>
    </w:tbl>
    <w:p w:rsidR="000D6640" w:rsidRPr="0092141E" w:rsidRDefault="000D6640" w:rsidP="009F1FAF">
      <w:pPr>
        <w:pStyle w:val="a1"/>
        <w:rPr>
          <w:lang w:val="ru-RU"/>
        </w:rPr>
      </w:pPr>
      <w:r w:rsidRPr="0092141E">
        <w:rPr>
          <w:lang w:val="ru-RU"/>
        </w:rPr>
        <w:t>Применимая налоговая ставка для Группы составляет 24%, которая представляется собой ставку налога на</w:t>
      </w:r>
      <w:r w:rsidR="008C165C" w:rsidRPr="0092141E">
        <w:rPr>
          <w:lang w:val="ru-RU"/>
        </w:rPr>
        <w:t xml:space="preserve"> прибыль российских компаний (</w:t>
      </w:r>
      <w:r w:rsidRPr="0092141E">
        <w:rPr>
          <w:szCs w:val="22"/>
          <w:lang w:val="ru-RU"/>
        </w:rPr>
        <w:t>2007</w:t>
      </w:r>
      <w:r w:rsidRPr="0092141E">
        <w:rPr>
          <w:lang w:val="ru-RU"/>
        </w:rPr>
        <w:t>: 24%). С 1 января 2009 года ставка налога на прибыль российских компаний снижена до 20%. При расчёте величины отложенных налоговых активов и обязательств российских компаний Группы по состоянию на 31 декабря 2008 года использовалась именно эта ставка. Для дочерних компаний, находящихся на Кипре, применялась ставка по налогу на прибыль 10% (2007: 10%). Для дочерней компании, находящейся в Нидерландах, эффективная ставка налога на прибыль в 2008 году составила 23.5%. Прибыль дочерних компаний, зарегистрированных на Британских Виргинских островах, не подлежит обложению налогом на прибыль.</w:t>
      </w:r>
    </w:p>
    <w:p w:rsidR="00F575CC" w:rsidRPr="0092141E" w:rsidRDefault="00F575CC" w:rsidP="005A1250">
      <w:pPr>
        <w:pStyle w:val="a1"/>
        <w:rPr>
          <w:lang w:val="ru-RU"/>
        </w:rPr>
      </w:pPr>
      <w:r w:rsidRPr="0092141E">
        <w:rPr>
          <w:lang w:val="ru-RU"/>
        </w:rPr>
        <w:t>Дочерние предприятия, квалифицированные как сельскохозяйственные производители, применяют следующие ставки по налогу на прибыль: 0% до 2012, ставку 12% с 2012 года по 2015 год, и 20% - начиная с 2016 года.</w:t>
      </w:r>
    </w:p>
    <w:p w:rsidR="005B0710" w:rsidRPr="0092141E" w:rsidRDefault="00756CA2" w:rsidP="00137129">
      <w:pPr>
        <w:pStyle w:val="5"/>
        <w:spacing w:before="0"/>
        <w:rPr>
          <w:lang w:val="ru-RU"/>
        </w:rPr>
      </w:pPr>
      <w:r w:rsidRPr="0092141E">
        <w:rPr>
          <w:lang w:val="ru-RU"/>
        </w:rPr>
        <w:t>Выверка эфф</w:t>
      </w:r>
      <w:r w:rsidR="00B03DD3" w:rsidRPr="0092141E">
        <w:rPr>
          <w:lang w:val="ru-RU"/>
        </w:rPr>
        <w:t>е</w:t>
      </w:r>
      <w:r w:rsidRPr="0092141E">
        <w:rPr>
          <w:lang w:val="ru-RU"/>
        </w:rPr>
        <w:t>ктивной ставки налога на прибыль</w:t>
      </w:r>
      <w:r w:rsidR="005B0710" w:rsidRPr="0092141E">
        <w:rPr>
          <w:lang w:val="ru-RU"/>
        </w:rPr>
        <w:t>:</w:t>
      </w:r>
    </w:p>
    <w:tbl>
      <w:tblPr>
        <w:tblW w:w="4509" w:type="pct"/>
        <w:tblInd w:w="900" w:type="dxa"/>
        <w:tblLayout w:type="fixed"/>
        <w:tblCellMar>
          <w:left w:w="0" w:type="dxa"/>
          <w:right w:w="0" w:type="dxa"/>
        </w:tblCellMar>
        <w:tblLook w:val="0000"/>
      </w:tblPr>
      <w:tblGrid>
        <w:gridCol w:w="3960"/>
        <w:gridCol w:w="995"/>
        <w:gridCol w:w="995"/>
        <w:gridCol w:w="995"/>
        <w:gridCol w:w="1067"/>
      </w:tblGrid>
      <w:tr w:rsidR="004C0194" w:rsidRPr="0092141E">
        <w:trPr>
          <w:trHeight w:val="20"/>
        </w:trPr>
        <w:tc>
          <w:tcPr>
            <w:tcW w:w="2471" w:type="pct"/>
            <w:tcBorders>
              <w:top w:val="nil"/>
              <w:left w:val="nil"/>
              <w:bottom w:val="nil"/>
              <w:right w:val="nil"/>
            </w:tcBorders>
            <w:shd w:val="clear" w:color="auto" w:fill="auto"/>
            <w:vAlign w:val="bottom"/>
          </w:tcPr>
          <w:p w:rsidR="004C0194" w:rsidRPr="0092141E" w:rsidRDefault="004C0194" w:rsidP="003B4F24">
            <w:pPr>
              <w:pStyle w:val="Tabletext"/>
              <w:spacing w:before="20" w:after="20"/>
              <w:jc w:val="center"/>
              <w:rPr>
                <w:b/>
                <w:lang w:val="ru-RU"/>
              </w:rPr>
            </w:pPr>
          </w:p>
        </w:tc>
        <w:tc>
          <w:tcPr>
            <w:tcW w:w="1242" w:type="pct"/>
            <w:gridSpan w:val="2"/>
            <w:tcBorders>
              <w:top w:val="nil"/>
              <w:left w:val="nil"/>
              <w:right w:val="nil"/>
            </w:tcBorders>
            <w:shd w:val="clear" w:color="auto" w:fill="auto"/>
            <w:noWrap/>
            <w:vAlign w:val="bottom"/>
          </w:tcPr>
          <w:p w:rsidR="004C0194" w:rsidRPr="0092141E" w:rsidRDefault="00404F9F" w:rsidP="003B4F24">
            <w:pPr>
              <w:pStyle w:val="Tabletext"/>
              <w:spacing w:before="20" w:after="20"/>
              <w:jc w:val="center"/>
              <w:rPr>
                <w:b/>
                <w:lang w:val="ru-RU"/>
              </w:rPr>
            </w:pPr>
            <w:r w:rsidRPr="0092141E">
              <w:rPr>
                <w:b/>
                <w:lang w:val="ru-RU"/>
              </w:rPr>
              <w:t>2008</w:t>
            </w:r>
          </w:p>
        </w:tc>
        <w:tc>
          <w:tcPr>
            <w:tcW w:w="1287" w:type="pct"/>
            <w:gridSpan w:val="2"/>
            <w:tcBorders>
              <w:top w:val="nil"/>
              <w:left w:val="nil"/>
              <w:right w:val="nil"/>
            </w:tcBorders>
            <w:shd w:val="clear" w:color="auto" w:fill="auto"/>
            <w:noWrap/>
            <w:vAlign w:val="bottom"/>
          </w:tcPr>
          <w:p w:rsidR="004C0194" w:rsidRPr="0092141E" w:rsidRDefault="00404F9F" w:rsidP="003B4F24">
            <w:pPr>
              <w:pStyle w:val="Tabletext"/>
              <w:spacing w:before="20" w:after="20"/>
              <w:jc w:val="center"/>
              <w:rPr>
                <w:b/>
                <w:lang w:val="ru-RU"/>
              </w:rPr>
            </w:pPr>
            <w:r w:rsidRPr="0092141E">
              <w:rPr>
                <w:b/>
                <w:lang w:val="ru-RU"/>
              </w:rPr>
              <w:t>2007</w:t>
            </w:r>
          </w:p>
        </w:tc>
      </w:tr>
      <w:tr w:rsidR="007D7908" w:rsidRPr="0092141E">
        <w:trPr>
          <w:trHeight w:val="20"/>
        </w:trPr>
        <w:tc>
          <w:tcPr>
            <w:tcW w:w="2471" w:type="pct"/>
            <w:tcBorders>
              <w:top w:val="nil"/>
              <w:left w:val="nil"/>
              <w:right w:val="nil"/>
            </w:tcBorders>
            <w:shd w:val="clear" w:color="auto" w:fill="auto"/>
            <w:vAlign w:val="bottom"/>
          </w:tcPr>
          <w:p w:rsidR="007D7908" w:rsidRPr="0092141E" w:rsidRDefault="007D7908" w:rsidP="003B4F24">
            <w:pPr>
              <w:pStyle w:val="Tabletext"/>
              <w:spacing w:before="20" w:after="20"/>
              <w:jc w:val="center"/>
              <w:rPr>
                <w:lang w:val="ru-RU"/>
              </w:rPr>
            </w:pPr>
          </w:p>
        </w:tc>
        <w:tc>
          <w:tcPr>
            <w:tcW w:w="621" w:type="pct"/>
            <w:tcBorders>
              <w:left w:val="nil"/>
              <w:right w:val="nil"/>
            </w:tcBorders>
            <w:shd w:val="clear" w:color="auto" w:fill="auto"/>
            <w:vAlign w:val="bottom"/>
          </w:tcPr>
          <w:p w:rsidR="007D7908" w:rsidRPr="0092141E" w:rsidRDefault="009A4D3F" w:rsidP="003B4F24">
            <w:pPr>
              <w:pStyle w:val="Tabletext"/>
              <w:spacing w:before="20" w:after="20"/>
              <w:ind w:right="-4"/>
              <w:jc w:val="center"/>
              <w:rPr>
                <w:i/>
                <w:lang w:val="ru-RU"/>
              </w:rPr>
            </w:pPr>
            <w:r w:rsidRPr="0092141E">
              <w:rPr>
                <w:i/>
                <w:lang w:val="ru-RU"/>
              </w:rPr>
              <w:t>млн. руб.</w:t>
            </w:r>
          </w:p>
        </w:tc>
        <w:tc>
          <w:tcPr>
            <w:tcW w:w="621" w:type="pct"/>
            <w:tcBorders>
              <w:left w:val="nil"/>
              <w:right w:val="nil"/>
            </w:tcBorders>
            <w:shd w:val="clear" w:color="auto" w:fill="auto"/>
            <w:noWrap/>
            <w:vAlign w:val="bottom"/>
          </w:tcPr>
          <w:p w:rsidR="007D7908" w:rsidRPr="0092141E" w:rsidRDefault="009A4D3F" w:rsidP="003B4F24">
            <w:pPr>
              <w:pStyle w:val="Tabletext"/>
              <w:spacing w:before="20" w:after="20"/>
              <w:jc w:val="center"/>
              <w:rPr>
                <w:i/>
                <w:lang w:val="ru-RU"/>
              </w:rPr>
            </w:pPr>
            <w:r w:rsidRPr="0092141E">
              <w:rPr>
                <w:i/>
                <w:lang w:val="ru-RU"/>
              </w:rPr>
              <w:t>%</w:t>
            </w:r>
          </w:p>
        </w:tc>
        <w:tc>
          <w:tcPr>
            <w:tcW w:w="621" w:type="pct"/>
            <w:tcBorders>
              <w:left w:val="nil"/>
              <w:right w:val="nil"/>
            </w:tcBorders>
            <w:shd w:val="clear" w:color="auto" w:fill="auto"/>
            <w:vAlign w:val="bottom"/>
          </w:tcPr>
          <w:p w:rsidR="007D7908" w:rsidRPr="0092141E" w:rsidRDefault="009A4D3F" w:rsidP="003B4F24">
            <w:pPr>
              <w:pStyle w:val="Tabletext"/>
              <w:spacing w:before="20" w:after="20"/>
              <w:ind w:right="-4"/>
              <w:jc w:val="center"/>
              <w:rPr>
                <w:i/>
                <w:lang w:val="ru-RU"/>
              </w:rPr>
            </w:pPr>
            <w:r w:rsidRPr="0092141E">
              <w:rPr>
                <w:i/>
                <w:lang w:val="ru-RU"/>
              </w:rPr>
              <w:t>млн. руб.</w:t>
            </w:r>
          </w:p>
        </w:tc>
        <w:tc>
          <w:tcPr>
            <w:tcW w:w="666" w:type="pct"/>
            <w:tcBorders>
              <w:left w:val="nil"/>
              <w:right w:val="nil"/>
            </w:tcBorders>
            <w:shd w:val="clear" w:color="auto" w:fill="auto"/>
            <w:vAlign w:val="bottom"/>
          </w:tcPr>
          <w:p w:rsidR="007D7908" w:rsidRPr="0092141E" w:rsidRDefault="009A4D3F" w:rsidP="003B4F24">
            <w:pPr>
              <w:pStyle w:val="Tabletext"/>
              <w:spacing w:before="20" w:after="20"/>
              <w:jc w:val="center"/>
              <w:rPr>
                <w:i/>
                <w:lang w:val="ru-RU"/>
              </w:rPr>
            </w:pPr>
            <w:r w:rsidRPr="0092141E">
              <w:rPr>
                <w:i/>
                <w:lang w:val="ru-RU"/>
              </w:rPr>
              <w:t>%</w:t>
            </w:r>
          </w:p>
        </w:tc>
      </w:tr>
      <w:tr w:rsidR="008656B9" w:rsidRPr="0092141E">
        <w:trPr>
          <w:trHeight w:val="20"/>
        </w:trPr>
        <w:tc>
          <w:tcPr>
            <w:tcW w:w="2471" w:type="pct"/>
            <w:tcBorders>
              <w:left w:val="nil"/>
              <w:right w:val="nil"/>
            </w:tcBorders>
            <w:shd w:val="clear" w:color="auto" w:fill="auto"/>
            <w:vAlign w:val="bottom"/>
          </w:tcPr>
          <w:p w:rsidR="008656B9" w:rsidRPr="0092141E" w:rsidRDefault="008656B9" w:rsidP="00E76EB8">
            <w:pPr>
              <w:pStyle w:val="Tabletexttotal"/>
              <w:rPr>
                <w:lang w:val="ru-RU"/>
              </w:rPr>
            </w:pPr>
          </w:p>
        </w:tc>
        <w:tc>
          <w:tcPr>
            <w:tcW w:w="621" w:type="pct"/>
            <w:tcBorders>
              <w:left w:val="nil"/>
              <w:bottom w:val="single" w:sz="4" w:space="0" w:color="auto"/>
              <w:right w:val="nil"/>
            </w:tcBorders>
            <w:shd w:val="clear" w:color="auto" w:fill="auto"/>
            <w:vAlign w:val="bottom"/>
          </w:tcPr>
          <w:p w:rsidR="008656B9" w:rsidRPr="0092141E" w:rsidRDefault="008656B9" w:rsidP="003B4F24">
            <w:pPr>
              <w:pStyle w:val="Tablenumbers"/>
              <w:tabs>
                <w:tab w:val="clear" w:pos="1021"/>
                <w:tab w:val="decimal" w:pos="904"/>
              </w:tabs>
              <w:spacing w:before="20" w:after="20"/>
              <w:rPr>
                <w:lang w:val="ru-RU"/>
              </w:rPr>
            </w:pPr>
          </w:p>
        </w:tc>
        <w:tc>
          <w:tcPr>
            <w:tcW w:w="621" w:type="pct"/>
            <w:tcBorders>
              <w:left w:val="nil"/>
              <w:bottom w:val="single" w:sz="4" w:space="0" w:color="auto"/>
              <w:right w:val="nil"/>
            </w:tcBorders>
            <w:shd w:val="clear" w:color="auto" w:fill="auto"/>
            <w:vAlign w:val="bottom"/>
          </w:tcPr>
          <w:p w:rsidR="008656B9" w:rsidRPr="0092141E" w:rsidRDefault="008656B9" w:rsidP="003B4F24">
            <w:pPr>
              <w:pStyle w:val="Tablenumbers"/>
              <w:tabs>
                <w:tab w:val="clear" w:pos="1021"/>
                <w:tab w:val="decimal" w:pos="904"/>
              </w:tabs>
              <w:spacing w:before="20" w:after="20"/>
              <w:rPr>
                <w:lang w:val="ru-RU"/>
              </w:rPr>
            </w:pPr>
          </w:p>
        </w:tc>
        <w:tc>
          <w:tcPr>
            <w:tcW w:w="1287" w:type="pct"/>
            <w:gridSpan w:val="2"/>
            <w:tcBorders>
              <w:left w:val="nil"/>
              <w:bottom w:val="single" w:sz="4" w:space="0" w:color="auto"/>
              <w:right w:val="nil"/>
            </w:tcBorders>
            <w:shd w:val="clear" w:color="auto" w:fill="auto"/>
            <w:vAlign w:val="bottom"/>
          </w:tcPr>
          <w:p w:rsidR="008656B9" w:rsidRPr="0092141E" w:rsidRDefault="007C7659" w:rsidP="008656B9">
            <w:pPr>
              <w:pStyle w:val="Tablenumbers"/>
              <w:tabs>
                <w:tab w:val="clear" w:pos="1021"/>
                <w:tab w:val="decimal" w:pos="904"/>
              </w:tabs>
              <w:spacing w:before="20" w:after="20"/>
              <w:jc w:val="center"/>
              <w:rPr>
                <w:b/>
                <w:i/>
                <w:sz w:val="16"/>
                <w:szCs w:val="16"/>
                <w:lang w:val="ru-RU"/>
              </w:rPr>
            </w:pPr>
            <w:r w:rsidRPr="0092141E">
              <w:rPr>
                <w:b/>
                <w:i/>
                <w:sz w:val="16"/>
                <w:szCs w:val="16"/>
                <w:lang w:val="ru-RU"/>
              </w:rPr>
              <w:t>Пересчитанные данные</w:t>
            </w:r>
          </w:p>
        </w:tc>
      </w:tr>
      <w:tr w:rsidR="00404F9F" w:rsidRPr="0092141E">
        <w:trPr>
          <w:trHeight w:val="20"/>
        </w:trPr>
        <w:tc>
          <w:tcPr>
            <w:tcW w:w="2471" w:type="pct"/>
            <w:tcBorders>
              <w:left w:val="nil"/>
              <w:bottom w:val="nil"/>
              <w:right w:val="nil"/>
            </w:tcBorders>
            <w:shd w:val="clear" w:color="auto" w:fill="auto"/>
            <w:vAlign w:val="bottom"/>
          </w:tcPr>
          <w:p w:rsidR="00404F9F" w:rsidRPr="0092141E" w:rsidRDefault="006334DB" w:rsidP="00E76EB8">
            <w:pPr>
              <w:pStyle w:val="Tabletexttotal"/>
              <w:rPr>
                <w:lang w:val="ru-RU"/>
              </w:rPr>
            </w:pPr>
            <w:r w:rsidRPr="0092141E">
              <w:rPr>
                <w:lang w:val="ru-RU"/>
              </w:rPr>
              <w:t>(Убыток)/прибыль до налогообложения</w:t>
            </w:r>
          </w:p>
        </w:tc>
        <w:tc>
          <w:tcPr>
            <w:tcW w:w="621" w:type="pct"/>
            <w:tcBorders>
              <w:top w:val="single" w:sz="4" w:space="0" w:color="auto"/>
              <w:left w:val="nil"/>
              <w:bottom w:val="double" w:sz="4" w:space="0" w:color="auto"/>
              <w:right w:val="nil"/>
            </w:tcBorders>
            <w:shd w:val="clear" w:color="auto" w:fill="auto"/>
            <w:vAlign w:val="bottom"/>
          </w:tcPr>
          <w:p w:rsidR="00404F9F" w:rsidRPr="0092141E" w:rsidRDefault="00774D94" w:rsidP="008947D9">
            <w:pPr>
              <w:pStyle w:val="Tablenumbers"/>
              <w:tabs>
                <w:tab w:val="clear" w:pos="1021"/>
              </w:tabs>
              <w:spacing w:before="20" w:after="20"/>
              <w:ind w:right="57"/>
              <w:jc w:val="right"/>
              <w:rPr>
                <w:lang w:val="ru-RU"/>
              </w:rPr>
            </w:pPr>
            <w:r w:rsidRPr="0092141E">
              <w:rPr>
                <w:lang w:val="ru-RU"/>
              </w:rPr>
              <w:t>(5</w:t>
            </w:r>
            <w:r w:rsidR="008947D9" w:rsidRPr="0092141E">
              <w:rPr>
                <w:lang w:val="ru-RU"/>
              </w:rPr>
              <w:t> </w:t>
            </w:r>
            <w:r w:rsidR="002A534A" w:rsidRPr="0092141E">
              <w:rPr>
                <w:lang w:val="ru-RU"/>
              </w:rPr>
              <w:t>117</w:t>
            </w:r>
            <w:r w:rsidRPr="0092141E">
              <w:rPr>
                <w:lang w:val="ru-RU"/>
              </w:rPr>
              <w:t>)</w:t>
            </w:r>
          </w:p>
        </w:tc>
        <w:tc>
          <w:tcPr>
            <w:tcW w:w="621" w:type="pct"/>
            <w:tcBorders>
              <w:top w:val="single" w:sz="4" w:space="0" w:color="auto"/>
              <w:left w:val="nil"/>
              <w:bottom w:val="double" w:sz="4" w:space="0" w:color="auto"/>
              <w:right w:val="nil"/>
            </w:tcBorders>
            <w:shd w:val="clear" w:color="auto" w:fill="auto"/>
            <w:vAlign w:val="bottom"/>
          </w:tcPr>
          <w:p w:rsidR="00404F9F" w:rsidRPr="0092141E" w:rsidRDefault="00774D94" w:rsidP="008947D9">
            <w:pPr>
              <w:pStyle w:val="Tablenumbers"/>
              <w:tabs>
                <w:tab w:val="clear" w:pos="1021"/>
              </w:tabs>
              <w:spacing w:before="20" w:after="20"/>
              <w:ind w:right="57"/>
              <w:jc w:val="right"/>
              <w:rPr>
                <w:lang w:val="ru-RU"/>
              </w:rPr>
            </w:pPr>
            <w:r w:rsidRPr="0092141E">
              <w:rPr>
                <w:lang w:val="ru-RU"/>
              </w:rPr>
              <w:t>100</w:t>
            </w:r>
            <w:r w:rsidR="008947D9" w:rsidRPr="0092141E">
              <w:rPr>
                <w:lang w:val="ru-RU"/>
              </w:rPr>
              <w:t> </w:t>
            </w:r>
          </w:p>
        </w:tc>
        <w:tc>
          <w:tcPr>
            <w:tcW w:w="621" w:type="pct"/>
            <w:tcBorders>
              <w:top w:val="single" w:sz="4" w:space="0" w:color="auto"/>
              <w:left w:val="nil"/>
              <w:bottom w:val="double" w:sz="4" w:space="0" w:color="auto"/>
              <w:right w:val="nil"/>
            </w:tcBorders>
            <w:shd w:val="clear" w:color="auto" w:fill="C0C0C0"/>
            <w:vAlign w:val="bottom"/>
          </w:tcPr>
          <w:p w:rsidR="00404F9F" w:rsidRPr="0092141E" w:rsidRDefault="00404F9F" w:rsidP="008947D9">
            <w:pPr>
              <w:pStyle w:val="Tablenumbers"/>
              <w:tabs>
                <w:tab w:val="clear" w:pos="1021"/>
              </w:tabs>
              <w:spacing w:before="20" w:after="20"/>
              <w:ind w:right="57"/>
              <w:jc w:val="right"/>
              <w:rPr>
                <w:lang w:val="ru-RU"/>
              </w:rPr>
            </w:pPr>
            <w:r w:rsidRPr="0092141E">
              <w:rPr>
                <w:lang w:val="ru-RU"/>
              </w:rPr>
              <w:t>2</w:t>
            </w:r>
            <w:r w:rsidR="008947D9" w:rsidRPr="0092141E">
              <w:rPr>
                <w:lang w:val="ru-RU"/>
              </w:rPr>
              <w:t> </w:t>
            </w:r>
            <w:r w:rsidR="001D75BE" w:rsidRPr="0092141E">
              <w:rPr>
                <w:lang w:val="ru-RU"/>
              </w:rPr>
              <w:t>7</w:t>
            </w:r>
            <w:r w:rsidR="00B74EE7" w:rsidRPr="0092141E">
              <w:rPr>
                <w:lang w:val="ru-RU"/>
              </w:rPr>
              <w:t>41</w:t>
            </w:r>
            <w:r w:rsidR="008947D9" w:rsidRPr="0092141E">
              <w:rPr>
                <w:lang w:val="ru-RU"/>
              </w:rPr>
              <w:t> </w:t>
            </w:r>
          </w:p>
        </w:tc>
        <w:tc>
          <w:tcPr>
            <w:tcW w:w="666" w:type="pct"/>
            <w:tcBorders>
              <w:top w:val="single" w:sz="4" w:space="0" w:color="auto"/>
              <w:left w:val="nil"/>
              <w:bottom w:val="double" w:sz="4" w:space="0" w:color="auto"/>
              <w:right w:val="nil"/>
            </w:tcBorders>
            <w:shd w:val="clear" w:color="auto" w:fill="C0C0C0"/>
            <w:vAlign w:val="bottom"/>
          </w:tcPr>
          <w:p w:rsidR="00404F9F" w:rsidRPr="0092141E" w:rsidRDefault="00404F9F" w:rsidP="008947D9">
            <w:pPr>
              <w:pStyle w:val="Tablenumbers"/>
              <w:tabs>
                <w:tab w:val="clear" w:pos="1021"/>
              </w:tabs>
              <w:spacing w:before="20" w:after="20"/>
              <w:ind w:right="57"/>
              <w:jc w:val="right"/>
              <w:rPr>
                <w:lang w:val="ru-RU"/>
              </w:rPr>
            </w:pPr>
            <w:r w:rsidRPr="0092141E">
              <w:rPr>
                <w:lang w:val="ru-RU"/>
              </w:rPr>
              <w:t>100</w:t>
            </w:r>
            <w:r w:rsidR="008947D9" w:rsidRPr="0092141E">
              <w:rPr>
                <w:lang w:val="ru-RU"/>
              </w:rPr>
              <w:t> </w:t>
            </w:r>
          </w:p>
        </w:tc>
      </w:tr>
      <w:tr w:rsidR="00404F9F" w:rsidRPr="0092141E">
        <w:trPr>
          <w:trHeight w:val="20"/>
        </w:trPr>
        <w:tc>
          <w:tcPr>
            <w:tcW w:w="2471" w:type="pct"/>
            <w:tcBorders>
              <w:top w:val="nil"/>
              <w:left w:val="nil"/>
              <w:bottom w:val="nil"/>
              <w:right w:val="nil"/>
            </w:tcBorders>
            <w:shd w:val="clear" w:color="auto" w:fill="auto"/>
            <w:vAlign w:val="bottom"/>
          </w:tcPr>
          <w:p w:rsidR="00404F9F" w:rsidRPr="0092141E" w:rsidRDefault="006334DB" w:rsidP="006334DB">
            <w:pPr>
              <w:pStyle w:val="Tabletext"/>
              <w:spacing w:before="20" w:after="20"/>
              <w:rPr>
                <w:lang w:val="ru-RU"/>
              </w:rPr>
            </w:pPr>
            <w:r w:rsidRPr="0092141E">
              <w:rPr>
                <w:lang w:val="ru-RU"/>
              </w:rPr>
              <w:t>Налог на прибыль, рассчитанный по применимой ставке</w:t>
            </w:r>
          </w:p>
        </w:tc>
        <w:tc>
          <w:tcPr>
            <w:tcW w:w="621" w:type="pct"/>
            <w:tcBorders>
              <w:top w:val="double" w:sz="4" w:space="0" w:color="auto"/>
              <w:left w:val="nil"/>
              <w:bottom w:val="nil"/>
              <w:right w:val="nil"/>
            </w:tcBorders>
            <w:shd w:val="clear" w:color="auto" w:fill="auto"/>
            <w:vAlign w:val="bottom"/>
          </w:tcPr>
          <w:p w:rsidR="00404F9F" w:rsidRPr="0092141E" w:rsidRDefault="00A07A9B" w:rsidP="008947D9">
            <w:pPr>
              <w:pStyle w:val="Tablenumbers"/>
              <w:tabs>
                <w:tab w:val="clear" w:pos="1021"/>
              </w:tabs>
              <w:spacing w:before="20" w:after="20"/>
              <w:ind w:right="57"/>
              <w:jc w:val="right"/>
              <w:rPr>
                <w:lang w:val="ru-RU"/>
              </w:rPr>
            </w:pPr>
            <w:r w:rsidRPr="0092141E">
              <w:rPr>
                <w:lang w:val="ru-RU"/>
              </w:rPr>
              <w:t>1</w:t>
            </w:r>
            <w:r w:rsidR="008947D9" w:rsidRPr="0092141E">
              <w:rPr>
                <w:lang w:val="ru-RU"/>
              </w:rPr>
              <w:t> </w:t>
            </w:r>
            <w:r w:rsidRPr="0092141E">
              <w:rPr>
                <w:lang w:val="ru-RU"/>
              </w:rPr>
              <w:t>2</w:t>
            </w:r>
            <w:r w:rsidR="00F53B94" w:rsidRPr="0092141E">
              <w:rPr>
                <w:lang w:val="ru-RU"/>
              </w:rPr>
              <w:t>28</w:t>
            </w:r>
            <w:r w:rsidR="008947D9" w:rsidRPr="0092141E">
              <w:rPr>
                <w:lang w:val="ru-RU"/>
              </w:rPr>
              <w:t> </w:t>
            </w:r>
          </w:p>
        </w:tc>
        <w:tc>
          <w:tcPr>
            <w:tcW w:w="621" w:type="pct"/>
            <w:tcBorders>
              <w:top w:val="double" w:sz="4" w:space="0" w:color="auto"/>
              <w:left w:val="nil"/>
              <w:bottom w:val="nil"/>
              <w:right w:val="nil"/>
            </w:tcBorders>
            <w:shd w:val="clear" w:color="auto" w:fill="auto"/>
            <w:vAlign w:val="bottom"/>
          </w:tcPr>
          <w:p w:rsidR="00404F9F" w:rsidRPr="0092141E" w:rsidRDefault="00A07A9B" w:rsidP="008947D9">
            <w:pPr>
              <w:pStyle w:val="Tablenumbers"/>
              <w:tabs>
                <w:tab w:val="clear" w:pos="1021"/>
              </w:tabs>
              <w:spacing w:before="20" w:after="20"/>
              <w:ind w:right="57"/>
              <w:jc w:val="right"/>
              <w:rPr>
                <w:lang w:val="ru-RU"/>
              </w:rPr>
            </w:pPr>
            <w:r w:rsidRPr="0092141E">
              <w:rPr>
                <w:lang w:val="ru-RU"/>
              </w:rPr>
              <w:t>(24)</w:t>
            </w:r>
          </w:p>
        </w:tc>
        <w:tc>
          <w:tcPr>
            <w:tcW w:w="621" w:type="pct"/>
            <w:tcBorders>
              <w:top w:val="double" w:sz="4" w:space="0" w:color="auto"/>
              <w:left w:val="nil"/>
              <w:bottom w:val="nil"/>
              <w:right w:val="nil"/>
            </w:tcBorders>
            <w:shd w:val="clear" w:color="auto" w:fill="C0C0C0"/>
            <w:vAlign w:val="bottom"/>
          </w:tcPr>
          <w:p w:rsidR="00404F9F" w:rsidRPr="0092141E" w:rsidRDefault="00404F9F" w:rsidP="008947D9">
            <w:pPr>
              <w:pStyle w:val="Tablenumbers"/>
              <w:tabs>
                <w:tab w:val="clear" w:pos="1021"/>
              </w:tabs>
              <w:spacing w:before="20" w:after="20"/>
              <w:ind w:right="57"/>
              <w:jc w:val="right"/>
              <w:rPr>
                <w:lang w:val="ru-RU"/>
              </w:rPr>
            </w:pPr>
            <w:r w:rsidRPr="0092141E">
              <w:rPr>
                <w:lang w:val="ru-RU"/>
              </w:rPr>
              <w:t>(</w:t>
            </w:r>
            <w:r w:rsidR="001D75BE" w:rsidRPr="0092141E">
              <w:rPr>
                <w:lang w:val="ru-RU"/>
              </w:rPr>
              <w:t>6</w:t>
            </w:r>
            <w:r w:rsidR="00B74EE7" w:rsidRPr="0092141E">
              <w:rPr>
                <w:lang w:val="ru-RU"/>
              </w:rPr>
              <w:t>58</w:t>
            </w:r>
            <w:r w:rsidRPr="0092141E">
              <w:rPr>
                <w:lang w:val="ru-RU"/>
              </w:rPr>
              <w:t>)</w:t>
            </w:r>
          </w:p>
        </w:tc>
        <w:tc>
          <w:tcPr>
            <w:tcW w:w="666" w:type="pct"/>
            <w:tcBorders>
              <w:top w:val="double" w:sz="4" w:space="0" w:color="auto"/>
              <w:left w:val="nil"/>
              <w:bottom w:val="nil"/>
              <w:right w:val="nil"/>
            </w:tcBorders>
            <w:shd w:val="clear" w:color="auto" w:fill="C0C0C0"/>
            <w:vAlign w:val="bottom"/>
          </w:tcPr>
          <w:p w:rsidR="00404F9F" w:rsidRPr="0092141E" w:rsidRDefault="00404F9F" w:rsidP="008947D9">
            <w:pPr>
              <w:pStyle w:val="Tablenumbers"/>
              <w:tabs>
                <w:tab w:val="clear" w:pos="1021"/>
              </w:tabs>
              <w:spacing w:before="20" w:after="20"/>
              <w:ind w:right="57"/>
              <w:jc w:val="right"/>
              <w:rPr>
                <w:lang w:val="ru-RU"/>
              </w:rPr>
            </w:pPr>
            <w:r w:rsidRPr="0092141E">
              <w:rPr>
                <w:lang w:val="ru-RU"/>
              </w:rPr>
              <w:t>(24)</w:t>
            </w:r>
          </w:p>
        </w:tc>
      </w:tr>
      <w:tr w:rsidR="00737EFE" w:rsidRPr="0092141E">
        <w:trPr>
          <w:trHeight w:val="20"/>
        </w:trPr>
        <w:tc>
          <w:tcPr>
            <w:tcW w:w="2471" w:type="pct"/>
            <w:tcBorders>
              <w:top w:val="nil"/>
              <w:left w:val="nil"/>
              <w:bottom w:val="nil"/>
              <w:right w:val="nil"/>
            </w:tcBorders>
            <w:shd w:val="clear" w:color="auto" w:fill="auto"/>
            <w:vAlign w:val="bottom"/>
          </w:tcPr>
          <w:p w:rsidR="00737EFE" w:rsidRPr="0092141E" w:rsidRDefault="007B0B51" w:rsidP="003B4F24">
            <w:pPr>
              <w:pStyle w:val="Tabletext"/>
              <w:spacing w:before="20" w:after="20"/>
              <w:rPr>
                <w:lang w:val="ru-RU"/>
              </w:rPr>
            </w:pPr>
            <w:r w:rsidRPr="0092141E">
              <w:rPr>
                <w:lang w:val="ru-RU"/>
              </w:rPr>
              <w:t>Влияние п</w:t>
            </w:r>
            <w:r w:rsidR="00767586" w:rsidRPr="0092141E">
              <w:rPr>
                <w:lang w:val="ru-RU"/>
              </w:rPr>
              <w:t>ризнани</w:t>
            </w:r>
            <w:r w:rsidRPr="0092141E">
              <w:rPr>
                <w:lang w:val="ru-RU"/>
              </w:rPr>
              <w:t>я</w:t>
            </w:r>
            <w:r w:rsidR="00782568" w:rsidRPr="0092141E">
              <w:rPr>
                <w:lang w:val="ru-RU"/>
              </w:rPr>
              <w:t xml:space="preserve"> ранее непризнанных налоговых убытков</w:t>
            </w:r>
          </w:p>
        </w:tc>
        <w:tc>
          <w:tcPr>
            <w:tcW w:w="621" w:type="pct"/>
            <w:tcBorders>
              <w:top w:val="nil"/>
              <w:left w:val="nil"/>
              <w:bottom w:val="nil"/>
              <w:right w:val="nil"/>
            </w:tcBorders>
            <w:shd w:val="clear" w:color="auto" w:fill="auto"/>
            <w:vAlign w:val="bottom"/>
          </w:tcPr>
          <w:p w:rsidR="00737EFE" w:rsidRPr="0092141E" w:rsidRDefault="00933E8D" w:rsidP="008947D9">
            <w:pPr>
              <w:pStyle w:val="Tablenumbers"/>
              <w:tabs>
                <w:tab w:val="clear" w:pos="1021"/>
              </w:tabs>
              <w:spacing w:before="20" w:after="20"/>
              <w:ind w:right="57"/>
              <w:jc w:val="right"/>
              <w:rPr>
                <w:lang w:val="ru-RU"/>
              </w:rPr>
            </w:pPr>
            <w:r w:rsidRPr="0092141E">
              <w:rPr>
                <w:lang w:val="ru-RU"/>
              </w:rPr>
              <w:t>-</w:t>
            </w:r>
            <w:r w:rsidR="008947D9" w:rsidRPr="0092141E">
              <w:rPr>
                <w:lang w:val="ru-RU"/>
              </w:rPr>
              <w:t> </w:t>
            </w:r>
          </w:p>
        </w:tc>
        <w:tc>
          <w:tcPr>
            <w:tcW w:w="621" w:type="pct"/>
            <w:tcBorders>
              <w:top w:val="nil"/>
              <w:left w:val="nil"/>
              <w:bottom w:val="nil"/>
              <w:right w:val="nil"/>
            </w:tcBorders>
            <w:shd w:val="clear" w:color="auto" w:fill="auto"/>
            <w:vAlign w:val="bottom"/>
          </w:tcPr>
          <w:p w:rsidR="00737EFE" w:rsidRPr="0092141E" w:rsidRDefault="008656B9" w:rsidP="008947D9">
            <w:pPr>
              <w:pStyle w:val="Tablenumbers"/>
              <w:tabs>
                <w:tab w:val="clear" w:pos="1021"/>
              </w:tabs>
              <w:spacing w:before="20" w:after="20"/>
              <w:ind w:right="57"/>
              <w:jc w:val="right"/>
              <w:rPr>
                <w:lang w:val="ru-RU"/>
              </w:rPr>
            </w:pPr>
            <w:r w:rsidRPr="0092141E">
              <w:rPr>
                <w:lang w:val="ru-RU"/>
              </w:rPr>
              <w:t>-</w:t>
            </w:r>
            <w:r w:rsidR="008947D9" w:rsidRPr="0092141E">
              <w:rPr>
                <w:lang w:val="ru-RU"/>
              </w:rPr>
              <w:t> </w:t>
            </w:r>
          </w:p>
        </w:tc>
        <w:tc>
          <w:tcPr>
            <w:tcW w:w="621" w:type="pct"/>
            <w:tcBorders>
              <w:top w:val="nil"/>
              <w:left w:val="nil"/>
              <w:bottom w:val="nil"/>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13</w:t>
            </w:r>
            <w:r w:rsidR="008947D9" w:rsidRPr="0092141E">
              <w:rPr>
                <w:lang w:val="ru-RU"/>
              </w:rPr>
              <w:t> </w:t>
            </w:r>
          </w:p>
        </w:tc>
        <w:tc>
          <w:tcPr>
            <w:tcW w:w="666" w:type="pct"/>
            <w:tcBorders>
              <w:top w:val="nil"/>
              <w:left w:val="nil"/>
              <w:bottom w:val="nil"/>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w:t>
            </w:r>
            <w:r w:rsidR="008947D9" w:rsidRPr="0092141E">
              <w:rPr>
                <w:lang w:val="ru-RU"/>
              </w:rPr>
              <w:t> </w:t>
            </w:r>
          </w:p>
        </w:tc>
      </w:tr>
      <w:tr w:rsidR="00737EFE" w:rsidRPr="0092141E">
        <w:trPr>
          <w:trHeight w:val="20"/>
        </w:trPr>
        <w:tc>
          <w:tcPr>
            <w:tcW w:w="2471" w:type="pct"/>
            <w:tcBorders>
              <w:top w:val="nil"/>
              <w:left w:val="nil"/>
              <w:right w:val="nil"/>
            </w:tcBorders>
            <w:shd w:val="clear" w:color="auto" w:fill="auto"/>
            <w:vAlign w:val="bottom"/>
          </w:tcPr>
          <w:p w:rsidR="00737EFE" w:rsidRPr="0092141E" w:rsidRDefault="006334DB" w:rsidP="009C1DE1">
            <w:pPr>
              <w:pStyle w:val="Tabletext"/>
              <w:spacing w:before="20" w:after="20"/>
              <w:rPr>
                <w:lang w:val="ru-RU"/>
              </w:rPr>
            </w:pPr>
            <w:r w:rsidRPr="0092141E">
              <w:rPr>
                <w:lang w:val="ru-RU"/>
              </w:rPr>
              <w:t>Влияние прибыли, облагаемой налогом по более (низкой)/высокой ставке</w:t>
            </w:r>
          </w:p>
        </w:tc>
        <w:tc>
          <w:tcPr>
            <w:tcW w:w="621" w:type="pct"/>
            <w:tcBorders>
              <w:top w:val="nil"/>
              <w:left w:val="nil"/>
              <w:right w:val="nil"/>
            </w:tcBorders>
            <w:shd w:val="clear" w:color="auto" w:fill="auto"/>
            <w:vAlign w:val="bottom"/>
          </w:tcPr>
          <w:p w:rsidR="00737EFE" w:rsidRPr="0092141E" w:rsidRDefault="00933E8D" w:rsidP="008947D9">
            <w:pPr>
              <w:pStyle w:val="Tablenumbers"/>
              <w:tabs>
                <w:tab w:val="clear" w:pos="1021"/>
              </w:tabs>
              <w:spacing w:before="20" w:after="20"/>
              <w:ind w:right="57"/>
              <w:jc w:val="right"/>
              <w:rPr>
                <w:lang w:val="ru-RU"/>
              </w:rPr>
            </w:pPr>
            <w:r w:rsidRPr="0092141E">
              <w:rPr>
                <w:lang w:val="ru-RU"/>
              </w:rPr>
              <w:t>(375)</w:t>
            </w:r>
          </w:p>
        </w:tc>
        <w:tc>
          <w:tcPr>
            <w:tcW w:w="621" w:type="pct"/>
            <w:tcBorders>
              <w:top w:val="nil"/>
              <w:left w:val="nil"/>
              <w:right w:val="nil"/>
            </w:tcBorders>
            <w:shd w:val="clear" w:color="auto" w:fill="auto"/>
            <w:vAlign w:val="bottom"/>
          </w:tcPr>
          <w:p w:rsidR="00737EFE" w:rsidRPr="0092141E" w:rsidRDefault="00F53B94" w:rsidP="008947D9">
            <w:pPr>
              <w:pStyle w:val="Tablenumbers"/>
              <w:tabs>
                <w:tab w:val="clear" w:pos="1021"/>
              </w:tabs>
              <w:spacing w:before="20" w:after="20"/>
              <w:ind w:right="57"/>
              <w:jc w:val="right"/>
              <w:rPr>
                <w:lang w:val="ru-RU"/>
              </w:rPr>
            </w:pPr>
            <w:r w:rsidRPr="0092141E">
              <w:rPr>
                <w:lang w:val="ru-RU"/>
              </w:rPr>
              <w:t>7</w:t>
            </w:r>
            <w:r w:rsidR="008947D9" w:rsidRPr="0092141E">
              <w:rPr>
                <w:lang w:val="ru-RU"/>
              </w:rPr>
              <w:t> </w:t>
            </w:r>
          </w:p>
        </w:tc>
        <w:tc>
          <w:tcPr>
            <w:tcW w:w="621" w:type="pct"/>
            <w:tcBorders>
              <w:top w:val="nil"/>
              <w:left w:val="nil"/>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(325)</w:t>
            </w:r>
          </w:p>
        </w:tc>
        <w:tc>
          <w:tcPr>
            <w:tcW w:w="666" w:type="pct"/>
            <w:tcBorders>
              <w:top w:val="nil"/>
              <w:left w:val="nil"/>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(12)</w:t>
            </w:r>
          </w:p>
        </w:tc>
      </w:tr>
      <w:tr w:rsidR="00737EFE" w:rsidRPr="0092141E">
        <w:trPr>
          <w:trHeight w:val="20"/>
        </w:trPr>
        <w:tc>
          <w:tcPr>
            <w:tcW w:w="2471" w:type="pct"/>
            <w:tcBorders>
              <w:top w:val="nil"/>
              <w:left w:val="nil"/>
              <w:right w:val="nil"/>
            </w:tcBorders>
            <w:shd w:val="clear" w:color="auto" w:fill="auto"/>
            <w:vAlign w:val="bottom"/>
          </w:tcPr>
          <w:p w:rsidR="00737EFE" w:rsidRPr="0092141E" w:rsidRDefault="00EB7F4F" w:rsidP="003B4F24">
            <w:pPr>
              <w:pStyle w:val="Tabletext"/>
              <w:spacing w:before="20" w:after="20"/>
              <w:rPr>
                <w:lang w:val="ru-RU"/>
              </w:rPr>
            </w:pPr>
            <w:r w:rsidRPr="0092141E">
              <w:rPr>
                <w:lang w:val="ru-RU"/>
              </w:rPr>
              <w:t>Изменение ставки налога</w:t>
            </w:r>
          </w:p>
        </w:tc>
        <w:tc>
          <w:tcPr>
            <w:tcW w:w="621" w:type="pct"/>
            <w:tcBorders>
              <w:top w:val="nil"/>
              <w:left w:val="nil"/>
              <w:right w:val="nil"/>
            </w:tcBorders>
            <w:shd w:val="clear" w:color="auto" w:fill="auto"/>
            <w:vAlign w:val="bottom"/>
          </w:tcPr>
          <w:p w:rsidR="00737EFE" w:rsidRPr="0092141E" w:rsidRDefault="00933E8D" w:rsidP="008947D9">
            <w:pPr>
              <w:pStyle w:val="Tablenumbers"/>
              <w:tabs>
                <w:tab w:val="clear" w:pos="1021"/>
              </w:tabs>
              <w:spacing w:before="20" w:after="20"/>
              <w:ind w:right="57"/>
              <w:jc w:val="right"/>
              <w:rPr>
                <w:lang w:val="ru-RU"/>
              </w:rPr>
            </w:pPr>
            <w:r w:rsidRPr="0092141E">
              <w:rPr>
                <w:lang w:val="ru-RU"/>
              </w:rPr>
              <w:t>(</w:t>
            </w:r>
            <w:r w:rsidR="00C31E3A" w:rsidRPr="0092141E">
              <w:rPr>
                <w:lang w:val="ru-RU"/>
              </w:rPr>
              <w:t>145</w:t>
            </w:r>
            <w:r w:rsidR="00F53B94" w:rsidRPr="0092141E">
              <w:rPr>
                <w:lang w:val="ru-RU"/>
              </w:rPr>
              <w:t>)</w:t>
            </w:r>
          </w:p>
        </w:tc>
        <w:tc>
          <w:tcPr>
            <w:tcW w:w="621" w:type="pct"/>
            <w:tcBorders>
              <w:top w:val="nil"/>
              <w:left w:val="nil"/>
              <w:right w:val="nil"/>
            </w:tcBorders>
            <w:shd w:val="clear" w:color="auto" w:fill="auto"/>
            <w:vAlign w:val="bottom"/>
          </w:tcPr>
          <w:p w:rsidR="00737EFE" w:rsidRPr="0092141E" w:rsidRDefault="008C7E2A" w:rsidP="008947D9">
            <w:pPr>
              <w:pStyle w:val="Tablenumbers"/>
              <w:tabs>
                <w:tab w:val="clear" w:pos="1021"/>
              </w:tabs>
              <w:spacing w:before="20" w:after="20"/>
              <w:ind w:right="57"/>
              <w:jc w:val="right"/>
              <w:rPr>
                <w:lang w:val="ru-RU"/>
              </w:rPr>
            </w:pPr>
            <w:r w:rsidRPr="0092141E">
              <w:rPr>
                <w:lang w:val="ru-RU"/>
              </w:rPr>
              <w:t>3</w:t>
            </w:r>
            <w:r w:rsidR="008947D9" w:rsidRPr="0092141E">
              <w:rPr>
                <w:lang w:val="ru-RU"/>
              </w:rPr>
              <w:t> </w:t>
            </w:r>
          </w:p>
        </w:tc>
        <w:tc>
          <w:tcPr>
            <w:tcW w:w="621" w:type="pct"/>
            <w:tcBorders>
              <w:top w:val="nil"/>
              <w:left w:val="nil"/>
              <w:right w:val="nil"/>
            </w:tcBorders>
            <w:shd w:val="clear" w:color="auto" w:fill="C0C0C0"/>
            <w:vAlign w:val="bottom"/>
          </w:tcPr>
          <w:p w:rsidR="00737EFE" w:rsidRPr="0092141E" w:rsidRDefault="007E4F57" w:rsidP="008947D9">
            <w:pPr>
              <w:pStyle w:val="Tablenumbers"/>
              <w:tabs>
                <w:tab w:val="clear" w:pos="1021"/>
              </w:tabs>
              <w:spacing w:before="20" w:after="20"/>
              <w:ind w:right="57"/>
              <w:jc w:val="right"/>
              <w:rPr>
                <w:lang w:val="ru-RU"/>
              </w:rPr>
            </w:pPr>
            <w:r w:rsidRPr="0092141E">
              <w:rPr>
                <w:lang w:val="ru-RU"/>
              </w:rPr>
              <w:t>-</w:t>
            </w:r>
            <w:r w:rsidR="008947D9" w:rsidRPr="0092141E">
              <w:rPr>
                <w:lang w:val="ru-RU"/>
              </w:rPr>
              <w:t> </w:t>
            </w:r>
          </w:p>
        </w:tc>
        <w:tc>
          <w:tcPr>
            <w:tcW w:w="666" w:type="pct"/>
            <w:tcBorders>
              <w:top w:val="nil"/>
              <w:left w:val="nil"/>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w:t>
            </w:r>
            <w:r w:rsidR="008947D9" w:rsidRPr="0092141E">
              <w:rPr>
                <w:lang w:val="ru-RU"/>
              </w:rPr>
              <w:t> </w:t>
            </w:r>
          </w:p>
        </w:tc>
      </w:tr>
      <w:tr w:rsidR="00737EFE" w:rsidRPr="0092141E">
        <w:trPr>
          <w:trHeight w:val="20"/>
        </w:trPr>
        <w:tc>
          <w:tcPr>
            <w:tcW w:w="2471" w:type="pct"/>
            <w:tcBorders>
              <w:top w:val="nil"/>
              <w:left w:val="nil"/>
              <w:right w:val="nil"/>
            </w:tcBorders>
            <w:shd w:val="clear" w:color="auto" w:fill="auto"/>
            <w:vAlign w:val="bottom"/>
          </w:tcPr>
          <w:p w:rsidR="00737EFE" w:rsidRPr="0092141E" w:rsidRDefault="007B0B51" w:rsidP="003B4F24">
            <w:pPr>
              <w:pStyle w:val="Tabletext"/>
              <w:spacing w:before="20" w:after="20"/>
              <w:rPr>
                <w:lang w:val="ru-RU"/>
              </w:rPr>
            </w:pPr>
            <w:r w:rsidRPr="0092141E">
              <w:rPr>
                <w:lang w:val="ru-RU"/>
              </w:rPr>
              <w:t xml:space="preserve">Прибыль сельскохозяйственных производителей, облагаемая по ставке </w:t>
            </w:r>
            <w:r w:rsidR="00737EFE" w:rsidRPr="0092141E">
              <w:rPr>
                <w:lang w:val="ru-RU"/>
              </w:rPr>
              <w:t>0%</w:t>
            </w:r>
          </w:p>
        </w:tc>
        <w:tc>
          <w:tcPr>
            <w:tcW w:w="621" w:type="pct"/>
            <w:tcBorders>
              <w:top w:val="nil"/>
              <w:left w:val="nil"/>
              <w:right w:val="nil"/>
            </w:tcBorders>
            <w:shd w:val="clear" w:color="auto" w:fill="auto"/>
            <w:vAlign w:val="bottom"/>
          </w:tcPr>
          <w:p w:rsidR="00737EFE" w:rsidRPr="0092141E" w:rsidRDefault="00F53B94" w:rsidP="008947D9">
            <w:pPr>
              <w:pStyle w:val="Tablenumbers"/>
              <w:tabs>
                <w:tab w:val="clear" w:pos="1021"/>
              </w:tabs>
              <w:spacing w:before="20" w:after="20"/>
              <w:ind w:right="57"/>
              <w:jc w:val="right"/>
              <w:rPr>
                <w:lang w:val="ru-RU"/>
              </w:rPr>
            </w:pPr>
            <w:r w:rsidRPr="0092141E">
              <w:rPr>
                <w:lang w:val="ru-RU"/>
              </w:rPr>
              <w:t>(54)</w:t>
            </w:r>
          </w:p>
        </w:tc>
        <w:tc>
          <w:tcPr>
            <w:tcW w:w="621" w:type="pct"/>
            <w:tcBorders>
              <w:top w:val="nil"/>
              <w:left w:val="nil"/>
              <w:right w:val="nil"/>
            </w:tcBorders>
            <w:shd w:val="clear" w:color="auto" w:fill="auto"/>
            <w:vAlign w:val="bottom"/>
          </w:tcPr>
          <w:p w:rsidR="00737EFE" w:rsidRPr="0092141E" w:rsidRDefault="00F53B94" w:rsidP="008947D9">
            <w:pPr>
              <w:pStyle w:val="Tablenumbers"/>
              <w:tabs>
                <w:tab w:val="clear" w:pos="1021"/>
              </w:tabs>
              <w:spacing w:before="20" w:after="20"/>
              <w:ind w:right="57"/>
              <w:jc w:val="right"/>
              <w:rPr>
                <w:lang w:val="ru-RU"/>
              </w:rPr>
            </w:pPr>
            <w:r w:rsidRPr="0092141E">
              <w:rPr>
                <w:lang w:val="ru-RU"/>
              </w:rPr>
              <w:t>1</w:t>
            </w:r>
            <w:r w:rsidR="008947D9" w:rsidRPr="0092141E">
              <w:rPr>
                <w:lang w:val="ru-RU"/>
              </w:rPr>
              <w:t> </w:t>
            </w:r>
          </w:p>
        </w:tc>
        <w:tc>
          <w:tcPr>
            <w:tcW w:w="621" w:type="pct"/>
            <w:tcBorders>
              <w:top w:val="nil"/>
              <w:left w:val="nil"/>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107</w:t>
            </w:r>
            <w:r w:rsidR="008947D9" w:rsidRPr="0092141E">
              <w:rPr>
                <w:lang w:val="ru-RU"/>
              </w:rPr>
              <w:t> </w:t>
            </w:r>
          </w:p>
        </w:tc>
        <w:tc>
          <w:tcPr>
            <w:tcW w:w="666" w:type="pct"/>
            <w:tcBorders>
              <w:top w:val="nil"/>
              <w:left w:val="nil"/>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4</w:t>
            </w:r>
            <w:r w:rsidR="008947D9" w:rsidRPr="0092141E">
              <w:rPr>
                <w:lang w:val="ru-RU"/>
              </w:rPr>
              <w:t> </w:t>
            </w:r>
          </w:p>
        </w:tc>
      </w:tr>
      <w:tr w:rsidR="00737EFE" w:rsidRPr="0092141E">
        <w:trPr>
          <w:trHeight w:val="20"/>
        </w:trPr>
        <w:tc>
          <w:tcPr>
            <w:tcW w:w="2471" w:type="pct"/>
            <w:tcBorders>
              <w:top w:val="nil"/>
              <w:left w:val="nil"/>
              <w:right w:val="nil"/>
            </w:tcBorders>
            <w:shd w:val="clear" w:color="auto" w:fill="auto"/>
            <w:vAlign w:val="bottom"/>
          </w:tcPr>
          <w:p w:rsidR="00737EFE" w:rsidRPr="0092141E" w:rsidRDefault="002F72DD" w:rsidP="003B4F24">
            <w:pPr>
              <w:pStyle w:val="Tabletext"/>
              <w:spacing w:before="20" w:after="20"/>
              <w:rPr>
                <w:lang w:val="ru-RU"/>
              </w:rPr>
            </w:pPr>
            <w:r w:rsidRPr="0092141E">
              <w:rPr>
                <w:lang w:val="ru-RU"/>
              </w:rPr>
              <w:t xml:space="preserve">Резерв по налогу на прибыль </w:t>
            </w:r>
            <w:r w:rsidR="00737EFE" w:rsidRPr="0092141E">
              <w:rPr>
                <w:lang w:val="ru-RU"/>
              </w:rPr>
              <w:t>(</w:t>
            </w:r>
            <w:r w:rsidRPr="0092141E">
              <w:rPr>
                <w:lang w:val="ru-RU"/>
              </w:rPr>
              <w:t>пояснение</w:t>
            </w:r>
            <w:r w:rsidR="00520B9E" w:rsidRPr="0092141E">
              <w:rPr>
                <w:lang w:val="ru-RU"/>
              </w:rPr>
              <w:t xml:space="preserve"> 28</w:t>
            </w:r>
            <w:r w:rsidR="00737EFE" w:rsidRPr="0092141E">
              <w:rPr>
                <w:lang w:val="ru-RU"/>
              </w:rPr>
              <w:t>)</w:t>
            </w:r>
          </w:p>
        </w:tc>
        <w:tc>
          <w:tcPr>
            <w:tcW w:w="621" w:type="pct"/>
            <w:tcBorders>
              <w:top w:val="nil"/>
              <w:left w:val="nil"/>
              <w:right w:val="nil"/>
            </w:tcBorders>
            <w:shd w:val="clear" w:color="auto" w:fill="auto"/>
            <w:vAlign w:val="bottom"/>
          </w:tcPr>
          <w:p w:rsidR="00737EFE" w:rsidRPr="0092141E" w:rsidRDefault="00F53B94" w:rsidP="008947D9">
            <w:pPr>
              <w:pStyle w:val="Tablenumbers"/>
              <w:tabs>
                <w:tab w:val="clear" w:pos="1021"/>
              </w:tabs>
              <w:spacing w:before="20" w:after="20"/>
              <w:ind w:right="57"/>
              <w:jc w:val="right"/>
              <w:rPr>
                <w:lang w:val="ru-RU"/>
              </w:rPr>
            </w:pPr>
            <w:r w:rsidRPr="0092141E">
              <w:rPr>
                <w:lang w:val="ru-RU"/>
              </w:rPr>
              <w:t>(244)</w:t>
            </w:r>
          </w:p>
        </w:tc>
        <w:tc>
          <w:tcPr>
            <w:tcW w:w="621" w:type="pct"/>
            <w:tcBorders>
              <w:top w:val="nil"/>
              <w:left w:val="nil"/>
              <w:right w:val="nil"/>
            </w:tcBorders>
            <w:shd w:val="clear" w:color="auto" w:fill="auto"/>
            <w:vAlign w:val="bottom"/>
          </w:tcPr>
          <w:p w:rsidR="00737EFE" w:rsidRPr="0092141E" w:rsidRDefault="00430891" w:rsidP="008947D9">
            <w:pPr>
              <w:pStyle w:val="Tablenumbers"/>
              <w:tabs>
                <w:tab w:val="clear" w:pos="1021"/>
              </w:tabs>
              <w:spacing w:before="20" w:after="20"/>
              <w:ind w:right="57"/>
              <w:jc w:val="right"/>
              <w:rPr>
                <w:lang w:val="ru-RU"/>
              </w:rPr>
            </w:pPr>
            <w:r w:rsidRPr="0092141E">
              <w:rPr>
                <w:lang w:val="ru-RU"/>
              </w:rPr>
              <w:t>5</w:t>
            </w:r>
            <w:r w:rsidR="008947D9" w:rsidRPr="0092141E">
              <w:rPr>
                <w:lang w:val="ru-RU"/>
              </w:rPr>
              <w:t> </w:t>
            </w:r>
          </w:p>
        </w:tc>
        <w:tc>
          <w:tcPr>
            <w:tcW w:w="621" w:type="pct"/>
            <w:tcBorders>
              <w:top w:val="nil"/>
              <w:left w:val="nil"/>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(394)</w:t>
            </w:r>
          </w:p>
        </w:tc>
        <w:tc>
          <w:tcPr>
            <w:tcW w:w="666" w:type="pct"/>
            <w:tcBorders>
              <w:top w:val="nil"/>
              <w:left w:val="nil"/>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(14)</w:t>
            </w:r>
          </w:p>
        </w:tc>
      </w:tr>
      <w:tr w:rsidR="00737EFE" w:rsidRPr="0092141E">
        <w:trPr>
          <w:trHeight w:val="20"/>
        </w:trPr>
        <w:tc>
          <w:tcPr>
            <w:tcW w:w="2471" w:type="pct"/>
            <w:tcBorders>
              <w:left w:val="nil"/>
              <w:bottom w:val="nil"/>
              <w:right w:val="nil"/>
            </w:tcBorders>
            <w:shd w:val="clear" w:color="auto" w:fill="auto"/>
            <w:vAlign w:val="bottom"/>
          </w:tcPr>
          <w:p w:rsidR="00737EFE" w:rsidRPr="0092141E" w:rsidRDefault="00EB7F4F" w:rsidP="003B4F24">
            <w:pPr>
              <w:pStyle w:val="Tabletext"/>
              <w:spacing w:before="20" w:after="20"/>
              <w:rPr>
                <w:lang w:val="ru-RU"/>
              </w:rPr>
            </w:pPr>
            <w:r w:rsidRPr="0092141E">
              <w:rPr>
                <w:lang w:val="ru-RU"/>
              </w:rPr>
              <w:t>Невычитаемые расходы</w:t>
            </w:r>
          </w:p>
        </w:tc>
        <w:tc>
          <w:tcPr>
            <w:tcW w:w="621" w:type="pct"/>
            <w:tcBorders>
              <w:left w:val="nil"/>
              <w:bottom w:val="single" w:sz="4" w:space="0" w:color="auto"/>
              <w:right w:val="nil"/>
            </w:tcBorders>
            <w:shd w:val="clear" w:color="auto" w:fill="auto"/>
            <w:vAlign w:val="bottom"/>
          </w:tcPr>
          <w:p w:rsidR="00737EFE" w:rsidRPr="0092141E" w:rsidRDefault="00F53B94" w:rsidP="008947D9">
            <w:pPr>
              <w:pStyle w:val="Tablenumbers"/>
              <w:tabs>
                <w:tab w:val="clear" w:pos="1021"/>
              </w:tabs>
              <w:spacing w:before="20" w:after="20"/>
              <w:ind w:right="57"/>
              <w:jc w:val="right"/>
              <w:rPr>
                <w:lang w:val="ru-RU"/>
              </w:rPr>
            </w:pPr>
            <w:r w:rsidRPr="0092141E">
              <w:rPr>
                <w:lang w:val="ru-RU"/>
              </w:rPr>
              <w:t>(1</w:t>
            </w:r>
            <w:r w:rsidR="008947D9" w:rsidRPr="0092141E">
              <w:rPr>
                <w:lang w:val="ru-RU"/>
              </w:rPr>
              <w:t> </w:t>
            </w:r>
            <w:r w:rsidR="00C31E3A" w:rsidRPr="0092141E">
              <w:rPr>
                <w:lang w:val="ru-RU"/>
              </w:rPr>
              <w:t>489</w:t>
            </w:r>
            <w:r w:rsidRPr="0092141E">
              <w:rPr>
                <w:lang w:val="ru-RU"/>
              </w:rPr>
              <w:t>)</w:t>
            </w:r>
          </w:p>
        </w:tc>
        <w:tc>
          <w:tcPr>
            <w:tcW w:w="621" w:type="pct"/>
            <w:tcBorders>
              <w:left w:val="nil"/>
              <w:bottom w:val="single" w:sz="4" w:space="0" w:color="auto"/>
              <w:right w:val="nil"/>
            </w:tcBorders>
            <w:shd w:val="clear" w:color="auto" w:fill="auto"/>
            <w:vAlign w:val="bottom"/>
          </w:tcPr>
          <w:p w:rsidR="00737EFE" w:rsidRPr="0092141E" w:rsidRDefault="008C7E2A" w:rsidP="008947D9">
            <w:pPr>
              <w:pStyle w:val="Tablenumbers"/>
              <w:tabs>
                <w:tab w:val="clear" w:pos="1021"/>
              </w:tabs>
              <w:spacing w:before="20" w:after="20"/>
              <w:ind w:right="57"/>
              <w:jc w:val="right"/>
              <w:rPr>
                <w:lang w:val="ru-RU"/>
              </w:rPr>
            </w:pPr>
            <w:r w:rsidRPr="0092141E">
              <w:rPr>
                <w:lang w:val="ru-RU"/>
              </w:rPr>
              <w:t>29</w:t>
            </w:r>
            <w:r w:rsidR="008947D9" w:rsidRPr="0092141E">
              <w:rPr>
                <w:lang w:val="ru-RU"/>
              </w:rPr>
              <w:t> </w:t>
            </w:r>
          </w:p>
        </w:tc>
        <w:tc>
          <w:tcPr>
            <w:tcW w:w="621" w:type="pct"/>
            <w:tcBorders>
              <w:left w:val="nil"/>
              <w:bottom w:val="single" w:sz="4" w:space="0" w:color="auto"/>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w:t>
            </w:r>
            <w:r w:rsidR="00B74EE7" w:rsidRPr="0092141E">
              <w:rPr>
                <w:lang w:val="ru-RU"/>
              </w:rPr>
              <w:t>3</w:t>
            </w:r>
            <w:r w:rsidR="00CC3861" w:rsidRPr="0092141E">
              <w:rPr>
                <w:lang w:val="ru-RU"/>
              </w:rPr>
              <w:t>2</w:t>
            </w:r>
            <w:r w:rsidRPr="0092141E">
              <w:rPr>
                <w:lang w:val="ru-RU"/>
              </w:rPr>
              <w:t>)</w:t>
            </w:r>
          </w:p>
        </w:tc>
        <w:tc>
          <w:tcPr>
            <w:tcW w:w="666" w:type="pct"/>
            <w:tcBorders>
              <w:left w:val="nil"/>
              <w:bottom w:val="single" w:sz="4" w:space="0" w:color="auto"/>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(1)</w:t>
            </w:r>
          </w:p>
        </w:tc>
      </w:tr>
      <w:tr w:rsidR="00737EFE" w:rsidRPr="0092141E">
        <w:trPr>
          <w:trHeight w:val="20"/>
        </w:trPr>
        <w:tc>
          <w:tcPr>
            <w:tcW w:w="2471" w:type="pct"/>
            <w:tcBorders>
              <w:top w:val="nil"/>
              <w:left w:val="nil"/>
              <w:bottom w:val="nil"/>
              <w:right w:val="nil"/>
            </w:tcBorders>
            <w:shd w:val="clear" w:color="auto" w:fill="auto"/>
            <w:vAlign w:val="bottom"/>
          </w:tcPr>
          <w:p w:rsidR="00737EFE" w:rsidRPr="0092141E" w:rsidRDefault="00737EFE" w:rsidP="00E76EB8">
            <w:pPr>
              <w:pStyle w:val="Tabletexttotal"/>
              <w:rPr>
                <w:lang w:val="ru-RU"/>
              </w:rPr>
            </w:pPr>
          </w:p>
        </w:tc>
        <w:tc>
          <w:tcPr>
            <w:tcW w:w="621" w:type="pct"/>
            <w:tcBorders>
              <w:top w:val="single" w:sz="4" w:space="0" w:color="auto"/>
              <w:left w:val="nil"/>
              <w:bottom w:val="double" w:sz="4" w:space="0" w:color="auto"/>
              <w:right w:val="nil"/>
            </w:tcBorders>
            <w:shd w:val="clear" w:color="auto" w:fill="auto"/>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(1</w:t>
            </w:r>
            <w:r w:rsidR="008947D9" w:rsidRPr="0092141E">
              <w:rPr>
                <w:lang w:val="ru-RU"/>
              </w:rPr>
              <w:t> </w:t>
            </w:r>
            <w:r w:rsidRPr="0092141E">
              <w:rPr>
                <w:lang w:val="ru-RU"/>
              </w:rPr>
              <w:t>07</w:t>
            </w:r>
            <w:r w:rsidR="002A534A" w:rsidRPr="0092141E">
              <w:rPr>
                <w:lang w:val="ru-RU"/>
              </w:rPr>
              <w:t>9</w:t>
            </w:r>
            <w:r w:rsidRPr="0092141E">
              <w:rPr>
                <w:lang w:val="ru-RU"/>
              </w:rPr>
              <w:t>)</w:t>
            </w:r>
          </w:p>
        </w:tc>
        <w:tc>
          <w:tcPr>
            <w:tcW w:w="621" w:type="pct"/>
            <w:tcBorders>
              <w:top w:val="single" w:sz="4" w:space="0" w:color="auto"/>
              <w:left w:val="nil"/>
              <w:bottom w:val="double" w:sz="4" w:space="0" w:color="auto"/>
              <w:right w:val="nil"/>
            </w:tcBorders>
            <w:shd w:val="clear" w:color="auto" w:fill="auto"/>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21</w:t>
            </w:r>
            <w:r w:rsidR="008947D9" w:rsidRPr="0092141E">
              <w:rPr>
                <w:lang w:val="ru-RU"/>
              </w:rPr>
              <w:t> </w:t>
            </w:r>
          </w:p>
        </w:tc>
        <w:tc>
          <w:tcPr>
            <w:tcW w:w="621" w:type="pct"/>
            <w:tcBorders>
              <w:top w:val="single" w:sz="4" w:space="0" w:color="auto"/>
              <w:left w:val="nil"/>
              <w:bottom w:val="double" w:sz="4" w:space="0" w:color="auto"/>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(1</w:t>
            </w:r>
            <w:r w:rsidR="008947D9" w:rsidRPr="0092141E">
              <w:rPr>
                <w:lang w:val="ru-RU"/>
              </w:rPr>
              <w:t> </w:t>
            </w:r>
            <w:r w:rsidRPr="0092141E">
              <w:rPr>
                <w:lang w:val="ru-RU"/>
              </w:rPr>
              <w:t>2</w:t>
            </w:r>
            <w:r w:rsidR="00CC3861" w:rsidRPr="0092141E">
              <w:rPr>
                <w:lang w:val="ru-RU"/>
              </w:rPr>
              <w:t>89</w:t>
            </w:r>
            <w:r w:rsidRPr="0092141E">
              <w:rPr>
                <w:lang w:val="ru-RU"/>
              </w:rPr>
              <w:t>)</w:t>
            </w:r>
          </w:p>
        </w:tc>
        <w:tc>
          <w:tcPr>
            <w:tcW w:w="666" w:type="pct"/>
            <w:tcBorders>
              <w:top w:val="single" w:sz="4" w:space="0" w:color="auto"/>
              <w:left w:val="nil"/>
              <w:bottom w:val="double" w:sz="4" w:space="0" w:color="auto"/>
              <w:right w:val="nil"/>
            </w:tcBorders>
            <w:shd w:val="clear" w:color="auto" w:fill="C0C0C0"/>
            <w:vAlign w:val="bottom"/>
          </w:tcPr>
          <w:p w:rsidR="00737EFE" w:rsidRPr="0092141E" w:rsidRDefault="00737EFE" w:rsidP="008947D9">
            <w:pPr>
              <w:pStyle w:val="Tablenumbers"/>
              <w:tabs>
                <w:tab w:val="clear" w:pos="1021"/>
              </w:tabs>
              <w:spacing w:before="20" w:after="20"/>
              <w:ind w:right="57"/>
              <w:jc w:val="right"/>
              <w:rPr>
                <w:lang w:val="ru-RU"/>
              </w:rPr>
            </w:pPr>
            <w:r w:rsidRPr="0092141E">
              <w:rPr>
                <w:lang w:val="ru-RU"/>
              </w:rPr>
              <w:t>(4</w:t>
            </w:r>
            <w:r w:rsidR="00CA3589" w:rsidRPr="0092141E">
              <w:rPr>
                <w:lang w:val="ru-RU"/>
              </w:rPr>
              <w:t>7</w:t>
            </w:r>
            <w:r w:rsidRPr="0092141E">
              <w:rPr>
                <w:lang w:val="ru-RU"/>
              </w:rPr>
              <w:t>)</w:t>
            </w:r>
          </w:p>
        </w:tc>
      </w:tr>
      <w:tr w:rsidR="00737EFE" w:rsidRPr="0092141E">
        <w:trPr>
          <w:trHeight w:val="20"/>
        </w:trPr>
        <w:tc>
          <w:tcPr>
            <w:tcW w:w="2471" w:type="pct"/>
            <w:tcBorders>
              <w:top w:val="nil"/>
              <w:left w:val="nil"/>
              <w:bottom w:val="nil"/>
              <w:right w:val="nil"/>
            </w:tcBorders>
            <w:shd w:val="clear" w:color="auto" w:fill="auto"/>
            <w:vAlign w:val="bottom"/>
          </w:tcPr>
          <w:p w:rsidR="00737EFE" w:rsidRPr="0092141E" w:rsidRDefault="00737EFE" w:rsidP="003B4F24">
            <w:pPr>
              <w:pStyle w:val="Tabletextlastline"/>
              <w:spacing w:before="20" w:after="20"/>
              <w:rPr>
                <w:lang w:val="ru-RU"/>
              </w:rPr>
            </w:pPr>
          </w:p>
        </w:tc>
        <w:tc>
          <w:tcPr>
            <w:tcW w:w="621" w:type="pct"/>
            <w:tcBorders>
              <w:top w:val="double" w:sz="4" w:space="0" w:color="auto"/>
              <w:left w:val="nil"/>
              <w:right w:val="nil"/>
            </w:tcBorders>
            <w:shd w:val="clear" w:color="auto" w:fill="auto"/>
            <w:vAlign w:val="bottom"/>
          </w:tcPr>
          <w:p w:rsidR="00737EFE" w:rsidRPr="0092141E" w:rsidRDefault="00737EFE" w:rsidP="008947D9">
            <w:pPr>
              <w:pStyle w:val="Tabletextlastline"/>
              <w:spacing w:before="20" w:after="20"/>
              <w:ind w:right="57"/>
              <w:jc w:val="right"/>
              <w:rPr>
                <w:lang w:val="ru-RU"/>
              </w:rPr>
            </w:pPr>
          </w:p>
        </w:tc>
        <w:tc>
          <w:tcPr>
            <w:tcW w:w="621" w:type="pct"/>
            <w:tcBorders>
              <w:top w:val="double" w:sz="4" w:space="0" w:color="auto"/>
              <w:left w:val="nil"/>
              <w:right w:val="nil"/>
            </w:tcBorders>
            <w:shd w:val="clear" w:color="auto" w:fill="auto"/>
            <w:vAlign w:val="bottom"/>
          </w:tcPr>
          <w:p w:rsidR="00737EFE" w:rsidRPr="0092141E" w:rsidRDefault="00737EFE" w:rsidP="008947D9">
            <w:pPr>
              <w:pStyle w:val="Tabletextlastline"/>
              <w:spacing w:before="20" w:after="20"/>
              <w:ind w:right="57"/>
              <w:jc w:val="right"/>
              <w:rPr>
                <w:lang w:val="ru-RU"/>
              </w:rPr>
            </w:pPr>
          </w:p>
        </w:tc>
        <w:tc>
          <w:tcPr>
            <w:tcW w:w="621" w:type="pct"/>
            <w:tcBorders>
              <w:top w:val="double" w:sz="4" w:space="0" w:color="auto"/>
              <w:left w:val="nil"/>
              <w:right w:val="nil"/>
            </w:tcBorders>
            <w:shd w:val="clear" w:color="auto" w:fill="auto"/>
            <w:vAlign w:val="bottom"/>
          </w:tcPr>
          <w:p w:rsidR="00737EFE" w:rsidRPr="0092141E" w:rsidRDefault="00737EFE" w:rsidP="008947D9">
            <w:pPr>
              <w:pStyle w:val="Tabletextlastline"/>
              <w:spacing w:before="20" w:after="20"/>
              <w:ind w:right="57"/>
              <w:jc w:val="right"/>
              <w:rPr>
                <w:lang w:val="ru-RU"/>
              </w:rPr>
            </w:pPr>
          </w:p>
        </w:tc>
        <w:tc>
          <w:tcPr>
            <w:tcW w:w="666" w:type="pct"/>
            <w:tcBorders>
              <w:top w:val="double" w:sz="4" w:space="0" w:color="auto"/>
              <w:left w:val="nil"/>
              <w:right w:val="nil"/>
            </w:tcBorders>
            <w:shd w:val="clear" w:color="auto" w:fill="auto"/>
            <w:vAlign w:val="bottom"/>
          </w:tcPr>
          <w:p w:rsidR="00737EFE" w:rsidRPr="0092141E" w:rsidRDefault="00737EFE" w:rsidP="008947D9">
            <w:pPr>
              <w:pStyle w:val="Tabletextlastline"/>
              <w:spacing w:before="20" w:after="20"/>
              <w:ind w:right="57"/>
              <w:jc w:val="right"/>
              <w:rPr>
                <w:lang w:val="ru-RU"/>
              </w:rPr>
            </w:pPr>
          </w:p>
        </w:tc>
      </w:tr>
    </w:tbl>
    <w:p w:rsidR="005B0710" w:rsidRPr="0092141E" w:rsidRDefault="00135278" w:rsidP="00F36228">
      <w:pPr>
        <w:pStyle w:val="1"/>
        <w:ind w:left="0" w:firstLine="0"/>
        <w:rPr>
          <w:lang w:val="ru-RU"/>
        </w:rPr>
      </w:pPr>
      <w:bookmarkStart w:id="96" w:name="_Ref236654322"/>
      <w:r w:rsidRPr="0092141E">
        <w:rPr>
          <w:lang w:val="ru-RU"/>
        </w:rPr>
        <w:lastRenderedPageBreak/>
        <w:t>Основные средства</w:t>
      </w:r>
      <w:bookmarkEnd w:id="96"/>
    </w:p>
    <w:tbl>
      <w:tblPr>
        <w:tblW w:w="5000" w:type="pct"/>
        <w:tblLayout w:type="fixed"/>
        <w:tblCellMar>
          <w:left w:w="0" w:type="dxa"/>
          <w:right w:w="0" w:type="dxa"/>
        </w:tblCellMar>
        <w:tblLook w:val="0000"/>
      </w:tblPr>
      <w:tblGrid>
        <w:gridCol w:w="3063"/>
        <w:gridCol w:w="1030"/>
        <w:gridCol w:w="977"/>
        <w:gridCol w:w="951"/>
        <w:gridCol w:w="1000"/>
        <w:gridCol w:w="1080"/>
        <w:gridCol w:w="784"/>
      </w:tblGrid>
      <w:tr w:rsidR="005E73AE" w:rsidRPr="0092141E">
        <w:tc>
          <w:tcPr>
            <w:tcW w:w="1723" w:type="pct"/>
            <w:vAlign w:val="bottom"/>
          </w:tcPr>
          <w:p w:rsidR="009E0E44" w:rsidRPr="0092141E" w:rsidRDefault="009A4D3F" w:rsidP="005E73AE">
            <w:pPr>
              <w:pStyle w:val="Tabletext"/>
              <w:spacing w:before="20"/>
              <w:ind w:right="57"/>
              <w:rPr>
                <w:i/>
                <w:sz w:val="16"/>
                <w:szCs w:val="16"/>
                <w:lang w:val="ru-RU"/>
              </w:rPr>
            </w:pPr>
            <w:r w:rsidRPr="0092141E">
              <w:rPr>
                <w:i/>
                <w:sz w:val="16"/>
                <w:szCs w:val="16"/>
                <w:lang w:val="ru-RU"/>
              </w:rPr>
              <w:t>млн. руб.</w:t>
            </w:r>
          </w:p>
        </w:tc>
        <w:tc>
          <w:tcPr>
            <w:tcW w:w="579" w:type="pct"/>
            <w:tcBorders>
              <w:bottom w:val="single" w:sz="4" w:space="0" w:color="auto"/>
            </w:tcBorders>
            <w:vAlign w:val="bottom"/>
          </w:tcPr>
          <w:p w:rsidR="009E0E44" w:rsidRPr="0092141E" w:rsidRDefault="009E0E44" w:rsidP="005E73AE">
            <w:pPr>
              <w:pStyle w:val="Tabletext"/>
              <w:spacing w:before="20"/>
              <w:ind w:right="57"/>
              <w:jc w:val="center"/>
              <w:rPr>
                <w:rFonts w:cs="Arial"/>
                <w:b/>
                <w:sz w:val="16"/>
                <w:szCs w:val="16"/>
                <w:lang w:val="ru-RU"/>
              </w:rPr>
            </w:pPr>
            <w:r w:rsidRPr="0092141E">
              <w:rPr>
                <w:rFonts w:cs="Arial"/>
                <w:b/>
                <w:color w:val="000000"/>
                <w:sz w:val="16"/>
                <w:szCs w:val="16"/>
                <w:lang w:val="ru-RU"/>
              </w:rPr>
              <w:t>Земельные участки и здания</w:t>
            </w:r>
          </w:p>
        </w:tc>
        <w:tc>
          <w:tcPr>
            <w:tcW w:w="550" w:type="pct"/>
            <w:tcBorders>
              <w:bottom w:val="single" w:sz="4" w:space="0" w:color="auto"/>
            </w:tcBorders>
            <w:vAlign w:val="bottom"/>
          </w:tcPr>
          <w:p w:rsidR="009E0E44" w:rsidRPr="0092141E" w:rsidRDefault="009E0E44" w:rsidP="005E73AE">
            <w:pPr>
              <w:pStyle w:val="Tabletext"/>
              <w:spacing w:before="20"/>
              <w:ind w:right="57"/>
              <w:jc w:val="center"/>
              <w:rPr>
                <w:rFonts w:cs="Arial"/>
                <w:b/>
                <w:sz w:val="16"/>
                <w:szCs w:val="16"/>
                <w:lang w:val="ru-RU"/>
              </w:rPr>
            </w:pPr>
            <w:r w:rsidRPr="0092141E">
              <w:rPr>
                <w:rFonts w:cs="Arial"/>
                <w:b/>
                <w:color w:val="000000"/>
                <w:sz w:val="16"/>
                <w:szCs w:val="16"/>
                <w:lang w:val="ru-RU"/>
              </w:rPr>
              <w:t>Машины и оборудова-ние</w:t>
            </w:r>
          </w:p>
        </w:tc>
        <w:tc>
          <w:tcPr>
            <w:tcW w:w="535" w:type="pct"/>
            <w:tcBorders>
              <w:bottom w:val="single" w:sz="4" w:space="0" w:color="auto"/>
            </w:tcBorders>
            <w:vAlign w:val="bottom"/>
          </w:tcPr>
          <w:p w:rsidR="009E0E44" w:rsidRPr="0092141E" w:rsidRDefault="009E0E44" w:rsidP="005E73AE">
            <w:pPr>
              <w:pStyle w:val="Tabletext"/>
              <w:spacing w:before="20"/>
              <w:ind w:right="57"/>
              <w:jc w:val="center"/>
              <w:rPr>
                <w:rFonts w:cs="Arial"/>
                <w:b/>
                <w:sz w:val="16"/>
                <w:szCs w:val="16"/>
                <w:lang w:val="ru-RU"/>
              </w:rPr>
            </w:pPr>
            <w:r w:rsidRPr="0092141E">
              <w:rPr>
                <w:rFonts w:cs="Arial"/>
                <w:b/>
                <w:color w:val="000000"/>
                <w:sz w:val="16"/>
                <w:szCs w:val="16"/>
                <w:lang w:val="ru-RU"/>
              </w:rPr>
              <w:t>Транспорт-ные средства</w:t>
            </w:r>
          </w:p>
        </w:tc>
        <w:tc>
          <w:tcPr>
            <w:tcW w:w="563" w:type="pct"/>
            <w:tcBorders>
              <w:bottom w:val="single" w:sz="4" w:space="0" w:color="auto"/>
            </w:tcBorders>
            <w:vAlign w:val="bottom"/>
          </w:tcPr>
          <w:p w:rsidR="009E0E44" w:rsidRPr="0092141E" w:rsidRDefault="009E0E44" w:rsidP="005E73AE">
            <w:pPr>
              <w:pStyle w:val="Tabletext"/>
              <w:spacing w:before="20"/>
              <w:ind w:right="57"/>
              <w:jc w:val="center"/>
              <w:rPr>
                <w:rFonts w:cs="Arial"/>
                <w:b/>
                <w:sz w:val="16"/>
                <w:szCs w:val="16"/>
                <w:lang w:val="ru-RU"/>
              </w:rPr>
            </w:pPr>
            <w:r w:rsidRPr="0092141E">
              <w:rPr>
                <w:rFonts w:cs="Arial"/>
                <w:b/>
                <w:color w:val="000000"/>
                <w:sz w:val="16"/>
                <w:szCs w:val="16"/>
                <w:lang w:val="ru-RU"/>
              </w:rPr>
              <w:t>Приборы и установки</w:t>
            </w:r>
          </w:p>
        </w:tc>
        <w:tc>
          <w:tcPr>
            <w:tcW w:w="608" w:type="pct"/>
            <w:tcBorders>
              <w:bottom w:val="single" w:sz="4" w:space="0" w:color="auto"/>
            </w:tcBorders>
            <w:vAlign w:val="bottom"/>
          </w:tcPr>
          <w:p w:rsidR="009E0E44" w:rsidRPr="0092141E" w:rsidRDefault="009E0E44" w:rsidP="005E73AE">
            <w:pPr>
              <w:pStyle w:val="Tabletext"/>
              <w:spacing w:before="20"/>
              <w:ind w:right="57"/>
              <w:jc w:val="center"/>
              <w:rPr>
                <w:rFonts w:cs="Arial"/>
                <w:b/>
                <w:sz w:val="16"/>
                <w:szCs w:val="16"/>
                <w:lang w:val="ru-RU"/>
              </w:rPr>
            </w:pPr>
            <w:r w:rsidRPr="0092141E">
              <w:rPr>
                <w:rFonts w:cs="Arial"/>
                <w:b/>
                <w:color w:val="000000"/>
                <w:sz w:val="16"/>
                <w:szCs w:val="16"/>
                <w:lang w:val="ru-RU"/>
              </w:rPr>
              <w:t>Незавер-шенное строитель</w:t>
            </w:r>
            <w:r w:rsidR="005E73AE" w:rsidRPr="0092141E">
              <w:rPr>
                <w:rFonts w:cs="Arial"/>
                <w:b/>
                <w:color w:val="000000"/>
                <w:sz w:val="16"/>
                <w:szCs w:val="16"/>
                <w:lang w:val="ru-RU"/>
              </w:rPr>
              <w:t>-</w:t>
            </w:r>
            <w:r w:rsidRPr="0092141E">
              <w:rPr>
                <w:rFonts w:cs="Arial"/>
                <w:b/>
                <w:color w:val="000000"/>
                <w:sz w:val="16"/>
                <w:szCs w:val="16"/>
                <w:lang w:val="ru-RU"/>
              </w:rPr>
              <w:t>ство</w:t>
            </w:r>
          </w:p>
        </w:tc>
        <w:tc>
          <w:tcPr>
            <w:tcW w:w="441" w:type="pct"/>
            <w:tcBorders>
              <w:bottom w:val="single" w:sz="4" w:space="0" w:color="auto"/>
            </w:tcBorders>
            <w:vAlign w:val="bottom"/>
          </w:tcPr>
          <w:p w:rsidR="009E0E44" w:rsidRPr="0092141E" w:rsidRDefault="009E0E44" w:rsidP="005E73AE">
            <w:pPr>
              <w:pStyle w:val="Tabletext"/>
              <w:spacing w:before="20"/>
              <w:ind w:right="57"/>
              <w:jc w:val="center"/>
              <w:rPr>
                <w:rFonts w:cs="Arial"/>
                <w:b/>
                <w:sz w:val="16"/>
                <w:szCs w:val="16"/>
                <w:lang w:val="ru-RU"/>
              </w:rPr>
            </w:pPr>
            <w:r w:rsidRPr="0092141E">
              <w:rPr>
                <w:rFonts w:cs="Arial"/>
                <w:b/>
                <w:color w:val="000000"/>
                <w:sz w:val="16"/>
                <w:szCs w:val="16"/>
                <w:lang w:val="ru-RU"/>
              </w:rPr>
              <w:t>Итого</w:t>
            </w:r>
          </w:p>
        </w:tc>
      </w:tr>
      <w:tr w:rsidR="005E73AE" w:rsidRPr="0092141E">
        <w:tc>
          <w:tcPr>
            <w:tcW w:w="1723" w:type="pct"/>
            <w:shd w:val="clear" w:color="auto" w:fill="auto"/>
            <w:vAlign w:val="bottom"/>
          </w:tcPr>
          <w:p w:rsidR="009E0E44" w:rsidRPr="0092141E" w:rsidRDefault="009E0E44" w:rsidP="005E73AE">
            <w:pPr>
              <w:pStyle w:val="Tabletext"/>
              <w:spacing w:before="20"/>
              <w:ind w:right="57"/>
              <w:rPr>
                <w:i/>
                <w:sz w:val="16"/>
                <w:szCs w:val="16"/>
                <w:lang w:val="ru-RU"/>
              </w:rPr>
            </w:pPr>
            <w:r w:rsidRPr="0092141E">
              <w:rPr>
                <w:i/>
                <w:sz w:val="16"/>
                <w:szCs w:val="16"/>
                <w:lang w:val="ru-RU"/>
              </w:rPr>
              <w:t>Первоначальная стоимость</w:t>
            </w:r>
          </w:p>
        </w:tc>
        <w:tc>
          <w:tcPr>
            <w:tcW w:w="579" w:type="pct"/>
            <w:tcBorders>
              <w:top w:val="single" w:sz="4" w:space="0" w:color="auto"/>
            </w:tcBorders>
            <w:vAlign w:val="bottom"/>
          </w:tcPr>
          <w:p w:rsidR="009E0E44" w:rsidRPr="0092141E" w:rsidRDefault="009E0E44" w:rsidP="005E73AE">
            <w:pPr>
              <w:pStyle w:val="Tablenumbers"/>
              <w:tabs>
                <w:tab w:val="clear" w:pos="1021"/>
              </w:tabs>
              <w:spacing w:before="20"/>
              <w:ind w:right="57"/>
              <w:jc w:val="right"/>
              <w:rPr>
                <w:sz w:val="16"/>
                <w:szCs w:val="16"/>
                <w:lang w:val="ru-RU"/>
              </w:rPr>
            </w:pPr>
          </w:p>
        </w:tc>
        <w:tc>
          <w:tcPr>
            <w:tcW w:w="550" w:type="pct"/>
            <w:tcBorders>
              <w:top w:val="single" w:sz="4" w:space="0" w:color="auto"/>
            </w:tcBorders>
            <w:vAlign w:val="bottom"/>
          </w:tcPr>
          <w:p w:rsidR="009E0E44" w:rsidRPr="0092141E" w:rsidRDefault="009E0E44" w:rsidP="005E73AE">
            <w:pPr>
              <w:pStyle w:val="Tablenumbers"/>
              <w:tabs>
                <w:tab w:val="clear" w:pos="1021"/>
              </w:tabs>
              <w:spacing w:before="20"/>
              <w:ind w:right="57"/>
              <w:jc w:val="right"/>
              <w:rPr>
                <w:sz w:val="16"/>
                <w:szCs w:val="16"/>
                <w:lang w:val="ru-RU"/>
              </w:rPr>
            </w:pPr>
          </w:p>
        </w:tc>
        <w:tc>
          <w:tcPr>
            <w:tcW w:w="535" w:type="pct"/>
            <w:tcBorders>
              <w:top w:val="single" w:sz="4" w:space="0" w:color="auto"/>
            </w:tcBorders>
            <w:vAlign w:val="bottom"/>
          </w:tcPr>
          <w:p w:rsidR="009E0E44" w:rsidRPr="0092141E" w:rsidRDefault="009E0E44" w:rsidP="005E73AE">
            <w:pPr>
              <w:pStyle w:val="Tablenumbers"/>
              <w:tabs>
                <w:tab w:val="clear" w:pos="1021"/>
              </w:tabs>
              <w:spacing w:before="20"/>
              <w:ind w:right="57"/>
              <w:jc w:val="right"/>
              <w:rPr>
                <w:sz w:val="16"/>
                <w:szCs w:val="16"/>
                <w:lang w:val="ru-RU"/>
              </w:rPr>
            </w:pPr>
          </w:p>
        </w:tc>
        <w:tc>
          <w:tcPr>
            <w:tcW w:w="563" w:type="pct"/>
            <w:tcBorders>
              <w:top w:val="single" w:sz="4" w:space="0" w:color="auto"/>
            </w:tcBorders>
            <w:vAlign w:val="bottom"/>
          </w:tcPr>
          <w:p w:rsidR="009E0E44" w:rsidRPr="0092141E" w:rsidRDefault="009E0E44" w:rsidP="005E73AE">
            <w:pPr>
              <w:pStyle w:val="Tablenumbers"/>
              <w:tabs>
                <w:tab w:val="clear" w:pos="1021"/>
              </w:tabs>
              <w:spacing w:before="20"/>
              <w:ind w:right="57"/>
              <w:jc w:val="right"/>
              <w:rPr>
                <w:sz w:val="16"/>
                <w:szCs w:val="16"/>
                <w:lang w:val="ru-RU"/>
              </w:rPr>
            </w:pPr>
          </w:p>
        </w:tc>
        <w:tc>
          <w:tcPr>
            <w:tcW w:w="608" w:type="pct"/>
            <w:tcBorders>
              <w:top w:val="single" w:sz="4" w:space="0" w:color="auto"/>
            </w:tcBorders>
            <w:vAlign w:val="bottom"/>
          </w:tcPr>
          <w:p w:rsidR="009E0E44" w:rsidRPr="0092141E" w:rsidRDefault="009E0E44" w:rsidP="005E73AE">
            <w:pPr>
              <w:pStyle w:val="Tablenumbers"/>
              <w:tabs>
                <w:tab w:val="clear" w:pos="1021"/>
              </w:tabs>
              <w:spacing w:before="20"/>
              <w:ind w:right="57"/>
              <w:jc w:val="right"/>
              <w:rPr>
                <w:sz w:val="16"/>
                <w:szCs w:val="16"/>
                <w:lang w:val="ru-RU"/>
              </w:rPr>
            </w:pPr>
          </w:p>
        </w:tc>
        <w:tc>
          <w:tcPr>
            <w:tcW w:w="441" w:type="pct"/>
            <w:tcBorders>
              <w:top w:val="single" w:sz="4" w:space="0" w:color="auto"/>
            </w:tcBorders>
            <w:vAlign w:val="bottom"/>
          </w:tcPr>
          <w:p w:rsidR="009E0E44" w:rsidRPr="0092141E" w:rsidRDefault="009E0E44" w:rsidP="005E73AE">
            <w:pPr>
              <w:pStyle w:val="Tablenumbers"/>
              <w:tabs>
                <w:tab w:val="clear" w:pos="1021"/>
              </w:tabs>
              <w:spacing w:before="20"/>
              <w:ind w:right="57"/>
              <w:jc w:val="right"/>
              <w:rPr>
                <w:sz w:val="16"/>
                <w:szCs w:val="16"/>
                <w:lang w:val="ru-RU"/>
              </w:rPr>
            </w:pPr>
          </w:p>
        </w:tc>
      </w:tr>
      <w:tr w:rsidR="005E73AE" w:rsidRPr="0092141E">
        <w:tc>
          <w:tcPr>
            <w:tcW w:w="1723" w:type="pct"/>
            <w:shd w:val="clear" w:color="auto" w:fill="auto"/>
            <w:vAlign w:val="bottom"/>
          </w:tcPr>
          <w:p w:rsidR="009E0E44" w:rsidRPr="0092141E" w:rsidRDefault="009E0E44" w:rsidP="005E73AE">
            <w:pPr>
              <w:pStyle w:val="Tabletexttotal"/>
              <w:spacing w:before="20"/>
              <w:ind w:right="57"/>
              <w:rPr>
                <w:sz w:val="16"/>
                <w:szCs w:val="16"/>
                <w:lang w:val="ru-RU"/>
              </w:rPr>
            </w:pPr>
            <w:r w:rsidRPr="0092141E">
              <w:rPr>
                <w:sz w:val="16"/>
                <w:szCs w:val="16"/>
                <w:lang w:val="ru-RU"/>
              </w:rPr>
              <w:t xml:space="preserve">На 1 января 2007 года </w:t>
            </w:r>
            <w:r w:rsidRPr="0092141E">
              <w:rPr>
                <w:sz w:val="16"/>
                <w:szCs w:val="16"/>
                <w:lang w:val="ru-RU"/>
              </w:rPr>
              <w:br/>
              <w:t>(первоначальные данные)</w:t>
            </w:r>
          </w:p>
        </w:tc>
        <w:tc>
          <w:tcPr>
            <w:tcW w:w="579"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10</w:t>
            </w:r>
            <w:r w:rsidR="005E73AE" w:rsidRPr="0092141E">
              <w:rPr>
                <w:sz w:val="16"/>
                <w:szCs w:val="16"/>
                <w:lang w:val="ru-RU"/>
              </w:rPr>
              <w:t> </w:t>
            </w:r>
            <w:r w:rsidRPr="0092141E">
              <w:rPr>
                <w:sz w:val="16"/>
                <w:szCs w:val="16"/>
                <w:lang w:val="ru-RU"/>
              </w:rPr>
              <w:t>107</w:t>
            </w:r>
            <w:r w:rsidR="005E73AE" w:rsidRPr="0092141E">
              <w:rPr>
                <w:sz w:val="16"/>
                <w:szCs w:val="16"/>
                <w:lang w:val="ru-RU"/>
              </w:rPr>
              <w:t> </w:t>
            </w:r>
          </w:p>
        </w:tc>
        <w:tc>
          <w:tcPr>
            <w:tcW w:w="550"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4</w:t>
            </w:r>
            <w:r w:rsidR="005E73AE" w:rsidRPr="0092141E">
              <w:rPr>
                <w:sz w:val="16"/>
                <w:szCs w:val="16"/>
                <w:lang w:val="ru-RU"/>
              </w:rPr>
              <w:t> </w:t>
            </w:r>
            <w:r w:rsidRPr="0092141E">
              <w:rPr>
                <w:sz w:val="16"/>
                <w:szCs w:val="16"/>
                <w:lang w:val="ru-RU"/>
              </w:rPr>
              <w:t>325</w:t>
            </w:r>
            <w:r w:rsidR="005E73AE" w:rsidRPr="0092141E">
              <w:rPr>
                <w:sz w:val="16"/>
                <w:szCs w:val="16"/>
                <w:lang w:val="ru-RU"/>
              </w:rPr>
              <w:t> </w:t>
            </w:r>
          </w:p>
        </w:tc>
        <w:tc>
          <w:tcPr>
            <w:tcW w:w="535"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135</w:t>
            </w:r>
            <w:r w:rsidR="00993260" w:rsidRPr="0092141E">
              <w:rPr>
                <w:sz w:val="16"/>
                <w:szCs w:val="16"/>
                <w:lang w:val="ru-RU"/>
              </w:rPr>
              <w:t> </w:t>
            </w:r>
          </w:p>
        </w:tc>
        <w:tc>
          <w:tcPr>
            <w:tcW w:w="563"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102</w:t>
            </w:r>
            <w:r w:rsidR="00993260" w:rsidRPr="0092141E">
              <w:rPr>
                <w:sz w:val="16"/>
                <w:szCs w:val="16"/>
                <w:lang w:val="ru-RU"/>
              </w:rPr>
              <w:t> </w:t>
            </w:r>
          </w:p>
        </w:tc>
        <w:tc>
          <w:tcPr>
            <w:tcW w:w="608"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043</w:t>
            </w:r>
            <w:r w:rsidR="00993260" w:rsidRPr="0092141E">
              <w:rPr>
                <w:sz w:val="16"/>
                <w:szCs w:val="16"/>
                <w:lang w:val="ru-RU"/>
              </w:rPr>
              <w:t> </w:t>
            </w:r>
          </w:p>
        </w:tc>
        <w:tc>
          <w:tcPr>
            <w:tcW w:w="441"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15</w:t>
            </w:r>
            <w:r w:rsidR="005E73AE" w:rsidRPr="0092141E">
              <w:rPr>
                <w:sz w:val="16"/>
                <w:szCs w:val="16"/>
                <w:lang w:val="ru-RU"/>
              </w:rPr>
              <w:t> </w:t>
            </w:r>
            <w:r w:rsidRPr="0092141E">
              <w:rPr>
                <w:sz w:val="16"/>
                <w:szCs w:val="16"/>
                <w:lang w:val="ru-RU"/>
              </w:rPr>
              <w:t>712</w:t>
            </w:r>
            <w:r w:rsidR="00993260" w:rsidRPr="0092141E">
              <w:rPr>
                <w:sz w:val="16"/>
                <w:szCs w:val="16"/>
                <w:lang w:val="ru-RU"/>
              </w:rPr>
              <w:t> </w:t>
            </w:r>
          </w:p>
        </w:tc>
      </w:tr>
      <w:tr w:rsidR="005E73AE" w:rsidRPr="0092141E">
        <w:tc>
          <w:tcPr>
            <w:tcW w:w="1723" w:type="pct"/>
            <w:shd w:val="clear" w:color="auto" w:fill="auto"/>
            <w:vAlign w:val="bottom"/>
          </w:tcPr>
          <w:p w:rsidR="009E0E44" w:rsidRPr="0092141E" w:rsidRDefault="009E0E44" w:rsidP="005E73AE">
            <w:pPr>
              <w:pStyle w:val="Tabletext"/>
              <w:spacing w:before="20"/>
              <w:ind w:right="57"/>
              <w:rPr>
                <w:sz w:val="16"/>
                <w:szCs w:val="16"/>
                <w:lang w:val="ru-RU"/>
              </w:rPr>
            </w:pPr>
            <w:r w:rsidRPr="0092141E">
              <w:rPr>
                <w:sz w:val="16"/>
                <w:szCs w:val="16"/>
                <w:lang w:val="ru-RU"/>
              </w:rPr>
              <w:t>Влияние изменения в учетной политике (пояснение 3(a))</w:t>
            </w:r>
          </w:p>
        </w:tc>
        <w:tc>
          <w:tcPr>
            <w:tcW w:w="579"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(29)</w:t>
            </w:r>
          </w:p>
        </w:tc>
        <w:tc>
          <w:tcPr>
            <w:tcW w:w="550"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231</w:t>
            </w:r>
            <w:r w:rsidR="005E73AE" w:rsidRPr="0092141E">
              <w:rPr>
                <w:sz w:val="16"/>
                <w:szCs w:val="16"/>
                <w:lang w:val="ru-RU"/>
              </w:rPr>
              <w:t> </w:t>
            </w:r>
          </w:p>
        </w:tc>
        <w:tc>
          <w:tcPr>
            <w:tcW w:w="535"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106</w:t>
            </w:r>
            <w:r w:rsidR="00993260" w:rsidRPr="0092141E">
              <w:rPr>
                <w:sz w:val="16"/>
                <w:szCs w:val="16"/>
                <w:lang w:val="ru-RU"/>
              </w:rPr>
              <w:t> </w:t>
            </w:r>
          </w:p>
        </w:tc>
        <w:tc>
          <w:tcPr>
            <w:tcW w:w="563"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11</w:t>
            </w:r>
            <w:r w:rsidR="00993260" w:rsidRPr="0092141E">
              <w:rPr>
                <w:sz w:val="16"/>
                <w:szCs w:val="16"/>
                <w:lang w:val="ru-RU"/>
              </w:rPr>
              <w:t> </w:t>
            </w:r>
          </w:p>
        </w:tc>
        <w:tc>
          <w:tcPr>
            <w:tcW w:w="608"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(11)</w:t>
            </w:r>
          </w:p>
        </w:tc>
        <w:tc>
          <w:tcPr>
            <w:tcW w:w="441"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308</w:t>
            </w:r>
            <w:r w:rsidR="00993260" w:rsidRPr="0092141E">
              <w:rPr>
                <w:sz w:val="16"/>
                <w:szCs w:val="16"/>
                <w:lang w:val="ru-RU"/>
              </w:rPr>
              <w:t> </w:t>
            </w:r>
          </w:p>
        </w:tc>
      </w:tr>
      <w:tr w:rsidR="005E73AE" w:rsidRPr="0092141E">
        <w:tc>
          <w:tcPr>
            <w:tcW w:w="1723" w:type="pct"/>
            <w:shd w:val="clear" w:color="auto" w:fill="auto"/>
            <w:vAlign w:val="bottom"/>
          </w:tcPr>
          <w:p w:rsidR="009E0E44" w:rsidRPr="0092141E" w:rsidRDefault="009E0E44" w:rsidP="005E73AE">
            <w:pPr>
              <w:pStyle w:val="Tabletexttotal"/>
              <w:spacing w:before="20"/>
              <w:ind w:right="57"/>
              <w:rPr>
                <w:sz w:val="16"/>
                <w:szCs w:val="16"/>
                <w:lang w:val="ru-RU"/>
              </w:rPr>
            </w:pPr>
            <w:r w:rsidRPr="0092141E">
              <w:rPr>
                <w:sz w:val="16"/>
                <w:szCs w:val="16"/>
                <w:lang w:val="ru-RU"/>
              </w:rPr>
              <w:t>На 1 января 2007 года (пересчитанные данные)</w:t>
            </w:r>
          </w:p>
        </w:tc>
        <w:tc>
          <w:tcPr>
            <w:tcW w:w="579"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10</w:t>
            </w:r>
            <w:r w:rsidR="005E73AE" w:rsidRPr="0092141E">
              <w:rPr>
                <w:sz w:val="16"/>
                <w:szCs w:val="16"/>
                <w:lang w:val="ru-RU"/>
              </w:rPr>
              <w:t> </w:t>
            </w:r>
            <w:r w:rsidRPr="0092141E">
              <w:rPr>
                <w:sz w:val="16"/>
                <w:szCs w:val="16"/>
                <w:lang w:val="ru-RU"/>
              </w:rPr>
              <w:t>078</w:t>
            </w:r>
            <w:r w:rsidR="005E73AE" w:rsidRPr="0092141E">
              <w:rPr>
                <w:sz w:val="16"/>
                <w:szCs w:val="16"/>
                <w:lang w:val="ru-RU"/>
              </w:rPr>
              <w:t> </w:t>
            </w:r>
          </w:p>
        </w:tc>
        <w:tc>
          <w:tcPr>
            <w:tcW w:w="550"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4</w:t>
            </w:r>
            <w:r w:rsidR="005E73AE" w:rsidRPr="0092141E">
              <w:rPr>
                <w:sz w:val="16"/>
                <w:szCs w:val="16"/>
                <w:lang w:val="ru-RU"/>
              </w:rPr>
              <w:t> </w:t>
            </w:r>
            <w:r w:rsidRPr="0092141E">
              <w:rPr>
                <w:sz w:val="16"/>
                <w:szCs w:val="16"/>
                <w:lang w:val="ru-RU"/>
              </w:rPr>
              <w:t>556</w:t>
            </w:r>
            <w:r w:rsidR="005E73AE" w:rsidRPr="0092141E">
              <w:rPr>
                <w:sz w:val="16"/>
                <w:szCs w:val="16"/>
                <w:lang w:val="ru-RU"/>
              </w:rPr>
              <w:t> </w:t>
            </w:r>
          </w:p>
        </w:tc>
        <w:tc>
          <w:tcPr>
            <w:tcW w:w="535"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241</w:t>
            </w:r>
            <w:r w:rsidR="00993260" w:rsidRPr="0092141E">
              <w:rPr>
                <w:sz w:val="16"/>
                <w:szCs w:val="16"/>
                <w:lang w:val="ru-RU"/>
              </w:rPr>
              <w:t> </w:t>
            </w:r>
          </w:p>
        </w:tc>
        <w:tc>
          <w:tcPr>
            <w:tcW w:w="563"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113</w:t>
            </w:r>
            <w:r w:rsidR="00993260" w:rsidRPr="0092141E">
              <w:rPr>
                <w:sz w:val="16"/>
                <w:szCs w:val="16"/>
                <w:lang w:val="ru-RU"/>
              </w:rPr>
              <w:t> </w:t>
            </w:r>
          </w:p>
        </w:tc>
        <w:tc>
          <w:tcPr>
            <w:tcW w:w="608"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032</w:t>
            </w:r>
            <w:r w:rsidR="00993260" w:rsidRPr="0092141E">
              <w:rPr>
                <w:sz w:val="16"/>
                <w:szCs w:val="16"/>
                <w:lang w:val="ru-RU"/>
              </w:rPr>
              <w:t> </w:t>
            </w:r>
          </w:p>
        </w:tc>
        <w:tc>
          <w:tcPr>
            <w:tcW w:w="441"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16</w:t>
            </w:r>
            <w:r w:rsidR="005E73AE" w:rsidRPr="0092141E">
              <w:rPr>
                <w:sz w:val="16"/>
                <w:szCs w:val="16"/>
                <w:lang w:val="ru-RU"/>
              </w:rPr>
              <w:t> </w:t>
            </w:r>
            <w:r w:rsidRPr="0092141E">
              <w:rPr>
                <w:sz w:val="16"/>
                <w:szCs w:val="16"/>
                <w:lang w:val="ru-RU"/>
              </w:rPr>
              <w:t>020</w:t>
            </w:r>
            <w:r w:rsidR="00993260" w:rsidRPr="0092141E">
              <w:rPr>
                <w:sz w:val="16"/>
                <w:szCs w:val="16"/>
                <w:lang w:val="ru-RU"/>
              </w:rPr>
              <w:t> </w:t>
            </w:r>
          </w:p>
        </w:tc>
      </w:tr>
      <w:tr w:rsidR="005E73AE" w:rsidRPr="0092141E">
        <w:tc>
          <w:tcPr>
            <w:tcW w:w="1723" w:type="pct"/>
            <w:shd w:val="clear" w:color="auto" w:fill="auto"/>
            <w:vAlign w:val="bottom"/>
          </w:tcPr>
          <w:p w:rsidR="009E0E44" w:rsidRPr="0092141E" w:rsidRDefault="009E0E44" w:rsidP="005E73AE">
            <w:pPr>
              <w:pStyle w:val="Tabletext"/>
              <w:spacing w:before="20"/>
              <w:ind w:right="57"/>
              <w:rPr>
                <w:sz w:val="16"/>
                <w:szCs w:val="16"/>
                <w:lang w:val="ru-RU"/>
              </w:rPr>
            </w:pPr>
            <w:r w:rsidRPr="0092141E">
              <w:rPr>
                <w:rFonts w:cs="Arial"/>
                <w:sz w:val="16"/>
                <w:szCs w:val="16"/>
                <w:lang w:val="ru-RU"/>
              </w:rPr>
              <w:t>Приобретения в рамках сделок по объединению бизнеса</w:t>
            </w:r>
            <w:r w:rsidRPr="0092141E">
              <w:rPr>
                <w:sz w:val="16"/>
                <w:szCs w:val="16"/>
                <w:lang w:val="ru-RU"/>
              </w:rPr>
              <w:t>, пересчитанные данные (пояснение 6(a))</w:t>
            </w:r>
          </w:p>
        </w:tc>
        <w:tc>
          <w:tcPr>
            <w:tcW w:w="579"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92</w:t>
            </w:r>
            <w:r w:rsidR="005E73AE" w:rsidRPr="0092141E">
              <w:rPr>
                <w:sz w:val="16"/>
                <w:szCs w:val="16"/>
                <w:lang w:val="ru-RU"/>
              </w:rPr>
              <w:t> </w:t>
            </w:r>
          </w:p>
        </w:tc>
        <w:tc>
          <w:tcPr>
            <w:tcW w:w="550"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8</w:t>
            </w:r>
            <w:r w:rsidR="005E73AE" w:rsidRPr="0092141E">
              <w:rPr>
                <w:sz w:val="16"/>
                <w:szCs w:val="16"/>
                <w:lang w:val="ru-RU"/>
              </w:rPr>
              <w:t> </w:t>
            </w:r>
          </w:p>
        </w:tc>
        <w:tc>
          <w:tcPr>
            <w:tcW w:w="535"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4</w:t>
            </w:r>
            <w:r w:rsidR="00993260" w:rsidRPr="0092141E">
              <w:rPr>
                <w:sz w:val="16"/>
                <w:szCs w:val="16"/>
                <w:lang w:val="ru-RU"/>
              </w:rPr>
              <w:t> </w:t>
            </w:r>
          </w:p>
        </w:tc>
        <w:tc>
          <w:tcPr>
            <w:tcW w:w="563"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608"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104</w:t>
            </w:r>
            <w:r w:rsidR="00993260" w:rsidRPr="0092141E">
              <w:rPr>
                <w:sz w:val="16"/>
                <w:szCs w:val="16"/>
                <w:lang w:val="ru-RU"/>
              </w:rPr>
              <w:t> </w:t>
            </w:r>
          </w:p>
        </w:tc>
      </w:tr>
      <w:tr w:rsidR="005E73AE" w:rsidRPr="0092141E">
        <w:tc>
          <w:tcPr>
            <w:tcW w:w="1723" w:type="pct"/>
            <w:shd w:val="clear" w:color="auto" w:fill="auto"/>
            <w:vAlign w:val="bottom"/>
          </w:tcPr>
          <w:p w:rsidR="009E0E44" w:rsidRPr="0092141E" w:rsidRDefault="001662D4" w:rsidP="005E73AE">
            <w:pPr>
              <w:pStyle w:val="Tabletext"/>
              <w:spacing w:before="20"/>
              <w:ind w:right="57"/>
              <w:rPr>
                <w:sz w:val="16"/>
                <w:szCs w:val="16"/>
                <w:lang w:val="ru-RU"/>
              </w:rPr>
            </w:pPr>
            <w:r w:rsidRPr="0092141E">
              <w:rPr>
                <w:sz w:val="16"/>
                <w:szCs w:val="16"/>
                <w:lang w:val="ru-RU"/>
              </w:rPr>
              <w:t>Поступления</w:t>
            </w:r>
          </w:p>
        </w:tc>
        <w:tc>
          <w:tcPr>
            <w:tcW w:w="579"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25</w:t>
            </w:r>
            <w:r w:rsidR="005E73AE" w:rsidRPr="0092141E">
              <w:rPr>
                <w:sz w:val="16"/>
                <w:szCs w:val="16"/>
                <w:lang w:val="ru-RU"/>
              </w:rPr>
              <w:t> </w:t>
            </w:r>
          </w:p>
        </w:tc>
        <w:tc>
          <w:tcPr>
            <w:tcW w:w="550"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879</w:t>
            </w:r>
            <w:r w:rsidR="005E73AE" w:rsidRPr="0092141E">
              <w:rPr>
                <w:sz w:val="16"/>
                <w:szCs w:val="16"/>
                <w:lang w:val="ru-RU"/>
              </w:rPr>
              <w:t> </w:t>
            </w:r>
          </w:p>
        </w:tc>
        <w:tc>
          <w:tcPr>
            <w:tcW w:w="535"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147</w:t>
            </w:r>
            <w:r w:rsidR="00993260" w:rsidRPr="0092141E">
              <w:rPr>
                <w:sz w:val="16"/>
                <w:szCs w:val="16"/>
                <w:lang w:val="ru-RU"/>
              </w:rPr>
              <w:t> </w:t>
            </w:r>
          </w:p>
        </w:tc>
        <w:tc>
          <w:tcPr>
            <w:tcW w:w="563"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11</w:t>
            </w:r>
            <w:r w:rsidR="00993260" w:rsidRPr="0092141E">
              <w:rPr>
                <w:sz w:val="16"/>
                <w:szCs w:val="16"/>
                <w:lang w:val="ru-RU"/>
              </w:rPr>
              <w:t> </w:t>
            </w:r>
          </w:p>
        </w:tc>
        <w:tc>
          <w:tcPr>
            <w:tcW w:w="608"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265</w:t>
            </w:r>
            <w:r w:rsidR="00993260" w:rsidRPr="0092141E">
              <w:rPr>
                <w:sz w:val="16"/>
                <w:szCs w:val="16"/>
                <w:lang w:val="ru-RU"/>
              </w:rPr>
              <w:t> </w:t>
            </w:r>
          </w:p>
        </w:tc>
        <w:tc>
          <w:tcPr>
            <w:tcW w:w="441"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327</w:t>
            </w:r>
            <w:r w:rsidR="00993260" w:rsidRPr="0092141E">
              <w:rPr>
                <w:sz w:val="16"/>
                <w:szCs w:val="16"/>
                <w:lang w:val="ru-RU"/>
              </w:rPr>
              <w:t> </w:t>
            </w:r>
          </w:p>
        </w:tc>
      </w:tr>
      <w:tr w:rsidR="005E73AE" w:rsidRPr="0092141E">
        <w:tc>
          <w:tcPr>
            <w:tcW w:w="1723" w:type="pct"/>
            <w:shd w:val="clear" w:color="auto" w:fill="auto"/>
            <w:vAlign w:val="bottom"/>
          </w:tcPr>
          <w:p w:rsidR="009E0E44" w:rsidRPr="0092141E" w:rsidRDefault="001662D4" w:rsidP="005E73AE">
            <w:pPr>
              <w:pStyle w:val="Tabletext"/>
              <w:spacing w:before="20"/>
              <w:ind w:right="57"/>
              <w:rPr>
                <w:sz w:val="16"/>
                <w:szCs w:val="16"/>
                <w:lang w:val="ru-RU"/>
              </w:rPr>
            </w:pPr>
            <w:r w:rsidRPr="0092141E">
              <w:rPr>
                <w:sz w:val="16"/>
                <w:szCs w:val="16"/>
                <w:lang w:val="ru-RU"/>
              </w:rPr>
              <w:t>Выбытия (пересчитанные данные)</w:t>
            </w:r>
          </w:p>
        </w:tc>
        <w:tc>
          <w:tcPr>
            <w:tcW w:w="579"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(178)</w:t>
            </w:r>
          </w:p>
        </w:tc>
        <w:tc>
          <w:tcPr>
            <w:tcW w:w="550"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(33)</w:t>
            </w:r>
          </w:p>
        </w:tc>
        <w:tc>
          <w:tcPr>
            <w:tcW w:w="535"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(18)</w:t>
            </w:r>
          </w:p>
        </w:tc>
        <w:tc>
          <w:tcPr>
            <w:tcW w:w="563"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w:t>
            </w:r>
          </w:p>
        </w:tc>
        <w:tc>
          <w:tcPr>
            <w:tcW w:w="608"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(40)</w:t>
            </w:r>
          </w:p>
        </w:tc>
        <w:tc>
          <w:tcPr>
            <w:tcW w:w="441"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(270)</w:t>
            </w:r>
          </w:p>
        </w:tc>
      </w:tr>
      <w:tr w:rsidR="005E73AE" w:rsidRPr="0092141E">
        <w:tc>
          <w:tcPr>
            <w:tcW w:w="1723" w:type="pct"/>
            <w:shd w:val="clear" w:color="auto" w:fill="auto"/>
            <w:vAlign w:val="bottom"/>
          </w:tcPr>
          <w:p w:rsidR="009E0E44" w:rsidRPr="0092141E" w:rsidRDefault="007B3694" w:rsidP="005E73AE">
            <w:pPr>
              <w:pStyle w:val="Tabletext"/>
              <w:spacing w:before="20"/>
              <w:ind w:right="57"/>
              <w:rPr>
                <w:sz w:val="16"/>
                <w:szCs w:val="16"/>
                <w:lang w:val="ru-RU"/>
              </w:rPr>
            </w:pPr>
            <w:r w:rsidRPr="0092141E">
              <w:rPr>
                <w:rFonts w:cs="Arial"/>
                <w:sz w:val="16"/>
                <w:szCs w:val="16"/>
                <w:lang w:val="ru-RU"/>
              </w:rPr>
              <w:t>Выбытия как часть продажи дочерних компаний</w:t>
            </w:r>
            <w:r w:rsidR="009E0E44" w:rsidRPr="0092141E">
              <w:rPr>
                <w:sz w:val="16"/>
                <w:szCs w:val="16"/>
                <w:lang w:val="ru-RU"/>
              </w:rPr>
              <w:t xml:space="preserve"> </w:t>
            </w:r>
            <w:r w:rsidRPr="0092141E">
              <w:rPr>
                <w:sz w:val="16"/>
                <w:szCs w:val="16"/>
                <w:lang w:val="ru-RU"/>
              </w:rPr>
              <w:t>(пересчитанные данные)</w:t>
            </w:r>
          </w:p>
        </w:tc>
        <w:tc>
          <w:tcPr>
            <w:tcW w:w="579"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(794)</w:t>
            </w:r>
          </w:p>
        </w:tc>
        <w:tc>
          <w:tcPr>
            <w:tcW w:w="550"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(262)</w:t>
            </w:r>
          </w:p>
        </w:tc>
        <w:tc>
          <w:tcPr>
            <w:tcW w:w="535"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(6)</w:t>
            </w:r>
          </w:p>
        </w:tc>
        <w:tc>
          <w:tcPr>
            <w:tcW w:w="563"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(8)</w:t>
            </w:r>
          </w:p>
        </w:tc>
        <w:tc>
          <w:tcPr>
            <w:tcW w:w="608"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(58)</w:t>
            </w:r>
          </w:p>
        </w:tc>
        <w:tc>
          <w:tcPr>
            <w:tcW w:w="441" w:type="pct"/>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128)</w:t>
            </w:r>
          </w:p>
        </w:tc>
      </w:tr>
      <w:tr w:rsidR="005E73AE" w:rsidRPr="0092141E">
        <w:tc>
          <w:tcPr>
            <w:tcW w:w="1723" w:type="pct"/>
            <w:shd w:val="clear" w:color="auto" w:fill="auto"/>
            <w:vAlign w:val="bottom"/>
          </w:tcPr>
          <w:p w:rsidR="009E0E44" w:rsidRPr="0092141E" w:rsidRDefault="00B856D0" w:rsidP="005E73AE">
            <w:pPr>
              <w:pStyle w:val="Tabletext"/>
              <w:spacing w:before="20"/>
              <w:ind w:right="57"/>
              <w:rPr>
                <w:sz w:val="16"/>
                <w:szCs w:val="16"/>
                <w:lang w:val="ru-RU"/>
              </w:rPr>
            </w:pPr>
            <w:r w:rsidRPr="0092141E">
              <w:rPr>
                <w:sz w:val="16"/>
                <w:szCs w:val="16"/>
                <w:lang w:val="ru-RU"/>
              </w:rPr>
              <w:t>Передача</w:t>
            </w:r>
          </w:p>
        </w:tc>
        <w:tc>
          <w:tcPr>
            <w:tcW w:w="579"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56</w:t>
            </w:r>
            <w:r w:rsidR="005E73AE" w:rsidRPr="0092141E">
              <w:rPr>
                <w:sz w:val="16"/>
                <w:szCs w:val="16"/>
                <w:lang w:val="ru-RU"/>
              </w:rPr>
              <w:t> </w:t>
            </w:r>
          </w:p>
        </w:tc>
        <w:tc>
          <w:tcPr>
            <w:tcW w:w="550"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446</w:t>
            </w:r>
            <w:r w:rsidR="005E73AE" w:rsidRPr="0092141E">
              <w:rPr>
                <w:sz w:val="16"/>
                <w:szCs w:val="16"/>
                <w:lang w:val="ru-RU"/>
              </w:rPr>
              <w:t> </w:t>
            </w:r>
          </w:p>
        </w:tc>
        <w:tc>
          <w:tcPr>
            <w:tcW w:w="535"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18</w:t>
            </w:r>
            <w:r w:rsidR="00993260" w:rsidRPr="0092141E">
              <w:rPr>
                <w:sz w:val="16"/>
                <w:szCs w:val="16"/>
                <w:lang w:val="ru-RU"/>
              </w:rPr>
              <w:t> </w:t>
            </w:r>
          </w:p>
        </w:tc>
        <w:tc>
          <w:tcPr>
            <w:tcW w:w="563"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4</w:t>
            </w:r>
            <w:r w:rsidR="00993260" w:rsidRPr="0092141E">
              <w:rPr>
                <w:sz w:val="16"/>
                <w:szCs w:val="16"/>
                <w:lang w:val="ru-RU"/>
              </w:rPr>
              <w:t> </w:t>
            </w:r>
          </w:p>
        </w:tc>
        <w:tc>
          <w:tcPr>
            <w:tcW w:w="608"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(524)</w:t>
            </w:r>
          </w:p>
        </w:tc>
        <w:tc>
          <w:tcPr>
            <w:tcW w:w="441" w:type="pct"/>
            <w:tcBorders>
              <w:bottom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r>
      <w:tr w:rsidR="005E73AE" w:rsidRPr="0092141E">
        <w:tc>
          <w:tcPr>
            <w:tcW w:w="1723" w:type="pct"/>
            <w:shd w:val="clear" w:color="auto" w:fill="auto"/>
            <w:vAlign w:val="bottom"/>
          </w:tcPr>
          <w:p w:rsidR="009E0E44" w:rsidRPr="0092141E" w:rsidRDefault="00441954" w:rsidP="005E73AE">
            <w:pPr>
              <w:pStyle w:val="Tabletexttotal"/>
              <w:spacing w:before="20"/>
              <w:ind w:right="57"/>
              <w:rPr>
                <w:sz w:val="16"/>
                <w:szCs w:val="16"/>
                <w:lang w:val="ru-RU"/>
              </w:rPr>
            </w:pPr>
            <w:r w:rsidRPr="0092141E">
              <w:rPr>
                <w:sz w:val="16"/>
                <w:szCs w:val="16"/>
                <w:lang w:val="ru-RU"/>
              </w:rPr>
              <w:t xml:space="preserve">На 31 декабря 2007 года </w:t>
            </w:r>
            <w:r w:rsidRPr="0092141E">
              <w:rPr>
                <w:sz w:val="16"/>
                <w:szCs w:val="16"/>
                <w:lang w:val="ru-RU"/>
              </w:rPr>
              <w:br/>
              <w:t>(пересчитанные данные)</w:t>
            </w:r>
          </w:p>
        </w:tc>
        <w:tc>
          <w:tcPr>
            <w:tcW w:w="579"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9</w:t>
            </w:r>
            <w:r w:rsidR="005E73AE" w:rsidRPr="0092141E">
              <w:rPr>
                <w:sz w:val="16"/>
                <w:szCs w:val="16"/>
                <w:lang w:val="ru-RU"/>
              </w:rPr>
              <w:t> </w:t>
            </w:r>
            <w:r w:rsidRPr="0092141E">
              <w:rPr>
                <w:sz w:val="16"/>
                <w:szCs w:val="16"/>
                <w:lang w:val="ru-RU"/>
              </w:rPr>
              <w:t>279</w:t>
            </w:r>
            <w:r w:rsidR="005E73AE" w:rsidRPr="0092141E">
              <w:rPr>
                <w:sz w:val="16"/>
                <w:szCs w:val="16"/>
                <w:lang w:val="ru-RU"/>
              </w:rPr>
              <w:t> </w:t>
            </w:r>
          </w:p>
        </w:tc>
        <w:tc>
          <w:tcPr>
            <w:tcW w:w="550"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5</w:t>
            </w:r>
            <w:r w:rsidR="005E73AE" w:rsidRPr="0092141E">
              <w:rPr>
                <w:sz w:val="16"/>
                <w:szCs w:val="16"/>
                <w:lang w:val="ru-RU"/>
              </w:rPr>
              <w:t> </w:t>
            </w:r>
            <w:r w:rsidRPr="0092141E">
              <w:rPr>
                <w:sz w:val="16"/>
                <w:szCs w:val="16"/>
                <w:lang w:val="ru-RU"/>
              </w:rPr>
              <w:t>594</w:t>
            </w:r>
            <w:r w:rsidR="005E73AE" w:rsidRPr="0092141E">
              <w:rPr>
                <w:sz w:val="16"/>
                <w:szCs w:val="16"/>
                <w:lang w:val="ru-RU"/>
              </w:rPr>
              <w:t> </w:t>
            </w:r>
          </w:p>
        </w:tc>
        <w:tc>
          <w:tcPr>
            <w:tcW w:w="535"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386</w:t>
            </w:r>
            <w:r w:rsidR="00993260" w:rsidRPr="0092141E">
              <w:rPr>
                <w:sz w:val="16"/>
                <w:szCs w:val="16"/>
                <w:lang w:val="ru-RU"/>
              </w:rPr>
              <w:t> </w:t>
            </w:r>
          </w:p>
        </w:tc>
        <w:tc>
          <w:tcPr>
            <w:tcW w:w="563"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119</w:t>
            </w:r>
            <w:r w:rsidR="00993260" w:rsidRPr="0092141E">
              <w:rPr>
                <w:sz w:val="16"/>
                <w:szCs w:val="16"/>
                <w:lang w:val="ru-RU"/>
              </w:rPr>
              <w:t> </w:t>
            </w:r>
          </w:p>
        </w:tc>
        <w:tc>
          <w:tcPr>
            <w:tcW w:w="608"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675</w:t>
            </w:r>
            <w:r w:rsidR="00993260" w:rsidRPr="0092141E">
              <w:rPr>
                <w:sz w:val="16"/>
                <w:szCs w:val="16"/>
                <w:lang w:val="ru-RU"/>
              </w:rPr>
              <w:t> </w:t>
            </w:r>
          </w:p>
        </w:tc>
        <w:tc>
          <w:tcPr>
            <w:tcW w:w="441" w:type="pct"/>
            <w:tcBorders>
              <w:top w:val="single" w:sz="4" w:space="0" w:color="auto"/>
            </w:tcBorders>
            <w:shd w:val="clear" w:color="auto" w:fill="C0C0C0"/>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16</w:t>
            </w:r>
            <w:r w:rsidR="005E73AE" w:rsidRPr="0092141E">
              <w:rPr>
                <w:sz w:val="16"/>
                <w:szCs w:val="16"/>
                <w:lang w:val="ru-RU"/>
              </w:rPr>
              <w:t> </w:t>
            </w:r>
            <w:r w:rsidRPr="0092141E">
              <w:rPr>
                <w:sz w:val="16"/>
                <w:szCs w:val="16"/>
                <w:lang w:val="ru-RU"/>
              </w:rPr>
              <w:t>053</w:t>
            </w:r>
            <w:r w:rsidR="00993260" w:rsidRPr="0092141E">
              <w:rPr>
                <w:sz w:val="16"/>
                <w:szCs w:val="16"/>
                <w:lang w:val="ru-RU"/>
              </w:rPr>
              <w:t> </w:t>
            </w:r>
          </w:p>
        </w:tc>
      </w:tr>
      <w:tr w:rsidR="005E73AE" w:rsidRPr="0092141E">
        <w:tc>
          <w:tcPr>
            <w:tcW w:w="1723" w:type="pct"/>
            <w:shd w:val="clear" w:color="auto" w:fill="auto"/>
            <w:vAlign w:val="bottom"/>
          </w:tcPr>
          <w:p w:rsidR="009E0E44" w:rsidRPr="0092141E" w:rsidRDefault="0026585E" w:rsidP="005E73AE">
            <w:pPr>
              <w:pStyle w:val="Tabletext"/>
              <w:spacing w:before="20"/>
              <w:ind w:right="57"/>
              <w:rPr>
                <w:sz w:val="16"/>
                <w:szCs w:val="16"/>
                <w:lang w:val="ru-RU"/>
              </w:rPr>
            </w:pPr>
            <w:r w:rsidRPr="0092141E">
              <w:rPr>
                <w:rFonts w:cs="Arial"/>
                <w:sz w:val="16"/>
                <w:szCs w:val="16"/>
                <w:lang w:val="ru-RU"/>
              </w:rPr>
              <w:t>Приобретения в рамках сделок по объединению бизнеса</w:t>
            </w:r>
          </w:p>
        </w:tc>
        <w:tc>
          <w:tcPr>
            <w:tcW w:w="579" w:type="pct"/>
            <w:shd w:val="clear" w:color="auto" w:fill="auto"/>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299</w:t>
            </w:r>
            <w:r w:rsidR="005E73AE" w:rsidRPr="0092141E">
              <w:rPr>
                <w:sz w:val="16"/>
                <w:szCs w:val="16"/>
                <w:lang w:val="ru-RU"/>
              </w:rPr>
              <w:t> </w:t>
            </w:r>
          </w:p>
        </w:tc>
        <w:tc>
          <w:tcPr>
            <w:tcW w:w="550" w:type="pct"/>
            <w:shd w:val="clear" w:color="auto" w:fill="auto"/>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82</w:t>
            </w:r>
            <w:r w:rsidR="005E73AE" w:rsidRPr="0092141E">
              <w:rPr>
                <w:sz w:val="16"/>
                <w:szCs w:val="16"/>
                <w:lang w:val="ru-RU"/>
              </w:rPr>
              <w:t> </w:t>
            </w:r>
          </w:p>
        </w:tc>
        <w:tc>
          <w:tcPr>
            <w:tcW w:w="535" w:type="pct"/>
            <w:shd w:val="clear" w:color="auto" w:fill="auto"/>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3</w:t>
            </w:r>
            <w:r w:rsidR="00993260" w:rsidRPr="0092141E">
              <w:rPr>
                <w:sz w:val="16"/>
                <w:szCs w:val="16"/>
                <w:lang w:val="ru-RU"/>
              </w:rPr>
              <w:t> </w:t>
            </w:r>
          </w:p>
        </w:tc>
        <w:tc>
          <w:tcPr>
            <w:tcW w:w="563" w:type="pct"/>
            <w:shd w:val="clear" w:color="auto" w:fill="auto"/>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1</w:t>
            </w:r>
            <w:r w:rsidR="00993260" w:rsidRPr="0092141E">
              <w:rPr>
                <w:sz w:val="16"/>
                <w:szCs w:val="16"/>
                <w:lang w:val="ru-RU"/>
              </w:rPr>
              <w:t> </w:t>
            </w:r>
          </w:p>
        </w:tc>
        <w:tc>
          <w:tcPr>
            <w:tcW w:w="608" w:type="pct"/>
            <w:shd w:val="clear" w:color="auto" w:fill="auto"/>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2</w:t>
            </w:r>
            <w:r w:rsidR="00993260" w:rsidRPr="0092141E">
              <w:rPr>
                <w:sz w:val="16"/>
                <w:szCs w:val="16"/>
                <w:lang w:val="ru-RU"/>
              </w:rPr>
              <w:t> </w:t>
            </w:r>
          </w:p>
        </w:tc>
        <w:tc>
          <w:tcPr>
            <w:tcW w:w="441" w:type="pct"/>
            <w:shd w:val="clear" w:color="auto" w:fill="auto"/>
            <w:vAlign w:val="bottom"/>
          </w:tcPr>
          <w:p w:rsidR="009E0E44" w:rsidRPr="0092141E" w:rsidRDefault="009E0E44" w:rsidP="005E73AE">
            <w:pPr>
              <w:pStyle w:val="Tablenumbers"/>
              <w:tabs>
                <w:tab w:val="clear" w:pos="1021"/>
              </w:tabs>
              <w:spacing w:before="20"/>
              <w:ind w:right="57"/>
              <w:jc w:val="right"/>
              <w:rPr>
                <w:sz w:val="16"/>
                <w:szCs w:val="16"/>
                <w:lang w:val="ru-RU"/>
              </w:rPr>
            </w:pPr>
            <w:r w:rsidRPr="0092141E">
              <w:rPr>
                <w:sz w:val="16"/>
                <w:szCs w:val="16"/>
                <w:lang w:val="ru-RU"/>
              </w:rPr>
              <w:t>387</w:t>
            </w:r>
            <w:r w:rsidR="00993260" w:rsidRPr="0092141E">
              <w:rPr>
                <w:sz w:val="16"/>
                <w:szCs w:val="16"/>
                <w:lang w:val="ru-RU"/>
              </w:rPr>
              <w:t> </w:t>
            </w:r>
          </w:p>
        </w:tc>
      </w:tr>
      <w:tr w:rsidR="005E73AE" w:rsidRPr="0092141E">
        <w:tc>
          <w:tcPr>
            <w:tcW w:w="1723" w:type="pct"/>
            <w:shd w:val="clear" w:color="auto" w:fill="auto"/>
            <w:vAlign w:val="bottom"/>
          </w:tcPr>
          <w:p w:rsidR="001917AA" w:rsidRPr="0092141E" w:rsidRDefault="001917AA" w:rsidP="005E73AE">
            <w:pPr>
              <w:pStyle w:val="Tabletext"/>
              <w:spacing w:before="20"/>
              <w:ind w:right="57"/>
              <w:rPr>
                <w:sz w:val="16"/>
                <w:szCs w:val="16"/>
                <w:lang w:val="ru-RU"/>
              </w:rPr>
            </w:pPr>
            <w:r w:rsidRPr="0092141E">
              <w:rPr>
                <w:sz w:val="16"/>
                <w:szCs w:val="16"/>
                <w:lang w:val="ru-RU"/>
              </w:rPr>
              <w:t>Поступления</w:t>
            </w:r>
          </w:p>
        </w:tc>
        <w:tc>
          <w:tcPr>
            <w:tcW w:w="579"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2</w:t>
            </w:r>
            <w:r w:rsidR="005E73AE" w:rsidRPr="0092141E">
              <w:rPr>
                <w:sz w:val="16"/>
                <w:szCs w:val="16"/>
                <w:lang w:val="ru-RU"/>
              </w:rPr>
              <w:t> </w:t>
            </w:r>
            <w:r w:rsidRPr="0092141E">
              <w:rPr>
                <w:sz w:val="16"/>
                <w:szCs w:val="16"/>
                <w:lang w:val="ru-RU"/>
              </w:rPr>
              <w:t>635</w:t>
            </w:r>
            <w:r w:rsidR="005E73AE" w:rsidRPr="0092141E">
              <w:rPr>
                <w:sz w:val="16"/>
                <w:szCs w:val="16"/>
                <w:lang w:val="ru-RU"/>
              </w:rPr>
              <w:t> </w:t>
            </w:r>
          </w:p>
        </w:tc>
        <w:tc>
          <w:tcPr>
            <w:tcW w:w="550"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2</w:t>
            </w:r>
            <w:r w:rsidR="005E73AE" w:rsidRPr="0092141E">
              <w:rPr>
                <w:sz w:val="16"/>
                <w:szCs w:val="16"/>
                <w:lang w:val="ru-RU"/>
              </w:rPr>
              <w:t> </w:t>
            </w:r>
            <w:r w:rsidRPr="0092141E">
              <w:rPr>
                <w:sz w:val="16"/>
                <w:szCs w:val="16"/>
                <w:lang w:val="ru-RU"/>
              </w:rPr>
              <w:t>168</w:t>
            </w:r>
            <w:r w:rsidR="005E73AE" w:rsidRPr="0092141E">
              <w:rPr>
                <w:sz w:val="16"/>
                <w:szCs w:val="16"/>
                <w:lang w:val="ru-RU"/>
              </w:rPr>
              <w:t> </w:t>
            </w:r>
          </w:p>
        </w:tc>
        <w:tc>
          <w:tcPr>
            <w:tcW w:w="535"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81</w:t>
            </w:r>
            <w:r w:rsidR="00993260" w:rsidRPr="0092141E">
              <w:rPr>
                <w:sz w:val="16"/>
                <w:szCs w:val="16"/>
                <w:lang w:val="ru-RU"/>
              </w:rPr>
              <w:t> </w:t>
            </w:r>
          </w:p>
        </w:tc>
        <w:tc>
          <w:tcPr>
            <w:tcW w:w="563"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17</w:t>
            </w:r>
            <w:r w:rsidR="00993260" w:rsidRPr="0092141E">
              <w:rPr>
                <w:sz w:val="16"/>
                <w:szCs w:val="16"/>
                <w:lang w:val="ru-RU"/>
              </w:rPr>
              <w:t> </w:t>
            </w:r>
          </w:p>
        </w:tc>
        <w:tc>
          <w:tcPr>
            <w:tcW w:w="608"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274</w:t>
            </w:r>
            <w:r w:rsidR="00993260" w:rsidRPr="0092141E">
              <w:rPr>
                <w:sz w:val="16"/>
                <w:szCs w:val="16"/>
                <w:lang w:val="ru-RU"/>
              </w:rPr>
              <w:t> </w:t>
            </w:r>
          </w:p>
        </w:tc>
        <w:tc>
          <w:tcPr>
            <w:tcW w:w="441"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5</w:t>
            </w:r>
            <w:r w:rsidR="005E73AE" w:rsidRPr="0092141E">
              <w:rPr>
                <w:sz w:val="16"/>
                <w:szCs w:val="16"/>
                <w:lang w:val="ru-RU"/>
              </w:rPr>
              <w:t> </w:t>
            </w:r>
            <w:r w:rsidRPr="0092141E">
              <w:rPr>
                <w:sz w:val="16"/>
                <w:szCs w:val="16"/>
                <w:lang w:val="ru-RU"/>
              </w:rPr>
              <w:t>175</w:t>
            </w:r>
            <w:r w:rsidR="00993260" w:rsidRPr="0092141E">
              <w:rPr>
                <w:sz w:val="16"/>
                <w:szCs w:val="16"/>
                <w:lang w:val="ru-RU"/>
              </w:rPr>
              <w:t> </w:t>
            </w:r>
          </w:p>
        </w:tc>
      </w:tr>
      <w:tr w:rsidR="005E73AE" w:rsidRPr="0092141E">
        <w:tc>
          <w:tcPr>
            <w:tcW w:w="1723" w:type="pct"/>
            <w:shd w:val="clear" w:color="auto" w:fill="auto"/>
            <w:vAlign w:val="bottom"/>
          </w:tcPr>
          <w:p w:rsidR="001917AA" w:rsidRPr="0092141E" w:rsidRDefault="001917AA" w:rsidP="005E73AE">
            <w:pPr>
              <w:pStyle w:val="Tabletext"/>
              <w:spacing w:before="20"/>
              <w:ind w:right="57"/>
              <w:rPr>
                <w:sz w:val="16"/>
                <w:szCs w:val="16"/>
                <w:lang w:val="ru-RU"/>
              </w:rPr>
            </w:pPr>
            <w:r w:rsidRPr="0092141E">
              <w:rPr>
                <w:sz w:val="16"/>
                <w:szCs w:val="16"/>
                <w:lang w:val="ru-RU"/>
              </w:rPr>
              <w:t>Выбытия</w:t>
            </w:r>
          </w:p>
        </w:tc>
        <w:tc>
          <w:tcPr>
            <w:tcW w:w="579"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(38)</w:t>
            </w:r>
          </w:p>
        </w:tc>
        <w:tc>
          <w:tcPr>
            <w:tcW w:w="550"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(31)</w:t>
            </w:r>
          </w:p>
        </w:tc>
        <w:tc>
          <w:tcPr>
            <w:tcW w:w="535"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(11)</w:t>
            </w:r>
          </w:p>
        </w:tc>
        <w:tc>
          <w:tcPr>
            <w:tcW w:w="563"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(1)</w:t>
            </w:r>
          </w:p>
        </w:tc>
        <w:tc>
          <w:tcPr>
            <w:tcW w:w="608"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(13)</w:t>
            </w:r>
          </w:p>
        </w:tc>
        <w:tc>
          <w:tcPr>
            <w:tcW w:w="441"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(94)</w:t>
            </w:r>
          </w:p>
        </w:tc>
      </w:tr>
      <w:tr w:rsidR="005E73AE" w:rsidRPr="0092141E">
        <w:tc>
          <w:tcPr>
            <w:tcW w:w="1723" w:type="pct"/>
            <w:shd w:val="clear" w:color="auto" w:fill="auto"/>
            <w:vAlign w:val="bottom"/>
          </w:tcPr>
          <w:p w:rsidR="001917AA" w:rsidRPr="0092141E" w:rsidRDefault="003B7EDA" w:rsidP="005E73AE">
            <w:pPr>
              <w:pStyle w:val="Tabletext"/>
              <w:spacing w:before="20"/>
              <w:ind w:right="57"/>
              <w:rPr>
                <w:sz w:val="16"/>
                <w:szCs w:val="16"/>
                <w:lang w:val="ru-RU"/>
              </w:rPr>
            </w:pPr>
            <w:r w:rsidRPr="0092141E">
              <w:rPr>
                <w:rFonts w:cs="Arial"/>
                <w:sz w:val="16"/>
                <w:szCs w:val="16"/>
                <w:lang w:val="ru-RU"/>
              </w:rPr>
              <w:t>Выбытия как часть продажи дочерних компаний</w:t>
            </w:r>
          </w:p>
        </w:tc>
        <w:tc>
          <w:tcPr>
            <w:tcW w:w="579"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(344)</w:t>
            </w:r>
          </w:p>
        </w:tc>
        <w:tc>
          <w:tcPr>
            <w:tcW w:w="550"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(267)</w:t>
            </w:r>
          </w:p>
        </w:tc>
        <w:tc>
          <w:tcPr>
            <w:tcW w:w="535"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(5)</w:t>
            </w:r>
          </w:p>
        </w:tc>
        <w:tc>
          <w:tcPr>
            <w:tcW w:w="563"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(4)</w:t>
            </w:r>
          </w:p>
        </w:tc>
        <w:tc>
          <w:tcPr>
            <w:tcW w:w="608"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(67)</w:t>
            </w:r>
          </w:p>
        </w:tc>
        <w:tc>
          <w:tcPr>
            <w:tcW w:w="441" w:type="pct"/>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(687)</w:t>
            </w:r>
          </w:p>
        </w:tc>
      </w:tr>
      <w:tr w:rsidR="005E73AE" w:rsidRPr="0092141E">
        <w:tc>
          <w:tcPr>
            <w:tcW w:w="1723" w:type="pct"/>
            <w:shd w:val="clear" w:color="auto" w:fill="auto"/>
            <w:vAlign w:val="bottom"/>
          </w:tcPr>
          <w:p w:rsidR="001917AA" w:rsidRPr="0092141E" w:rsidRDefault="00B856D0" w:rsidP="005E73AE">
            <w:pPr>
              <w:pStyle w:val="Tabletext"/>
              <w:spacing w:before="20"/>
              <w:ind w:right="57"/>
              <w:rPr>
                <w:sz w:val="16"/>
                <w:szCs w:val="16"/>
                <w:lang w:val="ru-RU"/>
              </w:rPr>
            </w:pPr>
            <w:r w:rsidRPr="0092141E">
              <w:rPr>
                <w:sz w:val="16"/>
                <w:szCs w:val="16"/>
                <w:lang w:val="ru-RU"/>
              </w:rPr>
              <w:t>Передача</w:t>
            </w:r>
          </w:p>
        </w:tc>
        <w:tc>
          <w:tcPr>
            <w:tcW w:w="579" w:type="pct"/>
            <w:tcBorders>
              <w:bottom w:val="single" w:sz="4" w:space="0" w:color="auto"/>
            </w:tcBorders>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77</w:t>
            </w:r>
            <w:r w:rsidR="005E73AE" w:rsidRPr="0092141E">
              <w:rPr>
                <w:sz w:val="16"/>
                <w:szCs w:val="16"/>
                <w:lang w:val="ru-RU"/>
              </w:rPr>
              <w:t> </w:t>
            </w:r>
          </w:p>
        </w:tc>
        <w:tc>
          <w:tcPr>
            <w:tcW w:w="550" w:type="pct"/>
            <w:tcBorders>
              <w:bottom w:val="single" w:sz="4" w:space="0" w:color="auto"/>
            </w:tcBorders>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100</w:t>
            </w:r>
            <w:r w:rsidR="005E73AE" w:rsidRPr="0092141E">
              <w:rPr>
                <w:sz w:val="16"/>
                <w:szCs w:val="16"/>
                <w:lang w:val="ru-RU"/>
              </w:rPr>
              <w:t> </w:t>
            </w:r>
          </w:p>
        </w:tc>
        <w:tc>
          <w:tcPr>
            <w:tcW w:w="535" w:type="pct"/>
            <w:tcBorders>
              <w:bottom w:val="single" w:sz="4" w:space="0" w:color="auto"/>
            </w:tcBorders>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6</w:t>
            </w:r>
            <w:r w:rsidR="00993260" w:rsidRPr="0092141E">
              <w:rPr>
                <w:sz w:val="16"/>
                <w:szCs w:val="16"/>
                <w:lang w:val="ru-RU"/>
              </w:rPr>
              <w:t> </w:t>
            </w:r>
          </w:p>
        </w:tc>
        <w:tc>
          <w:tcPr>
            <w:tcW w:w="563" w:type="pct"/>
            <w:tcBorders>
              <w:bottom w:val="single" w:sz="4" w:space="0" w:color="auto"/>
            </w:tcBorders>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7</w:t>
            </w:r>
            <w:r w:rsidR="00993260" w:rsidRPr="0092141E">
              <w:rPr>
                <w:sz w:val="16"/>
                <w:szCs w:val="16"/>
                <w:lang w:val="ru-RU"/>
              </w:rPr>
              <w:t> </w:t>
            </w:r>
          </w:p>
        </w:tc>
        <w:tc>
          <w:tcPr>
            <w:tcW w:w="608" w:type="pct"/>
            <w:tcBorders>
              <w:bottom w:val="single" w:sz="4" w:space="0" w:color="auto"/>
            </w:tcBorders>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(190)</w:t>
            </w:r>
          </w:p>
        </w:tc>
        <w:tc>
          <w:tcPr>
            <w:tcW w:w="441" w:type="pct"/>
            <w:tcBorders>
              <w:bottom w:val="single" w:sz="4" w:space="0" w:color="auto"/>
            </w:tcBorders>
            <w:shd w:val="clear" w:color="auto" w:fill="auto"/>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r>
      <w:tr w:rsidR="005E73AE" w:rsidRPr="0092141E">
        <w:tc>
          <w:tcPr>
            <w:tcW w:w="1723" w:type="pct"/>
            <w:shd w:val="clear" w:color="auto" w:fill="auto"/>
            <w:vAlign w:val="bottom"/>
          </w:tcPr>
          <w:p w:rsidR="001917AA" w:rsidRPr="0092141E" w:rsidRDefault="00CD35AE" w:rsidP="005E73AE">
            <w:pPr>
              <w:pStyle w:val="Tabletexttotal"/>
              <w:spacing w:before="20"/>
              <w:ind w:right="57"/>
              <w:rPr>
                <w:sz w:val="16"/>
                <w:szCs w:val="16"/>
                <w:lang w:val="ru-RU"/>
              </w:rPr>
            </w:pPr>
            <w:r w:rsidRPr="0092141E">
              <w:rPr>
                <w:sz w:val="16"/>
                <w:szCs w:val="16"/>
                <w:lang w:val="ru-RU"/>
              </w:rPr>
              <w:t>На 31 декабря 2008 года</w:t>
            </w:r>
          </w:p>
        </w:tc>
        <w:tc>
          <w:tcPr>
            <w:tcW w:w="579" w:type="pct"/>
            <w:tcBorders>
              <w:top w:val="single" w:sz="4" w:space="0" w:color="auto"/>
              <w:bottom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11</w:t>
            </w:r>
            <w:r w:rsidR="005E73AE" w:rsidRPr="0092141E">
              <w:rPr>
                <w:sz w:val="16"/>
                <w:szCs w:val="16"/>
                <w:lang w:val="ru-RU"/>
              </w:rPr>
              <w:t> </w:t>
            </w:r>
            <w:r w:rsidRPr="0092141E">
              <w:rPr>
                <w:sz w:val="16"/>
                <w:szCs w:val="16"/>
                <w:lang w:val="ru-RU"/>
              </w:rPr>
              <w:t>908</w:t>
            </w:r>
            <w:r w:rsidR="005E73AE" w:rsidRPr="0092141E">
              <w:rPr>
                <w:sz w:val="16"/>
                <w:szCs w:val="16"/>
                <w:lang w:val="ru-RU"/>
              </w:rPr>
              <w:t> </w:t>
            </w:r>
          </w:p>
        </w:tc>
        <w:tc>
          <w:tcPr>
            <w:tcW w:w="550" w:type="pct"/>
            <w:tcBorders>
              <w:top w:val="single" w:sz="4" w:space="0" w:color="auto"/>
              <w:bottom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7</w:t>
            </w:r>
            <w:r w:rsidR="005E73AE" w:rsidRPr="0092141E">
              <w:rPr>
                <w:sz w:val="16"/>
                <w:szCs w:val="16"/>
                <w:lang w:val="ru-RU"/>
              </w:rPr>
              <w:t> </w:t>
            </w:r>
            <w:r w:rsidRPr="0092141E">
              <w:rPr>
                <w:sz w:val="16"/>
                <w:szCs w:val="16"/>
                <w:lang w:val="ru-RU"/>
              </w:rPr>
              <w:t>646</w:t>
            </w:r>
            <w:r w:rsidR="005E73AE" w:rsidRPr="0092141E">
              <w:rPr>
                <w:sz w:val="16"/>
                <w:szCs w:val="16"/>
                <w:lang w:val="ru-RU"/>
              </w:rPr>
              <w:t> </w:t>
            </w:r>
          </w:p>
        </w:tc>
        <w:tc>
          <w:tcPr>
            <w:tcW w:w="535" w:type="pct"/>
            <w:tcBorders>
              <w:top w:val="single" w:sz="4" w:space="0" w:color="auto"/>
              <w:bottom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460</w:t>
            </w:r>
            <w:r w:rsidR="00993260" w:rsidRPr="0092141E">
              <w:rPr>
                <w:sz w:val="16"/>
                <w:szCs w:val="16"/>
                <w:lang w:val="ru-RU"/>
              </w:rPr>
              <w:t> </w:t>
            </w:r>
          </w:p>
        </w:tc>
        <w:tc>
          <w:tcPr>
            <w:tcW w:w="563" w:type="pct"/>
            <w:tcBorders>
              <w:top w:val="single" w:sz="4" w:space="0" w:color="auto"/>
              <w:bottom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139</w:t>
            </w:r>
            <w:r w:rsidR="00993260" w:rsidRPr="0092141E">
              <w:rPr>
                <w:sz w:val="16"/>
                <w:szCs w:val="16"/>
                <w:lang w:val="ru-RU"/>
              </w:rPr>
              <w:t> </w:t>
            </w:r>
          </w:p>
        </w:tc>
        <w:tc>
          <w:tcPr>
            <w:tcW w:w="608" w:type="pct"/>
            <w:tcBorders>
              <w:top w:val="single" w:sz="4" w:space="0" w:color="auto"/>
              <w:bottom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681</w:t>
            </w:r>
            <w:r w:rsidR="00993260" w:rsidRPr="0092141E">
              <w:rPr>
                <w:sz w:val="16"/>
                <w:szCs w:val="16"/>
                <w:lang w:val="ru-RU"/>
              </w:rPr>
              <w:t> </w:t>
            </w:r>
          </w:p>
        </w:tc>
        <w:tc>
          <w:tcPr>
            <w:tcW w:w="441" w:type="pct"/>
            <w:tcBorders>
              <w:top w:val="single" w:sz="4" w:space="0" w:color="auto"/>
              <w:bottom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r w:rsidRPr="0092141E">
              <w:rPr>
                <w:sz w:val="16"/>
                <w:szCs w:val="16"/>
                <w:lang w:val="ru-RU"/>
              </w:rPr>
              <w:t>20</w:t>
            </w:r>
            <w:r w:rsidR="005E73AE" w:rsidRPr="0092141E">
              <w:rPr>
                <w:sz w:val="16"/>
                <w:szCs w:val="16"/>
                <w:lang w:val="ru-RU"/>
              </w:rPr>
              <w:t> </w:t>
            </w:r>
            <w:r w:rsidRPr="0092141E">
              <w:rPr>
                <w:sz w:val="16"/>
                <w:szCs w:val="16"/>
                <w:lang w:val="ru-RU"/>
              </w:rPr>
              <w:t>834</w:t>
            </w:r>
            <w:r w:rsidR="00993260" w:rsidRPr="0092141E">
              <w:rPr>
                <w:sz w:val="16"/>
                <w:szCs w:val="16"/>
                <w:lang w:val="ru-RU"/>
              </w:rPr>
              <w:t> </w:t>
            </w:r>
          </w:p>
        </w:tc>
      </w:tr>
      <w:tr w:rsidR="005E73AE" w:rsidRPr="008D23A0">
        <w:tc>
          <w:tcPr>
            <w:tcW w:w="1723" w:type="pct"/>
            <w:shd w:val="clear" w:color="auto" w:fill="auto"/>
            <w:vAlign w:val="bottom"/>
          </w:tcPr>
          <w:p w:rsidR="001917AA" w:rsidRPr="0092141E" w:rsidRDefault="00B856D0" w:rsidP="005E73AE">
            <w:pPr>
              <w:pStyle w:val="Tabletexttotal"/>
              <w:spacing w:before="20"/>
              <w:ind w:right="57"/>
              <w:rPr>
                <w:sz w:val="16"/>
                <w:szCs w:val="16"/>
                <w:lang w:val="ru-RU"/>
              </w:rPr>
            </w:pPr>
            <w:r w:rsidRPr="0092141E">
              <w:rPr>
                <w:i/>
                <w:sz w:val="16"/>
                <w:szCs w:val="16"/>
                <w:lang w:val="ru-RU"/>
              </w:rPr>
              <w:t>Амортизация и убытки от обесценения</w:t>
            </w:r>
          </w:p>
        </w:tc>
        <w:tc>
          <w:tcPr>
            <w:tcW w:w="579" w:type="pct"/>
            <w:tcBorders>
              <w:top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p>
        </w:tc>
        <w:tc>
          <w:tcPr>
            <w:tcW w:w="550" w:type="pct"/>
            <w:tcBorders>
              <w:top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p>
        </w:tc>
        <w:tc>
          <w:tcPr>
            <w:tcW w:w="535" w:type="pct"/>
            <w:tcBorders>
              <w:top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p>
        </w:tc>
        <w:tc>
          <w:tcPr>
            <w:tcW w:w="563" w:type="pct"/>
            <w:tcBorders>
              <w:top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p>
        </w:tc>
        <w:tc>
          <w:tcPr>
            <w:tcW w:w="608" w:type="pct"/>
            <w:tcBorders>
              <w:top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p>
        </w:tc>
        <w:tc>
          <w:tcPr>
            <w:tcW w:w="441" w:type="pct"/>
            <w:tcBorders>
              <w:top w:val="double" w:sz="4" w:space="0" w:color="auto"/>
            </w:tcBorders>
            <w:vAlign w:val="bottom"/>
          </w:tcPr>
          <w:p w:rsidR="001917AA" w:rsidRPr="0092141E" w:rsidRDefault="001917AA" w:rsidP="005E73AE">
            <w:pPr>
              <w:pStyle w:val="Tablenumbers"/>
              <w:tabs>
                <w:tab w:val="clear" w:pos="1021"/>
              </w:tabs>
              <w:spacing w:before="20"/>
              <w:ind w:right="57"/>
              <w:jc w:val="right"/>
              <w:rPr>
                <w:sz w:val="16"/>
                <w:szCs w:val="16"/>
                <w:lang w:val="ru-RU"/>
              </w:rPr>
            </w:pPr>
          </w:p>
        </w:tc>
      </w:tr>
      <w:tr w:rsidR="005E73AE" w:rsidRPr="0092141E">
        <w:tc>
          <w:tcPr>
            <w:tcW w:w="1723" w:type="pct"/>
            <w:shd w:val="clear" w:color="auto" w:fill="auto"/>
            <w:vAlign w:val="bottom"/>
          </w:tcPr>
          <w:p w:rsidR="002017A7" w:rsidRPr="0092141E" w:rsidRDefault="002017A7" w:rsidP="005E73AE">
            <w:pPr>
              <w:pStyle w:val="Tabletexttotal"/>
              <w:spacing w:before="20"/>
              <w:ind w:right="57"/>
              <w:rPr>
                <w:sz w:val="16"/>
                <w:szCs w:val="16"/>
                <w:lang w:val="ru-RU"/>
              </w:rPr>
            </w:pPr>
            <w:r w:rsidRPr="0092141E">
              <w:rPr>
                <w:sz w:val="16"/>
                <w:szCs w:val="16"/>
                <w:lang w:val="ru-RU"/>
              </w:rPr>
              <w:t xml:space="preserve">На 1 января 2007 года </w:t>
            </w:r>
            <w:r w:rsidRPr="0092141E">
              <w:rPr>
                <w:sz w:val="16"/>
                <w:szCs w:val="16"/>
                <w:lang w:val="ru-RU"/>
              </w:rPr>
              <w:br/>
              <w:t>(первоначальные данные)</w:t>
            </w:r>
          </w:p>
        </w:tc>
        <w:tc>
          <w:tcPr>
            <w:tcW w:w="579"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(5)</w:t>
            </w:r>
          </w:p>
        </w:tc>
        <w:tc>
          <w:tcPr>
            <w:tcW w:w="550"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(228)</w:t>
            </w:r>
          </w:p>
        </w:tc>
        <w:tc>
          <w:tcPr>
            <w:tcW w:w="535"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16</w:t>
            </w:r>
            <w:r w:rsidR="00993260" w:rsidRPr="0092141E">
              <w:rPr>
                <w:sz w:val="16"/>
                <w:szCs w:val="16"/>
                <w:lang w:val="ru-RU"/>
              </w:rPr>
              <w:t> </w:t>
            </w:r>
          </w:p>
        </w:tc>
        <w:tc>
          <w:tcPr>
            <w:tcW w:w="563"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(9)</w:t>
            </w:r>
          </w:p>
        </w:tc>
        <w:tc>
          <w:tcPr>
            <w:tcW w:w="608"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(226)</w:t>
            </w:r>
          </w:p>
        </w:tc>
      </w:tr>
      <w:tr w:rsidR="005E73AE" w:rsidRPr="0092141E">
        <w:tc>
          <w:tcPr>
            <w:tcW w:w="1723" w:type="pct"/>
            <w:shd w:val="clear" w:color="auto" w:fill="auto"/>
            <w:vAlign w:val="bottom"/>
          </w:tcPr>
          <w:p w:rsidR="002017A7" w:rsidRPr="0092141E" w:rsidRDefault="002017A7" w:rsidP="005E73AE">
            <w:pPr>
              <w:pStyle w:val="Tabletext"/>
              <w:spacing w:before="20"/>
              <w:ind w:right="57"/>
              <w:rPr>
                <w:sz w:val="16"/>
                <w:szCs w:val="16"/>
                <w:lang w:val="ru-RU"/>
              </w:rPr>
            </w:pPr>
            <w:r w:rsidRPr="0092141E">
              <w:rPr>
                <w:sz w:val="16"/>
                <w:szCs w:val="16"/>
                <w:lang w:val="ru-RU"/>
              </w:rPr>
              <w:t>Влияние изменения в учетной политике (пояснение 3(a))</w:t>
            </w:r>
          </w:p>
        </w:tc>
        <w:tc>
          <w:tcPr>
            <w:tcW w:w="579" w:type="pct"/>
            <w:tcBorders>
              <w:bottom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499)</w:t>
            </w:r>
          </w:p>
        </w:tc>
        <w:tc>
          <w:tcPr>
            <w:tcW w:w="550" w:type="pct"/>
            <w:tcBorders>
              <w:bottom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185)</w:t>
            </w:r>
          </w:p>
        </w:tc>
        <w:tc>
          <w:tcPr>
            <w:tcW w:w="535" w:type="pct"/>
            <w:tcBorders>
              <w:bottom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(109)</w:t>
            </w:r>
          </w:p>
        </w:tc>
        <w:tc>
          <w:tcPr>
            <w:tcW w:w="563" w:type="pct"/>
            <w:tcBorders>
              <w:bottom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(19)</w:t>
            </w:r>
          </w:p>
        </w:tc>
        <w:tc>
          <w:tcPr>
            <w:tcW w:w="608" w:type="pct"/>
            <w:tcBorders>
              <w:bottom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tcBorders>
              <w:bottom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(2</w:t>
            </w:r>
            <w:r w:rsidR="005E73AE" w:rsidRPr="0092141E">
              <w:rPr>
                <w:sz w:val="16"/>
                <w:szCs w:val="16"/>
                <w:lang w:val="ru-RU"/>
              </w:rPr>
              <w:t> </w:t>
            </w:r>
            <w:r w:rsidRPr="0092141E">
              <w:rPr>
                <w:sz w:val="16"/>
                <w:szCs w:val="16"/>
                <w:lang w:val="ru-RU"/>
              </w:rPr>
              <w:t>812)</w:t>
            </w:r>
          </w:p>
        </w:tc>
      </w:tr>
      <w:tr w:rsidR="005E73AE" w:rsidRPr="0092141E">
        <w:tc>
          <w:tcPr>
            <w:tcW w:w="1723" w:type="pct"/>
            <w:shd w:val="clear" w:color="auto" w:fill="auto"/>
            <w:vAlign w:val="bottom"/>
          </w:tcPr>
          <w:p w:rsidR="002017A7" w:rsidRPr="0092141E" w:rsidRDefault="002017A7" w:rsidP="005E73AE">
            <w:pPr>
              <w:pStyle w:val="Tabletexttotal"/>
              <w:spacing w:before="20"/>
              <w:ind w:right="57"/>
              <w:rPr>
                <w:sz w:val="16"/>
                <w:szCs w:val="16"/>
                <w:lang w:val="ru-RU"/>
              </w:rPr>
            </w:pPr>
            <w:r w:rsidRPr="0092141E">
              <w:rPr>
                <w:sz w:val="16"/>
                <w:szCs w:val="16"/>
                <w:lang w:val="ru-RU"/>
              </w:rPr>
              <w:t xml:space="preserve">На 1 января 2007 года </w:t>
            </w:r>
            <w:r w:rsidRPr="0092141E">
              <w:rPr>
                <w:sz w:val="16"/>
                <w:szCs w:val="16"/>
                <w:lang w:val="ru-RU"/>
              </w:rPr>
              <w:br/>
              <w:t>(пересчитанные данные)</w:t>
            </w:r>
          </w:p>
        </w:tc>
        <w:tc>
          <w:tcPr>
            <w:tcW w:w="579" w:type="pct"/>
            <w:tcBorders>
              <w:top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504)</w:t>
            </w:r>
          </w:p>
        </w:tc>
        <w:tc>
          <w:tcPr>
            <w:tcW w:w="550" w:type="pct"/>
            <w:tcBorders>
              <w:top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413)</w:t>
            </w:r>
          </w:p>
        </w:tc>
        <w:tc>
          <w:tcPr>
            <w:tcW w:w="535" w:type="pct"/>
            <w:tcBorders>
              <w:top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(93)</w:t>
            </w:r>
          </w:p>
        </w:tc>
        <w:tc>
          <w:tcPr>
            <w:tcW w:w="563" w:type="pct"/>
            <w:tcBorders>
              <w:top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(28)</w:t>
            </w:r>
          </w:p>
        </w:tc>
        <w:tc>
          <w:tcPr>
            <w:tcW w:w="608" w:type="pct"/>
            <w:tcBorders>
              <w:top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tcBorders>
              <w:top w:val="single" w:sz="4" w:space="0" w:color="auto"/>
            </w:tcBorders>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(3</w:t>
            </w:r>
            <w:r w:rsidR="005E73AE" w:rsidRPr="0092141E">
              <w:rPr>
                <w:sz w:val="16"/>
                <w:szCs w:val="16"/>
                <w:lang w:val="ru-RU"/>
              </w:rPr>
              <w:t> </w:t>
            </w:r>
            <w:r w:rsidRPr="0092141E">
              <w:rPr>
                <w:sz w:val="16"/>
                <w:szCs w:val="16"/>
                <w:lang w:val="ru-RU"/>
              </w:rPr>
              <w:t>038)</w:t>
            </w:r>
          </w:p>
        </w:tc>
      </w:tr>
      <w:tr w:rsidR="005E73AE" w:rsidRPr="0092141E">
        <w:tc>
          <w:tcPr>
            <w:tcW w:w="1723" w:type="pct"/>
            <w:shd w:val="clear" w:color="auto" w:fill="auto"/>
            <w:vAlign w:val="bottom"/>
          </w:tcPr>
          <w:p w:rsidR="002017A7" w:rsidRPr="0092141E" w:rsidRDefault="00245966" w:rsidP="005E73AE">
            <w:pPr>
              <w:pStyle w:val="Tabletext"/>
              <w:spacing w:before="20"/>
              <w:ind w:right="57"/>
              <w:rPr>
                <w:sz w:val="16"/>
                <w:szCs w:val="16"/>
                <w:lang w:val="ru-RU"/>
              </w:rPr>
            </w:pPr>
            <w:r w:rsidRPr="0092141E">
              <w:rPr>
                <w:sz w:val="16"/>
                <w:szCs w:val="16"/>
                <w:lang w:val="ru-RU"/>
              </w:rPr>
              <w:t>Начисленная а</w:t>
            </w:r>
            <w:r w:rsidR="001667B2" w:rsidRPr="0092141E">
              <w:rPr>
                <w:sz w:val="16"/>
                <w:szCs w:val="16"/>
                <w:lang w:val="ru-RU"/>
              </w:rPr>
              <w:t>мортизация (пересчитанные данные)</w:t>
            </w:r>
            <w:r w:rsidR="002017A7" w:rsidRPr="0092141E">
              <w:rPr>
                <w:sz w:val="16"/>
                <w:szCs w:val="16"/>
                <w:lang w:val="ru-RU"/>
              </w:rPr>
              <w:t xml:space="preserve"> </w:t>
            </w:r>
          </w:p>
        </w:tc>
        <w:tc>
          <w:tcPr>
            <w:tcW w:w="579"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(386)</w:t>
            </w:r>
          </w:p>
        </w:tc>
        <w:tc>
          <w:tcPr>
            <w:tcW w:w="550"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(573)</w:t>
            </w:r>
          </w:p>
        </w:tc>
        <w:tc>
          <w:tcPr>
            <w:tcW w:w="535"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(29)</w:t>
            </w:r>
          </w:p>
        </w:tc>
        <w:tc>
          <w:tcPr>
            <w:tcW w:w="563"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(11)</w:t>
            </w:r>
          </w:p>
        </w:tc>
        <w:tc>
          <w:tcPr>
            <w:tcW w:w="608"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shd w:val="clear" w:color="auto" w:fill="C0C0C0"/>
            <w:vAlign w:val="bottom"/>
          </w:tcPr>
          <w:p w:rsidR="002017A7" w:rsidRPr="0092141E" w:rsidRDefault="002017A7" w:rsidP="005E73AE">
            <w:pPr>
              <w:pStyle w:val="Tablenumbers"/>
              <w:tabs>
                <w:tab w:val="clear" w:pos="1021"/>
              </w:tabs>
              <w:spacing w:before="20"/>
              <w:ind w:right="57"/>
              <w:jc w:val="right"/>
              <w:rPr>
                <w:sz w:val="16"/>
                <w:szCs w:val="16"/>
                <w:lang w:val="ru-RU"/>
              </w:rPr>
            </w:pPr>
            <w:r w:rsidRPr="0092141E">
              <w:rPr>
                <w:sz w:val="16"/>
                <w:szCs w:val="16"/>
                <w:lang w:val="ru-RU"/>
              </w:rPr>
              <w:t>(999)</w:t>
            </w:r>
          </w:p>
        </w:tc>
      </w:tr>
      <w:tr w:rsidR="005E73AE" w:rsidRPr="0092141E">
        <w:tc>
          <w:tcPr>
            <w:tcW w:w="1723" w:type="pct"/>
            <w:shd w:val="clear" w:color="auto" w:fill="auto"/>
            <w:vAlign w:val="bottom"/>
          </w:tcPr>
          <w:p w:rsidR="00245966" w:rsidRPr="0092141E" w:rsidRDefault="00245966" w:rsidP="005E73AE">
            <w:pPr>
              <w:pStyle w:val="Tabletext"/>
              <w:spacing w:before="20"/>
              <w:ind w:right="57"/>
              <w:rPr>
                <w:sz w:val="16"/>
                <w:szCs w:val="16"/>
                <w:lang w:val="ru-RU"/>
              </w:rPr>
            </w:pPr>
            <w:r w:rsidRPr="0092141E">
              <w:rPr>
                <w:sz w:val="16"/>
                <w:szCs w:val="16"/>
                <w:lang w:val="ru-RU"/>
              </w:rPr>
              <w:t xml:space="preserve">Выбытия (пересчитанные данные) </w:t>
            </w:r>
          </w:p>
        </w:tc>
        <w:tc>
          <w:tcPr>
            <w:tcW w:w="579"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5</w:t>
            </w:r>
            <w:r w:rsidR="005E73AE" w:rsidRPr="0092141E">
              <w:rPr>
                <w:sz w:val="16"/>
                <w:szCs w:val="16"/>
                <w:lang w:val="ru-RU"/>
              </w:rPr>
              <w:t> </w:t>
            </w:r>
          </w:p>
        </w:tc>
        <w:tc>
          <w:tcPr>
            <w:tcW w:w="550"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5E73AE" w:rsidRPr="0092141E">
              <w:rPr>
                <w:sz w:val="16"/>
                <w:szCs w:val="16"/>
                <w:lang w:val="ru-RU"/>
              </w:rPr>
              <w:t> </w:t>
            </w:r>
          </w:p>
        </w:tc>
        <w:tc>
          <w:tcPr>
            <w:tcW w:w="535"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563"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608"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5</w:t>
            </w:r>
            <w:r w:rsidR="00993260" w:rsidRPr="0092141E">
              <w:rPr>
                <w:sz w:val="16"/>
                <w:szCs w:val="16"/>
                <w:lang w:val="ru-RU"/>
              </w:rPr>
              <w:t> </w:t>
            </w:r>
          </w:p>
        </w:tc>
      </w:tr>
      <w:tr w:rsidR="005E73AE" w:rsidRPr="0092141E">
        <w:tc>
          <w:tcPr>
            <w:tcW w:w="1723" w:type="pct"/>
            <w:shd w:val="clear" w:color="auto" w:fill="auto"/>
            <w:vAlign w:val="bottom"/>
          </w:tcPr>
          <w:p w:rsidR="00245966" w:rsidRPr="0092141E" w:rsidRDefault="00657318" w:rsidP="005E73AE">
            <w:pPr>
              <w:pStyle w:val="Tabletext"/>
              <w:spacing w:before="20"/>
              <w:ind w:right="57"/>
              <w:rPr>
                <w:sz w:val="16"/>
                <w:szCs w:val="16"/>
                <w:lang w:val="ru-RU"/>
              </w:rPr>
            </w:pPr>
            <w:r w:rsidRPr="0092141E">
              <w:rPr>
                <w:rFonts w:cs="Arial"/>
                <w:sz w:val="16"/>
                <w:szCs w:val="16"/>
                <w:lang w:val="ru-RU"/>
              </w:rPr>
              <w:t>Выбытия как часть продажи дочерних компаний (пересчитанные данные)</w:t>
            </w:r>
          </w:p>
        </w:tc>
        <w:tc>
          <w:tcPr>
            <w:tcW w:w="579"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152</w:t>
            </w:r>
            <w:r w:rsidR="005E73AE" w:rsidRPr="0092141E">
              <w:rPr>
                <w:sz w:val="16"/>
                <w:szCs w:val="16"/>
                <w:lang w:val="ru-RU"/>
              </w:rPr>
              <w:t> </w:t>
            </w:r>
          </w:p>
        </w:tc>
        <w:tc>
          <w:tcPr>
            <w:tcW w:w="550"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80</w:t>
            </w:r>
            <w:r w:rsidR="005E73AE" w:rsidRPr="0092141E">
              <w:rPr>
                <w:sz w:val="16"/>
                <w:szCs w:val="16"/>
                <w:lang w:val="ru-RU"/>
              </w:rPr>
              <w:t> </w:t>
            </w:r>
          </w:p>
        </w:tc>
        <w:tc>
          <w:tcPr>
            <w:tcW w:w="535"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2</w:t>
            </w:r>
            <w:r w:rsidR="00993260" w:rsidRPr="0092141E">
              <w:rPr>
                <w:sz w:val="16"/>
                <w:szCs w:val="16"/>
                <w:lang w:val="ru-RU"/>
              </w:rPr>
              <w:t> </w:t>
            </w:r>
          </w:p>
        </w:tc>
        <w:tc>
          <w:tcPr>
            <w:tcW w:w="563"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5</w:t>
            </w:r>
            <w:r w:rsidR="00993260" w:rsidRPr="0092141E">
              <w:rPr>
                <w:sz w:val="16"/>
                <w:szCs w:val="16"/>
                <w:lang w:val="ru-RU"/>
              </w:rPr>
              <w:t> </w:t>
            </w:r>
          </w:p>
        </w:tc>
        <w:tc>
          <w:tcPr>
            <w:tcW w:w="608"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239</w:t>
            </w:r>
            <w:r w:rsidR="00993260" w:rsidRPr="0092141E">
              <w:rPr>
                <w:sz w:val="16"/>
                <w:szCs w:val="16"/>
                <w:lang w:val="ru-RU"/>
              </w:rPr>
              <w:t> </w:t>
            </w:r>
          </w:p>
        </w:tc>
      </w:tr>
      <w:tr w:rsidR="005E73AE" w:rsidRPr="0092141E">
        <w:tc>
          <w:tcPr>
            <w:tcW w:w="1723" w:type="pct"/>
            <w:shd w:val="clear" w:color="auto" w:fill="auto"/>
            <w:vAlign w:val="bottom"/>
          </w:tcPr>
          <w:p w:rsidR="00245966" w:rsidRPr="0092141E" w:rsidRDefault="00377591" w:rsidP="005E73AE">
            <w:pPr>
              <w:pStyle w:val="Tabletexttotal"/>
              <w:spacing w:before="20"/>
              <w:ind w:right="57"/>
              <w:rPr>
                <w:sz w:val="16"/>
                <w:szCs w:val="16"/>
                <w:lang w:val="ru-RU"/>
              </w:rPr>
            </w:pPr>
            <w:r w:rsidRPr="0092141E">
              <w:rPr>
                <w:sz w:val="16"/>
                <w:szCs w:val="16"/>
                <w:lang w:val="ru-RU"/>
              </w:rPr>
              <w:t xml:space="preserve">На 31 декабря 2007 года </w:t>
            </w:r>
            <w:r w:rsidRPr="0092141E">
              <w:rPr>
                <w:sz w:val="16"/>
                <w:szCs w:val="16"/>
                <w:lang w:val="ru-RU"/>
              </w:rPr>
              <w:br/>
              <w:t>(пересчитанные данные)</w:t>
            </w:r>
          </w:p>
        </w:tc>
        <w:tc>
          <w:tcPr>
            <w:tcW w:w="579" w:type="pct"/>
            <w:tcBorders>
              <w:top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733)</w:t>
            </w:r>
          </w:p>
        </w:tc>
        <w:tc>
          <w:tcPr>
            <w:tcW w:w="550" w:type="pct"/>
            <w:tcBorders>
              <w:top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906)</w:t>
            </w:r>
          </w:p>
        </w:tc>
        <w:tc>
          <w:tcPr>
            <w:tcW w:w="535" w:type="pct"/>
            <w:tcBorders>
              <w:top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(120)</w:t>
            </w:r>
          </w:p>
        </w:tc>
        <w:tc>
          <w:tcPr>
            <w:tcW w:w="563" w:type="pct"/>
            <w:tcBorders>
              <w:top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(34)</w:t>
            </w:r>
          </w:p>
        </w:tc>
        <w:tc>
          <w:tcPr>
            <w:tcW w:w="608" w:type="pct"/>
            <w:tcBorders>
              <w:top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tcBorders>
              <w:top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(3</w:t>
            </w:r>
            <w:r w:rsidR="005E73AE" w:rsidRPr="0092141E">
              <w:rPr>
                <w:sz w:val="16"/>
                <w:szCs w:val="16"/>
                <w:lang w:val="ru-RU"/>
              </w:rPr>
              <w:t> </w:t>
            </w:r>
            <w:r w:rsidRPr="0092141E">
              <w:rPr>
                <w:sz w:val="16"/>
                <w:szCs w:val="16"/>
                <w:lang w:val="ru-RU"/>
              </w:rPr>
              <w:t>793)</w:t>
            </w:r>
          </w:p>
        </w:tc>
      </w:tr>
      <w:tr w:rsidR="005E73AE" w:rsidRPr="0092141E">
        <w:tc>
          <w:tcPr>
            <w:tcW w:w="1723" w:type="pct"/>
            <w:shd w:val="clear" w:color="auto" w:fill="auto"/>
            <w:vAlign w:val="bottom"/>
          </w:tcPr>
          <w:p w:rsidR="00245966" w:rsidRPr="0092141E" w:rsidRDefault="008F454E" w:rsidP="005E73AE">
            <w:pPr>
              <w:pStyle w:val="Tabletext"/>
              <w:spacing w:before="20"/>
              <w:ind w:right="57"/>
              <w:rPr>
                <w:sz w:val="16"/>
                <w:szCs w:val="16"/>
                <w:lang w:val="ru-RU"/>
              </w:rPr>
            </w:pPr>
            <w:r w:rsidRPr="0092141E">
              <w:rPr>
                <w:sz w:val="16"/>
                <w:szCs w:val="16"/>
                <w:lang w:val="ru-RU"/>
              </w:rPr>
              <w:t>Убытки от обесценения</w:t>
            </w:r>
            <w:r w:rsidR="00245966" w:rsidRPr="0092141E">
              <w:rPr>
                <w:sz w:val="16"/>
                <w:szCs w:val="16"/>
                <w:lang w:val="ru-RU"/>
              </w:rPr>
              <w:t xml:space="preserve"> (</w:t>
            </w:r>
            <w:r w:rsidRPr="0092141E">
              <w:rPr>
                <w:sz w:val="16"/>
                <w:szCs w:val="16"/>
                <w:lang w:val="ru-RU"/>
              </w:rPr>
              <w:t>пояснение 16</w:t>
            </w:r>
            <w:r w:rsidR="00245966" w:rsidRPr="0092141E">
              <w:rPr>
                <w:sz w:val="16"/>
                <w:szCs w:val="16"/>
                <w:lang w:val="ru-RU"/>
              </w:rPr>
              <w:t>)</w:t>
            </w:r>
          </w:p>
        </w:tc>
        <w:tc>
          <w:tcPr>
            <w:tcW w:w="579"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(398)</w:t>
            </w:r>
          </w:p>
        </w:tc>
        <w:tc>
          <w:tcPr>
            <w:tcW w:w="550"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(437)</w:t>
            </w:r>
          </w:p>
        </w:tc>
        <w:tc>
          <w:tcPr>
            <w:tcW w:w="535"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(23)</w:t>
            </w:r>
          </w:p>
        </w:tc>
        <w:tc>
          <w:tcPr>
            <w:tcW w:w="563"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608"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(53)</w:t>
            </w:r>
          </w:p>
        </w:tc>
        <w:tc>
          <w:tcPr>
            <w:tcW w:w="441"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(911)</w:t>
            </w:r>
          </w:p>
        </w:tc>
      </w:tr>
      <w:tr w:rsidR="005E73AE" w:rsidRPr="0092141E">
        <w:tc>
          <w:tcPr>
            <w:tcW w:w="1723" w:type="pct"/>
            <w:shd w:val="clear" w:color="auto" w:fill="auto"/>
            <w:vAlign w:val="bottom"/>
          </w:tcPr>
          <w:p w:rsidR="00245966" w:rsidRPr="0092141E" w:rsidRDefault="006011D0" w:rsidP="005E73AE">
            <w:pPr>
              <w:pStyle w:val="Tabletext"/>
              <w:spacing w:before="20"/>
              <w:ind w:right="57"/>
              <w:rPr>
                <w:sz w:val="16"/>
                <w:szCs w:val="16"/>
                <w:lang w:val="ru-RU"/>
              </w:rPr>
            </w:pPr>
            <w:r w:rsidRPr="0092141E">
              <w:rPr>
                <w:sz w:val="16"/>
                <w:szCs w:val="16"/>
                <w:lang w:val="ru-RU"/>
              </w:rPr>
              <w:t>Начисленная амортизация</w:t>
            </w:r>
          </w:p>
        </w:tc>
        <w:tc>
          <w:tcPr>
            <w:tcW w:w="579"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(398)</w:t>
            </w:r>
          </w:p>
        </w:tc>
        <w:tc>
          <w:tcPr>
            <w:tcW w:w="550"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(665)</w:t>
            </w:r>
          </w:p>
        </w:tc>
        <w:tc>
          <w:tcPr>
            <w:tcW w:w="535"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(50)</w:t>
            </w:r>
          </w:p>
        </w:tc>
        <w:tc>
          <w:tcPr>
            <w:tcW w:w="563"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(14)</w:t>
            </w:r>
          </w:p>
        </w:tc>
        <w:tc>
          <w:tcPr>
            <w:tcW w:w="608"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127)</w:t>
            </w:r>
          </w:p>
        </w:tc>
      </w:tr>
      <w:tr w:rsidR="005E73AE" w:rsidRPr="0092141E">
        <w:trPr>
          <w:trHeight w:val="150"/>
        </w:trPr>
        <w:tc>
          <w:tcPr>
            <w:tcW w:w="1723" w:type="pct"/>
            <w:shd w:val="clear" w:color="auto" w:fill="auto"/>
            <w:vAlign w:val="bottom"/>
          </w:tcPr>
          <w:p w:rsidR="00245966" w:rsidRPr="0092141E" w:rsidRDefault="006011D0" w:rsidP="005E73AE">
            <w:pPr>
              <w:pStyle w:val="Tabletext"/>
              <w:spacing w:before="20"/>
              <w:ind w:right="57"/>
              <w:rPr>
                <w:sz w:val="16"/>
                <w:szCs w:val="16"/>
                <w:lang w:val="ru-RU"/>
              </w:rPr>
            </w:pPr>
            <w:r w:rsidRPr="0092141E">
              <w:rPr>
                <w:sz w:val="16"/>
                <w:szCs w:val="16"/>
                <w:lang w:val="ru-RU"/>
              </w:rPr>
              <w:t>Выбытия</w:t>
            </w:r>
          </w:p>
        </w:tc>
        <w:tc>
          <w:tcPr>
            <w:tcW w:w="579"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8</w:t>
            </w:r>
            <w:r w:rsidR="005E73AE" w:rsidRPr="0092141E">
              <w:rPr>
                <w:sz w:val="16"/>
                <w:szCs w:val="16"/>
                <w:lang w:val="ru-RU"/>
              </w:rPr>
              <w:t> </w:t>
            </w:r>
          </w:p>
        </w:tc>
        <w:tc>
          <w:tcPr>
            <w:tcW w:w="550"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6</w:t>
            </w:r>
            <w:r w:rsidR="005E73AE" w:rsidRPr="0092141E">
              <w:rPr>
                <w:sz w:val="16"/>
                <w:szCs w:val="16"/>
                <w:lang w:val="ru-RU"/>
              </w:rPr>
              <w:t> </w:t>
            </w:r>
          </w:p>
        </w:tc>
        <w:tc>
          <w:tcPr>
            <w:tcW w:w="535"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2</w:t>
            </w:r>
            <w:r w:rsidR="00993260" w:rsidRPr="0092141E">
              <w:rPr>
                <w:sz w:val="16"/>
                <w:szCs w:val="16"/>
                <w:lang w:val="ru-RU"/>
              </w:rPr>
              <w:t> </w:t>
            </w:r>
          </w:p>
        </w:tc>
        <w:tc>
          <w:tcPr>
            <w:tcW w:w="563"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608"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16</w:t>
            </w:r>
            <w:r w:rsidR="00993260" w:rsidRPr="0092141E">
              <w:rPr>
                <w:sz w:val="16"/>
                <w:szCs w:val="16"/>
                <w:lang w:val="ru-RU"/>
              </w:rPr>
              <w:t> </w:t>
            </w:r>
          </w:p>
        </w:tc>
      </w:tr>
      <w:tr w:rsidR="005E73AE" w:rsidRPr="0092141E">
        <w:tc>
          <w:tcPr>
            <w:tcW w:w="1723" w:type="pct"/>
            <w:shd w:val="clear" w:color="auto" w:fill="auto"/>
            <w:vAlign w:val="bottom"/>
          </w:tcPr>
          <w:p w:rsidR="00245966" w:rsidRPr="0092141E" w:rsidRDefault="006011D0" w:rsidP="005E73AE">
            <w:pPr>
              <w:pStyle w:val="Tabletext"/>
              <w:spacing w:before="20"/>
              <w:ind w:right="57"/>
              <w:rPr>
                <w:sz w:val="16"/>
                <w:szCs w:val="16"/>
                <w:lang w:val="ru-RU"/>
              </w:rPr>
            </w:pPr>
            <w:r w:rsidRPr="0092141E">
              <w:rPr>
                <w:rFonts w:cs="Arial"/>
                <w:sz w:val="16"/>
                <w:szCs w:val="16"/>
                <w:lang w:val="ru-RU"/>
              </w:rPr>
              <w:t>Выбытия как часть продажи дочерних компаний</w:t>
            </w:r>
          </w:p>
        </w:tc>
        <w:tc>
          <w:tcPr>
            <w:tcW w:w="579" w:type="pct"/>
            <w:tcBorders>
              <w:bottom w:val="sing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66</w:t>
            </w:r>
            <w:r w:rsidR="005E73AE" w:rsidRPr="0092141E">
              <w:rPr>
                <w:sz w:val="16"/>
                <w:szCs w:val="16"/>
                <w:lang w:val="ru-RU"/>
              </w:rPr>
              <w:t> </w:t>
            </w:r>
          </w:p>
        </w:tc>
        <w:tc>
          <w:tcPr>
            <w:tcW w:w="550" w:type="pct"/>
            <w:tcBorders>
              <w:bottom w:val="sing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51</w:t>
            </w:r>
            <w:r w:rsidR="005E73AE" w:rsidRPr="0092141E">
              <w:rPr>
                <w:sz w:val="16"/>
                <w:szCs w:val="16"/>
                <w:lang w:val="ru-RU"/>
              </w:rPr>
              <w:t> </w:t>
            </w:r>
          </w:p>
        </w:tc>
        <w:tc>
          <w:tcPr>
            <w:tcW w:w="535" w:type="pct"/>
            <w:tcBorders>
              <w:bottom w:val="sing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w:t>
            </w:r>
            <w:r w:rsidR="00993260" w:rsidRPr="0092141E">
              <w:rPr>
                <w:sz w:val="16"/>
                <w:szCs w:val="16"/>
                <w:lang w:val="ru-RU"/>
              </w:rPr>
              <w:t> </w:t>
            </w:r>
          </w:p>
        </w:tc>
        <w:tc>
          <w:tcPr>
            <w:tcW w:w="563" w:type="pct"/>
            <w:tcBorders>
              <w:bottom w:val="sing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w:t>
            </w:r>
            <w:r w:rsidR="00993260" w:rsidRPr="0092141E">
              <w:rPr>
                <w:sz w:val="16"/>
                <w:szCs w:val="16"/>
                <w:lang w:val="ru-RU"/>
              </w:rPr>
              <w:t> </w:t>
            </w:r>
          </w:p>
        </w:tc>
        <w:tc>
          <w:tcPr>
            <w:tcW w:w="608" w:type="pct"/>
            <w:tcBorders>
              <w:bottom w:val="sing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w:t>
            </w:r>
            <w:r w:rsidR="00993260" w:rsidRPr="0092141E">
              <w:rPr>
                <w:sz w:val="16"/>
                <w:szCs w:val="16"/>
                <w:lang w:val="ru-RU"/>
              </w:rPr>
              <w:t> </w:t>
            </w:r>
          </w:p>
        </w:tc>
        <w:tc>
          <w:tcPr>
            <w:tcW w:w="441" w:type="pct"/>
            <w:tcBorders>
              <w:bottom w:val="sing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119</w:t>
            </w:r>
            <w:r w:rsidR="00993260" w:rsidRPr="0092141E">
              <w:rPr>
                <w:sz w:val="16"/>
                <w:szCs w:val="16"/>
                <w:lang w:val="ru-RU"/>
              </w:rPr>
              <w:t> </w:t>
            </w:r>
          </w:p>
        </w:tc>
      </w:tr>
      <w:tr w:rsidR="005E73AE" w:rsidRPr="0092141E">
        <w:tc>
          <w:tcPr>
            <w:tcW w:w="1723" w:type="pct"/>
            <w:shd w:val="clear" w:color="auto" w:fill="auto"/>
            <w:vAlign w:val="bottom"/>
          </w:tcPr>
          <w:p w:rsidR="00245966" w:rsidRPr="0092141E" w:rsidRDefault="00AF700B" w:rsidP="005E73AE">
            <w:pPr>
              <w:pStyle w:val="Tabletexttotal"/>
              <w:spacing w:before="20"/>
              <w:ind w:right="57"/>
              <w:rPr>
                <w:sz w:val="16"/>
                <w:szCs w:val="16"/>
                <w:lang w:val="ru-RU"/>
              </w:rPr>
            </w:pPr>
            <w:r w:rsidRPr="0092141E">
              <w:rPr>
                <w:sz w:val="16"/>
                <w:szCs w:val="16"/>
                <w:lang w:val="ru-RU"/>
              </w:rPr>
              <w:t>На 31 декабря 2008 года</w:t>
            </w:r>
          </w:p>
        </w:tc>
        <w:tc>
          <w:tcPr>
            <w:tcW w:w="579" w:type="pct"/>
            <w:tcBorders>
              <w:top w:val="sing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(2</w:t>
            </w:r>
            <w:r w:rsidR="005E73AE" w:rsidRPr="0092141E">
              <w:rPr>
                <w:sz w:val="16"/>
                <w:szCs w:val="16"/>
                <w:lang w:val="ru-RU"/>
              </w:rPr>
              <w:t> </w:t>
            </w:r>
            <w:r w:rsidRPr="0092141E">
              <w:rPr>
                <w:sz w:val="16"/>
                <w:szCs w:val="16"/>
                <w:lang w:val="ru-RU"/>
              </w:rPr>
              <w:t>455)</w:t>
            </w:r>
          </w:p>
        </w:tc>
        <w:tc>
          <w:tcPr>
            <w:tcW w:w="550" w:type="pct"/>
            <w:tcBorders>
              <w:top w:val="sing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(2</w:t>
            </w:r>
            <w:r w:rsidR="005E73AE" w:rsidRPr="0092141E">
              <w:rPr>
                <w:sz w:val="16"/>
                <w:szCs w:val="16"/>
                <w:lang w:val="ru-RU"/>
              </w:rPr>
              <w:t> </w:t>
            </w:r>
            <w:r w:rsidRPr="0092141E">
              <w:rPr>
                <w:sz w:val="16"/>
                <w:szCs w:val="16"/>
                <w:lang w:val="ru-RU"/>
              </w:rPr>
              <w:t>951)</w:t>
            </w:r>
          </w:p>
        </w:tc>
        <w:tc>
          <w:tcPr>
            <w:tcW w:w="535" w:type="pct"/>
            <w:tcBorders>
              <w:top w:val="sing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(190)</w:t>
            </w:r>
          </w:p>
        </w:tc>
        <w:tc>
          <w:tcPr>
            <w:tcW w:w="563" w:type="pct"/>
            <w:tcBorders>
              <w:top w:val="sing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(47)</w:t>
            </w:r>
          </w:p>
        </w:tc>
        <w:tc>
          <w:tcPr>
            <w:tcW w:w="608" w:type="pct"/>
            <w:tcBorders>
              <w:top w:val="sing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(53)</w:t>
            </w:r>
          </w:p>
        </w:tc>
        <w:tc>
          <w:tcPr>
            <w:tcW w:w="441" w:type="pct"/>
            <w:tcBorders>
              <w:top w:val="sing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(5</w:t>
            </w:r>
            <w:r w:rsidR="005E73AE" w:rsidRPr="0092141E">
              <w:rPr>
                <w:sz w:val="16"/>
                <w:szCs w:val="16"/>
                <w:lang w:val="ru-RU"/>
              </w:rPr>
              <w:t> </w:t>
            </w:r>
            <w:r w:rsidRPr="0092141E">
              <w:rPr>
                <w:sz w:val="16"/>
                <w:szCs w:val="16"/>
                <w:lang w:val="ru-RU"/>
              </w:rPr>
              <w:t>696)</w:t>
            </w:r>
          </w:p>
        </w:tc>
      </w:tr>
      <w:tr w:rsidR="005E73AE" w:rsidRPr="0092141E">
        <w:tc>
          <w:tcPr>
            <w:tcW w:w="1723" w:type="pct"/>
            <w:shd w:val="clear" w:color="auto" w:fill="auto"/>
            <w:vAlign w:val="bottom"/>
          </w:tcPr>
          <w:p w:rsidR="00245966" w:rsidRPr="0092141E" w:rsidRDefault="00206D19" w:rsidP="005E73AE">
            <w:pPr>
              <w:pStyle w:val="Tabletexttotal"/>
              <w:spacing w:before="20"/>
              <w:ind w:right="57"/>
              <w:rPr>
                <w:i/>
                <w:sz w:val="16"/>
                <w:szCs w:val="16"/>
                <w:lang w:val="ru-RU"/>
              </w:rPr>
            </w:pPr>
            <w:r w:rsidRPr="0092141E">
              <w:rPr>
                <w:i/>
                <w:sz w:val="16"/>
                <w:szCs w:val="16"/>
                <w:lang w:val="ru-RU"/>
              </w:rPr>
              <w:t>Чистая балансовая стоимость</w:t>
            </w:r>
          </w:p>
        </w:tc>
        <w:tc>
          <w:tcPr>
            <w:tcW w:w="579" w:type="pct"/>
            <w:tcBorders>
              <w:top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p>
        </w:tc>
        <w:tc>
          <w:tcPr>
            <w:tcW w:w="550" w:type="pct"/>
            <w:tcBorders>
              <w:top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p>
        </w:tc>
        <w:tc>
          <w:tcPr>
            <w:tcW w:w="535" w:type="pct"/>
            <w:tcBorders>
              <w:top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p>
        </w:tc>
        <w:tc>
          <w:tcPr>
            <w:tcW w:w="563" w:type="pct"/>
            <w:tcBorders>
              <w:top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p>
        </w:tc>
        <w:tc>
          <w:tcPr>
            <w:tcW w:w="608" w:type="pct"/>
            <w:tcBorders>
              <w:top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p>
        </w:tc>
        <w:tc>
          <w:tcPr>
            <w:tcW w:w="441" w:type="pct"/>
            <w:tcBorders>
              <w:top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p>
        </w:tc>
      </w:tr>
      <w:tr w:rsidR="005E73AE" w:rsidRPr="0092141E">
        <w:tc>
          <w:tcPr>
            <w:tcW w:w="1723" w:type="pct"/>
            <w:shd w:val="clear" w:color="auto" w:fill="auto"/>
            <w:vAlign w:val="bottom"/>
          </w:tcPr>
          <w:p w:rsidR="00245966" w:rsidRPr="0092141E" w:rsidRDefault="00B109D1" w:rsidP="005E73AE">
            <w:pPr>
              <w:pStyle w:val="Tabletexttotal"/>
              <w:spacing w:before="20"/>
              <w:ind w:right="57"/>
              <w:rPr>
                <w:sz w:val="16"/>
                <w:szCs w:val="16"/>
                <w:lang w:val="ru-RU"/>
              </w:rPr>
            </w:pPr>
            <w:r w:rsidRPr="0092141E">
              <w:rPr>
                <w:sz w:val="16"/>
                <w:szCs w:val="16"/>
                <w:lang w:val="ru-RU"/>
              </w:rPr>
              <w:t xml:space="preserve">На 1 января 2007 года </w:t>
            </w:r>
            <w:r w:rsidRPr="0092141E">
              <w:rPr>
                <w:sz w:val="16"/>
                <w:szCs w:val="16"/>
                <w:lang w:val="ru-RU"/>
              </w:rPr>
              <w:br/>
              <w:t>(первоначальные данные)</w:t>
            </w:r>
          </w:p>
        </w:tc>
        <w:tc>
          <w:tcPr>
            <w:tcW w:w="579"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10</w:t>
            </w:r>
            <w:r w:rsidR="005E73AE" w:rsidRPr="0092141E">
              <w:rPr>
                <w:sz w:val="16"/>
                <w:szCs w:val="16"/>
                <w:lang w:val="ru-RU"/>
              </w:rPr>
              <w:t> </w:t>
            </w:r>
            <w:r w:rsidRPr="0092141E">
              <w:rPr>
                <w:sz w:val="16"/>
                <w:szCs w:val="16"/>
                <w:lang w:val="ru-RU"/>
              </w:rPr>
              <w:t>102</w:t>
            </w:r>
            <w:r w:rsidR="005E73AE" w:rsidRPr="0092141E">
              <w:rPr>
                <w:sz w:val="16"/>
                <w:szCs w:val="16"/>
                <w:lang w:val="ru-RU"/>
              </w:rPr>
              <w:t> </w:t>
            </w:r>
          </w:p>
        </w:tc>
        <w:tc>
          <w:tcPr>
            <w:tcW w:w="550"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4</w:t>
            </w:r>
            <w:r w:rsidR="005E73AE" w:rsidRPr="0092141E">
              <w:rPr>
                <w:sz w:val="16"/>
                <w:szCs w:val="16"/>
                <w:lang w:val="ru-RU"/>
              </w:rPr>
              <w:t> </w:t>
            </w:r>
            <w:r w:rsidRPr="0092141E">
              <w:rPr>
                <w:sz w:val="16"/>
                <w:szCs w:val="16"/>
                <w:lang w:val="ru-RU"/>
              </w:rPr>
              <w:t>097</w:t>
            </w:r>
            <w:r w:rsidR="005E73AE" w:rsidRPr="0092141E">
              <w:rPr>
                <w:sz w:val="16"/>
                <w:szCs w:val="16"/>
                <w:lang w:val="ru-RU"/>
              </w:rPr>
              <w:t> </w:t>
            </w:r>
          </w:p>
        </w:tc>
        <w:tc>
          <w:tcPr>
            <w:tcW w:w="535"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151</w:t>
            </w:r>
            <w:r w:rsidR="00993260" w:rsidRPr="0092141E">
              <w:rPr>
                <w:sz w:val="16"/>
                <w:szCs w:val="16"/>
                <w:lang w:val="ru-RU"/>
              </w:rPr>
              <w:t> </w:t>
            </w:r>
          </w:p>
        </w:tc>
        <w:tc>
          <w:tcPr>
            <w:tcW w:w="563"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93</w:t>
            </w:r>
            <w:r w:rsidR="00993260" w:rsidRPr="0092141E">
              <w:rPr>
                <w:sz w:val="16"/>
                <w:szCs w:val="16"/>
                <w:lang w:val="ru-RU"/>
              </w:rPr>
              <w:t> </w:t>
            </w:r>
          </w:p>
        </w:tc>
        <w:tc>
          <w:tcPr>
            <w:tcW w:w="608"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043</w:t>
            </w:r>
            <w:r w:rsidR="00993260" w:rsidRPr="0092141E">
              <w:rPr>
                <w:sz w:val="16"/>
                <w:szCs w:val="16"/>
                <w:lang w:val="ru-RU"/>
              </w:rPr>
              <w:t> </w:t>
            </w:r>
          </w:p>
        </w:tc>
        <w:tc>
          <w:tcPr>
            <w:tcW w:w="441" w:type="pct"/>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15</w:t>
            </w:r>
            <w:r w:rsidR="005E73AE" w:rsidRPr="0092141E">
              <w:rPr>
                <w:sz w:val="16"/>
                <w:szCs w:val="16"/>
                <w:lang w:val="ru-RU"/>
              </w:rPr>
              <w:t> </w:t>
            </w:r>
            <w:r w:rsidRPr="0092141E">
              <w:rPr>
                <w:sz w:val="16"/>
                <w:szCs w:val="16"/>
                <w:lang w:val="ru-RU"/>
              </w:rPr>
              <w:t>486</w:t>
            </w:r>
            <w:r w:rsidR="00993260" w:rsidRPr="0092141E">
              <w:rPr>
                <w:sz w:val="16"/>
                <w:szCs w:val="16"/>
                <w:lang w:val="ru-RU"/>
              </w:rPr>
              <w:t> </w:t>
            </w:r>
          </w:p>
        </w:tc>
      </w:tr>
      <w:tr w:rsidR="005E73AE" w:rsidRPr="0092141E">
        <w:tc>
          <w:tcPr>
            <w:tcW w:w="1723" w:type="pct"/>
            <w:shd w:val="clear" w:color="auto" w:fill="auto"/>
            <w:vAlign w:val="bottom"/>
          </w:tcPr>
          <w:p w:rsidR="00245966" w:rsidRPr="0092141E" w:rsidRDefault="00B109D1" w:rsidP="005E73AE">
            <w:pPr>
              <w:pStyle w:val="Tabletext"/>
              <w:spacing w:before="20"/>
              <w:ind w:right="57"/>
              <w:rPr>
                <w:sz w:val="16"/>
                <w:szCs w:val="16"/>
                <w:lang w:val="ru-RU"/>
              </w:rPr>
            </w:pPr>
            <w:r w:rsidRPr="0092141E">
              <w:rPr>
                <w:sz w:val="16"/>
                <w:szCs w:val="16"/>
                <w:lang w:val="ru-RU"/>
              </w:rPr>
              <w:t>Влияние изменения учетной политики</w:t>
            </w:r>
          </w:p>
        </w:tc>
        <w:tc>
          <w:tcPr>
            <w:tcW w:w="579"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528)</w:t>
            </w:r>
          </w:p>
        </w:tc>
        <w:tc>
          <w:tcPr>
            <w:tcW w:w="550"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(954)</w:t>
            </w:r>
          </w:p>
        </w:tc>
        <w:tc>
          <w:tcPr>
            <w:tcW w:w="535"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(3)</w:t>
            </w:r>
          </w:p>
        </w:tc>
        <w:tc>
          <w:tcPr>
            <w:tcW w:w="563"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(8)</w:t>
            </w:r>
          </w:p>
        </w:tc>
        <w:tc>
          <w:tcPr>
            <w:tcW w:w="608"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(11)</w:t>
            </w:r>
          </w:p>
        </w:tc>
        <w:tc>
          <w:tcPr>
            <w:tcW w:w="441" w:type="pct"/>
            <w:tcBorders>
              <w:bottom w:val="sing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(2</w:t>
            </w:r>
            <w:r w:rsidR="005E73AE" w:rsidRPr="0092141E">
              <w:rPr>
                <w:sz w:val="16"/>
                <w:szCs w:val="16"/>
                <w:lang w:val="ru-RU"/>
              </w:rPr>
              <w:t> </w:t>
            </w:r>
            <w:r w:rsidRPr="0092141E">
              <w:rPr>
                <w:sz w:val="16"/>
                <w:szCs w:val="16"/>
                <w:lang w:val="ru-RU"/>
              </w:rPr>
              <w:t>504)</w:t>
            </w:r>
          </w:p>
        </w:tc>
      </w:tr>
      <w:tr w:rsidR="005E73AE" w:rsidRPr="0092141E">
        <w:tc>
          <w:tcPr>
            <w:tcW w:w="1723" w:type="pct"/>
            <w:shd w:val="clear" w:color="auto" w:fill="auto"/>
            <w:vAlign w:val="bottom"/>
          </w:tcPr>
          <w:p w:rsidR="00245966" w:rsidRPr="0092141E" w:rsidRDefault="00B109D1" w:rsidP="005E73AE">
            <w:pPr>
              <w:pStyle w:val="Tabletexttotal"/>
              <w:spacing w:before="20"/>
              <w:ind w:right="57"/>
              <w:rPr>
                <w:sz w:val="16"/>
                <w:szCs w:val="16"/>
                <w:lang w:val="ru-RU"/>
              </w:rPr>
            </w:pPr>
            <w:r w:rsidRPr="0092141E">
              <w:rPr>
                <w:sz w:val="16"/>
                <w:szCs w:val="16"/>
                <w:lang w:val="ru-RU"/>
              </w:rPr>
              <w:t xml:space="preserve">На 1 января 2007 года </w:t>
            </w:r>
            <w:r w:rsidRPr="0092141E">
              <w:rPr>
                <w:sz w:val="16"/>
                <w:szCs w:val="16"/>
                <w:lang w:val="ru-RU"/>
              </w:rPr>
              <w:br/>
              <w:t>(пересчитанные данные)</w:t>
            </w:r>
          </w:p>
        </w:tc>
        <w:tc>
          <w:tcPr>
            <w:tcW w:w="579" w:type="pct"/>
            <w:tcBorders>
              <w:top w:val="sing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8</w:t>
            </w:r>
            <w:r w:rsidR="005E73AE" w:rsidRPr="0092141E">
              <w:rPr>
                <w:sz w:val="16"/>
                <w:szCs w:val="16"/>
                <w:lang w:val="ru-RU"/>
              </w:rPr>
              <w:t> </w:t>
            </w:r>
            <w:r w:rsidRPr="0092141E">
              <w:rPr>
                <w:sz w:val="16"/>
                <w:szCs w:val="16"/>
                <w:lang w:val="ru-RU"/>
              </w:rPr>
              <w:t>574</w:t>
            </w:r>
            <w:r w:rsidR="005E73AE" w:rsidRPr="0092141E">
              <w:rPr>
                <w:sz w:val="16"/>
                <w:szCs w:val="16"/>
                <w:lang w:val="ru-RU"/>
              </w:rPr>
              <w:t> </w:t>
            </w:r>
          </w:p>
        </w:tc>
        <w:tc>
          <w:tcPr>
            <w:tcW w:w="550" w:type="pct"/>
            <w:tcBorders>
              <w:top w:val="sing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3</w:t>
            </w:r>
            <w:r w:rsidR="005E73AE" w:rsidRPr="0092141E">
              <w:rPr>
                <w:sz w:val="16"/>
                <w:szCs w:val="16"/>
                <w:lang w:val="ru-RU"/>
              </w:rPr>
              <w:t> </w:t>
            </w:r>
            <w:r w:rsidRPr="0092141E">
              <w:rPr>
                <w:sz w:val="16"/>
                <w:szCs w:val="16"/>
                <w:lang w:val="ru-RU"/>
              </w:rPr>
              <w:t>143</w:t>
            </w:r>
            <w:r w:rsidR="005E73AE" w:rsidRPr="0092141E">
              <w:rPr>
                <w:sz w:val="16"/>
                <w:szCs w:val="16"/>
                <w:lang w:val="ru-RU"/>
              </w:rPr>
              <w:t> </w:t>
            </w:r>
          </w:p>
        </w:tc>
        <w:tc>
          <w:tcPr>
            <w:tcW w:w="535" w:type="pct"/>
            <w:tcBorders>
              <w:top w:val="sing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148</w:t>
            </w:r>
            <w:r w:rsidR="00993260" w:rsidRPr="0092141E">
              <w:rPr>
                <w:sz w:val="16"/>
                <w:szCs w:val="16"/>
                <w:lang w:val="ru-RU"/>
              </w:rPr>
              <w:t> </w:t>
            </w:r>
          </w:p>
        </w:tc>
        <w:tc>
          <w:tcPr>
            <w:tcW w:w="563" w:type="pct"/>
            <w:tcBorders>
              <w:top w:val="sing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85</w:t>
            </w:r>
            <w:r w:rsidR="00993260" w:rsidRPr="0092141E">
              <w:rPr>
                <w:sz w:val="16"/>
                <w:szCs w:val="16"/>
                <w:lang w:val="ru-RU"/>
              </w:rPr>
              <w:t> </w:t>
            </w:r>
          </w:p>
        </w:tc>
        <w:tc>
          <w:tcPr>
            <w:tcW w:w="608" w:type="pct"/>
            <w:tcBorders>
              <w:top w:val="sing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w:t>
            </w:r>
            <w:r w:rsidR="005E73AE" w:rsidRPr="0092141E">
              <w:rPr>
                <w:sz w:val="16"/>
                <w:szCs w:val="16"/>
                <w:lang w:val="ru-RU"/>
              </w:rPr>
              <w:t> </w:t>
            </w:r>
            <w:r w:rsidRPr="0092141E">
              <w:rPr>
                <w:sz w:val="16"/>
                <w:szCs w:val="16"/>
                <w:lang w:val="ru-RU"/>
              </w:rPr>
              <w:t>032</w:t>
            </w:r>
            <w:r w:rsidR="00993260" w:rsidRPr="0092141E">
              <w:rPr>
                <w:sz w:val="16"/>
                <w:szCs w:val="16"/>
                <w:lang w:val="ru-RU"/>
              </w:rPr>
              <w:t> </w:t>
            </w:r>
          </w:p>
        </w:tc>
        <w:tc>
          <w:tcPr>
            <w:tcW w:w="441" w:type="pct"/>
            <w:tcBorders>
              <w:top w:val="sing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12</w:t>
            </w:r>
            <w:r w:rsidR="005E73AE" w:rsidRPr="0092141E">
              <w:rPr>
                <w:sz w:val="16"/>
                <w:szCs w:val="16"/>
                <w:lang w:val="ru-RU"/>
              </w:rPr>
              <w:t> </w:t>
            </w:r>
            <w:r w:rsidRPr="0092141E">
              <w:rPr>
                <w:sz w:val="16"/>
                <w:szCs w:val="16"/>
                <w:lang w:val="ru-RU"/>
              </w:rPr>
              <w:t>982</w:t>
            </w:r>
            <w:r w:rsidR="00993260" w:rsidRPr="0092141E">
              <w:rPr>
                <w:sz w:val="16"/>
                <w:szCs w:val="16"/>
                <w:lang w:val="ru-RU"/>
              </w:rPr>
              <w:t> </w:t>
            </w:r>
          </w:p>
        </w:tc>
      </w:tr>
      <w:tr w:rsidR="005E73AE" w:rsidRPr="0092141E">
        <w:tc>
          <w:tcPr>
            <w:tcW w:w="1723" w:type="pct"/>
            <w:shd w:val="clear" w:color="auto" w:fill="auto"/>
            <w:vAlign w:val="bottom"/>
          </w:tcPr>
          <w:p w:rsidR="00245966" w:rsidRPr="0092141E" w:rsidRDefault="00CC4604" w:rsidP="005E73AE">
            <w:pPr>
              <w:pStyle w:val="Tabletexttotal"/>
              <w:spacing w:before="20"/>
              <w:ind w:right="57"/>
              <w:rPr>
                <w:sz w:val="16"/>
                <w:szCs w:val="16"/>
                <w:lang w:val="ru-RU"/>
              </w:rPr>
            </w:pPr>
            <w:r w:rsidRPr="0092141E">
              <w:rPr>
                <w:sz w:val="16"/>
                <w:szCs w:val="16"/>
                <w:lang w:val="ru-RU"/>
              </w:rPr>
              <w:t xml:space="preserve">На 31 декабря 2007 года </w:t>
            </w:r>
            <w:r w:rsidRPr="0092141E">
              <w:rPr>
                <w:sz w:val="16"/>
                <w:szCs w:val="16"/>
                <w:lang w:val="ru-RU"/>
              </w:rPr>
              <w:br/>
              <w:t>(пересчитанные данные)</w:t>
            </w:r>
          </w:p>
        </w:tc>
        <w:tc>
          <w:tcPr>
            <w:tcW w:w="579" w:type="pct"/>
            <w:tcBorders>
              <w:top w:val="doub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7</w:t>
            </w:r>
            <w:r w:rsidR="005E73AE" w:rsidRPr="0092141E">
              <w:rPr>
                <w:sz w:val="16"/>
                <w:szCs w:val="16"/>
                <w:lang w:val="ru-RU"/>
              </w:rPr>
              <w:t> </w:t>
            </w:r>
            <w:r w:rsidRPr="0092141E">
              <w:rPr>
                <w:sz w:val="16"/>
                <w:szCs w:val="16"/>
                <w:lang w:val="ru-RU"/>
              </w:rPr>
              <w:t>546</w:t>
            </w:r>
            <w:r w:rsidR="005E73AE" w:rsidRPr="0092141E">
              <w:rPr>
                <w:sz w:val="16"/>
                <w:szCs w:val="16"/>
                <w:lang w:val="ru-RU"/>
              </w:rPr>
              <w:t> </w:t>
            </w:r>
          </w:p>
        </w:tc>
        <w:tc>
          <w:tcPr>
            <w:tcW w:w="550" w:type="pct"/>
            <w:tcBorders>
              <w:top w:val="doub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3</w:t>
            </w:r>
            <w:r w:rsidR="005E73AE" w:rsidRPr="0092141E">
              <w:rPr>
                <w:sz w:val="16"/>
                <w:szCs w:val="16"/>
                <w:lang w:val="ru-RU"/>
              </w:rPr>
              <w:t> </w:t>
            </w:r>
            <w:r w:rsidRPr="0092141E">
              <w:rPr>
                <w:sz w:val="16"/>
                <w:szCs w:val="16"/>
                <w:lang w:val="ru-RU"/>
              </w:rPr>
              <w:t>688</w:t>
            </w:r>
            <w:r w:rsidR="005E73AE" w:rsidRPr="0092141E">
              <w:rPr>
                <w:sz w:val="16"/>
                <w:szCs w:val="16"/>
                <w:lang w:val="ru-RU"/>
              </w:rPr>
              <w:t> </w:t>
            </w:r>
          </w:p>
        </w:tc>
        <w:tc>
          <w:tcPr>
            <w:tcW w:w="535" w:type="pct"/>
            <w:tcBorders>
              <w:top w:val="doub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266</w:t>
            </w:r>
            <w:r w:rsidR="00993260" w:rsidRPr="0092141E">
              <w:rPr>
                <w:sz w:val="16"/>
                <w:szCs w:val="16"/>
                <w:lang w:val="ru-RU"/>
              </w:rPr>
              <w:t> </w:t>
            </w:r>
          </w:p>
        </w:tc>
        <w:tc>
          <w:tcPr>
            <w:tcW w:w="563" w:type="pct"/>
            <w:tcBorders>
              <w:top w:val="doub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85</w:t>
            </w:r>
            <w:r w:rsidR="00993260" w:rsidRPr="0092141E">
              <w:rPr>
                <w:sz w:val="16"/>
                <w:szCs w:val="16"/>
                <w:lang w:val="ru-RU"/>
              </w:rPr>
              <w:t> </w:t>
            </w:r>
          </w:p>
        </w:tc>
        <w:tc>
          <w:tcPr>
            <w:tcW w:w="608" w:type="pct"/>
            <w:tcBorders>
              <w:top w:val="doub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675</w:t>
            </w:r>
            <w:r w:rsidR="00993260" w:rsidRPr="0092141E">
              <w:rPr>
                <w:sz w:val="16"/>
                <w:szCs w:val="16"/>
                <w:lang w:val="ru-RU"/>
              </w:rPr>
              <w:t> </w:t>
            </w:r>
          </w:p>
        </w:tc>
        <w:tc>
          <w:tcPr>
            <w:tcW w:w="441" w:type="pct"/>
            <w:tcBorders>
              <w:top w:val="double" w:sz="4" w:space="0" w:color="auto"/>
              <w:bottom w:val="double" w:sz="4" w:space="0" w:color="auto"/>
            </w:tcBorders>
            <w:shd w:val="clear" w:color="auto" w:fill="C0C0C0"/>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12</w:t>
            </w:r>
            <w:r w:rsidR="005E73AE" w:rsidRPr="0092141E">
              <w:rPr>
                <w:sz w:val="16"/>
                <w:szCs w:val="16"/>
                <w:lang w:val="ru-RU"/>
              </w:rPr>
              <w:t> </w:t>
            </w:r>
            <w:r w:rsidRPr="0092141E">
              <w:rPr>
                <w:sz w:val="16"/>
                <w:szCs w:val="16"/>
                <w:lang w:val="ru-RU"/>
              </w:rPr>
              <w:t>260</w:t>
            </w:r>
            <w:r w:rsidR="00993260" w:rsidRPr="0092141E">
              <w:rPr>
                <w:sz w:val="16"/>
                <w:szCs w:val="16"/>
                <w:lang w:val="ru-RU"/>
              </w:rPr>
              <w:t> </w:t>
            </w:r>
          </w:p>
        </w:tc>
      </w:tr>
      <w:tr w:rsidR="005E73AE" w:rsidRPr="0092141E">
        <w:tc>
          <w:tcPr>
            <w:tcW w:w="1723" w:type="pct"/>
            <w:shd w:val="clear" w:color="auto" w:fill="auto"/>
            <w:vAlign w:val="bottom"/>
          </w:tcPr>
          <w:p w:rsidR="00245966" w:rsidRPr="0092141E" w:rsidRDefault="00CC4604" w:rsidP="005E73AE">
            <w:pPr>
              <w:pStyle w:val="Tabletexttotal"/>
              <w:spacing w:before="20"/>
              <w:ind w:right="57"/>
              <w:rPr>
                <w:sz w:val="16"/>
                <w:szCs w:val="16"/>
                <w:lang w:val="ru-RU"/>
              </w:rPr>
            </w:pPr>
            <w:r w:rsidRPr="0092141E">
              <w:rPr>
                <w:sz w:val="16"/>
                <w:szCs w:val="16"/>
                <w:lang w:val="ru-RU"/>
              </w:rPr>
              <w:t xml:space="preserve">На 31 декабря 2008 года </w:t>
            </w:r>
          </w:p>
        </w:tc>
        <w:tc>
          <w:tcPr>
            <w:tcW w:w="579" w:type="pct"/>
            <w:tcBorders>
              <w:top w:val="doub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9</w:t>
            </w:r>
            <w:r w:rsidR="005E73AE" w:rsidRPr="0092141E">
              <w:rPr>
                <w:sz w:val="16"/>
                <w:szCs w:val="16"/>
                <w:lang w:val="ru-RU"/>
              </w:rPr>
              <w:t> </w:t>
            </w:r>
            <w:r w:rsidRPr="0092141E">
              <w:rPr>
                <w:sz w:val="16"/>
                <w:szCs w:val="16"/>
                <w:lang w:val="ru-RU"/>
              </w:rPr>
              <w:t>453</w:t>
            </w:r>
            <w:r w:rsidR="005E73AE" w:rsidRPr="0092141E">
              <w:rPr>
                <w:sz w:val="16"/>
                <w:szCs w:val="16"/>
                <w:lang w:val="ru-RU"/>
              </w:rPr>
              <w:t> </w:t>
            </w:r>
          </w:p>
        </w:tc>
        <w:tc>
          <w:tcPr>
            <w:tcW w:w="550" w:type="pct"/>
            <w:tcBorders>
              <w:top w:val="doub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4</w:t>
            </w:r>
            <w:r w:rsidR="005E73AE" w:rsidRPr="0092141E">
              <w:rPr>
                <w:sz w:val="16"/>
                <w:szCs w:val="16"/>
                <w:lang w:val="ru-RU"/>
              </w:rPr>
              <w:t> </w:t>
            </w:r>
            <w:r w:rsidRPr="0092141E">
              <w:rPr>
                <w:sz w:val="16"/>
                <w:szCs w:val="16"/>
                <w:lang w:val="ru-RU"/>
              </w:rPr>
              <w:t>695</w:t>
            </w:r>
            <w:r w:rsidR="005E73AE" w:rsidRPr="0092141E">
              <w:rPr>
                <w:sz w:val="16"/>
                <w:szCs w:val="16"/>
                <w:lang w:val="ru-RU"/>
              </w:rPr>
              <w:t> </w:t>
            </w:r>
          </w:p>
        </w:tc>
        <w:tc>
          <w:tcPr>
            <w:tcW w:w="535" w:type="pct"/>
            <w:tcBorders>
              <w:top w:val="doub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270</w:t>
            </w:r>
            <w:r w:rsidR="00993260" w:rsidRPr="0092141E">
              <w:rPr>
                <w:sz w:val="16"/>
                <w:szCs w:val="16"/>
                <w:lang w:val="ru-RU"/>
              </w:rPr>
              <w:t> </w:t>
            </w:r>
          </w:p>
        </w:tc>
        <w:tc>
          <w:tcPr>
            <w:tcW w:w="563" w:type="pct"/>
            <w:tcBorders>
              <w:top w:val="doub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92</w:t>
            </w:r>
            <w:r w:rsidR="00993260" w:rsidRPr="0092141E">
              <w:rPr>
                <w:sz w:val="16"/>
                <w:szCs w:val="16"/>
                <w:lang w:val="ru-RU"/>
              </w:rPr>
              <w:t> </w:t>
            </w:r>
          </w:p>
        </w:tc>
        <w:tc>
          <w:tcPr>
            <w:tcW w:w="608" w:type="pct"/>
            <w:tcBorders>
              <w:top w:val="doub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628</w:t>
            </w:r>
            <w:r w:rsidR="00993260" w:rsidRPr="0092141E">
              <w:rPr>
                <w:sz w:val="16"/>
                <w:szCs w:val="16"/>
                <w:lang w:val="ru-RU"/>
              </w:rPr>
              <w:t> </w:t>
            </w:r>
          </w:p>
        </w:tc>
        <w:tc>
          <w:tcPr>
            <w:tcW w:w="441" w:type="pct"/>
            <w:tcBorders>
              <w:top w:val="double" w:sz="4" w:space="0" w:color="auto"/>
              <w:bottom w:val="double" w:sz="4" w:space="0" w:color="auto"/>
            </w:tcBorders>
            <w:vAlign w:val="bottom"/>
          </w:tcPr>
          <w:p w:rsidR="00245966" w:rsidRPr="0092141E" w:rsidRDefault="00245966" w:rsidP="005E73AE">
            <w:pPr>
              <w:pStyle w:val="Tablenumbers"/>
              <w:tabs>
                <w:tab w:val="clear" w:pos="1021"/>
              </w:tabs>
              <w:spacing w:before="20"/>
              <w:ind w:right="57"/>
              <w:jc w:val="right"/>
              <w:rPr>
                <w:sz w:val="16"/>
                <w:szCs w:val="16"/>
                <w:lang w:val="ru-RU"/>
              </w:rPr>
            </w:pPr>
            <w:r w:rsidRPr="0092141E">
              <w:rPr>
                <w:sz w:val="16"/>
                <w:szCs w:val="16"/>
                <w:lang w:val="ru-RU"/>
              </w:rPr>
              <w:t>15</w:t>
            </w:r>
            <w:r w:rsidR="005E73AE" w:rsidRPr="0092141E">
              <w:rPr>
                <w:sz w:val="16"/>
                <w:szCs w:val="16"/>
                <w:lang w:val="ru-RU"/>
              </w:rPr>
              <w:t> </w:t>
            </w:r>
            <w:r w:rsidRPr="0092141E">
              <w:rPr>
                <w:sz w:val="16"/>
                <w:szCs w:val="16"/>
                <w:lang w:val="ru-RU"/>
              </w:rPr>
              <w:t>138</w:t>
            </w:r>
            <w:r w:rsidR="00993260" w:rsidRPr="0092141E">
              <w:rPr>
                <w:sz w:val="16"/>
                <w:szCs w:val="16"/>
                <w:lang w:val="ru-RU"/>
              </w:rPr>
              <w:t> </w:t>
            </w:r>
          </w:p>
        </w:tc>
      </w:tr>
    </w:tbl>
    <w:p w:rsidR="00640BF2" w:rsidRPr="0092141E" w:rsidRDefault="00977650" w:rsidP="00BD2410">
      <w:pPr>
        <w:pStyle w:val="a1"/>
        <w:ind w:left="180"/>
        <w:rPr>
          <w:lang w:val="ru-RU"/>
        </w:rPr>
      </w:pPr>
      <w:bookmarkStart w:id="97" w:name="Note13a1"/>
      <w:bookmarkStart w:id="98" w:name="Note13a2"/>
      <w:r w:rsidRPr="0092141E">
        <w:rPr>
          <w:lang w:val="ru-RU"/>
        </w:rPr>
        <w:t xml:space="preserve">В 2008 году Группа изменила учетную политику в отношении основных средств (пояснение </w:t>
      </w:r>
      <w:r w:rsidR="007F211E" w:rsidRPr="0092141E">
        <w:rPr>
          <w:lang w:val="ru-RU"/>
        </w:rPr>
        <w:fldChar w:fldCharType="begin"/>
      </w:r>
      <w:r w:rsidR="00993260" w:rsidRPr="0092141E">
        <w:rPr>
          <w:lang w:val="ru-RU"/>
        </w:rPr>
        <w:instrText xml:space="preserve"> REF _Ref236646224 \w \h </w:instrText>
      </w:r>
      <w:r w:rsidR="007F211E" w:rsidRPr="0092141E">
        <w:rPr>
          <w:lang w:val="ru-RU"/>
        </w:rPr>
      </w:r>
      <w:r w:rsidR="007F211E" w:rsidRPr="0092141E">
        <w:rPr>
          <w:lang w:val="ru-RU"/>
        </w:rPr>
        <w:fldChar w:fldCharType="separate"/>
      </w:r>
      <w:r w:rsidR="001348D5">
        <w:rPr>
          <w:lang w:val="ru-RU"/>
        </w:rPr>
        <w:t>3(a)</w:t>
      </w:r>
      <w:r w:rsidR="007F211E" w:rsidRPr="0092141E">
        <w:rPr>
          <w:lang w:val="ru-RU"/>
        </w:rPr>
        <w:fldChar w:fldCharType="end"/>
      </w:r>
      <w:r w:rsidR="000E1047" w:rsidRPr="0092141E">
        <w:rPr>
          <w:lang w:val="ru-RU"/>
        </w:rPr>
        <w:t>.</w:t>
      </w:r>
    </w:p>
    <w:bookmarkEnd w:id="97"/>
    <w:bookmarkEnd w:id="98"/>
    <w:p w:rsidR="005B0710" w:rsidRPr="0092141E" w:rsidRDefault="00373717" w:rsidP="00993260">
      <w:pPr>
        <w:pStyle w:val="a1"/>
        <w:keepLines w:val="0"/>
        <w:ind w:left="181"/>
        <w:rPr>
          <w:lang w:val="ru-RU"/>
        </w:rPr>
      </w:pPr>
      <w:r w:rsidRPr="0092141E">
        <w:rPr>
          <w:lang w:val="ru-RU"/>
        </w:rPr>
        <w:lastRenderedPageBreak/>
        <w:t xml:space="preserve">Некоторые объекты основных средств были заложены </w:t>
      </w:r>
      <w:r w:rsidR="00D862E8" w:rsidRPr="0092141E">
        <w:rPr>
          <w:lang w:val="ru-RU"/>
        </w:rPr>
        <w:t xml:space="preserve">Группой </w:t>
      </w:r>
      <w:r w:rsidRPr="0092141E">
        <w:rPr>
          <w:lang w:val="ru-RU"/>
        </w:rPr>
        <w:t>в обеспечение банковских кредитов – см. пояснение 26</w:t>
      </w:r>
      <w:r w:rsidR="005B0710" w:rsidRPr="0092141E">
        <w:rPr>
          <w:lang w:val="ru-RU"/>
        </w:rPr>
        <w:t>.</w:t>
      </w:r>
    </w:p>
    <w:p w:rsidR="00373717" w:rsidRPr="0092141E" w:rsidRDefault="00373717" w:rsidP="00BD2410">
      <w:pPr>
        <w:pStyle w:val="a1"/>
        <w:ind w:left="180"/>
        <w:rPr>
          <w:lang w:val="ru-RU"/>
        </w:rPr>
      </w:pPr>
    </w:p>
    <w:p w:rsidR="005B0710" w:rsidRPr="0092141E" w:rsidRDefault="007A5FA9" w:rsidP="00F36228">
      <w:pPr>
        <w:pStyle w:val="1"/>
        <w:spacing w:before="0" w:after="0"/>
        <w:ind w:left="0" w:firstLine="0"/>
        <w:rPr>
          <w:lang w:val="ru-RU"/>
        </w:rPr>
      </w:pPr>
      <w:bookmarkStart w:id="99" w:name="_Ref236654332"/>
      <w:bookmarkStart w:id="100" w:name="_Ref63921545"/>
      <w:bookmarkStart w:id="101" w:name="_Ref64181465"/>
      <w:bookmarkStart w:id="102" w:name="_Ref64182194"/>
      <w:bookmarkStart w:id="103" w:name="Note14"/>
      <w:r w:rsidRPr="0092141E">
        <w:rPr>
          <w:lang w:val="ru-RU"/>
        </w:rPr>
        <w:t>Нематериальные активы</w:t>
      </w:r>
      <w:bookmarkEnd w:id="99"/>
    </w:p>
    <w:tbl>
      <w:tblPr>
        <w:tblW w:w="4494" w:type="pct"/>
        <w:tblInd w:w="900" w:type="dxa"/>
        <w:tblCellMar>
          <w:left w:w="0" w:type="dxa"/>
          <w:right w:w="0" w:type="dxa"/>
        </w:tblCellMar>
        <w:tblLook w:val="0000"/>
      </w:tblPr>
      <w:tblGrid>
        <w:gridCol w:w="3317"/>
        <w:gridCol w:w="1163"/>
        <w:gridCol w:w="1180"/>
        <w:gridCol w:w="1163"/>
        <w:gridCol w:w="1163"/>
      </w:tblGrid>
      <w:tr w:rsidR="00FF5D0D" w:rsidRPr="0092141E">
        <w:trPr>
          <w:trHeight w:val="20"/>
        </w:trPr>
        <w:tc>
          <w:tcPr>
            <w:tcW w:w="3232" w:type="dxa"/>
            <w:tcBorders>
              <w:top w:val="nil"/>
              <w:left w:val="nil"/>
              <w:bottom w:val="nil"/>
              <w:right w:val="nil"/>
            </w:tcBorders>
            <w:shd w:val="clear" w:color="auto" w:fill="auto"/>
            <w:vAlign w:val="bottom"/>
          </w:tcPr>
          <w:p w:rsidR="00FF5D0D" w:rsidRPr="0092141E" w:rsidRDefault="009A4D3F" w:rsidP="009A4D3F">
            <w:pPr>
              <w:pStyle w:val="Tabletext"/>
              <w:spacing w:before="40" w:after="20"/>
              <w:rPr>
                <w:i/>
                <w:szCs w:val="18"/>
                <w:lang w:val="ru-RU"/>
              </w:rPr>
            </w:pPr>
            <w:r w:rsidRPr="0092141E">
              <w:rPr>
                <w:i/>
                <w:szCs w:val="18"/>
                <w:lang w:val="ru-RU"/>
              </w:rPr>
              <w:t>млн. руб.</w:t>
            </w:r>
          </w:p>
        </w:tc>
        <w:tc>
          <w:tcPr>
            <w:tcW w:w="1134" w:type="dxa"/>
            <w:tcBorders>
              <w:top w:val="nil"/>
              <w:left w:val="nil"/>
              <w:bottom w:val="single" w:sz="4" w:space="0" w:color="auto"/>
              <w:right w:val="nil"/>
            </w:tcBorders>
            <w:shd w:val="clear" w:color="auto" w:fill="auto"/>
            <w:vAlign w:val="bottom"/>
          </w:tcPr>
          <w:p w:rsidR="00FF5D0D" w:rsidRPr="0092141E" w:rsidRDefault="007A5FA9" w:rsidP="0092141E">
            <w:pPr>
              <w:spacing w:before="40" w:after="20"/>
              <w:jc w:val="center"/>
              <w:rPr>
                <w:rFonts w:ascii="Arial" w:hAnsi="Arial" w:cs="Arial"/>
                <w:b/>
                <w:sz w:val="18"/>
                <w:szCs w:val="18"/>
                <w:lang w:val="ru-RU"/>
              </w:rPr>
            </w:pPr>
            <w:r w:rsidRPr="0092141E">
              <w:rPr>
                <w:rFonts w:ascii="Arial" w:hAnsi="Arial" w:cs="Arial"/>
                <w:b/>
                <w:sz w:val="18"/>
                <w:szCs w:val="18"/>
                <w:lang w:val="ru-RU"/>
              </w:rPr>
              <w:t>Гудвилл</w:t>
            </w:r>
          </w:p>
        </w:tc>
        <w:tc>
          <w:tcPr>
            <w:tcW w:w="1150" w:type="dxa"/>
            <w:tcBorders>
              <w:top w:val="nil"/>
              <w:left w:val="nil"/>
              <w:bottom w:val="single" w:sz="4" w:space="0" w:color="auto"/>
              <w:right w:val="nil"/>
            </w:tcBorders>
            <w:vAlign w:val="bottom"/>
          </w:tcPr>
          <w:p w:rsidR="00FF5D0D" w:rsidRPr="0092141E" w:rsidRDefault="007A5FA9" w:rsidP="0092141E">
            <w:pPr>
              <w:spacing w:before="40" w:after="20"/>
              <w:jc w:val="center"/>
              <w:rPr>
                <w:rFonts w:ascii="Arial" w:hAnsi="Arial" w:cs="Arial"/>
                <w:b/>
                <w:sz w:val="18"/>
                <w:szCs w:val="18"/>
                <w:lang w:val="ru-RU"/>
              </w:rPr>
            </w:pPr>
            <w:r w:rsidRPr="0092141E">
              <w:rPr>
                <w:rFonts w:ascii="Arial" w:hAnsi="Arial" w:cs="Arial"/>
                <w:b/>
                <w:sz w:val="18"/>
                <w:szCs w:val="18"/>
                <w:lang w:val="ru-RU"/>
              </w:rPr>
              <w:t>Права аренды земли</w:t>
            </w:r>
          </w:p>
        </w:tc>
        <w:tc>
          <w:tcPr>
            <w:tcW w:w="1134" w:type="dxa"/>
            <w:tcBorders>
              <w:top w:val="nil"/>
              <w:left w:val="nil"/>
              <w:bottom w:val="single" w:sz="4" w:space="0" w:color="auto"/>
              <w:right w:val="nil"/>
            </w:tcBorders>
            <w:shd w:val="clear" w:color="auto" w:fill="auto"/>
            <w:vAlign w:val="bottom"/>
          </w:tcPr>
          <w:p w:rsidR="00FF5D0D" w:rsidRPr="0092141E" w:rsidRDefault="007A5FA9" w:rsidP="0092141E">
            <w:pPr>
              <w:spacing w:before="40" w:after="20"/>
              <w:jc w:val="center"/>
              <w:rPr>
                <w:rFonts w:ascii="Arial" w:hAnsi="Arial" w:cs="Arial"/>
                <w:b/>
                <w:sz w:val="18"/>
                <w:szCs w:val="18"/>
                <w:lang w:val="ru-RU"/>
              </w:rPr>
            </w:pPr>
            <w:r w:rsidRPr="0092141E">
              <w:rPr>
                <w:rFonts w:ascii="Arial" w:hAnsi="Arial" w:cs="Arial"/>
                <w:b/>
                <w:sz w:val="18"/>
                <w:szCs w:val="18"/>
                <w:lang w:val="ru-RU"/>
              </w:rPr>
              <w:t>Прочие нематери</w:t>
            </w:r>
            <w:r w:rsidR="0092141E">
              <w:rPr>
                <w:rFonts w:ascii="Arial" w:hAnsi="Arial" w:cs="Arial"/>
                <w:b/>
                <w:sz w:val="18"/>
                <w:szCs w:val="18"/>
                <w:lang w:val="ru-RU"/>
              </w:rPr>
              <w:t>-</w:t>
            </w:r>
            <w:r w:rsidRPr="0092141E">
              <w:rPr>
                <w:rFonts w:ascii="Arial" w:hAnsi="Arial" w:cs="Arial"/>
                <w:b/>
                <w:sz w:val="18"/>
                <w:szCs w:val="18"/>
                <w:lang w:val="ru-RU"/>
              </w:rPr>
              <w:t>альные активы</w:t>
            </w:r>
          </w:p>
        </w:tc>
        <w:tc>
          <w:tcPr>
            <w:tcW w:w="1134" w:type="dxa"/>
            <w:tcBorders>
              <w:top w:val="nil"/>
              <w:left w:val="nil"/>
              <w:bottom w:val="single" w:sz="4" w:space="0" w:color="auto"/>
              <w:right w:val="nil"/>
            </w:tcBorders>
            <w:shd w:val="clear" w:color="auto" w:fill="auto"/>
            <w:vAlign w:val="bottom"/>
          </w:tcPr>
          <w:p w:rsidR="00FF5D0D" w:rsidRPr="0092141E" w:rsidRDefault="00A07681" w:rsidP="0092141E">
            <w:pPr>
              <w:spacing w:before="40" w:after="20"/>
              <w:jc w:val="center"/>
              <w:rPr>
                <w:rFonts w:ascii="Arial" w:hAnsi="Arial" w:cs="Arial"/>
                <w:b/>
                <w:sz w:val="18"/>
                <w:szCs w:val="18"/>
                <w:lang w:val="ru-RU"/>
              </w:rPr>
            </w:pPr>
            <w:r w:rsidRPr="0092141E">
              <w:rPr>
                <w:rFonts w:ascii="Arial" w:hAnsi="Arial" w:cs="Arial"/>
                <w:b/>
                <w:sz w:val="18"/>
                <w:szCs w:val="18"/>
                <w:lang w:val="ru-RU"/>
              </w:rPr>
              <w:t>Итого</w:t>
            </w:r>
          </w:p>
        </w:tc>
      </w:tr>
      <w:tr w:rsidR="00FF5D0D" w:rsidRPr="0092141E">
        <w:trPr>
          <w:trHeight w:val="20"/>
        </w:trPr>
        <w:tc>
          <w:tcPr>
            <w:tcW w:w="3232" w:type="dxa"/>
            <w:tcBorders>
              <w:top w:val="nil"/>
              <w:left w:val="nil"/>
              <w:right w:val="nil"/>
            </w:tcBorders>
            <w:shd w:val="clear" w:color="auto" w:fill="auto"/>
            <w:vAlign w:val="bottom"/>
          </w:tcPr>
          <w:p w:rsidR="00FF5D0D" w:rsidRPr="0092141E" w:rsidRDefault="00F06DDE" w:rsidP="00427E18">
            <w:pPr>
              <w:pStyle w:val="Tabletexttotal"/>
              <w:spacing w:before="40" w:after="20"/>
              <w:rPr>
                <w:lang w:val="ru-RU"/>
              </w:rPr>
            </w:pPr>
            <w:r w:rsidRPr="0092141E">
              <w:rPr>
                <w:lang w:val="ru-RU"/>
              </w:rPr>
              <w:t>На 1 января 2007 года</w:t>
            </w:r>
          </w:p>
        </w:tc>
        <w:tc>
          <w:tcPr>
            <w:tcW w:w="1134" w:type="dxa"/>
            <w:tcBorders>
              <w:top w:val="single" w:sz="4" w:space="0" w:color="auto"/>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886</w:t>
            </w:r>
            <w:r w:rsidR="00993260" w:rsidRPr="0092141E">
              <w:rPr>
                <w:lang w:val="ru-RU"/>
              </w:rPr>
              <w:t> </w:t>
            </w:r>
          </w:p>
        </w:tc>
        <w:tc>
          <w:tcPr>
            <w:tcW w:w="1150" w:type="dxa"/>
            <w:tcBorders>
              <w:top w:val="single" w:sz="4" w:space="0" w:color="auto"/>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w:t>
            </w:r>
            <w:r w:rsidR="00993260" w:rsidRPr="0092141E">
              <w:rPr>
                <w:lang w:val="ru-RU"/>
              </w:rPr>
              <w:t> </w:t>
            </w:r>
          </w:p>
        </w:tc>
        <w:tc>
          <w:tcPr>
            <w:tcW w:w="1134" w:type="dxa"/>
            <w:tcBorders>
              <w:top w:val="single" w:sz="4" w:space="0" w:color="auto"/>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1</w:t>
            </w:r>
            <w:r w:rsidR="00993260" w:rsidRPr="0092141E">
              <w:rPr>
                <w:lang w:val="ru-RU"/>
              </w:rPr>
              <w:t> </w:t>
            </w:r>
          </w:p>
        </w:tc>
        <w:tc>
          <w:tcPr>
            <w:tcW w:w="1134" w:type="dxa"/>
            <w:tcBorders>
              <w:top w:val="single" w:sz="4" w:space="0" w:color="auto"/>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887</w:t>
            </w:r>
            <w:r w:rsidR="00993260" w:rsidRPr="0092141E">
              <w:rPr>
                <w:lang w:val="ru-RU"/>
              </w:rPr>
              <w:t> </w:t>
            </w:r>
          </w:p>
        </w:tc>
      </w:tr>
      <w:tr w:rsidR="00FF5D0D" w:rsidRPr="0092141E">
        <w:trPr>
          <w:trHeight w:val="20"/>
        </w:trPr>
        <w:tc>
          <w:tcPr>
            <w:tcW w:w="3232" w:type="dxa"/>
            <w:tcBorders>
              <w:left w:val="nil"/>
              <w:bottom w:val="nil"/>
              <w:right w:val="nil"/>
            </w:tcBorders>
            <w:shd w:val="clear" w:color="auto" w:fill="auto"/>
            <w:vAlign w:val="bottom"/>
          </w:tcPr>
          <w:p w:rsidR="00FF5D0D" w:rsidRPr="0092141E" w:rsidRDefault="00352946" w:rsidP="00427E18">
            <w:pPr>
              <w:pStyle w:val="Tabletext"/>
              <w:spacing w:before="40" w:after="20"/>
              <w:rPr>
                <w:lang w:val="ru-RU"/>
              </w:rPr>
            </w:pPr>
            <w:r w:rsidRPr="0092141E">
              <w:rPr>
                <w:lang w:val="ru-RU"/>
              </w:rPr>
              <w:t>Выбытия в рамках сделок по продаже дочерних компаний</w:t>
            </w:r>
          </w:p>
        </w:tc>
        <w:tc>
          <w:tcPr>
            <w:tcW w:w="1134" w:type="dxa"/>
            <w:tcBorders>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(104)</w:t>
            </w:r>
          </w:p>
        </w:tc>
        <w:tc>
          <w:tcPr>
            <w:tcW w:w="1150" w:type="dxa"/>
            <w:tcBorders>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w:t>
            </w:r>
            <w:r w:rsidR="00993260" w:rsidRPr="0092141E">
              <w:rPr>
                <w:lang w:val="ru-RU"/>
              </w:rPr>
              <w:t> </w:t>
            </w:r>
          </w:p>
        </w:tc>
        <w:tc>
          <w:tcPr>
            <w:tcW w:w="1134" w:type="dxa"/>
            <w:tcBorders>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w:t>
            </w:r>
            <w:r w:rsidR="00993260" w:rsidRPr="0092141E">
              <w:rPr>
                <w:lang w:val="ru-RU"/>
              </w:rPr>
              <w:t> </w:t>
            </w:r>
          </w:p>
        </w:tc>
        <w:tc>
          <w:tcPr>
            <w:tcW w:w="1134" w:type="dxa"/>
            <w:tcBorders>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(104)</w:t>
            </w:r>
          </w:p>
        </w:tc>
      </w:tr>
      <w:tr w:rsidR="00091515" w:rsidRPr="0092141E">
        <w:trPr>
          <w:trHeight w:val="20"/>
        </w:trPr>
        <w:tc>
          <w:tcPr>
            <w:tcW w:w="3232" w:type="dxa"/>
            <w:tcBorders>
              <w:top w:val="nil"/>
              <w:left w:val="nil"/>
              <w:right w:val="nil"/>
            </w:tcBorders>
            <w:shd w:val="clear" w:color="auto" w:fill="auto"/>
            <w:vAlign w:val="bottom"/>
          </w:tcPr>
          <w:p w:rsidR="00091515" w:rsidRPr="0092141E" w:rsidRDefault="00352946" w:rsidP="00427E18">
            <w:pPr>
              <w:pStyle w:val="Tabletexttotal"/>
              <w:spacing w:before="40" w:after="20"/>
              <w:rPr>
                <w:lang w:val="ru-RU"/>
              </w:rPr>
            </w:pPr>
            <w:r w:rsidRPr="0092141E">
              <w:rPr>
                <w:lang w:val="ru-RU"/>
              </w:rPr>
              <w:t>Приобретения в рамках сделок по объединению бизнеса</w:t>
            </w:r>
          </w:p>
        </w:tc>
        <w:tc>
          <w:tcPr>
            <w:tcW w:w="1134" w:type="dxa"/>
            <w:tcBorders>
              <w:left w:val="nil"/>
              <w:bottom w:val="single" w:sz="4" w:space="0" w:color="auto"/>
              <w:right w:val="nil"/>
            </w:tcBorders>
            <w:shd w:val="clear" w:color="auto" w:fill="CCCCCC"/>
            <w:vAlign w:val="bottom"/>
          </w:tcPr>
          <w:p w:rsidR="00091515" w:rsidRPr="0092141E" w:rsidRDefault="00091515" w:rsidP="00993260">
            <w:pPr>
              <w:pStyle w:val="Tablenumbers"/>
              <w:tabs>
                <w:tab w:val="clear" w:pos="1021"/>
              </w:tabs>
              <w:spacing w:before="40" w:after="20"/>
              <w:ind w:right="57"/>
              <w:jc w:val="right"/>
              <w:rPr>
                <w:lang w:val="ru-RU"/>
              </w:rPr>
            </w:pPr>
            <w:r w:rsidRPr="0092141E">
              <w:rPr>
                <w:lang w:val="ru-RU"/>
              </w:rPr>
              <w:t>-</w:t>
            </w:r>
            <w:r w:rsidR="00993260" w:rsidRPr="0092141E">
              <w:rPr>
                <w:lang w:val="ru-RU"/>
              </w:rPr>
              <w:t> </w:t>
            </w:r>
          </w:p>
        </w:tc>
        <w:tc>
          <w:tcPr>
            <w:tcW w:w="1150" w:type="dxa"/>
            <w:tcBorders>
              <w:left w:val="nil"/>
              <w:bottom w:val="single" w:sz="4" w:space="0" w:color="auto"/>
              <w:right w:val="nil"/>
            </w:tcBorders>
            <w:shd w:val="clear" w:color="auto" w:fill="CCCCCC"/>
            <w:vAlign w:val="bottom"/>
          </w:tcPr>
          <w:p w:rsidR="00091515" w:rsidRPr="0092141E" w:rsidRDefault="005D71B4" w:rsidP="00993260">
            <w:pPr>
              <w:pStyle w:val="Tablenumbers"/>
              <w:tabs>
                <w:tab w:val="clear" w:pos="1021"/>
              </w:tabs>
              <w:spacing w:before="40" w:after="20"/>
              <w:ind w:right="57"/>
              <w:jc w:val="right"/>
              <w:rPr>
                <w:lang w:val="ru-RU"/>
              </w:rPr>
            </w:pPr>
            <w:r w:rsidRPr="0092141E">
              <w:rPr>
                <w:lang w:val="ru-RU"/>
              </w:rPr>
              <w:t>153</w:t>
            </w:r>
            <w:r w:rsidR="00993260" w:rsidRPr="0092141E">
              <w:rPr>
                <w:lang w:val="ru-RU"/>
              </w:rPr>
              <w:t> </w:t>
            </w:r>
          </w:p>
        </w:tc>
        <w:tc>
          <w:tcPr>
            <w:tcW w:w="1134" w:type="dxa"/>
            <w:tcBorders>
              <w:left w:val="nil"/>
              <w:bottom w:val="single" w:sz="4" w:space="0" w:color="auto"/>
              <w:right w:val="nil"/>
            </w:tcBorders>
            <w:shd w:val="clear" w:color="auto" w:fill="CCCCCC"/>
            <w:vAlign w:val="bottom"/>
          </w:tcPr>
          <w:p w:rsidR="00091515" w:rsidRPr="0092141E" w:rsidRDefault="00091515" w:rsidP="00993260">
            <w:pPr>
              <w:pStyle w:val="Tablenumbers"/>
              <w:tabs>
                <w:tab w:val="clear" w:pos="1021"/>
              </w:tabs>
              <w:spacing w:before="40" w:after="20"/>
              <w:ind w:right="57"/>
              <w:jc w:val="right"/>
              <w:rPr>
                <w:lang w:val="ru-RU"/>
              </w:rPr>
            </w:pPr>
            <w:r w:rsidRPr="0092141E">
              <w:rPr>
                <w:lang w:val="ru-RU"/>
              </w:rPr>
              <w:t>-</w:t>
            </w:r>
            <w:r w:rsidR="00993260" w:rsidRPr="0092141E">
              <w:rPr>
                <w:lang w:val="ru-RU"/>
              </w:rPr>
              <w:t> </w:t>
            </w:r>
          </w:p>
        </w:tc>
        <w:tc>
          <w:tcPr>
            <w:tcW w:w="1134" w:type="dxa"/>
            <w:tcBorders>
              <w:left w:val="nil"/>
              <w:bottom w:val="single" w:sz="4" w:space="0" w:color="auto"/>
              <w:right w:val="nil"/>
            </w:tcBorders>
            <w:shd w:val="clear" w:color="auto" w:fill="CCCCCC"/>
            <w:vAlign w:val="bottom"/>
          </w:tcPr>
          <w:p w:rsidR="00091515" w:rsidRPr="0092141E" w:rsidRDefault="005D71B4" w:rsidP="00993260">
            <w:pPr>
              <w:pStyle w:val="Tablenumbers"/>
              <w:tabs>
                <w:tab w:val="clear" w:pos="1021"/>
              </w:tabs>
              <w:spacing w:before="40" w:after="20"/>
              <w:ind w:right="57"/>
              <w:jc w:val="right"/>
              <w:rPr>
                <w:lang w:val="ru-RU"/>
              </w:rPr>
            </w:pPr>
            <w:r w:rsidRPr="0092141E">
              <w:rPr>
                <w:lang w:val="ru-RU"/>
              </w:rPr>
              <w:t>153</w:t>
            </w:r>
            <w:r w:rsidR="00993260" w:rsidRPr="0092141E">
              <w:rPr>
                <w:lang w:val="ru-RU"/>
              </w:rPr>
              <w:t> </w:t>
            </w:r>
          </w:p>
        </w:tc>
      </w:tr>
      <w:tr w:rsidR="00FF5D0D" w:rsidRPr="0092141E">
        <w:trPr>
          <w:trHeight w:val="20"/>
        </w:trPr>
        <w:tc>
          <w:tcPr>
            <w:tcW w:w="3232" w:type="dxa"/>
            <w:tcBorders>
              <w:top w:val="nil"/>
              <w:left w:val="nil"/>
              <w:right w:val="nil"/>
            </w:tcBorders>
            <w:shd w:val="clear" w:color="auto" w:fill="auto"/>
            <w:vAlign w:val="bottom"/>
          </w:tcPr>
          <w:p w:rsidR="00FF5D0D" w:rsidRPr="0092141E" w:rsidRDefault="00F06DDE" w:rsidP="00427E18">
            <w:pPr>
              <w:pStyle w:val="Tabletexttotal"/>
              <w:spacing w:before="40" w:after="20"/>
              <w:rPr>
                <w:lang w:val="ru-RU"/>
              </w:rPr>
            </w:pPr>
            <w:r w:rsidRPr="0092141E">
              <w:rPr>
                <w:lang w:val="ru-RU"/>
              </w:rPr>
              <w:t>На 31 декабря 2007 года</w:t>
            </w:r>
          </w:p>
        </w:tc>
        <w:tc>
          <w:tcPr>
            <w:tcW w:w="1134" w:type="dxa"/>
            <w:tcBorders>
              <w:top w:val="single" w:sz="4" w:space="0" w:color="auto"/>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782</w:t>
            </w:r>
            <w:r w:rsidR="00993260" w:rsidRPr="0092141E">
              <w:rPr>
                <w:lang w:val="ru-RU"/>
              </w:rPr>
              <w:t> </w:t>
            </w:r>
          </w:p>
        </w:tc>
        <w:tc>
          <w:tcPr>
            <w:tcW w:w="1150" w:type="dxa"/>
            <w:tcBorders>
              <w:top w:val="single" w:sz="4" w:space="0" w:color="auto"/>
              <w:left w:val="nil"/>
              <w:right w:val="nil"/>
            </w:tcBorders>
            <w:shd w:val="clear" w:color="auto" w:fill="CCCCCC"/>
            <w:vAlign w:val="bottom"/>
          </w:tcPr>
          <w:p w:rsidR="00FF5D0D" w:rsidRPr="0092141E" w:rsidRDefault="005D71B4" w:rsidP="00993260">
            <w:pPr>
              <w:pStyle w:val="Tablenumbers"/>
              <w:tabs>
                <w:tab w:val="clear" w:pos="1021"/>
              </w:tabs>
              <w:spacing w:before="40" w:after="20"/>
              <w:ind w:right="57"/>
              <w:jc w:val="right"/>
              <w:rPr>
                <w:lang w:val="ru-RU"/>
              </w:rPr>
            </w:pPr>
            <w:r w:rsidRPr="0092141E">
              <w:rPr>
                <w:lang w:val="ru-RU"/>
              </w:rPr>
              <w:t>153</w:t>
            </w:r>
            <w:r w:rsidR="00993260" w:rsidRPr="0092141E">
              <w:rPr>
                <w:lang w:val="ru-RU"/>
              </w:rPr>
              <w:t> </w:t>
            </w:r>
          </w:p>
        </w:tc>
        <w:tc>
          <w:tcPr>
            <w:tcW w:w="1134" w:type="dxa"/>
            <w:tcBorders>
              <w:top w:val="single" w:sz="4" w:space="0" w:color="auto"/>
              <w:left w:val="nil"/>
              <w:right w:val="nil"/>
            </w:tcBorders>
            <w:shd w:val="clear" w:color="auto" w:fill="CCCCCC"/>
            <w:vAlign w:val="bottom"/>
          </w:tcPr>
          <w:p w:rsidR="00FF5D0D" w:rsidRPr="0092141E" w:rsidRDefault="00FF5D0D" w:rsidP="00993260">
            <w:pPr>
              <w:pStyle w:val="Tablenumbers"/>
              <w:tabs>
                <w:tab w:val="clear" w:pos="1021"/>
              </w:tabs>
              <w:spacing w:before="40" w:after="20"/>
              <w:ind w:right="57"/>
              <w:jc w:val="right"/>
              <w:rPr>
                <w:lang w:val="ru-RU"/>
              </w:rPr>
            </w:pPr>
            <w:r w:rsidRPr="0092141E">
              <w:rPr>
                <w:lang w:val="ru-RU"/>
              </w:rPr>
              <w:t>1</w:t>
            </w:r>
            <w:r w:rsidR="00993260" w:rsidRPr="0092141E">
              <w:rPr>
                <w:lang w:val="ru-RU"/>
              </w:rPr>
              <w:t> </w:t>
            </w:r>
          </w:p>
        </w:tc>
        <w:tc>
          <w:tcPr>
            <w:tcW w:w="1134" w:type="dxa"/>
            <w:tcBorders>
              <w:top w:val="single" w:sz="4" w:space="0" w:color="auto"/>
              <w:left w:val="nil"/>
              <w:right w:val="nil"/>
            </w:tcBorders>
            <w:shd w:val="clear" w:color="auto" w:fill="CCCCCC"/>
            <w:vAlign w:val="bottom"/>
          </w:tcPr>
          <w:p w:rsidR="00FF5D0D" w:rsidRPr="0092141E" w:rsidRDefault="000F1D55" w:rsidP="00993260">
            <w:pPr>
              <w:pStyle w:val="Tablenumbers"/>
              <w:tabs>
                <w:tab w:val="clear" w:pos="1021"/>
              </w:tabs>
              <w:spacing w:before="40" w:after="20"/>
              <w:ind w:right="57"/>
              <w:jc w:val="right"/>
              <w:rPr>
                <w:lang w:val="ru-RU"/>
              </w:rPr>
            </w:pPr>
            <w:r w:rsidRPr="0092141E">
              <w:rPr>
                <w:lang w:val="ru-RU"/>
              </w:rPr>
              <w:t>936</w:t>
            </w:r>
            <w:r w:rsidR="00993260" w:rsidRPr="0092141E">
              <w:rPr>
                <w:lang w:val="ru-RU"/>
              </w:rPr>
              <w:t> </w:t>
            </w:r>
          </w:p>
        </w:tc>
      </w:tr>
      <w:tr w:rsidR="00CA63DD" w:rsidRPr="0092141E">
        <w:trPr>
          <w:trHeight w:val="20"/>
        </w:trPr>
        <w:tc>
          <w:tcPr>
            <w:tcW w:w="3232" w:type="dxa"/>
            <w:tcBorders>
              <w:left w:val="nil"/>
              <w:right w:val="nil"/>
            </w:tcBorders>
            <w:shd w:val="clear" w:color="auto" w:fill="auto"/>
            <w:vAlign w:val="bottom"/>
          </w:tcPr>
          <w:p w:rsidR="00CA63DD" w:rsidRPr="0092141E" w:rsidRDefault="00352946" w:rsidP="00427E18">
            <w:pPr>
              <w:pStyle w:val="Tabletext"/>
              <w:spacing w:before="40" w:after="20"/>
              <w:rPr>
                <w:lang w:val="ru-RU"/>
              </w:rPr>
            </w:pPr>
            <w:r w:rsidRPr="0092141E">
              <w:rPr>
                <w:lang w:val="ru-RU"/>
              </w:rPr>
              <w:t>Приобретения в рамках сделок по объединению бизнеса</w:t>
            </w:r>
          </w:p>
        </w:tc>
        <w:tc>
          <w:tcPr>
            <w:tcW w:w="1134" w:type="dxa"/>
            <w:tcBorders>
              <w:left w:val="nil"/>
              <w:right w:val="nil"/>
            </w:tcBorders>
            <w:shd w:val="clear" w:color="auto" w:fill="auto"/>
            <w:vAlign w:val="bottom"/>
          </w:tcPr>
          <w:p w:rsidR="00CA63DD" w:rsidRPr="0092141E" w:rsidRDefault="005D71B4" w:rsidP="00993260">
            <w:pPr>
              <w:pStyle w:val="Tablenumbers"/>
              <w:tabs>
                <w:tab w:val="clear" w:pos="1021"/>
              </w:tabs>
              <w:spacing w:before="40" w:after="20"/>
              <w:ind w:right="57"/>
              <w:jc w:val="right"/>
              <w:rPr>
                <w:lang w:val="ru-RU"/>
              </w:rPr>
            </w:pPr>
            <w:r w:rsidRPr="0092141E">
              <w:rPr>
                <w:lang w:val="ru-RU"/>
              </w:rPr>
              <w:t>24</w:t>
            </w:r>
            <w:r w:rsidR="00993260" w:rsidRPr="0092141E">
              <w:rPr>
                <w:lang w:val="ru-RU"/>
              </w:rPr>
              <w:t> </w:t>
            </w:r>
          </w:p>
        </w:tc>
        <w:tc>
          <w:tcPr>
            <w:tcW w:w="1150" w:type="dxa"/>
            <w:tcBorders>
              <w:left w:val="nil"/>
              <w:right w:val="nil"/>
            </w:tcBorders>
            <w:vAlign w:val="bottom"/>
          </w:tcPr>
          <w:p w:rsidR="00CA63DD" w:rsidRPr="0092141E" w:rsidRDefault="00091515" w:rsidP="00993260">
            <w:pPr>
              <w:pStyle w:val="Tablenumbers"/>
              <w:tabs>
                <w:tab w:val="clear" w:pos="1021"/>
              </w:tabs>
              <w:spacing w:before="40" w:after="20"/>
              <w:ind w:right="57"/>
              <w:jc w:val="right"/>
              <w:rPr>
                <w:lang w:val="ru-RU"/>
              </w:rPr>
            </w:pPr>
            <w:r w:rsidRPr="0092141E">
              <w:rPr>
                <w:lang w:val="ru-RU"/>
              </w:rPr>
              <w:t>1</w:t>
            </w:r>
            <w:r w:rsidR="005D71B4" w:rsidRPr="0092141E">
              <w:rPr>
                <w:lang w:val="ru-RU"/>
              </w:rPr>
              <w:t>52</w:t>
            </w:r>
            <w:r w:rsidR="00993260" w:rsidRPr="0092141E">
              <w:rPr>
                <w:lang w:val="ru-RU"/>
              </w:rPr>
              <w:t> </w:t>
            </w:r>
          </w:p>
        </w:tc>
        <w:tc>
          <w:tcPr>
            <w:tcW w:w="1134" w:type="dxa"/>
            <w:tcBorders>
              <w:left w:val="nil"/>
              <w:bottom w:val="single" w:sz="4" w:space="0" w:color="auto"/>
              <w:right w:val="nil"/>
            </w:tcBorders>
            <w:shd w:val="clear" w:color="auto" w:fill="auto"/>
            <w:vAlign w:val="bottom"/>
          </w:tcPr>
          <w:p w:rsidR="00CA63DD" w:rsidRPr="0092141E" w:rsidRDefault="000F1D55" w:rsidP="00993260">
            <w:pPr>
              <w:pStyle w:val="Tablenumbers"/>
              <w:tabs>
                <w:tab w:val="clear" w:pos="1021"/>
              </w:tabs>
              <w:spacing w:before="40" w:after="20"/>
              <w:ind w:right="57"/>
              <w:jc w:val="right"/>
              <w:rPr>
                <w:lang w:val="ru-RU"/>
              </w:rPr>
            </w:pPr>
            <w:r w:rsidRPr="0092141E">
              <w:rPr>
                <w:lang w:val="ru-RU"/>
              </w:rPr>
              <w:t>2</w:t>
            </w:r>
            <w:r w:rsidR="00993260" w:rsidRPr="0092141E">
              <w:rPr>
                <w:lang w:val="ru-RU"/>
              </w:rPr>
              <w:t> </w:t>
            </w:r>
          </w:p>
        </w:tc>
        <w:tc>
          <w:tcPr>
            <w:tcW w:w="1134" w:type="dxa"/>
            <w:tcBorders>
              <w:left w:val="nil"/>
              <w:bottom w:val="single" w:sz="4" w:space="0" w:color="auto"/>
              <w:right w:val="nil"/>
            </w:tcBorders>
            <w:shd w:val="clear" w:color="auto" w:fill="auto"/>
            <w:vAlign w:val="bottom"/>
          </w:tcPr>
          <w:p w:rsidR="00CA63DD" w:rsidRPr="0092141E" w:rsidRDefault="000F1D55" w:rsidP="00993260">
            <w:pPr>
              <w:pStyle w:val="Tablenumbers"/>
              <w:tabs>
                <w:tab w:val="clear" w:pos="1021"/>
              </w:tabs>
              <w:spacing w:before="40" w:after="20"/>
              <w:ind w:right="57"/>
              <w:jc w:val="right"/>
              <w:rPr>
                <w:lang w:val="ru-RU"/>
              </w:rPr>
            </w:pPr>
            <w:r w:rsidRPr="0092141E">
              <w:rPr>
                <w:lang w:val="ru-RU"/>
              </w:rPr>
              <w:t>178</w:t>
            </w:r>
            <w:r w:rsidR="00993260" w:rsidRPr="0092141E">
              <w:rPr>
                <w:lang w:val="ru-RU"/>
              </w:rPr>
              <w:t> </w:t>
            </w:r>
          </w:p>
        </w:tc>
      </w:tr>
      <w:tr w:rsidR="00FF5D0D" w:rsidRPr="0092141E">
        <w:trPr>
          <w:trHeight w:val="20"/>
        </w:trPr>
        <w:tc>
          <w:tcPr>
            <w:tcW w:w="3232" w:type="dxa"/>
            <w:tcBorders>
              <w:top w:val="nil"/>
              <w:left w:val="nil"/>
              <w:right w:val="nil"/>
            </w:tcBorders>
            <w:shd w:val="clear" w:color="auto" w:fill="auto"/>
            <w:vAlign w:val="bottom"/>
          </w:tcPr>
          <w:p w:rsidR="00FF5D0D" w:rsidRPr="0092141E" w:rsidRDefault="0015589C" w:rsidP="00427E18">
            <w:pPr>
              <w:pStyle w:val="Tabletexttotal"/>
              <w:spacing w:before="40" w:after="20"/>
              <w:rPr>
                <w:lang w:val="ru-RU"/>
              </w:rPr>
            </w:pPr>
            <w:r w:rsidRPr="0092141E">
              <w:rPr>
                <w:lang w:val="ru-RU"/>
              </w:rPr>
              <w:t>На 31 декабря 2008 года</w:t>
            </w:r>
          </w:p>
        </w:tc>
        <w:tc>
          <w:tcPr>
            <w:tcW w:w="1134" w:type="dxa"/>
            <w:tcBorders>
              <w:top w:val="single" w:sz="4" w:space="0" w:color="auto"/>
              <w:left w:val="nil"/>
              <w:bottom w:val="single" w:sz="4" w:space="0" w:color="auto"/>
              <w:right w:val="nil"/>
            </w:tcBorders>
            <w:shd w:val="clear" w:color="auto" w:fill="auto"/>
            <w:vAlign w:val="bottom"/>
          </w:tcPr>
          <w:p w:rsidR="00FF5D0D" w:rsidRPr="0092141E" w:rsidRDefault="000D372A" w:rsidP="00993260">
            <w:pPr>
              <w:pStyle w:val="Tablenumbers"/>
              <w:tabs>
                <w:tab w:val="clear" w:pos="1021"/>
              </w:tabs>
              <w:spacing w:before="40" w:after="20"/>
              <w:ind w:right="57"/>
              <w:jc w:val="right"/>
              <w:rPr>
                <w:lang w:val="ru-RU"/>
              </w:rPr>
            </w:pPr>
            <w:r w:rsidRPr="0092141E">
              <w:rPr>
                <w:lang w:val="ru-RU"/>
              </w:rPr>
              <w:t>80</w:t>
            </w:r>
            <w:r w:rsidR="005D71B4" w:rsidRPr="0092141E">
              <w:rPr>
                <w:lang w:val="ru-RU"/>
              </w:rPr>
              <w:t>6</w:t>
            </w:r>
            <w:r w:rsidR="00993260" w:rsidRPr="0092141E">
              <w:rPr>
                <w:lang w:val="ru-RU"/>
              </w:rPr>
              <w:t> </w:t>
            </w:r>
          </w:p>
        </w:tc>
        <w:tc>
          <w:tcPr>
            <w:tcW w:w="1150" w:type="dxa"/>
            <w:tcBorders>
              <w:top w:val="single" w:sz="4" w:space="0" w:color="auto"/>
              <w:left w:val="nil"/>
              <w:bottom w:val="double" w:sz="4" w:space="0" w:color="auto"/>
              <w:right w:val="nil"/>
            </w:tcBorders>
            <w:vAlign w:val="bottom"/>
          </w:tcPr>
          <w:p w:rsidR="00FF5D0D" w:rsidRPr="0092141E" w:rsidRDefault="005D71B4" w:rsidP="00993260">
            <w:pPr>
              <w:pStyle w:val="Tablenumbers"/>
              <w:tabs>
                <w:tab w:val="clear" w:pos="1021"/>
              </w:tabs>
              <w:spacing w:before="40" w:after="20"/>
              <w:ind w:right="57"/>
              <w:jc w:val="right"/>
              <w:rPr>
                <w:lang w:val="ru-RU"/>
              </w:rPr>
            </w:pPr>
            <w:r w:rsidRPr="0092141E">
              <w:rPr>
                <w:lang w:val="ru-RU"/>
              </w:rPr>
              <w:t>305</w:t>
            </w:r>
            <w:r w:rsidR="00993260" w:rsidRPr="0092141E">
              <w:rPr>
                <w:lang w:val="ru-RU"/>
              </w:rPr>
              <w:t> </w:t>
            </w:r>
          </w:p>
        </w:tc>
        <w:tc>
          <w:tcPr>
            <w:tcW w:w="1134" w:type="dxa"/>
            <w:tcBorders>
              <w:top w:val="single" w:sz="4" w:space="0" w:color="auto"/>
              <w:left w:val="nil"/>
              <w:bottom w:val="double" w:sz="4" w:space="0" w:color="auto"/>
              <w:right w:val="nil"/>
            </w:tcBorders>
            <w:shd w:val="clear" w:color="auto" w:fill="auto"/>
            <w:vAlign w:val="bottom"/>
          </w:tcPr>
          <w:p w:rsidR="00FF5D0D" w:rsidRPr="0092141E" w:rsidRDefault="000F1D55" w:rsidP="00993260">
            <w:pPr>
              <w:pStyle w:val="Tablenumbers"/>
              <w:tabs>
                <w:tab w:val="clear" w:pos="1021"/>
              </w:tabs>
              <w:spacing w:before="40" w:after="20"/>
              <w:ind w:right="57"/>
              <w:jc w:val="right"/>
              <w:rPr>
                <w:lang w:val="ru-RU"/>
              </w:rPr>
            </w:pPr>
            <w:r w:rsidRPr="0092141E">
              <w:rPr>
                <w:lang w:val="ru-RU"/>
              </w:rPr>
              <w:t>3</w:t>
            </w:r>
            <w:r w:rsidR="00993260" w:rsidRPr="0092141E">
              <w:rPr>
                <w:lang w:val="ru-RU"/>
              </w:rPr>
              <w:t> </w:t>
            </w:r>
          </w:p>
        </w:tc>
        <w:tc>
          <w:tcPr>
            <w:tcW w:w="1134" w:type="dxa"/>
            <w:tcBorders>
              <w:top w:val="single" w:sz="4" w:space="0" w:color="auto"/>
              <w:left w:val="nil"/>
              <w:bottom w:val="double" w:sz="4" w:space="0" w:color="auto"/>
              <w:right w:val="nil"/>
            </w:tcBorders>
            <w:shd w:val="clear" w:color="auto" w:fill="auto"/>
            <w:vAlign w:val="bottom"/>
          </w:tcPr>
          <w:p w:rsidR="00FF5D0D" w:rsidRPr="0092141E" w:rsidRDefault="000F1D55" w:rsidP="00993260">
            <w:pPr>
              <w:pStyle w:val="Tablenumbers"/>
              <w:tabs>
                <w:tab w:val="clear" w:pos="1021"/>
              </w:tabs>
              <w:spacing w:before="40" w:after="20"/>
              <w:ind w:right="57"/>
              <w:jc w:val="right"/>
              <w:rPr>
                <w:lang w:val="ru-RU"/>
              </w:rPr>
            </w:pPr>
            <w:r w:rsidRPr="0092141E">
              <w:rPr>
                <w:lang w:val="ru-RU"/>
              </w:rPr>
              <w:t>1</w:t>
            </w:r>
            <w:r w:rsidR="005E73AE" w:rsidRPr="0092141E">
              <w:rPr>
                <w:lang w:val="ru-RU"/>
              </w:rPr>
              <w:t> </w:t>
            </w:r>
            <w:r w:rsidRPr="0092141E">
              <w:rPr>
                <w:lang w:val="ru-RU"/>
              </w:rPr>
              <w:t>114</w:t>
            </w:r>
            <w:r w:rsidR="00993260" w:rsidRPr="0092141E">
              <w:rPr>
                <w:lang w:val="ru-RU"/>
              </w:rPr>
              <w:t> </w:t>
            </w:r>
          </w:p>
        </w:tc>
      </w:tr>
      <w:tr w:rsidR="00FF5D0D" w:rsidRPr="0092141E">
        <w:trPr>
          <w:trHeight w:val="20"/>
        </w:trPr>
        <w:tc>
          <w:tcPr>
            <w:tcW w:w="3232" w:type="dxa"/>
            <w:tcBorders>
              <w:top w:val="nil"/>
              <w:left w:val="nil"/>
              <w:bottom w:val="nil"/>
              <w:right w:val="nil"/>
            </w:tcBorders>
            <w:shd w:val="clear" w:color="auto" w:fill="auto"/>
            <w:vAlign w:val="bottom"/>
          </w:tcPr>
          <w:p w:rsidR="00FF5D0D" w:rsidRPr="0092141E" w:rsidRDefault="00FF5D0D" w:rsidP="00427E18">
            <w:pPr>
              <w:pStyle w:val="Tabletextlastline"/>
              <w:spacing w:before="40" w:after="20"/>
              <w:rPr>
                <w:lang w:val="ru-RU"/>
              </w:rPr>
            </w:pPr>
          </w:p>
        </w:tc>
        <w:tc>
          <w:tcPr>
            <w:tcW w:w="1134" w:type="dxa"/>
            <w:tcBorders>
              <w:top w:val="double" w:sz="4" w:space="0" w:color="auto"/>
              <w:left w:val="nil"/>
              <w:right w:val="nil"/>
            </w:tcBorders>
            <w:shd w:val="clear" w:color="auto" w:fill="auto"/>
            <w:vAlign w:val="bottom"/>
          </w:tcPr>
          <w:p w:rsidR="00FF5D0D" w:rsidRPr="0092141E" w:rsidRDefault="00FF5D0D" w:rsidP="00993260">
            <w:pPr>
              <w:pStyle w:val="Tablenumbers"/>
              <w:tabs>
                <w:tab w:val="clear" w:pos="1021"/>
              </w:tabs>
              <w:spacing w:before="40" w:after="20"/>
              <w:ind w:right="57"/>
              <w:jc w:val="right"/>
              <w:rPr>
                <w:lang w:val="ru-RU"/>
              </w:rPr>
            </w:pPr>
          </w:p>
        </w:tc>
        <w:tc>
          <w:tcPr>
            <w:tcW w:w="1150" w:type="dxa"/>
            <w:tcBorders>
              <w:top w:val="double" w:sz="4" w:space="0" w:color="auto"/>
              <w:left w:val="nil"/>
              <w:right w:val="nil"/>
            </w:tcBorders>
            <w:vAlign w:val="bottom"/>
          </w:tcPr>
          <w:p w:rsidR="00FF5D0D" w:rsidRPr="0092141E" w:rsidRDefault="00FF5D0D" w:rsidP="00993260">
            <w:pPr>
              <w:pStyle w:val="Tablenumbers"/>
              <w:tabs>
                <w:tab w:val="clear" w:pos="1021"/>
              </w:tabs>
              <w:spacing w:before="40" w:after="20"/>
              <w:ind w:right="57"/>
              <w:jc w:val="right"/>
              <w:rPr>
                <w:lang w:val="ru-RU"/>
              </w:rPr>
            </w:pPr>
          </w:p>
        </w:tc>
        <w:tc>
          <w:tcPr>
            <w:tcW w:w="1134" w:type="dxa"/>
            <w:tcBorders>
              <w:top w:val="double" w:sz="4" w:space="0" w:color="auto"/>
              <w:left w:val="nil"/>
              <w:right w:val="nil"/>
            </w:tcBorders>
            <w:shd w:val="clear" w:color="auto" w:fill="auto"/>
            <w:vAlign w:val="bottom"/>
          </w:tcPr>
          <w:p w:rsidR="00FF5D0D" w:rsidRPr="0092141E" w:rsidRDefault="00FF5D0D" w:rsidP="00993260">
            <w:pPr>
              <w:pStyle w:val="Tablenumbers"/>
              <w:tabs>
                <w:tab w:val="clear" w:pos="1021"/>
              </w:tabs>
              <w:spacing w:before="40" w:after="20"/>
              <w:ind w:right="57"/>
              <w:jc w:val="right"/>
              <w:rPr>
                <w:lang w:val="ru-RU"/>
              </w:rPr>
            </w:pPr>
          </w:p>
        </w:tc>
        <w:tc>
          <w:tcPr>
            <w:tcW w:w="1134" w:type="dxa"/>
            <w:tcBorders>
              <w:left w:val="nil"/>
              <w:right w:val="nil"/>
            </w:tcBorders>
            <w:shd w:val="clear" w:color="auto" w:fill="auto"/>
            <w:vAlign w:val="bottom"/>
          </w:tcPr>
          <w:p w:rsidR="00FF5D0D" w:rsidRPr="0092141E" w:rsidRDefault="00FF5D0D" w:rsidP="00993260">
            <w:pPr>
              <w:pStyle w:val="Tablenumbers"/>
              <w:tabs>
                <w:tab w:val="clear" w:pos="1021"/>
              </w:tabs>
              <w:spacing w:before="40" w:after="20"/>
              <w:ind w:right="57"/>
              <w:jc w:val="right"/>
              <w:rPr>
                <w:lang w:val="ru-RU"/>
              </w:rPr>
            </w:pPr>
          </w:p>
        </w:tc>
      </w:tr>
    </w:tbl>
    <w:p w:rsidR="001B0BCF" w:rsidRPr="0092141E" w:rsidRDefault="001B0BCF" w:rsidP="001B0BCF">
      <w:pPr>
        <w:pStyle w:val="1"/>
        <w:numPr>
          <w:ilvl w:val="0"/>
          <w:numId w:val="0"/>
        </w:numPr>
        <w:spacing w:before="0" w:after="0"/>
        <w:rPr>
          <w:lang w:val="ru-RU"/>
        </w:rPr>
      </w:pPr>
      <w:bookmarkStart w:id="104" w:name="_Ref236046744"/>
      <w:bookmarkStart w:id="105" w:name="_Ref63921556"/>
      <w:bookmarkStart w:id="106" w:name="Note19z101"/>
      <w:bookmarkStart w:id="107" w:name="_Ref169169700"/>
      <w:bookmarkEnd w:id="100"/>
      <w:bookmarkEnd w:id="101"/>
      <w:bookmarkEnd w:id="102"/>
      <w:bookmarkEnd w:id="103"/>
    </w:p>
    <w:p w:rsidR="00D82403" w:rsidRPr="0092141E" w:rsidRDefault="00E078CB" w:rsidP="00F36228">
      <w:pPr>
        <w:pStyle w:val="1"/>
        <w:spacing w:before="0" w:after="0"/>
        <w:ind w:left="0" w:firstLine="0"/>
        <w:rPr>
          <w:lang w:val="ru-RU"/>
        </w:rPr>
      </w:pPr>
      <w:bookmarkStart w:id="108" w:name="_Ref236639090"/>
      <w:bookmarkEnd w:id="104"/>
      <w:r w:rsidRPr="0092141E">
        <w:rPr>
          <w:lang w:val="ru-RU"/>
        </w:rPr>
        <w:t>Обесценение</w:t>
      </w:r>
      <w:bookmarkEnd w:id="108"/>
    </w:p>
    <w:p w:rsidR="00D82403" w:rsidRPr="0092141E" w:rsidRDefault="00F64D2D" w:rsidP="00D82403">
      <w:pPr>
        <w:pStyle w:val="a1"/>
        <w:rPr>
          <w:lang w:val="ru-RU"/>
        </w:rPr>
      </w:pPr>
      <w:r w:rsidRPr="0092141E">
        <w:rPr>
          <w:lang w:val="ru-RU"/>
        </w:rPr>
        <w:t>Для тестирования</w:t>
      </w:r>
      <w:r w:rsidR="00874CE1" w:rsidRPr="0092141E">
        <w:rPr>
          <w:lang w:val="ru-RU"/>
        </w:rPr>
        <w:t xml:space="preserve"> на обесценение, гудвилл был аллокирован на сахарный и зерновой сегменты, включающие дочерние компании Группы, при приобретении которых образовался этот гудвилл.</w:t>
      </w:r>
      <w:r w:rsidR="00D82403" w:rsidRPr="0092141E">
        <w:rPr>
          <w:lang w:val="ru-RU"/>
        </w:rPr>
        <w:t xml:space="preserve"> </w:t>
      </w:r>
      <w:r w:rsidR="00874CE1" w:rsidRPr="0092141E">
        <w:rPr>
          <w:lang w:val="ru-RU"/>
        </w:rPr>
        <w:t>Эти сегменты представляют собой самый нижний уровень внутри Группы, на котором гудвилл отслеживается для внутренних управленческих целей.</w:t>
      </w:r>
      <w:r w:rsidR="00D82403" w:rsidRPr="0092141E">
        <w:rPr>
          <w:lang w:val="ru-RU"/>
        </w:rPr>
        <w:t xml:space="preserve"> </w:t>
      </w:r>
    </w:p>
    <w:p w:rsidR="00263EE3" w:rsidRPr="0092141E" w:rsidRDefault="00F64D2D" w:rsidP="00B64E19">
      <w:pPr>
        <w:pStyle w:val="a1"/>
        <w:rPr>
          <w:lang w:val="ru-RU"/>
        </w:rPr>
      </w:pPr>
      <w:r w:rsidRPr="0092141E">
        <w:rPr>
          <w:lang w:val="ru-RU"/>
        </w:rPr>
        <w:t>Для тестирования на обесценение прочих нефинансовых активов Группы, они были аллокированы на пять единиц, генерирующих денежные потоки</w:t>
      </w:r>
      <w:r w:rsidR="00603B0D" w:rsidRPr="0092141E">
        <w:rPr>
          <w:lang w:val="ru-RU"/>
        </w:rPr>
        <w:t xml:space="preserve"> (ЕГДС)</w:t>
      </w:r>
      <w:r w:rsidRPr="0092141E">
        <w:rPr>
          <w:lang w:val="ru-RU"/>
        </w:rPr>
        <w:t xml:space="preserve">, и представляющих собой бизнес-процессы сельскохозяйственной деятельности, </w:t>
      </w:r>
      <w:r w:rsidR="00F946D5" w:rsidRPr="0092141E">
        <w:rPr>
          <w:lang w:val="ru-RU"/>
        </w:rPr>
        <w:t>производство сахара, производство муки, производство крупы и торговлю зерном. Значения, присвоенные каждому из указанных ниже основных допущений, отражают оценку руководством перспектив развития бизнеса и базируются как на внешних источниках информа</w:t>
      </w:r>
      <w:r w:rsidR="000C5786" w:rsidRPr="0092141E">
        <w:rPr>
          <w:lang w:val="ru-RU"/>
        </w:rPr>
        <w:t>ции, так и на внутренних данных.</w:t>
      </w:r>
    </w:p>
    <w:p w:rsidR="00740BBA" w:rsidRPr="0092141E" w:rsidRDefault="000C5786" w:rsidP="00F36228">
      <w:pPr>
        <w:pStyle w:val="2"/>
        <w:tabs>
          <w:tab w:val="clear" w:pos="964"/>
        </w:tabs>
        <w:ind w:left="0" w:firstLine="0"/>
        <w:rPr>
          <w:lang w:val="ru-RU"/>
        </w:rPr>
      </w:pPr>
      <w:r w:rsidRPr="0092141E">
        <w:rPr>
          <w:lang w:val="ru-RU"/>
        </w:rPr>
        <w:t>Сельскохозяйственная деятельность</w:t>
      </w:r>
    </w:p>
    <w:p w:rsidR="00740BBA" w:rsidRPr="0092141E" w:rsidRDefault="00603B0D" w:rsidP="00740BBA">
      <w:pPr>
        <w:pStyle w:val="a1"/>
        <w:rPr>
          <w:lang w:val="ru-RU"/>
        </w:rPr>
      </w:pPr>
      <w:r w:rsidRPr="0092141E">
        <w:rPr>
          <w:lang w:val="ru-RU"/>
        </w:rPr>
        <w:t>При определении возмещаемой величины внеоборотных активов этой ЕГДС использованы следующие основные допущения</w:t>
      </w:r>
      <w:r w:rsidR="00740BBA" w:rsidRPr="0092141E">
        <w:rPr>
          <w:lang w:val="ru-RU"/>
        </w:rPr>
        <w:t>:</w:t>
      </w:r>
    </w:p>
    <w:p w:rsidR="00740BBA" w:rsidRPr="0092141E" w:rsidRDefault="00B07833" w:rsidP="0034185A">
      <w:pPr>
        <w:pStyle w:val="a1"/>
        <w:numPr>
          <w:ilvl w:val="0"/>
          <w:numId w:val="9"/>
        </w:numPr>
        <w:tabs>
          <w:tab w:val="clear" w:pos="340"/>
          <w:tab w:val="num" w:pos="1440"/>
        </w:tabs>
        <w:ind w:left="1440" w:hanging="540"/>
        <w:rPr>
          <w:lang w:val="ru-RU"/>
        </w:rPr>
      </w:pPr>
      <w:r w:rsidRPr="0092141E">
        <w:rPr>
          <w:lang w:val="ru-RU"/>
        </w:rPr>
        <w:t>Прогноз денежных потоков был подготовлен на основе фактических операционных результатов 2008 года и утвержденном руководством бизнес-плане на шестилетний период с 2009 по 2014 год; также предполагался 2%-ый рост чистого денежного потока в год в постпрогнозно</w:t>
      </w:r>
      <w:r w:rsidR="00D21E0C" w:rsidRPr="0092141E">
        <w:rPr>
          <w:lang w:val="ru-RU"/>
        </w:rPr>
        <w:t>м</w:t>
      </w:r>
      <w:r w:rsidRPr="0092141E">
        <w:rPr>
          <w:lang w:val="ru-RU"/>
        </w:rPr>
        <w:t xml:space="preserve"> периоде.</w:t>
      </w:r>
    </w:p>
    <w:p w:rsidR="00740BBA" w:rsidRPr="0092141E" w:rsidRDefault="00FE28DE" w:rsidP="0034185A">
      <w:pPr>
        <w:pStyle w:val="a1"/>
        <w:numPr>
          <w:ilvl w:val="0"/>
          <w:numId w:val="9"/>
        </w:numPr>
        <w:tabs>
          <w:tab w:val="clear" w:pos="340"/>
          <w:tab w:val="num" w:pos="1440"/>
        </w:tabs>
        <w:ind w:left="1440" w:hanging="540"/>
        <w:rPr>
          <w:lang w:val="ru-RU"/>
        </w:rPr>
      </w:pPr>
      <w:r w:rsidRPr="0092141E">
        <w:rPr>
          <w:lang w:val="ru-RU"/>
        </w:rPr>
        <w:t>Общая площадь обрабатываемой земли</w:t>
      </w:r>
      <w:r w:rsidR="008644F8" w:rsidRPr="0092141E">
        <w:rPr>
          <w:lang w:val="ru-RU"/>
        </w:rPr>
        <w:t xml:space="preserve"> прогнозировалась на уровне </w:t>
      </w:r>
      <w:r w:rsidR="00740BBA" w:rsidRPr="0092141E">
        <w:rPr>
          <w:lang w:val="ru-RU"/>
        </w:rPr>
        <w:t xml:space="preserve">326 </w:t>
      </w:r>
      <w:r w:rsidR="008644F8" w:rsidRPr="0092141E">
        <w:rPr>
          <w:lang w:val="ru-RU"/>
        </w:rPr>
        <w:t xml:space="preserve">тыс. га в 2009 и 2010 годах и </w:t>
      </w:r>
      <w:r w:rsidR="00740BBA" w:rsidRPr="0092141E">
        <w:rPr>
          <w:lang w:val="ru-RU"/>
        </w:rPr>
        <w:t>38</w:t>
      </w:r>
      <w:r w:rsidR="00AB7065" w:rsidRPr="0092141E">
        <w:rPr>
          <w:lang w:val="ru-RU"/>
        </w:rPr>
        <w:t>7</w:t>
      </w:r>
      <w:r w:rsidR="00740BBA" w:rsidRPr="0092141E">
        <w:rPr>
          <w:lang w:val="ru-RU"/>
        </w:rPr>
        <w:t xml:space="preserve"> </w:t>
      </w:r>
      <w:r w:rsidR="008644F8" w:rsidRPr="0092141E">
        <w:rPr>
          <w:lang w:val="ru-RU"/>
        </w:rPr>
        <w:t>тыс.га с 2011 по 2014 год; увеличение площадей объясняется использованием земельных участков, за приобретение которых Группа уже уплатила аванс по состоянию на 31 декабря 2008 года</w:t>
      </w:r>
      <w:r w:rsidR="00740BBA" w:rsidRPr="0092141E">
        <w:rPr>
          <w:lang w:val="ru-RU"/>
        </w:rPr>
        <w:t>;</w:t>
      </w:r>
    </w:p>
    <w:p w:rsidR="00AB7065" w:rsidRPr="0092141E" w:rsidRDefault="005F4BC4" w:rsidP="0034185A">
      <w:pPr>
        <w:pStyle w:val="a1"/>
        <w:numPr>
          <w:ilvl w:val="0"/>
          <w:numId w:val="9"/>
        </w:numPr>
        <w:tabs>
          <w:tab w:val="clear" w:pos="340"/>
          <w:tab w:val="num" w:pos="1440"/>
        </w:tabs>
        <w:ind w:left="1440" w:hanging="540"/>
        <w:rPr>
          <w:lang w:val="ru-RU"/>
        </w:rPr>
      </w:pPr>
      <w:r w:rsidRPr="0092141E">
        <w:rPr>
          <w:lang w:val="ru-RU"/>
        </w:rPr>
        <w:t>Предполагался рост урожайности с гектара</w:t>
      </w:r>
      <w:r w:rsidR="00E43BF6" w:rsidRPr="0092141E">
        <w:rPr>
          <w:lang w:val="ru-RU"/>
        </w:rPr>
        <w:t xml:space="preserve"> </w:t>
      </w:r>
      <w:r w:rsidRPr="0092141E">
        <w:rPr>
          <w:lang w:val="ru-RU"/>
        </w:rPr>
        <w:t>с</w:t>
      </w:r>
      <w:r w:rsidR="00E43BF6" w:rsidRPr="0092141E">
        <w:rPr>
          <w:lang w:val="ru-RU"/>
        </w:rPr>
        <w:t xml:space="preserve"> 38.89 </w:t>
      </w:r>
      <w:r w:rsidRPr="0092141E">
        <w:rPr>
          <w:lang w:val="ru-RU"/>
        </w:rPr>
        <w:t>тонн</w:t>
      </w:r>
      <w:r w:rsidR="00353374" w:rsidRPr="0092141E">
        <w:rPr>
          <w:lang w:val="ru-RU"/>
        </w:rPr>
        <w:t xml:space="preserve"> в 2009 году</w:t>
      </w:r>
      <w:r w:rsidRPr="0092141E">
        <w:rPr>
          <w:lang w:val="ru-RU"/>
        </w:rPr>
        <w:t xml:space="preserve"> до</w:t>
      </w:r>
      <w:r w:rsidR="00E43BF6" w:rsidRPr="0092141E">
        <w:rPr>
          <w:lang w:val="ru-RU"/>
        </w:rPr>
        <w:t xml:space="preserve"> 43.78 </w:t>
      </w:r>
      <w:r w:rsidRPr="0092141E">
        <w:rPr>
          <w:lang w:val="ru-RU"/>
        </w:rPr>
        <w:t xml:space="preserve">тонн </w:t>
      </w:r>
      <w:r w:rsidR="00353374" w:rsidRPr="0092141E">
        <w:rPr>
          <w:lang w:val="ru-RU"/>
        </w:rPr>
        <w:t xml:space="preserve">в 2014 году </w:t>
      </w:r>
      <w:r w:rsidRPr="0092141E">
        <w:rPr>
          <w:lang w:val="ru-RU"/>
        </w:rPr>
        <w:t>для сахарной свеклы,</w:t>
      </w:r>
      <w:r w:rsidR="00E43BF6" w:rsidRPr="0092141E">
        <w:rPr>
          <w:lang w:val="ru-RU"/>
        </w:rPr>
        <w:t xml:space="preserve"> </w:t>
      </w:r>
      <w:r w:rsidRPr="0092141E">
        <w:rPr>
          <w:lang w:val="ru-RU"/>
        </w:rPr>
        <w:t xml:space="preserve">с </w:t>
      </w:r>
      <w:r w:rsidR="00761AB4" w:rsidRPr="0092141E">
        <w:rPr>
          <w:lang w:val="ru-RU"/>
        </w:rPr>
        <w:t>4,</w:t>
      </w:r>
      <w:r w:rsidR="00E43BF6" w:rsidRPr="0092141E">
        <w:rPr>
          <w:lang w:val="ru-RU"/>
        </w:rPr>
        <w:t xml:space="preserve">25 </w:t>
      </w:r>
      <w:r w:rsidRPr="0092141E">
        <w:rPr>
          <w:lang w:val="ru-RU"/>
        </w:rPr>
        <w:t>тонн до</w:t>
      </w:r>
      <w:r w:rsidR="00761AB4" w:rsidRPr="0092141E">
        <w:rPr>
          <w:lang w:val="ru-RU"/>
        </w:rPr>
        <w:t xml:space="preserve"> 4,</w:t>
      </w:r>
      <w:r w:rsidR="00E43BF6" w:rsidRPr="0092141E">
        <w:rPr>
          <w:lang w:val="ru-RU"/>
        </w:rPr>
        <w:t xml:space="preserve">79 </w:t>
      </w:r>
      <w:r w:rsidRPr="0092141E">
        <w:rPr>
          <w:lang w:val="ru-RU"/>
        </w:rPr>
        <w:t>тонн для озимой пшеницы</w:t>
      </w:r>
      <w:r w:rsidR="00E43BF6" w:rsidRPr="0092141E">
        <w:rPr>
          <w:lang w:val="ru-RU"/>
        </w:rPr>
        <w:t xml:space="preserve">, </w:t>
      </w:r>
      <w:r w:rsidR="0039511A" w:rsidRPr="0092141E">
        <w:rPr>
          <w:lang w:val="ru-RU"/>
        </w:rPr>
        <w:t xml:space="preserve">а также </w:t>
      </w:r>
      <w:r w:rsidRPr="0092141E">
        <w:rPr>
          <w:lang w:val="ru-RU"/>
        </w:rPr>
        <w:t xml:space="preserve">постоянная в течение прогнозного периода урожайность </w:t>
      </w:r>
      <w:r w:rsidR="00761AB4" w:rsidRPr="0092141E">
        <w:rPr>
          <w:lang w:val="ru-RU"/>
        </w:rPr>
        <w:t>3,</w:t>
      </w:r>
      <w:r w:rsidR="00E43BF6" w:rsidRPr="0092141E">
        <w:rPr>
          <w:lang w:val="ru-RU"/>
        </w:rPr>
        <w:t xml:space="preserve">58 </w:t>
      </w:r>
      <w:r w:rsidRPr="0092141E">
        <w:rPr>
          <w:lang w:val="ru-RU"/>
        </w:rPr>
        <w:t xml:space="preserve">тонн с гектара для яровой пшеницы, </w:t>
      </w:r>
      <w:r w:rsidR="00761AB4" w:rsidRPr="0092141E">
        <w:rPr>
          <w:lang w:val="ru-RU"/>
        </w:rPr>
        <w:t>3,</w:t>
      </w:r>
      <w:r w:rsidR="00E43BF6" w:rsidRPr="0092141E">
        <w:rPr>
          <w:lang w:val="ru-RU"/>
        </w:rPr>
        <w:t xml:space="preserve">93 </w:t>
      </w:r>
      <w:r w:rsidRPr="0092141E">
        <w:rPr>
          <w:lang w:val="ru-RU"/>
        </w:rPr>
        <w:t xml:space="preserve">тонн с гектара для ячменя и </w:t>
      </w:r>
      <w:r w:rsidR="00761AB4" w:rsidRPr="0092141E">
        <w:rPr>
          <w:lang w:val="ru-RU"/>
        </w:rPr>
        <w:t>5,</w:t>
      </w:r>
      <w:r w:rsidR="00F97C95" w:rsidRPr="0092141E">
        <w:rPr>
          <w:lang w:val="ru-RU"/>
        </w:rPr>
        <w:t xml:space="preserve">35 </w:t>
      </w:r>
      <w:r w:rsidRPr="0092141E">
        <w:rPr>
          <w:lang w:val="ru-RU"/>
        </w:rPr>
        <w:t>тонн с гектара для риса</w:t>
      </w:r>
      <w:r w:rsidR="00F97C95" w:rsidRPr="0092141E">
        <w:rPr>
          <w:lang w:val="ru-RU"/>
        </w:rPr>
        <w:t>;</w:t>
      </w:r>
    </w:p>
    <w:p w:rsidR="00740BBA" w:rsidRPr="0092141E" w:rsidRDefault="00353374" w:rsidP="0034185A">
      <w:pPr>
        <w:pStyle w:val="a1"/>
        <w:keepLines w:val="0"/>
        <w:numPr>
          <w:ilvl w:val="0"/>
          <w:numId w:val="9"/>
        </w:numPr>
        <w:tabs>
          <w:tab w:val="clear" w:pos="340"/>
          <w:tab w:val="num" w:pos="1440"/>
        </w:tabs>
        <w:spacing w:before="130" w:after="130" w:line="260" w:lineRule="atLeast"/>
        <w:ind w:left="1440" w:hanging="540"/>
        <w:rPr>
          <w:lang w:val="ru-RU"/>
        </w:rPr>
      </w:pPr>
      <w:r w:rsidRPr="0092141E">
        <w:rPr>
          <w:lang w:val="ru-RU"/>
        </w:rPr>
        <w:t>Продажные цены всей сельскохозяйственной продукции предполагались постоянными в течение</w:t>
      </w:r>
      <w:r w:rsidR="00047C3F" w:rsidRPr="0092141E">
        <w:rPr>
          <w:lang w:val="ru-RU"/>
        </w:rPr>
        <w:t xml:space="preserve"> 2009-2014</w:t>
      </w:r>
      <w:r w:rsidRPr="0092141E">
        <w:rPr>
          <w:lang w:val="ru-RU"/>
        </w:rPr>
        <w:t xml:space="preserve"> годов</w:t>
      </w:r>
      <w:r w:rsidR="00740BBA" w:rsidRPr="0092141E">
        <w:rPr>
          <w:lang w:val="ru-RU"/>
        </w:rPr>
        <w:t>;</w:t>
      </w:r>
    </w:p>
    <w:p w:rsidR="00F4578B" w:rsidRPr="0092141E" w:rsidRDefault="00353374" w:rsidP="0034185A">
      <w:pPr>
        <w:pStyle w:val="a1"/>
        <w:numPr>
          <w:ilvl w:val="0"/>
          <w:numId w:val="9"/>
        </w:numPr>
        <w:tabs>
          <w:tab w:val="clear" w:pos="340"/>
          <w:tab w:val="num" w:pos="1440"/>
        </w:tabs>
        <w:ind w:left="1440" w:hanging="540"/>
        <w:rPr>
          <w:lang w:val="ru-RU"/>
        </w:rPr>
      </w:pPr>
      <w:r w:rsidRPr="0092141E">
        <w:rPr>
          <w:lang w:val="ru-RU"/>
        </w:rPr>
        <w:lastRenderedPageBreak/>
        <w:t>Применялась реальная посленалоговая ставка дисконтирования 20%; эквивалентная доналоговая ставка равна также 20%</w:t>
      </w:r>
      <w:r w:rsidR="0045783C" w:rsidRPr="0092141E">
        <w:rPr>
          <w:lang w:val="ru-RU"/>
        </w:rPr>
        <w:t>.</w:t>
      </w:r>
    </w:p>
    <w:p w:rsidR="00740BBA" w:rsidRPr="0092141E" w:rsidRDefault="00FB6D62" w:rsidP="00F4578B">
      <w:pPr>
        <w:pStyle w:val="a1"/>
        <w:ind w:left="900"/>
        <w:rPr>
          <w:lang w:val="ru-RU"/>
        </w:rPr>
      </w:pPr>
      <w:r w:rsidRPr="0092141E">
        <w:rPr>
          <w:lang w:val="ru-RU"/>
        </w:rPr>
        <w:t xml:space="preserve">В результате анализа денежных потоков с учетом вышеописанных допущений был определен убыток от обесценения в сумме </w:t>
      </w:r>
      <w:r w:rsidR="00761AB4" w:rsidRPr="0092141E">
        <w:rPr>
          <w:lang w:val="ru-RU"/>
        </w:rPr>
        <w:t>4 </w:t>
      </w:r>
      <w:r w:rsidR="00740BBA" w:rsidRPr="0092141E">
        <w:rPr>
          <w:lang w:val="ru-RU"/>
        </w:rPr>
        <w:t>864 </w:t>
      </w:r>
      <w:r w:rsidRPr="0092141E">
        <w:rPr>
          <w:lang w:val="ru-RU"/>
        </w:rPr>
        <w:t xml:space="preserve">млн.руб., </w:t>
      </w:r>
      <w:r w:rsidR="00A27795" w:rsidRPr="0092141E">
        <w:rPr>
          <w:lang w:val="ru-RU"/>
        </w:rPr>
        <w:t xml:space="preserve">из которой </w:t>
      </w:r>
      <w:r w:rsidR="003D4B41" w:rsidRPr="0092141E">
        <w:rPr>
          <w:lang w:val="ru-RU"/>
        </w:rPr>
        <w:t xml:space="preserve">911 </w:t>
      </w:r>
      <w:r w:rsidR="00D87C21" w:rsidRPr="0092141E">
        <w:rPr>
          <w:lang w:val="ru-RU"/>
        </w:rPr>
        <w:t>млн.руб. было</w:t>
      </w:r>
      <w:r w:rsidRPr="0092141E">
        <w:rPr>
          <w:lang w:val="ru-RU"/>
        </w:rPr>
        <w:t xml:space="preserve"> отнесен</w:t>
      </w:r>
      <w:r w:rsidR="00D87C21" w:rsidRPr="0092141E">
        <w:rPr>
          <w:lang w:val="ru-RU"/>
        </w:rPr>
        <w:t>о</w:t>
      </w:r>
      <w:r w:rsidRPr="0092141E">
        <w:rPr>
          <w:lang w:val="ru-RU"/>
        </w:rPr>
        <w:t xml:space="preserve"> на основные средства, и </w:t>
      </w:r>
      <w:r w:rsidR="00761AB4" w:rsidRPr="0092141E">
        <w:rPr>
          <w:lang w:val="ru-RU"/>
        </w:rPr>
        <w:t>3 </w:t>
      </w:r>
      <w:r w:rsidR="003D4B41" w:rsidRPr="0092141E">
        <w:rPr>
          <w:lang w:val="ru-RU"/>
        </w:rPr>
        <w:t xml:space="preserve">953 </w:t>
      </w:r>
      <w:r w:rsidRPr="0092141E">
        <w:rPr>
          <w:lang w:val="ru-RU"/>
        </w:rPr>
        <w:t xml:space="preserve">млн.руб. – на авансы </w:t>
      </w:r>
      <w:r w:rsidR="00D87C21" w:rsidRPr="0092141E">
        <w:rPr>
          <w:lang w:val="ru-RU"/>
        </w:rPr>
        <w:t>под</w:t>
      </w:r>
      <w:r w:rsidRPr="0092141E">
        <w:rPr>
          <w:lang w:val="ru-RU"/>
        </w:rPr>
        <w:t xml:space="preserve"> приобретение земельных участков сельскохозяйственного назначения</w:t>
      </w:r>
      <w:r w:rsidR="00744575" w:rsidRPr="0092141E">
        <w:rPr>
          <w:lang w:val="ru-RU"/>
        </w:rPr>
        <w:t>.</w:t>
      </w:r>
      <w:r w:rsidR="00740BBA" w:rsidRPr="0092141E">
        <w:rPr>
          <w:lang w:val="ru-RU"/>
        </w:rPr>
        <w:t xml:space="preserve"> </w:t>
      </w:r>
    </w:p>
    <w:p w:rsidR="00BF0633" w:rsidRPr="0092141E" w:rsidRDefault="00BF0633" w:rsidP="00BF0633">
      <w:pPr>
        <w:pStyle w:val="a1"/>
        <w:rPr>
          <w:lang w:val="ru-RU"/>
        </w:rPr>
      </w:pPr>
      <w:r w:rsidRPr="0092141E">
        <w:rPr>
          <w:lang w:val="ru-RU"/>
        </w:rPr>
        <w:t>Указанные выше оценки особо чувствительны к следующим изменениям:</w:t>
      </w:r>
    </w:p>
    <w:p w:rsidR="00740BBA" w:rsidRPr="0092141E" w:rsidRDefault="00015AE7" w:rsidP="0034185A">
      <w:pPr>
        <w:pStyle w:val="a1"/>
        <w:numPr>
          <w:ilvl w:val="0"/>
          <w:numId w:val="9"/>
        </w:numPr>
        <w:tabs>
          <w:tab w:val="clear" w:pos="340"/>
          <w:tab w:val="num" w:pos="1440"/>
        </w:tabs>
        <w:ind w:left="1440" w:hanging="540"/>
        <w:rPr>
          <w:lang w:val="ru-RU"/>
        </w:rPr>
      </w:pPr>
      <w:r w:rsidRPr="0092141E">
        <w:rPr>
          <w:lang w:val="ru-RU"/>
        </w:rPr>
        <w:t xml:space="preserve">Увеличение ставки дисконтирования </w:t>
      </w:r>
      <w:r w:rsidR="00E902B5" w:rsidRPr="0092141E">
        <w:rPr>
          <w:lang w:val="ru-RU"/>
        </w:rPr>
        <w:t xml:space="preserve">на </w:t>
      </w:r>
      <w:r w:rsidR="00680E35" w:rsidRPr="0092141E">
        <w:rPr>
          <w:lang w:val="ru-RU"/>
        </w:rPr>
        <w:t>пять</w:t>
      </w:r>
      <w:r w:rsidR="00E902B5" w:rsidRPr="0092141E">
        <w:rPr>
          <w:lang w:val="ru-RU"/>
        </w:rPr>
        <w:t xml:space="preserve">процентных пунктов </w:t>
      </w:r>
      <w:r w:rsidRPr="0092141E">
        <w:rPr>
          <w:lang w:val="ru-RU"/>
        </w:rPr>
        <w:t xml:space="preserve">привело бы к увеличению суммы убытка от обесценения на </w:t>
      </w:r>
      <w:r w:rsidR="00761AB4" w:rsidRPr="0092141E">
        <w:rPr>
          <w:lang w:val="ru-RU"/>
        </w:rPr>
        <w:t>4 </w:t>
      </w:r>
      <w:r w:rsidR="00A80B4A" w:rsidRPr="0092141E">
        <w:rPr>
          <w:lang w:val="ru-RU"/>
        </w:rPr>
        <w:t xml:space="preserve">123 </w:t>
      </w:r>
      <w:r w:rsidRPr="0092141E">
        <w:rPr>
          <w:lang w:val="ru-RU"/>
        </w:rPr>
        <w:t>млн.руб</w:t>
      </w:r>
      <w:r w:rsidR="00740BBA" w:rsidRPr="0092141E">
        <w:rPr>
          <w:lang w:val="ru-RU"/>
        </w:rPr>
        <w:t>;</w:t>
      </w:r>
    </w:p>
    <w:p w:rsidR="00740BBA" w:rsidRPr="0092141E" w:rsidRDefault="008532F1" w:rsidP="0034185A">
      <w:pPr>
        <w:pStyle w:val="a1"/>
        <w:numPr>
          <w:ilvl w:val="0"/>
          <w:numId w:val="9"/>
        </w:numPr>
        <w:tabs>
          <w:tab w:val="clear" w:pos="340"/>
          <w:tab w:val="num" w:pos="1440"/>
        </w:tabs>
        <w:ind w:left="1440" w:hanging="540"/>
        <w:rPr>
          <w:lang w:val="ru-RU"/>
        </w:rPr>
      </w:pPr>
      <w:r w:rsidRPr="0092141E">
        <w:rPr>
          <w:lang w:val="ru-RU"/>
        </w:rPr>
        <w:t>Уменьшение продажных цен сельскохозяйственной продукции на 1</w:t>
      </w:r>
      <w:r w:rsidR="00740BBA" w:rsidRPr="0092141E">
        <w:rPr>
          <w:lang w:val="ru-RU"/>
        </w:rPr>
        <w:t xml:space="preserve">0% </w:t>
      </w:r>
      <w:r w:rsidR="00C364CC" w:rsidRPr="0092141E">
        <w:rPr>
          <w:lang w:val="ru-RU"/>
        </w:rPr>
        <w:t>привело</w:t>
      </w:r>
      <w:r w:rsidRPr="0092141E">
        <w:rPr>
          <w:lang w:val="ru-RU"/>
        </w:rPr>
        <w:t xml:space="preserve"> бы к увеличению суммы убытка от обесценения на </w:t>
      </w:r>
      <w:r w:rsidR="00761AB4" w:rsidRPr="0092141E">
        <w:rPr>
          <w:lang w:val="ru-RU"/>
        </w:rPr>
        <w:t>4 </w:t>
      </w:r>
      <w:r w:rsidR="00A93344" w:rsidRPr="0092141E">
        <w:rPr>
          <w:lang w:val="ru-RU"/>
        </w:rPr>
        <w:t xml:space="preserve">046 </w:t>
      </w:r>
      <w:r w:rsidRPr="0092141E">
        <w:rPr>
          <w:lang w:val="ru-RU"/>
        </w:rPr>
        <w:t>млн.руб.</w:t>
      </w:r>
    </w:p>
    <w:p w:rsidR="00740BBA" w:rsidRPr="0092141E" w:rsidRDefault="003557E7" w:rsidP="00F36228">
      <w:pPr>
        <w:pStyle w:val="2"/>
        <w:tabs>
          <w:tab w:val="clear" w:pos="964"/>
        </w:tabs>
        <w:ind w:left="0" w:firstLine="0"/>
        <w:rPr>
          <w:lang w:val="ru-RU"/>
        </w:rPr>
      </w:pPr>
      <w:r w:rsidRPr="0092141E">
        <w:rPr>
          <w:lang w:val="ru-RU"/>
        </w:rPr>
        <w:t>Производство сахара</w:t>
      </w:r>
    </w:p>
    <w:p w:rsidR="00740BBA" w:rsidRPr="0092141E" w:rsidRDefault="003557E7" w:rsidP="00740BBA">
      <w:pPr>
        <w:pStyle w:val="a1"/>
        <w:rPr>
          <w:lang w:val="ru-RU"/>
        </w:rPr>
      </w:pPr>
      <w:r w:rsidRPr="0092141E">
        <w:rPr>
          <w:lang w:val="ru-RU"/>
        </w:rPr>
        <w:t>При определении возмещаемой величины внеоборотных активов этой ЕГДС использованы следующие основные допущения:</w:t>
      </w:r>
    </w:p>
    <w:p w:rsidR="00D21E0C" w:rsidRPr="0092141E" w:rsidRDefault="00D21E0C" w:rsidP="0034185A">
      <w:pPr>
        <w:pStyle w:val="a1"/>
        <w:numPr>
          <w:ilvl w:val="0"/>
          <w:numId w:val="9"/>
        </w:numPr>
        <w:tabs>
          <w:tab w:val="clear" w:pos="340"/>
          <w:tab w:val="num" w:pos="1440"/>
        </w:tabs>
        <w:ind w:left="1440" w:hanging="540"/>
        <w:rPr>
          <w:lang w:val="ru-RU"/>
        </w:rPr>
      </w:pPr>
      <w:r w:rsidRPr="0092141E">
        <w:rPr>
          <w:lang w:val="ru-RU"/>
        </w:rPr>
        <w:t xml:space="preserve">Прогноз денежных потоков был подготовлен на основе фактических операционных результатов 2008 года и утвержденном руководством бизнес-плане на шестилетний период с 2009 по 2014 год; </w:t>
      </w:r>
    </w:p>
    <w:p w:rsidR="00740BBA" w:rsidRPr="0092141E" w:rsidRDefault="00D21E0C" w:rsidP="0034185A">
      <w:pPr>
        <w:pStyle w:val="a1"/>
        <w:numPr>
          <w:ilvl w:val="0"/>
          <w:numId w:val="9"/>
        </w:numPr>
        <w:tabs>
          <w:tab w:val="clear" w:pos="340"/>
          <w:tab w:val="num" w:pos="1440"/>
        </w:tabs>
        <w:ind w:left="1440" w:hanging="540"/>
        <w:rPr>
          <w:lang w:val="ru-RU"/>
        </w:rPr>
      </w:pPr>
      <w:r w:rsidRPr="0092141E">
        <w:rPr>
          <w:lang w:val="ru-RU"/>
        </w:rPr>
        <w:t>Гру</w:t>
      </w:r>
      <w:r w:rsidR="00AC395E" w:rsidRPr="0092141E">
        <w:rPr>
          <w:lang w:val="ru-RU"/>
        </w:rPr>
        <w:t>ппа предполагает рост объемов</w:t>
      </w:r>
      <w:r w:rsidRPr="0092141E">
        <w:rPr>
          <w:lang w:val="ru-RU"/>
        </w:rPr>
        <w:t xml:space="preserve"> переработ</w:t>
      </w:r>
      <w:r w:rsidR="007D313E" w:rsidRPr="0092141E">
        <w:rPr>
          <w:lang w:val="ru-RU"/>
        </w:rPr>
        <w:t>к</w:t>
      </w:r>
      <w:r w:rsidR="00770D08" w:rsidRPr="0092141E">
        <w:rPr>
          <w:lang w:val="ru-RU"/>
        </w:rPr>
        <w:t>и</w:t>
      </w:r>
      <w:r w:rsidRPr="0092141E">
        <w:rPr>
          <w:lang w:val="ru-RU"/>
        </w:rPr>
        <w:t xml:space="preserve"> сахарной свеклы на 1% в год в </w:t>
      </w:r>
      <w:r w:rsidR="00074B6A" w:rsidRPr="0092141E">
        <w:rPr>
          <w:lang w:val="ru-RU"/>
        </w:rPr>
        <w:t>прогнозном и постпрогнозном периодах</w:t>
      </w:r>
      <w:r w:rsidR="00770D08" w:rsidRPr="0092141E">
        <w:rPr>
          <w:lang w:val="ru-RU"/>
        </w:rPr>
        <w:t>;</w:t>
      </w:r>
    </w:p>
    <w:p w:rsidR="00740BBA" w:rsidRPr="0092141E" w:rsidRDefault="00E41B59" w:rsidP="0034185A">
      <w:pPr>
        <w:pStyle w:val="a1"/>
        <w:numPr>
          <w:ilvl w:val="0"/>
          <w:numId w:val="9"/>
        </w:numPr>
        <w:tabs>
          <w:tab w:val="clear" w:pos="340"/>
          <w:tab w:val="num" w:pos="1440"/>
        </w:tabs>
        <w:ind w:left="1440" w:hanging="540"/>
        <w:rPr>
          <w:lang w:val="ru-RU"/>
        </w:rPr>
      </w:pPr>
      <w:r w:rsidRPr="0092141E">
        <w:rPr>
          <w:lang w:val="ru-RU"/>
        </w:rPr>
        <w:t xml:space="preserve">Продажная цена сахара прогнозировалась постоянной на уровне </w:t>
      </w:r>
      <w:r w:rsidR="00761AB4" w:rsidRPr="0092141E">
        <w:rPr>
          <w:lang w:val="ru-RU"/>
        </w:rPr>
        <w:t>21 </w:t>
      </w:r>
      <w:r w:rsidR="00630B70" w:rsidRPr="0092141E">
        <w:rPr>
          <w:lang w:val="ru-RU"/>
        </w:rPr>
        <w:t>527</w:t>
      </w:r>
      <w:r w:rsidRPr="0092141E">
        <w:rPr>
          <w:lang w:val="ru-RU"/>
        </w:rPr>
        <w:t xml:space="preserve"> руб. за тонну с </w:t>
      </w:r>
      <w:r w:rsidR="00740BBA" w:rsidRPr="0092141E">
        <w:rPr>
          <w:lang w:val="ru-RU"/>
        </w:rPr>
        <w:t xml:space="preserve">2009 </w:t>
      </w:r>
      <w:r w:rsidRPr="0092141E">
        <w:rPr>
          <w:lang w:val="ru-RU"/>
        </w:rPr>
        <w:t>по</w:t>
      </w:r>
      <w:r w:rsidR="00740BBA" w:rsidRPr="0092141E">
        <w:rPr>
          <w:lang w:val="ru-RU"/>
        </w:rPr>
        <w:t xml:space="preserve"> 2014</w:t>
      </w:r>
      <w:r w:rsidRPr="0092141E">
        <w:rPr>
          <w:lang w:val="ru-RU"/>
        </w:rPr>
        <w:t xml:space="preserve"> годы</w:t>
      </w:r>
      <w:r w:rsidR="00740BBA" w:rsidRPr="0092141E">
        <w:rPr>
          <w:lang w:val="ru-RU"/>
        </w:rPr>
        <w:t>;</w:t>
      </w:r>
    </w:p>
    <w:p w:rsidR="00740BBA" w:rsidRPr="0092141E" w:rsidRDefault="00543A40" w:rsidP="0034185A">
      <w:pPr>
        <w:pStyle w:val="a1"/>
        <w:numPr>
          <w:ilvl w:val="0"/>
          <w:numId w:val="9"/>
        </w:numPr>
        <w:tabs>
          <w:tab w:val="clear" w:pos="340"/>
          <w:tab w:val="num" w:pos="1440"/>
        </w:tabs>
        <w:ind w:left="1440" w:hanging="540"/>
        <w:rPr>
          <w:lang w:val="ru-RU"/>
        </w:rPr>
      </w:pPr>
      <w:r w:rsidRPr="0092141E">
        <w:rPr>
          <w:lang w:val="ru-RU"/>
        </w:rPr>
        <w:t>Рентабельность по валовой прибыли прогнозировалась на уровне</w:t>
      </w:r>
      <w:r w:rsidR="009869C9" w:rsidRPr="0092141E">
        <w:rPr>
          <w:lang w:val="ru-RU"/>
        </w:rPr>
        <w:t xml:space="preserve"> 35% </w:t>
      </w:r>
      <w:r w:rsidRPr="0092141E">
        <w:rPr>
          <w:lang w:val="ru-RU"/>
        </w:rPr>
        <w:t>в</w:t>
      </w:r>
      <w:r w:rsidR="009869C9" w:rsidRPr="0092141E">
        <w:rPr>
          <w:lang w:val="ru-RU"/>
        </w:rPr>
        <w:t xml:space="preserve"> 2009</w:t>
      </w:r>
      <w:r w:rsidR="00761AB4" w:rsidRPr="0092141E">
        <w:rPr>
          <w:lang w:val="ru-RU"/>
        </w:rPr>
        <w:t> </w:t>
      </w:r>
      <w:r w:rsidRPr="0092141E">
        <w:rPr>
          <w:lang w:val="ru-RU"/>
        </w:rPr>
        <w:t xml:space="preserve">году и </w:t>
      </w:r>
      <w:r w:rsidR="009869C9" w:rsidRPr="0092141E">
        <w:rPr>
          <w:lang w:val="ru-RU"/>
        </w:rPr>
        <w:t xml:space="preserve">30% </w:t>
      </w:r>
      <w:r w:rsidRPr="0092141E">
        <w:rPr>
          <w:lang w:val="ru-RU"/>
        </w:rPr>
        <w:t>с</w:t>
      </w:r>
      <w:r w:rsidR="00F7117E" w:rsidRPr="0092141E">
        <w:rPr>
          <w:lang w:val="ru-RU"/>
        </w:rPr>
        <w:t xml:space="preserve"> </w:t>
      </w:r>
      <w:r w:rsidR="00740BBA" w:rsidRPr="0092141E">
        <w:rPr>
          <w:lang w:val="ru-RU"/>
        </w:rPr>
        <w:t>20</w:t>
      </w:r>
      <w:r w:rsidR="009869C9" w:rsidRPr="0092141E">
        <w:rPr>
          <w:lang w:val="ru-RU"/>
        </w:rPr>
        <w:t>10</w:t>
      </w:r>
      <w:r w:rsidR="00740BBA" w:rsidRPr="0092141E">
        <w:rPr>
          <w:lang w:val="ru-RU"/>
        </w:rPr>
        <w:t xml:space="preserve"> </w:t>
      </w:r>
      <w:r w:rsidRPr="0092141E">
        <w:rPr>
          <w:lang w:val="ru-RU"/>
        </w:rPr>
        <w:t>по</w:t>
      </w:r>
      <w:r w:rsidR="00740BBA" w:rsidRPr="0092141E">
        <w:rPr>
          <w:lang w:val="ru-RU"/>
        </w:rPr>
        <w:t xml:space="preserve"> 2014</w:t>
      </w:r>
      <w:r w:rsidRPr="0092141E">
        <w:rPr>
          <w:lang w:val="ru-RU"/>
        </w:rPr>
        <w:t xml:space="preserve"> годы</w:t>
      </w:r>
      <w:r w:rsidR="00740BBA" w:rsidRPr="0092141E">
        <w:rPr>
          <w:lang w:val="ru-RU"/>
        </w:rPr>
        <w:t>;</w:t>
      </w:r>
    </w:p>
    <w:p w:rsidR="0018733A" w:rsidRPr="0092141E" w:rsidRDefault="0018733A" w:rsidP="0034185A">
      <w:pPr>
        <w:pStyle w:val="a1"/>
        <w:numPr>
          <w:ilvl w:val="0"/>
          <w:numId w:val="9"/>
        </w:numPr>
        <w:tabs>
          <w:tab w:val="clear" w:pos="340"/>
          <w:tab w:val="num" w:pos="1440"/>
        </w:tabs>
        <w:ind w:left="1440" w:hanging="540"/>
        <w:rPr>
          <w:lang w:val="ru-RU"/>
        </w:rPr>
      </w:pPr>
      <w:r w:rsidRPr="0092141E">
        <w:rPr>
          <w:lang w:val="ru-RU"/>
        </w:rPr>
        <w:t xml:space="preserve">Применялась реальная посленалоговая ставка дисконтирования 20%. </w:t>
      </w:r>
      <w:r w:rsidR="00770D08" w:rsidRPr="0092141E">
        <w:rPr>
          <w:lang w:val="ru-RU"/>
        </w:rPr>
        <w:t>Э</w:t>
      </w:r>
      <w:r w:rsidRPr="0092141E">
        <w:rPr>
          <w:lang w:val="ru-RU"/>
        </w:rPr>
        <w:t>квивалентная реальная д</w:t>
      </w:r>
      <w:r w:rsidR="00761AB4" w:rsidRPr="0092141E">
        <w:rPr>
          <w:lang w:val="ru-RU"/>
        </w:rPr>
        <w:t>оналоговая ставка составляет 25,</w:t>
      </w:r>
      <w:r w:rsidRPr="0092141E">
        <w:rPr>
          <w:lang w:val="ru-RU"/>
        </w:rPr>
        <w:t>4%.</w:t>
      </w:r>
    </w:p>
    <w:p w:rsidR="00740BBA" w:rsidRPr="0092141E" w:rsidRDefault="009F23EA" w:rsidP="00740BBA">
      <w:pPr>
        <w:pStyle w:val="a1"/>
        <w:rPr>
          <w:lang w:val="ru-RU"/>
        </w:rPr>
      </w:pPr>
      <w:r w:rsidRPr="0092141E">
        <w:rPr>
          <w:lang w:val="ru-RU"/>
        </w:rPr>
        <w:t>В результате тестирования, возмещаемая стоимость данной ЕГДС превышает ее балансовую стоимость</w:t>
      </w:r>
      <w:r w:rsidR="00740BBA" w:rsidRPr="0092141E">
        <w:rPr>
          <w:lang w:val="ru-RU"/>
        </w:rPr>
        <w:t>.</w:t>
      </w:r>
    </w:p>
    <w:p w:rsidR="00740BBA" w:rsidRPr="0092141E" w:rsidRDefault="009F23EA" w:rsidP="00740BBA">
      <w:pPr>
        <w:pStyle w:val="a1"/>
        <w:rPr>
          <w:lang w:val="ru-RU"/>
        </w:rPr>
      </w:pPr>
      <w:r w:rsidRPr="0092141E">
        <w:rPr>
          <w:lang w:val="ru-RU"/>
        </w:rPr>
        <w:t>Вышеуказанные оценки не являются чувствительными в следующих областях</w:t>
      </w:r>
      <w:r w:rsidR="00740BBA" w:rsidRPr="0092141E">
        <w:rPr>
          <w:lang w:val="ru-RU"/>
        </w:rPr>
        <w:t>:</w:t>
      </w:r>
    </w:p>
    <w:p w:rsidR="00740BBA" w:rsidRPr="0092141E" w:rsidRDefault="00D353FF" w:rsidP="0034185A">
      <w:pPr>
        <w:pStyle w:val="a1"/>
        <w:numPr>
          <w:ilvl w:val="0"/>
          <w:numId w:val="9"/>
        </w:numPr>
        <w:tabs>
          <w:tab w:val="clear" w:pos="340"/>
          <w:tab w:val="num" w:pos="1440"/>
        </w:tabs>
        <w:ind w:left="1440" w:hanging="540"/>
        <w:rPr>
          <w:lang w:val="ru-RU"/>
        </w:rPr>
      </w:pPr>
      <w:r w:rsidRPr="0092141E">
        <w:rPr>
          <w:lang w:val="ru-RU"/>
        </w:rPr>
        <w:t>Увеличение ставки дисконтирования на пять процентных пунктов не привело бы к признанию убытка от обесценения</w:t>
      </w:r>
      <w:r w:rsidR="00740BBA" w:rsidRPr="0092141E">
        <w:rPr>
          <w:lang w:val="ru-RU"/>
        </w:rPr>
        <w:t>;</w:t>
      </w:r>
    </w:p>
    <w:p w:rsidR="00740BBA" w:rsidRPr="0092141E" w:rsidRDefault="00D353FF" w:rsidP="0034185A">
      <w:pPr>
        <w:pStyle w:val="a1"/>
        <w:numPr>
          <w:ilvl w:val="0"/>
          <w:numId w:val="9"/>
        </w:numPr>
        <w:tabs>
          <w:tab w:val="clear" w:pos="340"/>
          <w:tab w:val="num" w:pos="1440"/>
        </w:tabs>
        <w:ind w:left="1440" w:hanging="540"/>
        <w:rPr>
          <w:lang w:val="ru-RU"/>
        </w:rPr>
      </w:pPr>
      <w:r w:rsidRPr="0092141E">
        <w:rPr>
          <w:lang w:val="ru-RU"/>
        </w:rPr>
        <w:t xml:space="preserve">Снижение темпа роста объемов переработки сахарной свеклы с </w:t>
      </w:r>
      <w:r w:rsidR="00740BBA" w:rsidRPr="0092141E">
        <w:rPr>
          <w:lang w:val="ru-RU"/>
        </w:rPr>
        <w:t xml:space="preserve">1% </w:t>
      </w:r>
      <w:r w:rsidRPr="0092141E">
        <w:rPr>
          <w:lang w:val="ru-RU"/>
        </w:rPr>
        <w:t>до</w:t>
      </w:r>
      <w:r w:rsidR="00740BBA" w:rsidRPr="0092141E">
        <w:rPr>
          <w:lang w:val="ru-RU"/>
        </w:rPr>
        <w:t xml:space="preserve"> 0% </w:t>
      </w:r>
      <w:r w:rsidRPr="0092141E">
        <w:rPr>
          <w:lang w:val="ru-RU"/>
        </w:rPr>
        <w:t xml:space="preserve"> в год не привело бы к признанию убытка от обесценения.</w:t>
      </w:r>
    </w:p>
    <w:p w:rsidR="00740BBA" w:rsidRPr="0092141E" w:rsidRDefault="00DF4EAB" w:rsidP="00F36228">
      <w:pPr>
        <w:pStyle w:val="2"/>
        <w:tabs>
          <w:tab w:val="clear" w:pos="964"/>
        </w:tabs>
        <w:ind w:left="0" w:firstLine="0"/>
        <w:rPr>
          <w:lang w:val="ru-RU"/>
        </w:rPr>
      </w:pPr>
      <w:r w:rsidRPr="0092141E">
        <w:rPr>
          <w:lang w:val="ru-RU"/>
        </w:rPr>
        <w:t>Производство муки</w:t>
      </w:r>
    </w:p>
    <w:p w:rsidR="00D21E0C" w:rsidRPr="0092141E" w:rsidRDefault="00D21E0C" w:rsidP="00D21E0C">
      <w:pPr>
        <w:pStyle w:val="a1"/>
        <w:rPr>
          <w:lang w:val="ru-RU"/>
        </w:rPr>
      </w:pPr>
      <w:r w:rsidRPr="0092141E">
        <w:rPr>
          <w:lang w:val="ru-RU"/>
        </w:rPr>
        <w:t>При определении возмещаемой величины внеоборотных активов этой ЕГДС использованы следующие основные допущения:</w:t>
      </w:r>
    </w:p>
    <w:p w:rsidR="00343AED" w:rsidRPr="0092141E" w:rsidRDefault="00343AED" w:rsidP="0034185A">
      <w:pPr>
        <w:pStyle w:val="a1"/>
        <w:numPr>
          <w:ilvl w:val="0"/>
          <w:numId w:val="9"/>
        </w:numPr>
        <w:tabs>
          <w:tab w:val="clear" w:pos="340"/>
          <w:tab w:val="num" w:pos="1440"/>
        </w:tabs>
        <w:ind w:left="1440" w:hanging="540"/>
        <w:rPr>
          <w:lang w:val="ru-RU"/>
        </w:rPr>
      </w:pPr>
      <w:r w:rsidRPr="0092141E">
        <w:rPr>
          <w:lang w:val="ru-RU"/>
        </w:rPr>
        <w:t>Прогноз денежных потоков был подготовлен на основе фактических операционных результатов 2008 года и утвержденном руководством бизнес-плане на шестилетний период с 2009 по 2014 год; также предполагался 1%-ый рост чистого денежного потока в год в постпрогнозном периоде.</w:t>
      </w:r>
    </w:p>
    <w:p w:rsidR="00740BBA" w:rsidRPr="0092141E" w:rsidRDefault="00D840BF" w:rsidP="0034185A">
      <w:pPr>
        <w:pStyle w:val="a1"/>
        <w:numPr>
          <w:ilvl w:val="0"/>
          <w:numId w:val="9"/>
        </w:numPr>
        <w:tabs>
          <w:tab w:val="clear" w:pos="340"/>
          <w:tab w:val="num" w:pos="1440"/>
        </w:tabs>
        <w:ind w:left="1440" w:hanging="540"/>
        <w:rPr>
          <w:lang w:val="ru-RU"/>
        </w:rPr>
      </w:pPr>
      <w:r w:rsidRPr="0092141E">
        <w:rPr>
          <w:lang w:val="ru-RU"/>
        </w:rPr>
        <w:t xml:space="preserve">Группа прогнозирует годовой рост объема выработки муки на уровне </w:t>
      </w:r>
      <w:r w:rsidR="00740BBA" w:rsidRPr="0092141E">
        <w:rPr>
          <w:lang w:val="ru-RU"/>
        </w:rPr>
        <w:t>7%</w:t>
      </w:r>
      <w:r w:rsidRPr="0092141E">
        <w:rPr>
          <w:lang w:val="ru-RU"/>
        </w:rPr>
        <w:t>, что соответствует росту загрузки производственных мощностей</w:t>
      </w:r>
      <w:r w:rsidR="00740BBA" w:rsidRPr="0092141E">
        <w:rPr>
          <w:lang w:val="ru-RU"/>
        </w:rPr>
        <w:t xml:space="preserve"> </w:t>
      </w:r>
      <w:r w:rsidRPr="0092141E">
        <w:rPr>
          <w:lang w:val="ru-RU"/>
        </w:rPr>
        <w:t xml:space="preserve">Группы с </w:t>
      </w:r>
      <w:r w:rsidR="00CA59C3" w:rsidRPr="0092141E">
        <w:rPr>
          <w:lang w:val="ru-RU"/>
        </w:rPr>
        <w:t xml:space="preserve">50% </w:t>
      </w:r>
      <w:r w:rsidRPr="0092141E">
        <w:rPr>
          <w:lang w:val="ru-RU"/>
        </w:rPr>
        <w:t xml:space="preserve">в 2009 году до </w:t>
      </w:r>
      <w:r w:rsidR="00CA59C3" w:rsidRPr="0092141E">
        <w:rPr>
          <w:lang w:val="ru-RU"/>
        </w:rPr>
        <w:t>80%</w:t>
      </w:r>
      <w:r w:rsidR="00740BBA" w:rsidRPr="0092141E">
        <w:rPr>
          <w:lang w:val="ru-RU"/>
        </w:rPr>
        <w:t xml:space="preserve"> </w:t>
      </w:r>
      <w:r w:rsidRPr="0092141E">
        <w:rPr>
          <w:lang w:val="ru-RU"/>
        </w:rPr>
        <w:t xml:space="preserve">в </w:t>
      </w:r>
      <w:r w:rsidR="00740BBA" w:rsidRPr="0092141E">
        <w:rPr>
          <w:lang w:val="ru-RU"/>
        </w:rPr>
        <w:t>2014</w:t>
      </w:r>
      <w:r w:rsidRPr="0092141E">
        <w:rPr>
          <w:lang w:val="ru-RU"/>
        </w:rPr>
        <w:t xml:space="preserve"> году</w:t>
      </w:r>
      <w:r w:rsidR="00740BBA" w:rsidRPr="0092141E">
        <w:rPr>
          <w:lang w:val="ru-RU"/>
        </w:rPr>
        <w:t>;</w:t>
      </w:r>
    </w:p>
    <w:p w:rsidR="0041067F" w:rsidRPr="0092141E" w:rsidRDefault="0041067F" w:rsidP="0034185A">
      <w:pPr>
        <w:pStyle w:val="a1"/>
        <w:numPr>
          <w:ilvl w:val="0"/>
          <w:numId w:val="9"/>
        </w:numPr>
        <w:tabs>
          <w:tab w:val="clear" w:pos="340"/>
          <w:tab w:val="num" w:pos="1440"/>
        </w:tabs>
        <w:ind w:left="1440" w:hanging="540"/>
        <w:rPr>
          <w:lang w:val="ru-RU"/>
        </w:rPr>
      </w:pPr>
      <w:r w:rsidRPr="0092141E">
        <w:rPr>
          <w:lang w:val="ru-RU"/>
        </w:rPr>
        <w:t>Средняя продажная цена муки прогнозировалась постоянной на уровне 9 556 руб. за тонну с 2009 по 2014 годы;</w:t>
      </w:r>
    </w:p>
    <w:p w:rsidR="00BC03FB" w:rsidRPr="0092141E" w:rsidRDefault="00BC03FB" w:rsidP="0034185A">
      <w:pPr>
        <w:pStyle w:val="a1"/>
        <w:numPr>
          <w:ilvl w:val="0"/>
          <w:numId w:val="9"/>
        </w:numPr>
        <w:tabs>
          <w:tab w:val="clear" w:pos="340"/>
          <w:tab w:val="num" w:pos="1440"/>
        </w:tabs>
        <w:ind w:left="1440" w:hanging="540"/>
        <w:rPr>
          <w:lang w:val="ru-RU"/>
        </w:rPr>
      </w:pPr>
      <w:r w:rsidRPr="0092141E">
        <w:rPr>
          <w:lang w:val="ru-RU"/>
        </w:rPr>
        <w:lastRenderedPageBreak/>
        <w:t>Прогнозировалось снижение рентабельности по валовой прибыли с 23% в 2008 году до 20% с 2009 по 2014 годы;</w:t>
      </w:r>
    </w:p>
    <w:p w:rsidR="001E7555" w:rsidRPr="0092141E" w:rsidRDefault="009E1A67" w:rsidP="0034185A">
      <w:pPr>
        <w:pStyle w:val="a1"/>
        <w:numPr>
          <w:ilvl w:val="0"/>
          <w:numId w:val="9"/>
        </w:numPr>
        <w:tabs>
          <w:tab w:val="clear" w:pos="340"/>
          <w:tab w:val="num" w:pos="1440"/>
        </w:tabs>
        <w:ind w:left="1440" w:hanging="540"/>
        <w:rPr>
          <w:lang w:val="ru-RU"/>
        </w:rPr>
      </w:pPr>
      <w:r w:rsidRPr="0092141E">
        <w:rPr>
          <w:lang w:val="ru-RU"/>
        </w:rPr>
        <w:t>Применялась реальная посленалоговая ставка дисконтирования 20</w:t>
      </w:r>
      <w:r w:rsidR="007810F9" w:rsidRPr="0092141E">
        <w:rPr>
          <w:lang w:val="ru-RU"/>
        </w:rPr>
        <w:t>,</w:t>
      </w:r>
      <w:r w:rsidRPr="0092141E">
        <w:rPr>
          <w:lang w:val="ru-RU"/>
        </w:rPr>
        <w:t>0%. Эквивалентная реальная д</w:t>
      </w:r>
      <w:r w:rsidR="007810F9" w:rsidRPr="0092141E">
        <w:rPr>
          <w:lang w:val="ru-RU"/>
        </w:rPr>
        <w:t>оналоговая ставка составляет 25,</w:t>
      </w:r>
      <w:r w:rsidRPr="0092141E">
        <w:rPr>
          <w:lang w:val="ru-RU"/>
        </w:rPr>
        <w:t>3%.</w:t>
      </w:r>
    </w:p>
    <w:p w:rsidR="004F3140" w:rsidRPr="0092141E" w:rsidRDefault="004F3140" w:rsidP="004F3140">
      <w:pPr>
        <w:pStyle w:val="a1"/>
        <w:rPr>
          <w:lang w:val="ru-RU"/>
        </w:rPr>
      </w:pPr>
      <w:r w:rsidRPr="0092141E">
        <w:rPr>
          <w:lang w:val="ru-RU"/>
        </w:rPr>
        <w:t>В результате тестирования, возмещаемая стоимость данной ЕГДС превышает ее балансовую стоимость.</w:t>
      </w:r>
    </w:p>
    <w:p w:rsidR="004F3140" w:rsidRPr="0092141E" w:rsidRDefault="004F3140" w:rsidP="004F3140">
      <w:pPr>
        <w:pStyle w:val="a1"/>
        <w:rPr>
          <w:lang w:val="ru-RU"/>
        </w:rPr>
      </w:pPr>
      <w:r w:rsidRPr="0092141E">
        <w:rPr>
          <w:lang w:val="ru-RU"/>
        </w:rPr>
        <w:t>Вышеуказанные оценки не являются чувствительными в следующих областях:</w:t>
      </w:r>
    </w:p>
    <w:p w:rsidR="004F3140" w:rsidRPr="0092141E" w:rsidRDefault="004F3140" w:rsidP="0034185A">
      <w:pPr>
        <w:pStyle w:val="a1"/>
        <w:numPr>
          <w:ilvl w:val="0"/>
          <w:numId w:val="9"/>
        </w:numPr>
        <w:tabs>
          <w:tab w:val="clear" w:pos="340"/>
          <w:tab w:val="num" w:pos="1440"/>
        </w:tabs>
        <w:ind w:left="1440" w:hanging="540"/>
        <w:rPr>
          <w:lang w:val="ru-RU"/>
        </w:rPr>
      </w:pPr>
      <w:r w:rsidRPr="0092141E">
        <w:rPr>
          <w:lang w:val="ru-RU"/>
        </w:rPr>
        <w:t>Увеличение ставки дисконтирования на пять процентных пунктов не привело бы к признанию убытка от обесценения;</w:t>
      </w:r>
    </w:p>
    <w:p w:rsidR="004F3140" w:rsidRPr="0092141E" w:rsidRDefault="004F3140" w:rsidP="0034185A">
      <w:pPr>
        <w:pStyle w:val="a1"/>
        <w:numPr>
          <w:ilvl w:val="0"/>
          <w:numId w:val="9"/>
        </w:numPr>
        <w:tabs>
          <w:tab w:val="clear" w:pos="340"/>
          <w:tab w:val="num" w:pos="1440"/>
        </w:tabs>
        <w:ind w:left="1440" w:hanging="540"/>
        <w:rPr>
          <w:lang w:val="ru-RU"/>
        </w:rPr>
      </w:pPr>
      <w:r w:rsidRPr="0092141E">
        <w:rPr>
          <w:lang w:val="ru-RU"/>
        </w:rPr>
        <w:t xml:space="preserve">Снижение темпа роста </w:t>
      </w:r>
      <w:r w:rsidR="009739AB" w:rsidRPr="0092141E">
        <w:rPr>
          <w:lang w:val="ru-RU"/>
        </w:rPr>
        <w:t>объема</w:t>
      </w:r>
      <w:r w:rsidRPr="0092141E">
        <w:rPr>
          <w:lang w:val="ru-RU"/>
        </w:rPr>
        <w:t xml:space="preserve"> производства муки с 7% до 3% в год не привело бы к признанию убытка от обесценения.</w:t>
      </w:r>
    </w:p>
    <w:p w:rsidR="00740BBA" w:rsidRPr="0092141E" w:rsidRDefault="009739AB" w:rsidP="00F36228">
      <w:pPr>
        <w:pStyle w:val="2"/>
        <w:tabs>
          <w:tab w:val="clear" w:pos="964"/>
        </w:tabs>
        <w:ind w:left="0" w:firstLine="0"/>
        <w:rPr>
          <w:lang w:val="ru-RU"/>
        </w:rPr>
      </w:pPr>
      <w:r w:rsidRPr="0092141E">
        <w:rPr>
          <w:lang w:val="ru-RU"/>
        </w:rPr>
        <w:t>Производство крупы</w:t>
      </w:r>
    </w:p>
    <w:p w:rsidR="00D21E0C" w:rsidRPr="0092141E" w:rsidRDefault="00D21E0C" w:rsidP="00D21E0C">
      <w:pPr>
        <w:pStyle w:val="a1"/>
        <w:rPr>
          <w:lang w:val="ru-RU"/>
        </w:rPr>
      </w:pPr>
      <w:r w:rsidRPr="0092141E">
        <w:rPr>
          <w:lang w:val="ru-RU"/>
        </w:rPr>
        <w:t>При определении возмещаемой величины внеоборотных активов этой ЕГДС использованы следующие основные допущения:</w:t>
      </w:r>
    </w:p>
    <w:p w:rsidR="00FF3F5D" w:rsidRPr="0092141E" w:rsidRDefault="00FF3F5D" w:rsidP="0034185A">
      <w:pPr>
        <w:pStyle w:val="a1"/>
        <w:numPr>
          <w:ilvl w:val="0"/>
          <w:numId w:val="9"/>
        </w:numPr>
        <w:tabs>
          <w:tab w:val="clear" w:pos="340"/>
          <w:tab w:val="num" w:pos="1440"/>
        </w:tabs>
        <w:ind w:left="1440" w:hanging="540"/>
        <w:rPr>
          <w:lang w:val="ru-RU"/>
        </w:rPr>
      </w:pPr>
      <w:r w:rsidRPr="0092141E">
        <w:rPr>
          <w:lang w:val="ru-RU"/>
        </w:rPr>
        <w:t>Прогноз денежных потоков был подготовлен на основе фактических операционных результатов 2008 года и утвержденном руководством бизнес-плане на шестилетний период с 2009 по 2014 год; также предполагался 1%-ый рост чистого денежного потока в год в постпрогнозном периоде.</w:t>
      </w:r>
    </w:p>
    <w:p w:rsidR="00953CEE" w:rsidRPr="0092141E" w:rsidRDefault="00953CEE" w:rsidP="0034185A">
      <w:pPr>
        <w:pStyle w:val="a1"/>
        <w:numPr>
          <w:ilvl w:val="0"/>
          <w:numId w:val="9"/>
        </w:numPr>
        <w:tabs>
          <w:tab w:val="clear" w:pos="340"/>
          <w:tab w:val="num" w:pos="1440"/>
        </w:tabs>
        <w:ind w:left="1440" w:hanging="540"/>
        <w:rPr>
          <w:lang w:val="ru-RU"/>
        </w:rPr>
      </w:pPr>
      <w:r w:rsidRPr="0092141E">
        <w:rPr>
          <w:lang w:val="ru-RU"/>
        </w:rPr>
        <w:t>Группа прогнозирует годовой рост объема производства и реализации крупы на уровне 2%, что соответствует росту загрузки производственных мощностей Группы с 70% в 2009 году до 73% в 2014 году;</w:t>
      </w:r>
    </w:p>
    <w:p w:rsidR="00AB25C9" w:rsidRPr="0092141E" w:rsidRDefault="00AB25C9" w:rsidP="0034185A">
      <w:pPr>
        <w:pStyle w:val="a1"/>
        <w:numPr>
          <w:ilvl w:val="0"/>
          <w:numId w:val="9"/>
        </w:numPr>
        <w:tabs>
          <w:tab w:val="clear" w:pos="340"/>
          <w:tab w:val="num" w:pos="1440"/>
        </w:tabs>
        <w:ind w:left="1440" w:hanging="540"/>
        <w:rPr>
          <w:lang w:val="ru-RU"/>
        </w:rPr>
      </w:pPr>
      <w:r w:rsidRPr="0092141E">
        <w:rPr>
          <w:lang w:val="ru-RU"/>
        </w:rPr>
        <w:t>Средняя продажная цена рисовой крупы прогнозировалась постоянной на уровне</w:t>
      </w:r>
      <w:r w:rsidR="007810F9" w:rsidRPr="0092141E">
        <w:rPr>
          <w:lang w:val="ru-RU"/>
        </w:rPr>
        <w:t xml:space="preserve"> 25 </w:t>
      </w:r>
      <w:r w:rsidRPr="0092141E">
        <w:rPr>
          <w:lang w:val="ru-RU"/>
        </w:rPr>
        <w:t>479 руб. за тонну с 2009 по 2014 годы;</w:t>
      </w:r>
    </w:p>
    <w:p w:rsidR="0009782F" w:rsidRPr="0092141E" w:rsidRDefault="0009782F" w:rsidP="0034185A">
      <w:pPr>
        <w:pStyle w:val="a1"/>
        <w:numPr>
          <w:ilvl w:val="0"/>
          <w:numId w:val="9"/>
        </w:numPr>
        <w:tabs>
          <w:tab w:val="clear" w:pos="340"/>
          <w:tab w:val="num" w:pos="1440"/>
        </w:tabs>
        <w:ind w:left="1440" w:hanging="540"/>
        <w:rPr>
          <w:lang w:val="ru-RU"/>
        </w:rPr>
      </w:pPr>
      <w:r w:rsidRPr="0092141E">
        <w:rPr>
          <w:lang w:val="ru-RU"/>
        </w:rPr>
        <w:t>Прогнозировалось постепенное снижение рентабе</w:t>
      </w:r>
      <w:r w:rsidR="007810F9" w:rsidRPr="0092141E">
        <w:rPr>
          <w:lang w:val="ru-RU"/>
        </w:rPr>
        <w:t>льности по валовой прибыли с 25,</w:t>
      </w:r>
      <w:r w:rsidRPr="0092141E">
        <w:rPr>
          <w:lang w:val="ru-RU"/>
        </w:rPr>
        <w:t xml:space="preserve">3% в 2009 </w:t>
      </w:r>
      <w:r w:rsidR="007810F9" w:rsidRPr="0092141E">
        <w:rPr>
          <w:lang w:val="ru-RU"/>
        </w:rPr>
        <w:t>году до 24,</w:t>
      </w:r>
      <w:r w:rsidRPr="0092141E">
        <w:rPr>
          <w:lang w:val="ru-RU"/>
        </w:rPr>
        <w:t>7% в 2014 году;</w:t>
      </w:r>
    </w:p>
    <w:p w:rsidR="0009782F" w:rsidRPr="0092141E" w:rsidRDefault="0009782F" w:rsidP="0034185A">
      <w:pPr>
        <w:pStyle w:val="a1"/>
        <w:numPr>
          <w:ilvl w:val="0"/>
          <w:numId w:val="9"/>
        </w:numPr>
        <w:tabs>
          <w:tab w:val="clear" w:pos="340"/>
          <w:tab w:val="num" w:pos="1440"/>
        </w:tabs>
        <w:ind w:left="1440" w:hanging="540"/>
        <w:rPr>
          <w:lang w:val="ru-RU"/>
        </w:rPr>
      </w:pPr>
      <w:r w:rsidRPr="0092141E">
        <w:rPr>
          <w:lang w:val="ru-RU"/>
        </w:rPr>
        <w:t>Применялась реальная посленалоговая ставка дисконтирования 20</w:t>
      </w:r>
      <w:r w:rsidR="007810F9" w:rsidRPr="0092141E">
        <w:rPr>
          <w:lang w:val="ru-RU"/>
        </w:rPr>
        <w:t>,</w:t>
      </w:r>
      <w:r w:rsidRPr="0092141E">
        <w:rPr>
          <w:lang w:val="ru-RU"/>
        </w:rPr>
        <w:t>0%. Эквивалентная реальная д</w:t>
      </w:r>
      <w:r w:rsidR="007810F9" w:rsidRPr="0092141E">
        <w:rPr>
          <w:lang w:val="ru-RU"/>
        </w:rPr>
        <w:t>оналоговая ставка составляет 22,</w:t>
      </w:r>
      <w:r w:rsidRPr="0092141E">
        <w:rPr>
          <w:lang w:val="ru-RU"/>
        </w:rPr>
        <w:t>1%.</w:t>
      </w:r>
    </w:p>
    <w:p w:rsidR="00084ACC" w:rsidRPr="0092141E" w:rsidRDefault="00084ACC" w:rsidP="00084ACC">
      <w:pPr>
        <w:pStyle w:val="a1"/>
        <w:rPr>
          <w:lang w:val="ru-RU"/>
        </w:rPr>
      </w:pPr>
      <w:r w:rsidRPr="0092141E">
        <w:rPr>
          <w:lang w:val="ru-RU"/>
        </w:rPr>
        <w:t>В результате тестирования, возмещаемая стоимость данной ЕГДС превышает ее балансовую стоимость.</w:t>
      </w:r>
    </w:p>
    <w:p w:rsidR="00084ACC" w:rsidRPr="0092141E" w:rsidRDefault="00084ACC" w:rsidP="00084ACC">
      <w:pPr>
        <w:pStyle w:val="a1"/>
        <w:rPr>
          <w:lang w:val="ru-RU"/>
        </w:rPr>
      </w:pPr>
      <w:r w:rsidRPr="0092141E">
        <w:rPr>
          <w:lang w:val="ru-RU"/>
        </w:rPr>
        <w:t>Вышеуказанные оценки не являются чувствительными в следующих областях:</w:t>
      </w:r>
    </w:p>
    <w:p w:rsidR="00084ACC" w:rsidRPr="0092141E" w:rsidRDefault="00084ACC" w:rsidP="0034185A">
      <w:pPr>
        <w:pStyle w:val="a1"/>
        <w:numPr>
          <w:ilvl w:val="0"/>
          <w:numId w:val="9"/>
        </w:numPr>
        <w:tabs>
          <w:tab w:val="clear" w:pos="340"/>
          <w:tab w:val="num" w:pos="1440"/>
        </w:tabs>
        <w:ind w:left="1440" w:hanging="540"/>
        <w:rPr>
          <w:lang w:val="ru-RU"/>
        </w:rPr>
      </w:pPr>
      <w:r w:rsidRPr="0092141E">
        <w:rPr>
          <w:lang w:val="ru-RU"/>
        </w:rPr>
        <w:t>Увеличение ставки дисконтирования на пять процентных пунктов не привело бы к признанию убытка от обесценения;</w:t>
      </w:r>
    </w:p>
    <w:p w:rsidR="00740BBA" w:rsidRPr="0092141E" w:rsidRDefault="00084ACC" w:rsidP="0034185A">
      <w:pPr>
        <w:pStyle w:val="a1"/>
        <w:numPr>
          <w:ilvl w:val="0"/>
          <w:numId w:val="9"/>
        </w:numPr>
        <w:tabs>
          <w:tab w:val="clear" w:pos="340"/>
          <w:tab w:val="num" w:pos="1440"/>
        </w:tabs>
        <w:ind w:left="1440" w:hanging="540"/>
        <w:rPr>
          <w:lang w:val="ru-RU"/>
        </w:rPr>
      </w:pPr>
      <w:r w:rsidRPr="0092141E">
        <w:rPr>
          <w:lang w:val="ru-RU"/>
        </w:rPr>
        <w:t xml:space="preserve">Снижение темпа роста объема производства </w:t>
      </w:r>
      <w:r w:rsidR="00532B67" w:rsidRPr="0092141E">
        <w:rPr>
          <w:lang w:val="ru-RU"/>
        </w:rPr>
        <w:t>крупы</w:t>
      </w:r>
      <w:r w:rsidRPr="0092141E">
        <w:rPr>
          <w:lang w:val="ru-RU"/>
        </w:rPr>
        <w:t xml:space="preserve"> с </w:t>
      </w:r>
      <w:r w:rsidR="00532B67" w:rsidRPr="0092141E">
        <w:rPr>
          <w:lang w:val="ru-RU"/>
        </w:rPr>
        <w:t>2</w:t>
      </w:r>
      <w:r w:rsidRPr="0092141E">
        <w:rPr>
          <w:lang w:val="ru-RU"/>
        </w:rPr>
        <w:t xml:space="preserve">% до </w:t>
      </w:r>
      <w:r w:rsidR="00532B67" w:rsidRPr="0092141E">
        <w:rPr>
          <w:lang w:val="ru-RU"/>
        </w:rPr>
        <w:t>0</w:t>
      </w:r>
      <w:r w:rsidRPr="0092141E">
        <w:rPr>
          <w:lang w:val="ru-RU"/>
        </w:rPr>
        <w:t>% в год не привело бы к признанию убытка от обесценения.</w:t>
      </w:r>
    </w:p>
    <w:p w:rsidR="00740BBA" w:rsidRPr="0092141E" w:rsidRDefault="00134E62" w:rsidP="00F36228">
      <w:pPr>
        <w:pStyle w:val="2"/>
        <w:tabs>
          <w:tab w:val="clear" w:pos="964"/>
        </w:tabs>
        <w:ind w:left="0" w:firstLine="0"/>
        <w:rPr>
          <w:lang w:val="ru-RU"/>
        </w:rPr>
      </w:pPr>
      <w:r w:rsidRPr="0092141E">
        <w:rPr>
          <w:lang w:val="ru-RU"/>
        </w:rPr>
        <w:t>Торговля зерном</w:t>
      </w:r>
    </w:p>
    <w:p w:rsidR="00D21E0C" w:rsidRPr="0092141E" w:rsidRDefault="00D21E0C" w:rsidP="00D21E0C">
      <w:pPr>
        <w:pStyle w:val="a1"/>
        <w:rPr>
          <w:lang w:val="ru-RU"/>
        </w:rPr>
      </w:pPr>
      <w:r w:rsidRPr="0092141E">
        <w:rPr>
          <w:lang w:val="ru-RU"/>
        </w:rPr>
        <w:t>При определении возмещаемой величины внеоборотных активов этой ЕГДС использованы следующие основные допущения:</w:t>
      </w:r>
    </w:p>
    <w:p w:rsidR="00B85A38" w:rsidRPr="0092141E" w:rsidRDefault="00B46378" w:rsidP="0034185A">
      <w:pPr>
        <w:pStyle w:val="a1"/>
        <w:numPr>
          <w:ilvl w:val="0"/>
          <w:numId w:val="9"/>
        </w:numPr>
        <w:tabs>
          <w:tab w:val="clear" w:pos="340"/>
          <w:tab w:val="num" w:pos="1440"/>
        </w:tabs>
        <w:ind w:left="1440" w:hanging="540"/>
        <w:rPr>
          <w:lang w:val="ru-RU"/>
        </w:rPr>
      </w:pPr>
      <w:r w:rsidRPr="0092141E">
        <w:rPr>
          <w:lang w:val="ru-RU"/>
        </w:rPr>
        <w:t>Прогноз денежных потоков был подготовлен на основе фактических операционных результатов 2008 года и утвержденном руководством бизнес-плане на шестилетний период с 2009 по 2014 год;</w:t>
      </w:r>
      <w:r w:rsidR="00740BBA" w:rsidRPr="0092141E">
        <w:rPr>
          <w:lang w:val="ru-RU"/>
        </w:rPr>
        <w:t xml:space="preserve"> </w:t>
      </w:r>
    </w:p>
    <w:p w:rsidR="00740BBA" w:rsidRPr="0092141E" w:rsidRDefault="00793295" w:rsidP="0034185A">
      <w:pPr>
        <w:pStyle w:val="a1"/>
        <w:numPr>
          <w:ilvl w:val="0"/>
          <w:numId w:val="9"/>
        </w:numPr>
        <w:tabs>
          <w:tab w:val="clear" w:pos="340"/>
          <w:tab w:val="num" w:pos="1440"/>
        </w:tabs>
        <w:ind w:left="1440" w:hanging="540"/>
        <w:rPr>
          <w:lang w:val="ru-RU"/>
        </w:rPr>
      </w:pPr>
      <w:r w:rsidRPr="0092141E">
        <w:rPr>
          <w:lang w:val="ru-RU"/>
        </w:rPr>
        <w:t>Группа прогнозирует годовой рост торговли зерном на уровне 2%, что соответствует 3%-ному росту экспортной торговли и нулевому росту торговли зерном на российском рынке</w:t>
      </w:r>
      <w:r w:rsidR="003C5B81" w:rsidRPr="0092141E">
        <w:rPr>
          <w:lang w:val="ru-RU"/>
        </w:rPr>
        <w:t>;</w:t>
      </w:r>
    </w:p>
    <w:p w:rsidR="00154F22" w:rsidRPr="0092141E" w:rsidRDefault="00991F2C" w:rsidP="0034185A">
      <w:pPr>
        <w:pStyle w:val="a1"/>
        <w:keepLines w:val="0"/>
        <w:numPr>
          <w:ilvl w:val="0"/>
          <w:numId w:val="9"/>
        </w:numPr>
        <w:tabs>
          <w:tab w:val="clear" w:pos="340"/>
          <w:tab w:val="num" w:pos="1440"/>
        </w:tabs>
        <w:spacing w:before="130" w:after="130" w:line="260" w:lineRule="atLeast"/>
        <w:ind w:left="1440" w:hanging="540"/>
        <w:rPr>
          <w:lang w:val="ru-RU"/>
        </w:rPr>
      </w:pPr>
      <w:r w:rsidRPr="0092141E">
        <w:rPr>
          <w:lang w:val="ru-RU"/>
        </w:rPr>
        <w:lastRenderedPageBreak/>
        <w:t xml:space="preserve">Продажные цены зерна на экспорт и внутри страны прогнозировались постоянными с </w:t>
      </w:r>
      <w:r w:rsidR="00154F22" w:rsidRPr="0092141E">
        <w:rPr>
          <w:lang w:val="ru-RU"/>
        </w:rPr>
        <w:t xml:space="preserve">2009 </w:t>
      </w:r>
      <w:r w:rsidR="0092141E">
        <w:rPr>
          <w:lang w:val="ru-RU"/>
        </w:rPr>
        <w:t>до 2014 года</w:t>
      </w:r>
      <w:r w:rsidR="00A15A45" w:rsidRPr="0092141E">
        <w:rPr>
          <w:lang w:val="ru-RU"/>
        </w:rPr>
        <w:t>;</w:t>
      </w:r>
    </w:p>
    <w:p w:rsidR="00570DFF" w:rsidRPr="0092141E" w:rsidRDefault="00570DFF" w:rsidP="0034185A">
      <w:pPr>
        <w:pStyle w:val="a1"/>
        <w:numPr>
          <w:ilvl w:val="0"/>
          <w:numId w:val="9"/>
        </w:numPr>
        <w:tabs>
          <w:tab w:val="clear" w:pos="340"/>
          <w:tab w:val="num" w:pos="1440"/>
        </w:tabs>
        <w:ind w:left="1440" w:hanging="540"/>
        <w:rPr>
          <w:lang w:val="ru-RU"/>
        </w:rPr>
      </w:pPr>
      <w:r w:rsidRPr="0092141E">
        <w:rPr>
          <w:lang w:val="ru-RU"/>
        </w:rPr>
        <w:t>Прогнозировалось постепенное снижение рентабельности по валовой прибыли с 28</w:t>
      </w:r>
      <w:r w:rsidR="007810F9" w:rsidRPr="0092141E">
        <w:rPr>
          <w:lang w:val="ru-RU"/>
        </w:rPr>
        <w:t>,</w:t>
      </w:r>
      <w:r w:rsidRPr="0092141E">
        <w:rPr>
          <w:lang w:val="ru-RU"/>
        </w:rPr>
        <w:t>7% в 2009 году до 28</w:t>
      </w:r>
      <w:r w:rsidR="007810F9" w:rsidRPr="0092141E">
        <w:rPr>
          <w:lang w:val="ru-RU"/>
        </w:rPr>
        <w:t>,</w:t>
      </w:r>
      <w:r w:rsidRPr="0092141E">
        <w:rPr>
          <w:lang w:val="ru-RU"/>
        </w:rPr>
        <w:t>5% в 2014 году;</w:t>
      </w:r>
    </w:p>
    <w:p w:rsidR="00360A3E" w:rsidRPr="0092141E" w:rsidRDefault="00360A3E" w:rsidP="0034185A">
      <w:pPr>
        <w:pStyle w:val="a1"/>
        <w:numPr>
          <w:ilvl w:val="0"/>
          <w:numId w:val="9"/>
        </w:numPr>
        <w:tabs>
          <w:tab w:val="clear" w:pos="340"/>
          <w:tab w:val="num" w:pos="1440"/>
        </w:tabs>
        <w:ind w:left="1440" w:hanging="540"/>
        <w:rPr>
          <w:lang w:val="ru-RU"/>
        </w:rPr>
      </w:pPr>
      <w:r w:rsidRPr="0092141E">
        <w:rPr>
          <w:lang w:val="ru-RU"/>
        </w:rPr>
        <w:t>Применялась реальная посленалоговая ставка дисконтирования 20</w:t>
      </w:r>
      <w:r w:rsidR="007810F9" w:rsidRPr="0092141E">
        <w:rPr>
          <w:lang w:val="ru-RU"/>
        </w:rPr>
        <w:t>,</w:t>
      </w:r>
      <w:r w:rsidRPr="0092141E">
        <w:rPr>
          <w:lang w:val="ru-RU"/>
        </w:rPr>
        <w:t>0%. Эквивалентная реальная доналоговая ставка составляет 22</w:t>
      </w:r>
      <w:r w:rsidR="007810F9" w:rsidRPr="0092141E">
        <w:rPr>
          <w:lang w:val="ru-RU"/>
        </w:rPr>
        <w:t>,</w:t>
      </w:r>
      <w:r w:rsidRPr="0092141E">
        <w:rPr>
          <w:lang w:val="ru-RU"/>
        </w:rPr>
        <w:t>5%.</w:t>
      </w:r>
    </w:p>
    <w:p w:rsidR="00360A3E" w:rsidRPr="0092141E" w:rsidRDefault="00360A3E" w:rsidP="00360A3E">
      <w:pPr>
        <w:pStyle w:val="a1"/>
        <w:rPr>
          <w:lang w:val="ru-RU"/>
        </w:rPr>
      </w:pPr>
      <w:r w:rsidRPr="0092141E">
        <w:rPr>
          <w:lang w:val="ru-RU"/>
        </w:rPr>
        <w:t>В результате тестирования, возмещаемая стоимость данной ЕГДС превышает ее балансовую стоимость.</w:t>
      </w:r>
    </w:p>
    <w:p w:rsidR="00360A3E" w:rsidRPr="0092141E" w:rsidRDefault="00360A3E" w:rsidP="00360A3E">
      <w:pPr>
        <w:pStyle w:val="a1"/>
        <w:rPr>
          <w:lang w:val="ru-RU"/>
        </w:rPr>
      </w:pPr>
      <w:r w:rsidRPr="0092141E">
        <w:rPr>
          <w:lang w:val="ru-RU"/>
        </w:rPr>
        <w:t>Вышеуказанные оценки не являются чувствительными в следующих областях:</w:t>
      </w:r>
    </w:p>
    <w:p w:rsidR="00360A3E" w:rsidRPr="0092141E" w:rsidRDefault="00360A3E" w:rsidP="0034185A">
      <w:pPr>
        <w:pStyle w:val="a1"/>
        <w:numPr>
          <w:ilvl w:val="0"/>
          <w:numId w:val="9"/>
        </w:numPr>
        <w:tabs>
          <w:tab w:val="clear" w:pos="340"/>
          <w:tab w:val="num" w:pos="1440"/>
        </w:tabs>
        <w:ind w:left="1440" w:hanging="540"/>
        <w:rPr>
          <w:lang w:val="ru-RU"/>
        </w:rPr>
      </w:pPr>
      <w:r w:rsidRPr="0092141E">
        <w:rPr>
          <w:lang w:val="ru-RU"/>
        </w:rPr>
        <w:t>Увеличение ставки дисконтирования на пять процентных пунктов не привело бы к признанию убытка от обесценения;</w:t>
      </w:r>
    </w:p>
    <w:p w:rsidR="00740BBA" w:rsidRPr="0092141E" w:rsidRDefault="00360A3E" w:rsidP="0034185A">
      <w:pPr>
        <w:pStyle w:val="a1"/>
        <w:numPr>
          <w:ilvl w:val="0"/>
          <w:numId w:val="9"/>
        </w:numPr>
        <w:tabs>
          <w:tab w:val="clear" w:pos="340"/>
          <w:tab w:val="num" w:pos="1440"/>
        </w:tabs>
        <w:ind w:left="1440" w:hanging="540"/>
        <w:rPr>
          <w:lang w:val="ru-RU"/>
        </w:rPr>
      </w:pPr>
      <w:r w:rsidRPr="0092141E">
        <w:rPr>
          <w:lang w:val="ru-RU"/>
        </w:rPr>
        <w:t xml:space="preserve">Снижение темпа роста </w:t>
      </w:r>
      <w:r w:rsidR="00191A64" w:rsidRPr="0092141E">
        <w:rPr>
          <w:lang w:val="ru-RU"/>
        </w:rPr>
        <w:t xml:space="preserve">выручки от торговли зерном с 2% до 0% </w:t>
      </w:r>
      <w:r w:rsidRPr="0092141E">
        <w:rPr>
          <w:lang w:val="ru-RU"/>
        </w:rPr>
        <w:t>в год не привело бы к признанию убытка от обесценения.</w:t>
      </w:r>
    </w:p>
    <w:p w:rsidR="002F4611" w:rsidRPr="0092141E" w:rsidRDefault="00484654" w:rsidP="00F36228">
      <w:pPr>
        <w:pStyle w:val="2"/>
        <w:tabs>
          <w:tab w:val="clear" w:pos="964"/>
        </w:tabs>
        <w:ind w:left="0" w:firstLine="0"/>
        <w:rPr>
          <w:lang w:val="ru-RU"/>
        </w:rPr>
      </w:pPr>
      <w:r w:rsidRPr="0092141E">
        <w:rPr>
          <w:lang w:val="ru-RU"/>
        </w:rPr>
        <w:t>Обесценение</w:t>
      </w:r>
    </w:p>
    <w:tbl>
      <w:tblPr>
        <w:tblW w:w="4494" w:type="pct"/>
        <w:tblInd w:w="900" w:type="dxa"/>
        <w:tblCellMar>
          <w:left w:w="0" w:type="dxa"/>
          <w:right w:w="0" w:type="dxa"/>
        </w:tblCellMar>
        <w:tblLook w:val="0000"/>
      </w:tblPr>
      <w:tblGrid>
        <w:gridCol w:w="3648"/>
        <w:gridCol w:w="1448"/>
        <w:gridCol w:w="1442"/>
        <w:gridCol w:w="1448"/>
      </w:tblGrid>
      <w:tr w:rsidR="00341DE3" w:rsidRPr="0092141E">
        <w:trPr>
          <w:cantSplit/>
          <w:tblHeader/>
        </w:trPr>
        <w:tc>
          <w:tcPr>
            <w:tcW w:w="3572" w:type="dxa"/>
            <w:vAlign w:val="bottom"/>
          </w:tcPr>
          <w:p w:rsidR="00341DE3" w:rsidRPr="0092141E" w:rsidRDefault="00341DE3" w:rsidP="00427E18">
            <w:pPr>
              <w:pStyle w:val="Tabletext"/>
              <w:spacing w:before="40" w:after="20"/>
              <w:rPr>
                <w:lang w:val="ru-RU"/>
              </w:rPr>
            </w:pPr>
          </w:p>
        </w:tc>
        <w:tc>
          <w:tcPr>
            <w:tcW w:w="1418" w:type="dxa"/>
            <w:vAlign w:val="bottom"/>
          </w:tcPr>
          <w:p w:rsidR="00341DE3" w:rsidRPr="0092141E" w:rsidRDefault="007F2D9C" w:rsidP="00427E18">
            <w:pPr>
              <w:pStyle w:val="Tabletext"/>
              <w:spacing w:before="40" w:after="20"/>
              <w:jc w:val="center"/>
              <w:rPr>
                <w:b/>
                <w:lang w:val="ru-RU"/>
              </w:rPr>
            </w:pPr>
            <w:r w:rsidRPr="0092141E">
              <w:rPr>
                <w:b/>
                <w:lang w:val="ru-RU"/>
              </w:rPr>
              <w:t>Балансовая стоимость</w:t>
            </w:r>
          </w:p>
        </w:tc>
        <w:tc>
          <w:tcPr>
            <w:tcW w:w="1412" w:type="dxa"/>
            <w:vAlign w:val="bottom"/>
          </w:tcPr>
          <w:p w:rsidR="00341DE3" w:rsidRPr="0092141E" w:rsidRDefault="007F2D9C" w:rsidP="00427E18">
            <w:pPr>
              <w:pStyle w:val="Tabletext"/>
              <w:spacing w:before="40" w:after="20"/>
              <w:jc w:val="center"/>
              <w:rPr>
                <w:b/>
                <w:lang w:val="ru-RU"/>
              </w:rPr>
            </w:pPr>
            <w:r w:rsidRPr="0092141E">
              <w:rPr>
                <w:b/>
                <w:lang w:val="ru-RU"/>
              </w:rPr>
              <w:t>Обесценение</w:t>
            </w:r>
          </w:p>
        </w:tc>
        <w:tc>
          <w:tcPr>
            <w:tcW w:w="1418" w:type="dxa"/>
            <w:vAlign w:val="bottom"/>
          </w:tcPr>
          <w:p w:rsidR="00341DE3" w:rsidRPr="0092141E" w:rsidRDefault="007F2D9C" w:rsidP="00427E18">
            <w:pPr>
              <w:pStyle w:val="Tabletext"/>
              <w:spacing w:before="40" w:after="20"/>
              <w:jc w:val="center"/>
              <w:rPr>
                <w:b/>
                <w:lang w:val="ru-RU"/>
              </w:rPr>
            </w:pPr>
            <w:r w:rsidRPr="0092141E">
              <w:rPr>
                <w:b/>
                <w:lang w:val="ru-RU"/>
              </w:rPr>
              <w:t>Сальдо после обесценения</w:t>
            </w:r>
          </w:p>
        </w:tc>
      </w:tr>
      <w:tr w:rsidR="00341DE3" w:rsidRPr="0092141E">
        <w:trPr>
          <w:cantSplit/>
          <w:tblHeader/>
        </w:trPr>
        <w:tc>
          <w:tcPr>
            <w:tcW w:w="3572" w:type="dxa"/>
            <w:vAlign w:val="bottom"/>
          </w:tcPr>
          <w:p w:rsidR="00341DE3" w:rsidRPr="0092141E" w:rsidRDefault="00341DE3" w:rsidP="00427E18">
            <w:pPr>
              <w:pStyle w:val="Tabletext"/>
              <w:spacing w:before="40" w:after="20"/>
              <w:rPr>
                <w:lang w:val="ru-RU"/>
              </w:rPr>
            </w:pPr>
          </w:p>
        </w:tc>
        <w:tc>
          <w:tcPr>
            <w:tcW w:w="1418" w:type="dxa"/>
            <w:tcBorders>
              <w:top w:val="nil"/>
              <w:left w:val="nil"/>
              <w:bottom w:val="single" w:sz="8" w:space="0" w:color="auto"/>
              <w:right w:val="nil"/>
            </w:tcBorders>
            <w:vAlign w:val="bottom"/>
          </w:tcPr>
          <w:p w:rsidR="00341DE3" w:rsidRPr="0092141E" w:rsidRDefault="006B7672" w:rsidP="00427E18">
            <w:pPr>
              <w:pStyle w:val="Tabletext"/>
              <w:spacing w:before="40" w:after="20"/>
              <w:jc w:val="center"/>
              <w:rPr>
                <w:i/>
                <w:lang w:val="ru-RU"/>
              </w:rPr>
            </w:pPr>
            <w:r w:rsidRPr="0092141E">
              <w:rPr>
                <w:i/>
                <w:lang w:val="ru-RU"/>
              </w:rPr>
              <w:t>млн. руб.</w:t>
            </w:r>
          </w:p>
        </w:tc>
        <w:tc>
          <w:tcPr>
            <w:tcW w:w="1412" w:type="dxa"/>
            <w:tcBorders>
              <w:top w:val="nil"/>
              <w:left w:val="nil"/>
              <w:bottom w:val="single" w:sz="8" w:space="0" w:color="auto"/>
              <w:right w:val="nil"/>
            </w:tcBorders>
            <w:vAlign w:val="bottom"/>
          </w:tcPr>
          <w:p w:rsidR="00341DE3" w:rsidRPr="0092141E" w:rsidRDefault="006B7672" w:rsidP="00427E18">
            <w:pPr>
              <w:pStyle w:val="Tabletext"/>
              <w:spacing w:before="40" w:after="20"/>
              <w:jc w:val="center"/>
              <w:rPr>
                <w:i/>
                <w:lang w:val="ru-RU"/>
              </w:rPr>
            </w:pPr>
            <w:r w:rsidRPr="0092141E">
              <w:rPr>
                <w:i/>
                <w:lang w:val="ru-RU"/>
              </w:rPr>
              <w:t>млн. руб.</w:t>
            </w:r>
          </w:p>
        </w:tc>
        <w:tc>
          <w:tcPr>
            <w:tcW w:w="1418" w:type="dxa"/>
            <w:tcBorders>
              <w:top w:val="nil"/>
              <w:left w:val="nil"/>
              <w:bottom w:val="single" w:sz="8" w:space="0" w:color="auto"/>
              <w:right w:val="nil"/>
            </w:tcBorders>
            <w:vAlign w:val="bottom"/>
          </w:tcPr>
          <w:p w:rsidR="00341DE3" w:rsidRPr="0092141E" w:rsidRDefault="006B7672" w:rsidP="00427E18">
            <w:pPr>
              <w:pStyle w:val="Tabletext"/>
              <w:spacing w:before="40" w:after="20"/>
              <w:jc w:val="center"/>
              <w:rPr>
                <w:i/>
                <w:lang w:val="ru-RU"/>
              </w:rPr>
            </w:pPr>
            <w:r w:rsidRPr="0092141E">
              <w:rPr>
                <w:i/>
                <w:lang w:val="ru-RU"/>
              </w:rPr>
              <w:t>млн. руб.</w:t>
            </w:r>
          </w:p>
        </w:tc>
      </w:tr>
      <w:tr w:rsidR="00341DE3" w:rsidRPr="0092141E">
        <w:trPr>
          <w:cantSplit/>
        </w:trPr>
        <w:tc>
          <w:tcPr>
            <w:tcW w:w="3572" w:type="dxa"/>
            <w:vAlign w:val="bottom"/>
          </w:tcPr>
          <w:p w:rsidR="00341DE3" w:rsidRPr="0092141E" w:rsidRDefault="00CC2B40" w:rsidP="00427E18">
            <w:pPr>
              <w:pStyle w:val="Tabletext"/>
              <w:spacing w:before="40" w:after="20"/>
              <w:rPr>
                <w:lang w:val="ru-RU"/>
              </w:rPr>
            </w:pPr>
            <w:r w:rsidRPr="0092141E">
              <w:rPr>
                <w:lang w:val="ru-RU"/>
              </w:rPr>
              <w:t>Сельскохозяйственное производство</w:t>
            </w: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p>
        </w:tc>
        <w:tc>
          <w:tcPr>
            <w:tcW w:w="1412"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p>
        </w:tc>
      </w:tr>
      <w:tr w:rsidR="00341DE3" w:rsidRPr="0092141E">
        <w:trPr>
          <w:cantSplit/>
        </w:trPr>
        <w:tc>
          <w:tcPr>
            <w:tcW w:w="3572" w:type="dxa"/>
            <w:vAlign w:val="bottom"/>
          </w:tcPr>
          <w:p w:rsidR="00341DE3" w:rsidRPr="0092141E" w:rsidRDefault="00CC2B40" w:rsidP="00427E18">
            <w:pPr>
              <w:pStyle w:val="Tabletext"/>
              <w:spacing w:before="40" w:after="20"/>
              <w:ind w:left="360"/>
              <w:rPr>
                <w:lang w:val="ru-RU"/>
              </w:rPr>
            </w:pPr>
            <w:r w:rsidRPr="0092141E">
              <w:rPr>
                <w:lang w:val="ru-RU"/>
              </w:rPr>
              <w:t>Основные средства</w:t>
            </w: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5</w:t>
            </w:r>
            <w:r w:rsidR="007810F9" w:rsidRPr="0092141E">
              <w:rPr>
                <w:lang w:val="ru-RU"/>
              </w:rPr>
              <w:t> </w:t>
            </w:r>
            <w:r w:rsidRPr="0092141E">
              <w:rPr>
                <w:lang w:val="ru-RU"/>
              </w:rPr>
              <w:t>251</w:t>
            </w:r>
          </w:p>
        </w:tc>
        <w:tc>
          <w:tcPr>
            <w:tcW w:w="1412"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(911)</w:t>
            </w: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4</w:t>
            </w:r>
            <w:r w:rsidR="007810F9" w:rsidRPr="0092141E">
              <w:rPr>
                <w:lang w:val="ru-RU"/>
              </w:rPr>
              <w:t> </w:t>
            </w:r>
            <w:r w:rsidRPr="0092141E">
              <w:rPr>
                <w:lang w:val="ru-RU"/>
              </w:rPr>
              <w:t>340</w:t>
            </w:r>
            <w:r w:rsidR="007810F9" w:rsidRPr="0092141E">
              <w:rPr>
                <w:lang w:val="ru-RU"/>
              </w:rPr>
              <w:t> </w:t>
            </w:r>
          </w:p>
        </w:tc>
      </w:tr>
      <w:tr w:rsidR="00341DE3" w:rsidRPr="0092141E">
        <w:trPr>
          <w:cantSplit/>
        </w:trPr>
        <w:tc>
          <w:tcPr>
            <w:tcW w:w="3572" w:type="dxa"/>
            <w:vAlign w:val="bottom"/>
          </w:tcPr>
          <w:p w:rsidR="00341DE3" w:rsidRPr="0092141E" w:rsidRDefault="00CC2B40" w:rsidP="00427E18">
            <w:pPr>
              <w:pStyle w:val="Tabletext"/>
              <w:spacing w:before="40" w:after="20"/>
              <w:ind w:left="360"/>
              <w:rPr>
                <w:lang w:val="ru-RU"/>
              </w:rPr>
            </w:pPr>
            <w:r w:rsidRPr="0092141E">
              <w:rPr>
                <w:lang w:val="ru-RU"/>
              </w:rPr>
              <w:t>Прочие внеоборотные активы</w:t>
            </w:r>
          </w:p>
        </w:tc>
        <w:tc>
          <w:tcPr>
            <w:tcW w:w="1418" w:type="dxa"/>
            <w:tcBorders>
              <w:top w:val="nil"/>
              <w:left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22</w:t>
            </w:r>
            <w:r w:rsidR="007810F9" w:rsidRPr="0092141E">
              <w:rPr>
                <w:lang w:val="ru-RU"/>
              </w:rPr>
              <w:t> </w:t>
            </w:r>
            <w:r w:rsidRPr="0092141E">
              <w:rPr>
                <w:lang w:val="ru-RU"/>
              </w:rPr>
              <w:t>797</w:t>
            </w:r>
          </w:p>
        </w:tc>
        <w:tc>
          <w:tcPr>
            <w:tcW w:w="1412" w:type="dxa"/>
            <w:tcBorders>
              <w:top w:val="nil"/>
              <w:left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(3</w:t>
            </w:r>
            <w:r w:rsidR="007810F9" w:rsidRPr="0092141E">
              <w:rPr>
                <w:lang w:val="ru-RU"/>
              </w:rPr>
              <w:t> </w:t>
            </w:r>
            <w:r w:rsidRPr="0092141E">
              <w:rPr>
                <w:lang w:val="ru-RU"/>
              </w:rPr>
              <w:t>953)</w:t>
            </w:r>
          </w:p>
        </w:tc>
        <w:tc>
          <w:tcPr>
            <w:tcW w:w="1418" w:type="dxa"/>
            <w:tcBorders>
              <w:top w:val="nil"/>
              <w:left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18</w:t>
            </w:r>
            <w:r w:rsidR="007810F9" w:rsidRPr="0092141E">
              <w:rPr>
                <w:lang w:val="ru-RU"/>
              </w:rPr>
              <w:t> </w:t>
            </w:r>
            <w:r w:rsidRPr="0092141E">
              <w:rPr>
                <w:lang w:val="ru-RU"/>
              </w:rPr>
              <w:t>844</w:t>
            </w:r>
            <w:r w:rsidR="007810F9" w:rsidRPr="0092141E">
              <w:rPr>
                <w:lang w:val="ru-RU"/>
              </w:rPr>
              <w:t> </w:t>
            </w:r>
          </w:p>
        </w:tc>
      </w:tr>
      <w:tr w:rsidR="00341DE3" w:rsidRPr="0092141E">
        <w:trPr>
          <w:cantSplit/>
        </w:trPr>
        <w:tc>
          <w:tcPr>
            <w:tcW w:w="3572" w:type="dxa"/>
            <w:vAlign w:val="bottom"/>
          </w:tcPr>
          <w:p w:rsidR="00341DE3" w:rsidRPr="0092141E" w:rsidRDefault="00341DE3" w:rsidP="00427E18">
            <w:pPr>
              <w:pStyle w:val="Tabletexttotal"/>
              <w:spacing w:before="40" w:after="20"/>
              <w:rPr>
                <w:lang w:val="ru-RU"/>
              </w:rPr>
            </w:pPr>
          </w:p>
        </w:tc>
        <w:tc>
          <w:tcPr>
            <w:tcW w:w="1418" w:type="dxa"/>
            <w:tcBorders>
              <w:top w:val="single" w:sz="4" w:space="0" w:color="auto"/>
              <w:left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28</w:t>
            </w:r>
            <w:r w:rsidR="007810F9" w:rsidRPr="0092141E">
              <w:rPr>
                <w:lang w:val="ru-RU"/>
              </w:rPr>
              <w:t> </w:t>
            </w:r>
            <w:r w:rsidRPr="0092141E">
              <w:rPr>
                <w:lang w:val="ru-RU"/>
              </w:rPr>
              <w:t>048</w:t>
            </w:r>
          </w:p>
        </w:tc>
        <w:tc>
          <w:tcPr>
            <w:tcW w:w="1412" w:type="dxa"/>
            <w:tcBorders>
              <w:top w:val="single" w:sz="4" w:space="0" w:color="auto"/>
              <w:left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(4</w:t>
            </w:r>
            <w:r w:rsidR="007810F9" w:rsidRPr="0092141E">
              <w:rPr>
                <w:lang w:val="ru-RU"/>
              </w:rPr>
              <w:t> </w:t>
            </w:r>
            <w:r w:rsidRPr="0092141E">
              <w:rPr>
                <w:lang w:val="ru-RU"/>
              </w:rPr>
              <w:t>864)</w:t>
            </w:r>
          </w:p>
        </w:tc>
        <w:tc>
          <w:tcPr>
            <w:tcW w:w="1418" w:type="dxa"/>
            <w:tcBorders>
              <w:top w:val="single" w:sz="4" w:space="0" w:color="auto"/>
              <w:left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23</w:t>
            </w:r>
            <w:r w:rsidR="007810F9" w:rsidRPr="0092141E">
              <w:rPr>
                <w:lang w:val="ru-RU"/>
              </w:rPr>
              <w:t> </w:t>
            </w:r>
            <w:r w:rsidRPr="0092141E">
              <w:rPr>
                <w:lang w:val="ru-RU"/>
              </w:rPr>
              <w:t>184</w:t>
            </w:r>
            <w:r w:rsidR="007810F9" w:rsidRPr="0092141E">
              <w:rPr>
                <w:lang w:val="ru-RU"/>
              </w:rPr>
              <w:t> </w:t>
            </w:r>
          </w:p>
        </w:tc>
      </w:tr>
      <w:tr w:rsidR="00341DE3" w:rsidRPr="0092141E">
        <w:trPr>
          <w:cantSplit/>
        </w:trPr>
        <w:tc>
          <w:tcPr>
            <w:tcW w:w="3572" w:type="dxa"/>
            <w:vAlign w:val="bottom"/>
          </w:tcPr>
          <w:p w:rsidR="00341DE3" w:rsidRPr="0092141E" w:rsidRDefault="00CC2B40" w:rsidP="00427E18">
            <w:pPr>
              <w:pStyle w:val="Tabletexttotal"/>
              <w:spacing w:before="40" w:after="20"/>
              <w:rPr>
                <w:lang w:val="ru-RU"/>
              </w:rPr>
            </w:pPr>
            <w:r w:rsidRPr="0092141E">
              <w:rPr>
                <w:lang w:val="ru-RU"/>
              </w:rPr>
              <w:t>Производство сахара</w:t>
            </w:r>
          </w:p>
        </w:tc>
        <w:tc>
          <w:tcPr>
            <w:tcW w:w="1418" w:type="dxa"/>
            <w:tcBorders>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5</w:t>
            </w:r>
            <w:r w:rsidR="007810F9" w:rsidRPr="0092141E">
              <w:rPr>
                <w:lang w:val="ru-RU"/>
              </w:rPr>
              <w:t> </w:t>
            </w:r>
            <w:r w:rsidRPr="0092141E">
              <w:rPr>
                <w:lang w:val="ru-RU"/>
              </w:rPr>
              <w:t>931</w:t>
            </w:r>
          </w:p>
        </w:tc>
        <w:tc>
          <w:tcPr>
            <w:tcW w:w="1412" w:type="dxa"/>
            <w:tcBorders>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w:t>
            </w:r>
            <w:r w:rsidR="007810F9" w:rsidRPr="0092141E">
              <w:rPr>
                <w:lang w:val="ru-RU"/>
              </w:rPr>
              <w:t> </w:t>
            </w:r>
          </w:p>
        </w:tc>
        <w:tc>
          <w:tcPr>
            <w:tcW w:w="1418" w:type="dxa"/>
            <w:tcBorders>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5</w:t>
            </w:r>
            <w:r w:rsidR="007810F9" w:rsidRPr="0092141E">
              <w:rPr>
                <w:lang w:val="ru-RU"/>
              </w:rPr>
              <w:t> </w:t>
            </w:r>
            <w:r w:rsidRPr="0092141E">
              <w:rPr>
                <w:lang w:val="ru-RU"/>
              </w:rPr>
              <w:t>931</w:t>
            </w:r>
            <w:r w:rsidR="007810F9" w:rsidRPr="0092141E">
              <w:rPr>
                <w:lang w:val="ru-RU"/>
              </w:rPr>
              <w:t> </w:t>
            </w:r>
          </w:p>
        </w:tc>
      </w:tr>
      <w:tr w:rsidR="00341DE3" w:rsidRPr="0092141E">
        <w:trPr>
          <w:cantSplit/>
        </w:trPr>
        <w:tc>
          <w:tcPr>
            <w:tcW w:w="3572" w:type="dxa"/>
            <w:vAlign w:val="bottom"/>
          </w:tcPr>
          <w:p w:rsidR="00341DE3" w:rsidRPr="0092141E" w:rsidRDefault="00CC2B40" w:rsidP="00427E18">
            <w:pPr>
              <w:pStyle w:val="Tabletext"/>
              <w:spacing w:before="40" w:after="20"/>
              <w:rPr>
                <w:szCs w:val="18"/>
                <w:lang w:val="ru-RU"/>
              </w:rPr>
            </w:pPr>
            <w:r w:rsidRPr="0092141E">
              <w:rPr>
                <w:szCs w:val="18"/>
                <w:lang w:val="ru-RU"/>
              </w:rPr>
              <w:t>Производство муки</w:t>
            </w: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1</w:t>
            </w:r>
            <w:r w:rsidR="007810F9" w:rsidRPr="0092141E">
              <w:rPr>
                <w:lang w:val="ru-RU"/>
              </w:rPr>
              <w:t> </w:t>
            </w:r>
            <w:r w:rsidRPr="0092141E">
              <w:rPr>
                <w:lang w:val="ru-RU"/>
              </w:rPr>
              <w:t>085</w:t>
            </w:r>
          </w:p>
        </w:tc>
        <w:tc>
          <w:tcPr>
            <w:tcW w:w="1412"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w:t>
            </w:r>
            <w:r w:rsidR="007810F9" w:rsidRPr="0092141E">
              <w:rPr>
                <w:lang w:val="ru-RU"/>
              </w:rPr>
              <w:t> </w:t>
            </w: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1</w:t>
            </w:r>
            <w:r w:rsidR="007810F9" w:rsidRPr="0092141E">
              <w:rPr>
                <w:lang w:val="ru-RU"/>
              </w:rPr>
              <w:t> </w:t>
            </w:r>
            <w:r w:rsidRPr="0092141E">
              <w:rPr>
                <w:lang w:val="ru-RU"/>
              </w:rPr>
              <w:t>085</w:t>
            </w:r>
            <w:r w:rsidR="007810F9" w:rsidRPr="0092141E">
              <w:rPr>
                <w:lang w:val="ru-RU"/>
              </w:rPr>
              <w:t> </w:t>
            </w:r>
          </w:p>
        </w:tc>
      </w:tr>
      <w:tr w:rsidR="00341DE3" w:rsidRPr="0092141E">
        <w:trPr>
          <w:cantSplit/>
        </w:trPr>
        <w:tc>
          <w:tcPr>
            <w:tcW w:w="3572" w:type="dxa"/>
            <w:vAlign w:val="bottom"/>
          </w:tcPr>
          <w:p w:rsidR="00341DE3" w:rsidRPr="0092141E" w:rsidRDefault="00CC2B40" w:rsidP="00427E18">
            <w:pPr>
              <w:pStyle w:val="Tabletext"/>
              <w:spacing w:before="40" w:after="20"/>
              <w:rPr>
                <w:szCs w:val="18"/>
                <w:lang w:val="ru-RU"/>
              </w:rPr>
            </w:pPr>
            <w:r w:rsidRPr="0092141E">
              <w:rPr>
                <w:szCs w:val="18"/>
                <w:lang w:val="ru-RU"/>
              </w:rPr>
              <w:t>Производство крупы</w:t>
            </w: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2</w:t>
            </w:r>
            <w:r w:rsidR="007810F9" w:rsidRPr="0092141E">
              <w:rPr>
                <w:lang w:val="ru-RU"/>
              </w:rPr>
              <w:t> </w:t>
            </w:r>
            <w:r w:rsidRPr="0092141E">
              <w:rPr>
                <w:lang w:val="ru-RU"/>
              </w:rPr>
              <w:t>046</w:t>
            </w:r>
          </w:p>
        </w:tc>
        <w:tc>
          <w:tcPr>
            <w:tcW w:w="1412"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w:t>
            </w:r>
            <w:r w:rsidR="007810F9" w:rsidRPr="0092141E">
              <w:rPr>
                <w:lang w:val="ru-RU"/>
              </w:rPr>
              <w:t> </w:t>
            </w: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2</w:t>
            </w:r>
            <w:r w:rsidR="007810F9" w:rsidRPr="0092141E">
              <w:rPr>
                <w:lang w:val="ru-RU"/>
              </w:rPr>
              <w:t> </w:t>
            </w:r>
            <w:r w:rsidRPr="0092141E">
              <w:rPr>
                <w:lang w:val="ru-RU"/>
              </w:rPr>
              <w:t>046</w:t>
            </w:r>
            <w:r w:rsidR="007810F9" w:rsidRPr="0092141E">
              <w:rPr>
                <w:lang w:val="ru-RU"/>
              </w:rPr>
              <w:t> </w:t>
            </w:r>
          </w:p>
        </w:tc>
      </w:tr>
      <w:tr w:rsidR="00341DE3" w:rsidRPr="0092141E">
        <w:trPr>
          <w:cantSplit/>
        </w:trPr>
        <w:tc>
          <w:tcPr>
            <w:tcW w:w="3572" w:type="dxa"/>
            <w:vAlign w:val="bottom"/>
          </w:tcPr>
          <w:p w:rsidR="00341DE3" w:rsidRPr="0092141E" w:rsidRDefault="00746302" w:rsidP="00427E18">
            <w:pPr>
              <w:pStyle w:val="Tabletext"/>
              <w:spacing w:before="40" w:after="20"/>
              <w:rPr>
                <w:szCs w:val="18"/>
                <w:lang w:val="ru-RU"/>
              </w:rPr>
            </w:pPr>
            <w:r w:rsidRPr="0092141E">
              <w:rPr>
                <w:szCs w:val="18"/>
                <w:lang w:val="ru-RU"/>
              </w:rPr>
              <w:t>Торговля зерном</w:t>
            </w: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1</w:t>
            </w:r>
            <w:r w:rsidR="007810F9" w:rsidRPr="0092141E">
              <w:rPr>
                <w:lang w:val="ru-RU"/>
              </w:rPr>
              <w:t> </w:t>
            </w:r>
            <w:r w:rsidRPr="0092141E">
              <w:rPr>
                <w:lang w:val="ru-RU"/>
              </w:rPr>
              <w:t>137</w:t>
            </w:r>
          </w:p>
        </w:tc>
        <w:tc>
          <w:tcPr>
            <w:tcW w:w="1412"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w:t>
            </w:r>
            <w:r w:rsidR="007810F9" w:rsidRPr="0092141E">
              <w:rPr>
                <w:lang w:val="ru-RU"/>
              </w:rPr>
              <w:t> </w:t>
            </w:r>
          </w:p>
        </w:tc>
        <w:tc>
          <w:tcPr>
            <w:tcW w:w="1418" w:type="dxa"/>
            <w:tcBorders>
              <w:top w:val="nil"/>
              <w:left w:val="nil"/>
              <w:bottom w:val="nil"/>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1</w:t>
            </w:r>
            <w:r w:rsidR="007810F9" w:rsidRPr="0092141E">
              <w:rPr>
                <w:lang w:val="ru-RU"/>
              </w:rPr>
              <w:t> </w:t>
            </w:r>
            <w:r w:rsidRPr="0092141E">
              <w:rPr>
                <w:lang w:val="ru-RU"/>
              </w:rPr>
              <w:t>137</w:t>
            </w:r>
            <w:r w:rsidR="007810F9" w:rsidRPr="0092141E">
              <w:rPr>
                <w:lang w:val="ru-RU"/>
              </w:rPr>
              <w:t> </w:t>
            </w:r>
          </w:p>
        </w:tc>
      </w:tr>
      <w:tr w:rsidR="00341DE3" w:rsidRPr="0092141E">
        <w:trPr>
          <w:cantSplit/>
        </w:trPr>
        <w:tc>
          <w:tcPr>
            <w:tcW w:w="3572" w:type="dxa"/>
            <w:vAlign w:val="bottom"/>
          </w:tcPr>
          <w:p w:rsidR="00341DE3" w:rsidRPr="0092141E" w:rsidRDefault="00341DE3" w:rsidP="00427E18">
            <w:pPr>
              <w:pStyle w:val="Tabletexttotal"/>
              <w:spacing w:before="40" w:after="20"/>
              <w:rPr>
                <w:lang w:val="ru-RU"/>
              </w:rPr>
            </w:pPr>
          </w:p>
        </w:tc>
        <w:tc>
          <w:tcPr>
            <w:tcW w:w="1418" w:type="dxa"/>
            <w:tcBorders>
              <w:top w:val="single" w:sz="8" w:space="0" w:color="auto"/>
              <w:left w:val="nil"/>
              <w:bottom w:val="double" w:sz="4" w:space="0" w:color="auto"/>
              <w:right w:val="nil"/>
            </w:tcBorders>
            <w:vAlign w:val="bottom"/>
          </w:tcPr>
          <w:p w:rsidR="00341DE3" w:rsidRPr="0092141E" w:rsidRDefault="00341DE3" w:rsidP="007810F9">
            <w:pPr>
              <w:pStyle w:val="Tablenumbers"/>
              <w:tabs>
                <w:tab w:val="clear" w:pos="1021"/>
              </w:tabs>
              <w:spacing w:before="40" w:after="20"/>
              <w:ind w:right="57"/>
              <w:jc w:val="right"/>
              <w:rPr>
                <w:b/>
                <w:lang w:val="ru-RU"/>
              </w:rPr>
            </w:pPr>
            <w:r w:rsidRPr="0092141E">
              <w:rPr>
                <w:b/>
                <w:lang w:val="ru-RU"/>
              </w:rPr>
              <w:t>38</w:t>
            </w:r>
            <w:r w:rsidR="007810F9" w:rsidRPr="0092141E">
              <w:rPr>
                <w:b/>
                <w:lang w:val="ru-RU"/>
              </w:rPr>
              <w:t> </w:t>
            </w:r>
            <w:r w:rsidRPr="0092141E">
              <w:rPr>
                <w:b/>
                <w:lang w:val="ru-RU"/>
              </w:rPr>
              <w:t>247</w:t>
            </w:r>
          </w:p>
        </w:tc>
        <w:tc>
          <w:tcPr>
            <w:tcW w:w="1412" w:type="dxa"/>
            <w:tcBorders>
              <w:top w:val="single" w:sz="8" w:space="0" w:color="auto"/>
              <w:left w:val="nil"/>
              <w:bottom w:val="double" w:sz="4" w:space="0" w:color="auto"/>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(4</w:t>
            </w:r>
            <w:r w:rsidR="007810F9" w:rsidRPr="0092141E">
              <w:rPr>
                <w:lang w:val="ru-RU"/>
              </w:rPr>
              <w:t> </w:t>
            </w:r>
            <w:r w:rsidRPr="0092141E">
              <w:rPr>
                <w:lang w:val="ru-RU"/>
              </w:rPr>
              <w:t>864)</w:t>
            </w:r>
          </w:p>
        </w:tc>
        <w:tc>
          <w:tcPr>
            <w:tcW w:w="1418" w:type="dxa"/>
            <w:tcBorders>
              <w:top w:val="single" w:sz="8" w:space="0" w:color="auto"/>
              <w:left w:val="nil"/>
              <w:bottom w:val="double" w:sz="4" w:space="0" w:color="auto"/>
              <w:right w:val="nil"/>
            </w:tcBorders>
            <w:vAlign w:val="bottom"/>
          </w:tcPr>
          <w:p w:rsidR="00341DE3" w:rsidRPr="0092141E" w:rsidRDefault="00341DE3" w:rsidP="007810F9">
            <w:pPr>
              <w:pStyle w:val="Tablenumbers"/>
              <w:tabs>
                <w:tab w:val="clear" w:pos="1021"/>
              </w:tabs>
              <w:spacing w:before="40" w:after="20"/>
              <w:ind w:right="57"/>
              <w:jc w:val="right"/>
              <w:rPr>
                <w:lang w:val="ru-RU"/>
              </w:rPr>
            </w:pPr>
            <w:r w:rsidRPr="0092141E">
              <w:rPr>
                <w:lang w:val="ru-RU"/>
              </w:rPr>
              <w:t>33</w:t>
            </w:r>
            <w:r w:rsidR="007810F9" w:rsidRPr="0092141E">
              <w:rPr>
                <w:lang w:val="ru-RU"/>
              </w:rPr>
              <w:t> </w:t>
            </w:r>
            <w:r w:rsidRPr="0092141E">
              <w:rPr>
                <w:lang w:val="ru-RU"/>
              </w:rPr>
              <w:t>383</w:t>
            </w:r>
            <w:r w:rsidR="007810F9" w:rsidRPr="0092141E">
              <w:rPr>
                <w:lang w:val="ru-RU"/>
              </w:rPr>
              <w:t> </w:t>
            </w:r>
          </w:p>
        </w:tc>
      </w:tr>
    </w:tbl>
    <w:p w:rsidR="00AB728D" w:rsidRPr="0092141E" w:rsidRDefault="00857A04" w:rsidP="00857A04">
      <w:pPr>
        <w:pStyle w:val="1"/>
        <w:ind w:left="900" w:hanging="900"/>
        <w:rPr>
          <w:lang w:val="ru-RU"/>
        </w:rPr>
      </w:pPr>
      <w:bookmarkStart w:id="109" w:name="_Ref236654340"/>
      <w:r w:rsidRPr="0092141E">
        <w:rPr>
          <w:lang w:val="ru-RU"/>
        </w:rPr>
        <w:t>Инвестиции в инвестиционные объекты, учитываемые методом долевого участия</w:t>
      </w:r>
      <w:bookmarkEnd w:id="109"/>
    </w:p>
    <w:p w:rsidR="00642FF1" w:rsidRPr="0092141E" w:rsidRDefault="00642FF1" w:rsidP="00642FF1">
      <w:pPr>
        <w:pStyle w:val="a1"/>
        <w:rPr>
          <w:lang w:val="ru-RU"/>
        </w:rPr>
      </w:pPr>
      <w:r w:rsidRPr="0092141E">
        <w:rPr>
          <w:lang w:val="ru-RU"/>
        </w:rPr>
        <w:t>Инвестиции в инвестиционные объекты, учитываемые методом долевого участия</w:t>
      </w:r>
      <w:r w:rsidR="00970714" w:rsidRPr="0092141E">
        <w:rPr>
          <w:lang w:val="ru-RU"/>
        </w:rPr>
        <w:t xml:space="preserve"> по состоянию на 31 декабря 2008 года представляют собой долю Группы в ОАО «Ангелинский Элеватор» (25%). Предприятие работает в Краснодарском крае, Российская Федерация.</w:t>
      </w:r>
    </w:p>
    <w:p w:rsidR="003557E8" w:rsidRPr="0092141E" w:rsidRDefault="00FF113D" w:rsidP="003557E8">
      <w:pPr>
        <w:pStyle w:val="a1"/>
        <w:rPr>
          <w:lang w:val="ru-RU"/>
        </w:rPr>
      </w:pPr>
      <w:r w:rsidRPr="0092141E">
        <w:rPr>
          <w:lang w:val="ru-RU"/>
        </w:rPr>
        <w:t>Ниже представлена обобщенная информация по совокупным показателям объектов инвестиций, учитываемых методом долевого участия</w:t>
      </w:r>
      <w:r w:rsidR="003557E8" w:rsidRPr="0092141E">
        <w:rPr>
          <w:lang w:val="ru-RU"/>
        </w:rPr>
        <w:t>:</w:t>
      </w:r>
    </w:p>
    <w:tbl>
      <w:tblPr>
        <w:tblW w:w="4488" w:type="pct"/>
        <w:tblInd w:w="900" w:type="dxa"/>
        <w:tblLayout w:type="fixed"/>
        <w:tblCellMar>
          <w:left w:w="0" w:type="dxa"/>
          <w:right w:w="0" w:type="dxa"/>
        </w:tblCellMar>
        <w:tblLook w:val="0000"/>
      </w:tblPr>
      <w:tblGrid>
        <w:gridCol w:w="4557"/>
        <w:gridCol w:w="1709"/>
        <w:gridCol w:w="1709"/>
      </w:tblGrid>
      <w:tr w:rsidR="003557E8" w:rsidRPr="0092141E">
        <w:trPr>
          <w:cantSplit/>
          <w:tblHeader/>
        </w:trPr>
        <w:tc>
          <w:tcPr>
            <w:tcW w:w="4557" w:type="dxa"/>
            <w:shd w:val="clear" w:color="auto" w:fill="auto"/>
            <w:vAlign w:val="bottom"/>
          </w:tcPr>
          <w:p w:rsidR="003557E8" w:rsidRPr="0092141E" w:rsidRDefault="003557E8" w:rsidP="00427E18">
            <w:pPr>
              <w:pStyle w:val="Tabletext"/>
              <w:spacing w:before="40" w:after="20"/>
              <w:rPr>
                <w:lang w:val="ru-RU"/>
              </w:rPr>
            </w:pPr>
          </w:p>
        </w:tc>
        <w:tc>
          <w:tcPr>
            <w:tcW w:w="1709" w:type="dxa"/>
            <w:shd w:val="clear" w:color="auto" w:fill="auto"/>
            <w:vAlign w:val="bottom"/>
          </w:tcPr>
          <w:p w:rsidR="003557E8" w:rsidRPr="0092141E" w:rsidRDefault="003557E8" w:rsidP="00427E18">
            <w:pPr>
              <w:pStyle w:val="Tabletext"/>
              <w:spacing w:before="40" w:after="20"/>
              <w:jc w:val="center"/>
              <w:rPr>
                <w:b/>
                <w:bCs/>
                <w:lang w:val="ru-RU"/>
              </w:rPr>
            </w:pPr>
            <w:r w:rsidRPr="0092141E">
              <w:rPr>
                <w:b/>
                <w:bCs/>
                <w:lang w:val="ru-RU"/>
              </w:rPr>
              <w:t>2008</w:t>
            </w:r>
          </w:p>
        </w:tc>
        <w:tc>
          <w:tcPr>
            <w:tcW w:w="1709" w:type="dxa"/>
            <w:shd w:val="clear" w:color="auto" w:fill="auto"/>
            <w:vAlign w:val="bottom"/>
          </w:tcPr>
          <w:p w:rsidR="003557E8" w:rsidRPr="0092141E" w:rsidRDefault="003557E8" w:rsidP="00427E18">
            <w:pPr>
              <w:pStyle w:val="Tabletext"/>
              <w:spacing w:before="40" w:after="20"/>
              <w:jc w:val="center"/>
              <w:rPr>
                <w:b/>
                <w:bCs/>
                <w:lang w:val="ru-RU"/>
              </w:rPr>
            </w:pPr>
            <w:r w:rsidRPr="0092141E">
              <w:rPr>
                <w:b/>
                <w:bCs/>
                <w:lang w:val="ru-RU"/>
              </w:rPr>
              <w:t>2007</w:t>
            </w:r>
          </w:p>
        </w:tc>
      </w:tr>
      <w:tr w:rsidR="00DD1EAF" w:rsidRPr="0092141E">
        <w:trPr>
          <w:cantSplit/>
        </w:trPr>
        <w:tc>
          <w:tcPr>
            <w:tcW w:w="4557" w:type="dxa"/>
            <w:shd w:val="clear" w:color="auto" w:fill="auto"/>
            <w:vAlign w:val="bottom"/>
          </w:tcPr>
          <w:p w:rsidR="00DD1EAF" w:rsidRPr="0092141E" w:rsidRDefault="00DD1EAF" w:rsidP="00427E18">
            <w:pPr>
              <w:pStyle w:val="Tabletexttotal"/>
              <w:spacing w:before="40" w:after="20"/>
              <w:rPr>
                <w:lang w:val="ru-RU"/>
              </w:rPr>
            </w:pPr>
          </w:p>
        </w:tc>
        <w:tc>
          <w:tcPr>
            <w:tcW w:w="1709" w:type="dxa"/>
            <w:tcBorders>
              <w:bottom w:val="single" w:sz="4" w:space="0" w:color="auto"/>
            </w:tcBorders>
            <w:shd w:val="clear" w:color="auto" w:fill="auto"/>
            <w:vAlign w:val="bottom"/>
          </w:tcPr>
          <w:p w:rsidR="00DD1EAF" w:rsidRPr="0092141E" w:rsidRDefault="006B7672" w:rsidP="00A41060">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c>
          <w:tcPr>
            <w:tcW w:w="1709" w:type="dxa"/>
            <w:tcBorders>
              <w:bottom w:val="single" w:sz="4" w:space="0" w:color="auto"/>
            </w:tcBorders>
            <w:shd w:val="clear" w:color="auto" w:fill="auto"/>
            <w:vAlign w:val="bottom"/>
          </w:tcPr>
          <w:p w:rsidR="00DD1EAF" w:rsidRPr="0092141E" w:rsidRDefault="006B7672" w:rsidP="00A41060">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DD1EAF" w:rsidRPr="0092141E">
        <w:trPr>
          <w:cantSplit/>
        </w:trPr>
        <w:tc>
          <w:tcPr>
            <w:tcW w:w="4557" w:type="dxa"/>
            <w:vAlign w:val="bottom"/>
          </w:tcPr>
          <w:p w:rsidR="00DD1EAF" w:rsidRPr="0092141E" w:rsidRDefault="009F5D14" w:rsidP="00427E18">
            <w:pPr>
              <w:pStyle w:val="Tabletexttotal"/>
              <w:spacing w:before="40" w:after="20"/>
              <w:rPr>
                <w:lang w:val="ru-RU"/>
              </w:rPr>
            </w:pPr>
            <w:r w:rsidRPr="0092141E">
              <w:rPr>
                <w:lang w:val="ru-RU"/>
              </w:rPr>
              <w:t>Всего активов</w:t>
            </w:r>
          </w:p>
        </w:tc>
        <w:tc>
          <w:tcPr>
            <w:tcW w:w="1709" w:type="dxa"/>
            <w:tcBorders>
              <w:top w:val="single" w:sz="4" w:space="0" w:color="auto"/>
              <w:bottom w:val="double" w:sz="4" w:space="0" w:color="auto"/>
            </w:tcBorders>
            <w:vAlign w:val="bottom"/>
          </w:tcPr>
          <w:p w:rsidR="00DD1EAF" w:rsidRPr="0092141E" w:rsidRDefault="00DD1EAF" w:rsidP="007810F9">
            <w:pPr>
              <w:pStyle w:val="Tablenumbers"/>
              <w:tabs>
                <w:tab w:val="clear" w:pos="1021"/>
              </w:tabs>
              <w:spacing w:before="20" w:after="20"/>
              <w:ind w:right="57"/>
              <w:jc w:val="right"/>
              <w:rPr>
                <w:rFonts w:cs="Arial"/>
                <w:szCs w:val="18"/>
                <w:lang w:val="ru-RU"/>
              </w:rPr>
            </w:pPr>
            <w:r w:rsidRPr="0092141E">
              <w:rPr>
                <w:rFonts w:cs="Arial"/>
                <w:szCs w:val="18"/>
                <w:lang w:val="ru-RU"/>
              </w:rPr>
              <w:t>658</w:t>
            </w:r>
          </w:p>
        </w:tc>
        <w:tc>
          <w:tcPr>
            <w:tcW w:w="1709" w:type="dxa"/>
            <w:tcBorders>
              <w:top w:val="single" w:sz="4" w:space="0" w:color="auto"/>
              <w:bottom w:val="double" w:sz="4" w:space="0" w:color="auto"/>
            </w:tcBorders>
            <w:shd w:val="clear" w:color="auto" w:fill="C0C0C0"/>
            <w:vAlign w:val="bottom"/>
          </w:tcPr>
          <w:p w:rsidR="00DD1EAF" w:rsidRPr="0092141E" w:rsidRDefault="00DD1EAF" w:rsidP="007810F9">
            <w:pPr>
              <w:pStyle w:val="Tablenumbers"/>
              <w:tabs>
                <w:tab w:val="clear" w:pos="1021"/>
              </w:tabs>
              <w:spacing w:before="20" w:after="20"/>
              <w:ind w:right="57"/>
              <w:jc w:val="right"/>
              <w:rPr>
                <w:rFonts w:cs="Arial"/>
                <w:szCs w:val="18"/>
                <w:lang w:val="ru-RU"/>
              </w:rPr>
            </w:pPr>
            <w:r w:rsidRPr="0092141E">
              <w:rPr>
                <w:rFonts w:cs="Arial"/>
                <w:szCs w:val="18"/>
                <w:lang w:val="ru-RU"/>
              </w:rPr>
              <w:t>909</w:t>
            </w:r>
            <w:r w:rsidR="007810F9" w:rsidRPr="0092141E">
              <w:rPr>
                <w:rFonts w:cs="Arial"/>
                <w:szCs w:val="18"/>
                <w:lang w:val="ru-RU"/>
              </w:rPr>
              <w:t> </w:t>
            </w:r>
          </w:p>
        </w:tc>
      </w:tr>
      <w:tr w:rsidR="00DD1EAF" w:rsidRPr="0092141E">
        <w:trPr>
          <w:cantSplit/>
        </w:trPr>
        <w:tc>
          <w:tcPr>
            <w:tcW w:w="4557" w:type="dxa"/>
            <w:vAlign w:val="bottom"/>
          </w:tcPr>
          <w:p w:rsidR="00DD1EAF" w:rsidRPr="0092141E" w:rsidRDefault="009F5D14" w:rsidP="00427E18">
            <w:pPr>
              <w:pStyle w:val="Tabletexttotal"/>
              <w:spacing w:before="40" w:after="20"/>
              <w:rPr>
                <w:lang w:val="ru-RU"/>
              </w:rPr>
            </w:pPr>
            <w:r w:rsidRPr="0092141E">
              <w:rPr>
                <w:lang w:val="ru-RU"/>
              </w:rPr>
              <w:t>Всего обязательств</w:t>
            </w:r>
          </w:p>
        </w:tc>
        <w:tc>
          <w:tcPr>
            <w:tcW w:w="1709" w:type="dxa"/>
            <w:tcBorders>
              <w:top w:val="double" w:sz="4" w:space="0" w:color="auto"/>
              <w:bottom w:val="double" w:sz="4" w:space="0" w:color="auto"/>
            </w:tcBorders>
            <w:vAlign w:val="bottom"/>
          </w:tcPr>
          <w:p w:rsidR="00DD1EAF" w:rsidRPr="0092141E" w:rsidRDefault="00DD1EAF" w:rsidP="007810F9">
            <w:pPr>
              <w:pStyle w:val="Tablenumbers"/>
              <w:tabs>
                <w:tab w:val="clear" w:pos="1021"/>
              </w:tabs>
              <w:spacing w:before="20" w:after="20"/>
              <w:ind w:right="57"/>
              <w:jc w:val="right"/>
              <w:rPr>
                <w:rFonts w:cs="Arial"/>
                <w:szCs w:val="18"/>
                <w:lang w:val="ru-RU"/>
              </w:rPr>
            </w:pPr>
            <w:r w:rsidRPr="0092141E">
              <w:rPr>
                <w:rFonts w:cs="Arial"/>
                <w:szCs w:val="18"/>
                <w:lang w:val="ru-RU"/>
              </w:rPr>
              <w:t>(381)</w:t>
            </w:r>
          </w:p>
        </w:tc>
        <w:tc>
          <w:tcPr>
            <w:tcW w:w="1709" w:type="dxa"/>
            <w:tcBorders>
              <w:top w:val="double" w:sz="4" w:space="0" w:color="auto"/>
              <w:bottom w:val="double" w:sz="4" w:space="0" w:color="auto"/>
            </w:tcBorders>
            <w:shd w:val="clear" w:color="auto" w:fill="C0C0C0"/>
            <w:vAlign w:val="bottom"/>
          </w:tcPr>
          <w:p w:rsidR="00DD1EAF" w:rsidRPr="0092141E" w:rsidRDefault="00DD1EAF" w:rsidP="007810F9">
            <w:pPr>
              <w:pStyle w:val="Tablenumbers"/>
              <w:tabs>
                <w:tab w:val="clear" w:pos="1021"/>
              </w:tabs>
              <w:spacing w:before="20" w:after="20"/>
              <w:ind w:right="57"/>
              <w:jc w:val="right"/>
              <w:rPr>
                <w:rFonts w:cs="Arial"/>
                <w:szCs w:val="18"/>
                <w:lang w:val="ru-RU"/>
              </w:rPr>
            </w:pPr>
            <w:r w:rsidRPr="0092141E">
              <w:rPr>
                <w:rFonts w:cs="Arial"/>
                <w:szCs w:val="18"/>
                <w:lang w:val="ru-RU"/>
              </w:rPr>
              <w:t>(137)</w:t>
            </w:r>
          </w:p>
        </w:tc>
      </w:tr>
      <w:tr w:rsidR="00DD1EAF" w:rsidRPr="0092141E">
        <w:trPr>
          <w:cantSplit/>
        </w:trPr>
        <w:tc>
          <w:tcPr>
            <w:tcW w:w="4557" w:type="dxa"/>
            <w:vAlign w:val="bottom"/>
          </w:tcPr>
          <w:p w:rsidR="00DD1EAF" w:rsidRPr="0092141E" w:rsidRDefault="009F5D14" w:rsidP="00427E18">
            <w:pPr>
              <w:pStyle w:val="Tabletexttotal"/>
              <w:spacing w:before="40" w:after="20"/>
              <w:rPr>
                <w:lang w:val="ru-RU"/>
              </w:rPr>
            </w:pPr>
            <w:r w:rsidRPr="0092141E">
              <w:rPr>
                <w:lang w:val="ru-RU"/>
              </w:rPr>
              <w:t>Выручка</w:t>
            </w:r>
          </w:p>
        </w:tc>
        <w:tc>
          <w:tcPr>
            <w:tcW w:w="1709" w:type="dxa"/>
            <w:tcBorders>
              <w:top w:val="double" w:sz="4" w:space="0" w:color="auto"/>
              <w:bottom w:val="double" w:sz="4" w:space="0" w:color="auto"/>
            </w:tcBorders>
            <w:vAlign w:val="bottom"/>
          </w:tcPr>
          <w:p w:rsidR="00DD1EAF" w:rsidRPr="0092141E" w:rsidRDefault="00DD1EAF" w:rsidP="007810F9">
            <w:pPr>
              <w:pStyle w:val="Tablenumbers"/>
              <w:tabs>
                <w:tab w:val="clear" w:pos="1021"/>
              </w:tabs>
              <w:spacing w:before="20" w:after="20"/>
              <w:ind w:right="57"/>
              <w:jc w:val="right"/>
              <w:rPr>
                <w:rFonts w:cs="Arial"/>
                <w:szCs w:val="18"/>
                <w:lang w:val="ru-RU"/>
              </w:rPr>
            </w:pPr>
            <w:r w:rsidRPr="0092141E">
              <w:rPr>
                <w:rFonts w:cs="Arial"/>
                <w:szCs w:val="18"/>
                <w:lang w:val="ru-RU"/>
              </w:rPr>
              <w:t>459</w:t>
            </w:r>
          </w:p>
        </w:tc>
        <w:tc>
          <w:tcPr>
            <w:tcW w:w="1709" w:type="dxa"/>
            <w:tcBorders>
              <w:top w:val="double" w:sz="4" w:space="0" w:color="auto"/>
              <w:bottom w:val="double" w:sz="4" w:space="0" w:color="auto"/>
            </w:tcBorders>
            <w:shd w:val="clear" w:color="auto" w:fill="C0C0C0"/>
            <w:vAlign w:val="bottom"/>
          </w:tcPr>
          <w:p w:rsidR="00DD1EAF" w:rsidRPr="0092141E" w:rsidRDefault="00DD1EAF" w:rsidP="007810F9">
            <w:pPr>
              <w:pStyle w:val="Tablenumbers"/>
              <w:tabs>
                <w:tab w:val="clear" w:pos="1021"/>
              </w:tabs>
              <w:spacing w:before="20" w:after="20"/>
              <w:ind w:right="57"/>
              <w:jc w:val="right"/>
              <w:rPr>
                <w:rFonts w:cs="Arial"/>
                <w:szCs w:val="18"/>
                <w:lang w:val="ru-RU"/>
              </w:rPr>
            </w:pPr>
            <w:r w:rsidRPr="0092141E">
              <w:rPr>
                <w:rFonts w:cs="Arial"/>
                <w:szCs w:val="18"/>
                <w:lang w:val="ru-RU"/>
              </w:rPr>
              <w:t>809</w:t>
            </w:r>
            <w:r w:rsidR="007810F9" w:rsidRPr="0092141E">
              <w:rPr>
                <w:rFonts w:cs="Arial"/>
                <w:szCs w:val="18"/>
                <w:lang w:val="ru-RU"/>
              </w:rPr>
              <w:t> </w:t>
            </w:r>
          </w:p>
        </w:tc>
      </w:tr>
      <w:tr w:rsidR="00DD1EAF" w:rsidRPr="0092141E">
        <w:trPr>
          <w:cantSplit/>
        </w:trPr>
        <w:tc>
          <w:tcPr>
            <w:tcW w:w="4557" w:type="dxa"/>
            <w:vAlign w:val="bottom"/>
          </w:tcPr>
          <w:p w:rsidR="00DD1EAF" w:rsidRPr="0092141E" w:rsidRDefault="009F5D14" w:rsidP="00427E18">
            <w:pPr>
              <w:pStyle w:val="Tabletexttotal"/>
              <w:spacing w:before="40" w:after="20"/>
              <w:rPr>
                <w:lang w:val="ru-RU"/>
              </w:rPr>
            </w:pPr>
            <w:r w:rsidRPr="0092141E">
              <w:rPr>
                <w:lang w:val="ru-RU"/>
              </w:rPr>
              <w:t>Убыток за год</w:t>
            </w:r>
          </w:p>
        </w:tc>
        <w:tc>
          <w:tcPr>
            <w:tcW w:w="1709" w:type="dxa"/>
            <w:tcBorders>
              <w:top w:val="double" w:sz="4" w:space="0" w:color="auto"/>
              <w:bottom w:val="double" w:sz="4" w:space="0" w:color="auto"/>
            </w:tcBorders>
            <w:vAlign w:val="bottom"/>
          </w:tcPr>
          <w:p w:rsidR="00DD1EAF" w:rsidRPr="0092141E" w:rsidRDefault="00DD1EAF" w:rsidP="007810F9">
            <w:pPr>
              <w:pStyle w:val="Tablenumbers"/>
              <w:tabs>
                <w:tab w:val="clear" w:pos="1021"/>
              </w:tabs>
              <w:spacing w:before="20" w:after="20"/>
              <w:ind w:right="57"/>
              <w:jc w:val="right"/>
              <w:rPr>
                <w:rFonts w:cs="Arial"/>
                <w:szCs w:val="18"/>
                <w:lang w:val="ru-RU"/>
              </w:rPr>
            </w:pPr>
            <w:r w:rsidRPr="0092141E">
              <w:rPr>
                <w:rFonts w:cs="Arial"/>
                <w:szCs w:val="18"/>
                <w:lang w:val="ru-RU"/>
              </w:rPr>
              <w:t>(16)</w:t>
            </w:r>
          </w:p>
        </w:tc>
        <w:tc>
          <w:tcPr>
            <w:tcW w:w="1709" w:type="dxa"/>
            <w:tcBorders>
              <w:top w:val="double" w:sz="4" w:space="0" w:color="auto"/>
              <w:bottom w:val="double" w:sz="4" w:space="0" w:color="auto"/>
            </w:tcBorders>
            <w:shd w:val="clear" w:color="auto" w:fill="C0C0C0"/>
            <w:vAlign w:val="bottom"/>
          </w:tcPr>
          <w:p w:rsidR="00DD1EAF" w:rsidRPr="0092141E" w:rsidRDefault="00DD1EAF" w:rsidP="007810F9">
            <w:pPr>
              <w:pStyle w:val="Tablenumbers"/>
              <w:tabs>
                <w:tab w:val="clear" w:pos="1021"/>
              </w:tabs>
              <w:spacing w:before="20" w:after="20"/>
              <w:ind w:right="57"/>
              <w:jc w:val="right"/>
              <w:rPr>
                <w:rFonts w:cs="Arial"/>
                <w:szCs w:val="18"/>
                <w:lang w:val="ru-RU"/>
              </w:rPr>
            </w:pPr>
            <w:r w:rsidRPr="0092141E">
              <w:rPr>
                <w:rFonts w:cs="Arial"/>
                <w:szCs w:val="18"/>
                <w:lang w:val="ru-RU"/>
              </w:rPr>
              <w:t>(23)</w:t>
            </w:r>
          </w:p>
        </w:tc>
      </w:tr>
    </w:tbl>
    <w:p w:rsidR="00AB728D" w:rsidRPr="0092141E" w:rsidRDefault="00AB728D" w:rsidP="00AB728D">
      <w:pPr>
        <w:pStyle w:val="a1"/>
        <w:rPr>
          <w:lang w:val="ru-RU"/>
        </w:rPr>
      </w:pPr>
    </w:p>
    <w:p w:rsidR="00907260" w:rsidRPr="0092141E" w:rsidRDefault="0096587F" w:rsidP="00F36228">
      <w:pPr>
        <w:pStyle w:val="1"/>
        <w:ind w:left="0" w:firstLine="0"/>
        <w:rPr>
          <w:lang w:val="ru-RU"/>
        </w:rPr>
      </w:pPr>
      <w:bookmarkStart w:id="110" w:name="_Ref201309620"/>
      <w:bookmarkStart w:id="111" w:name="_Ref236650615"/>
      <w:r w:rsidRPr="0092141E">
        <w:rPr>
          <w:lang w:val="ru-RU"/>
        </w:rPr>
        <w:lastRenderedPageBreak/>
        <w:t>Прочие внеоборотные акт</w:t>
      </w:r>
      <w:bookmarkEnd w:id="105"/>
      <w:bookmarkEnd w:id="106"/>
      <w:bookmarkEnd w:id="107"/>
      <w:bookmarkEnd w:id="110"/>
      <w:r w:rsidR="00FC6148" w:rsidRPr="0092141E">
        <w:rPr>
          <w:lang w:val="ru-RU"/>
        </w:rPr>
        <w:t>ивы</w:t>
      </w:r>
      <w:bookmarkEnd w:id="111"/>
    </w:p>
    <w:tbl>
      <w:tblPr>
        <w:tblW w:w="4494" w:type="pct"/>
        <w:tblInd w:w="900" w:type="dxa"/>
        <w:tblCellMar>
          <w:left w:w="0" w:type="dxa"/>
          <w:right w:w="0" w:type="dxa"/>
        </w:tblCellMar>
        <w:tblLook w:val="0000"/>
      </w:tblPr>
      <w:tblGrid>
        <w:gridCol w:w="4564"/>
        <w:gridCol w:w="1711"/>
        <w:gridCol w:w="1711"/>
      </w:tblGrid>
      <w:tr w:rsidR="003B4F24" w:rsidRPr="0092141E">
        <w:trPr>
          <w:trHeight w:val="20"/>
        </w:trPr>
        <w:tc>
          <w:tcPr>
            <w:tcW w:w="4564" w:type="dxa"/>
            <w:tcBorders>
              <w:top w:val="nil"/>
              <w:left w:val="nil"/>
              <w:bottom w:val="nil"/>
              <w:right w:val="nil"/>
            </w:tcBorders>
            <w:shd w:val="clear" w:color="auto" w:fill="auto"/>
            <w:vAlign w:val="center"/>
          </w:tcPr>
          <w:p w:rsidR="003B4F24" w:rsidRPr="0092141E" w:rsidRDefault="003B4F24" w:rsidP="00427051">
            <w:pPr>
              <w:pStyle w:val="Tabletext"/>
              <w:spacing w:before="20" w:after="20"/>
              <w:rPr>
                <w:lang w:val="ru-RU"/>
              </w:rPr>
            </w:pPr>
          </w:p>
        </w:tc>
        <w:tc>
          <w:tcPr>
            <w:tcW w:w="1711" w:type="dxa"/>
            <w:tcBorders>
              <w:top w:val="nil"/>
              <w:left w:val="nil"/>
              <w:bottom w:val="nil"/>
              <w:right w:val="nil"/>
            </w:tcBorders>
            <w:shd w:val="clear" w:color="auto" w:fill="auto"/>
            <w:vAlign w:val="center"/>
          </w:tcPr>
          <w:p w:rsidR="003B4F24" w:rsidRPr="0092141E" w:rsidRDefault="003B4F24" w:rsidP="00427051">
            <w:pPr>
              <w:spacing w:before="20" w:after="20"/>
              <w:jc w:val="center"/>
              <w:rPr>
                <w:rFonts w:ascii="Arial" w:hAnsi="Arial" w:cs="Arial"/>
                <w:b/>
                <w:sz w:val="18"/>
                <w:szCs w:val="18"/>
                <w:lang w:val="ru-RU"/>
              </w:rPr>
            </w:pPr>
            <w:r w:rsidRPr="0092141E">
              <w:rPr>
                <w:rFonts w:ascii="Arial" w:hAnsi="Arial" w:cs="Arial"/>
                <w:b/>
                <w:sz w:val="18"/>
                <w:szCs w:val="18"/>
                <w:lang w:val="ru-RU"/>
              </w:rPr>
              <w:t>2</w:t>
            </w:r>
            <w:r w:rsidR="003431E1" w:rsidRPr="0092141E">
              <w:rPr>
                <w:rFonts w:ascii="Arial" w:hAnsi="Arial" w:cs="Arial"/>
                <w:b/>
                <w:sz w:val="18"/>
                <w:szCs w:val="18"/>
                <w:lang w:val="ru-RU"/>
              </w:rPr>
              <w:t>008</w:t>
            </w:r>
          </w:p>
        </w:tc>
        <w:tc>
          <w:tcPr>
            <w:tcW w:w="1711" w:type="dxa"/>
            <w:tcBorders>
              <w:top w:val="nil"/>
              <w:left w:val="nil"/>
              <w:bottom w:val="nil"/>
              <w:right w:val="nil"/>
            </w:tcBorders>
            <w:shd w:val="clear" w:color="auto" w:fill="auto"/>
            <w:vAlign w:val="center"/>
          </w:tcPr>
          <w:p w:rsidR="003B4F24" w:rsidRPr="0092141E" w:rsidRDefault="003431E1" w:rsidP="00427051">
            <w:pPr>
              <w:spacing w:before="20" w:after="20"/>
              <w:jc w:val="center"/>
              <w:rPr>
                <w:rFonts w:ascii="Arial" w:hAnsi="Arial" w:cs="Arial"/>
                <w:b/>
                <w:sz w:val="18"/>
                <w:szCs w:val="18"/>
                <w:lang w:val="ru-RU"/>
              </w:rPr>
            </w:pPr>
            <w:r w:rsidRPr="0092141E">
              <w:rPr>
                <w:rFonts w:ascii="Arial" w:hAnsi="Arial" w:cs="Arial"/>
                <w:b/>
                <w:sz w:val="18"/>
                <w:szCs w:val="18"/>
                <w:lang w:val="ru-RU"/>
              </w:rPr>
              <w:t>2007</w:t>
            </w:r>
          </w:p>
        </w:tc>
      </w:tr>
      <w:tr w:rsidR="0096587F" w:rsidRPr="0092141E">
        <w:trPr>
          <w:trHeight w:val="20"/>
        </w:trPr>
        <w:tc>
          <w:tcPr>
            <w:tcW w:w="4564" w:type="dxa"/>
            <w:tcBorders>
              <w:top w:val="nil"/>
              <w:left w:val="nil"/>
              <w:bottom w:val="nil"/>
              <w:right w:val="nil"/>
            </w:tcBorders>
            <w:shd w:val="clear" w:color="auto" w:fill="auto"/>
            <w:vAlign w:val="center"/>
          </w:tcPr>
          <w:p w:rsidR="0096587F" w:rsidRPr="0092141E" w:rsidRDefault="0096587F" w:rsidP="00427051">
            <w:pPr>
              <w:pStyle w:val="Tabletext"/>
              <w:spacing w:before="20" w:after="20"/>
              <w:rPr>
                <w:lang w:val="ru-RU"/>
              </w:rPr>
            </w:pPr>
          </w:p>
        </w:tc>
        <w:tc>
          <w:tcPr>
            <w:tcW w:w="1711" w:type="dxa"/>
            <w:tcBorders>
              <w:top w:val="nil"/>
              <w:left w:val="nil"/>
              <w:bottom w:val="single" w:sz="4" w:space="0" w:color="auto"/>
              <w:right w:val="nil"/>
            </w:tcBorders>
            <w:shd w:val="clear" w:color="auto" w:fill="auto"/>
            <w:vAlign w:val="bottom"/>
          </w:tcPr>
          <w:p w:rsidR="0096587F" w:rsidRPr="0092141E" w:rsidRDefault="006B7672" w:rsidP="00A41060">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c>
          <w:tcPr>
            <w:tcW w:w="1711" w:type="dxa"/>
            <w:tcBorders>
              <w:top w:val="nil"/>
              <w:left w:val="nil"/>
              <w:bottom w:val="single" w:sz="4" w:space="0" w:color="auto"/>
              <w:right w:val="nil"/>
            </w:tcBorders>
            <w:shd w:val="clear" w:color="auto" w:fill="auto"/>
            <w:vAlign w:val="bottom"/>
          </w:tcPr>
          <w:p w:rsidR="0096587F" w:rsidRPr="0092141E" w:rsidRDefault="006B7672" w:rsidP="00A41060">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96587F" w:rsidRPr="0092141E">
        <w:trPr>
          <w:trHeight w:val="20"/>
        </w:trPr>
        <w:tc>
          <w:tcPr>
            <w:tcW w:w="4564" w:type="dxa"/>
            <w:tcBorders>
              <w:top w:val="nil"/>
              <w:left w:val="nil"/>
              <w:right w:val="nil"/>
            </w:tcBorders>
            <w:shd w:val="clear" w:color="auto" w:fill="auto"/>
            <w:vAlign w:val="bottom"/>
          </w:tcPr>
          <w:p w:rsidR="0096587F" w:rsidRPr="0092141E" w:rsidRDefault="00E15E4D" w:rsidP="003B4F24">
            <w:pPr>
              <w:pStyle w:val="Tabletexttotal"/>
              <w:spacing w:before="20" w:after="20"/>
              <w:rPr>
                <w:lang w:val="ru-RU"/>
              </w:rPr>
            </w:pPr>
            <w:r w:rsidRPr="0092141E">
              <w:rPr>
                <w:lang w:val="ru-RU"/>
              </w:rPr>
              <w:t xml:space="preserve">Авансы, выданные третьим сторонам на приобретение сельскохозяйственных земельных участков, за вычетом убытка от обесценения </w:t>
            </w:r>
          </w:p>
        </w:tc>
        <w:tc>
          <w:tcPr>
            <w:tcW w:w="1711" w:type="dxa"/>
            <w:tcBorders>
              <w:top w:val="single" w:sz="4" w:space="0" w:color="auto"/>
              <w:left w:val="nil"/>
              <w:right w:val="nil"/>
            </w:tcBorders>
            <w:shd w:val="clear" w:color="auto" w:fill="auto"/>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18</w:t>
            </w:r>
            <w:r w:rsidR="005D5300" w:rsidRPr="0092141E">
              <w:rPr>
                <w:rFonts w:cs="Arial"/>
                <w:szCs w:val="18"/>
                <w:lang w:val="ru-RU"/>
              </w:rPr>
              <w:t> </w:t>
            </w:r>
            <w:r w:rsidR="001852F3">
              <w:rPr>
                <w:rFonts w:cs="Arial"/>
                <w:szCs w:val="18"/>
                <w:lang w:val="en-GB"/>
              </w:rPr>
              <w:t>844</w:t>
            </w:r>
          </w:p>
        </w:tc>
        <w:tc>
          <w:tcPr>
            <w:tcW w:w="1711" w:type="dxa"/>
            <w:tcBorders>
              <w:top w:val="single" w:sz="4" w:space="0" w:color="auto"/>
              <w:left w:val="nil"/>
              <w:right w:val="nil"/>
            </w:tcBorders>
            <w:shd w:val="clear" w:color="auto" w:fill="C0C0C0"/>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2</w:t>
            </w:r>
            <w:r w:rsidR="005D5300" w:rsidRPr="0092141E">
              <w:rPr>
                <w:rFonts w:cs="Arial"/>
                <w:szCs w:val="18"/>
                <w:lang w:val="ru-RU"/>
              </w:rPr>
              <w:t> </w:t>
            </w:r>
            <w:r w:rsidRPr="0092141E">
              <w:rPr>
                <w:rFonts w:cs="Arial"/>
                <w:szCs w:val="18"/>
                <w:lang w:val="ru-RU"/>
              </w:rPr>
              <w:t>506</w:t>
            </w:r>
          </w:p>
        </w:tc>
      </w:tr>
      <w:tr w:rsidR="0096587F" w:rsidRPr="0092141E">
        <w:trPr>
          <w:trHeight w:val="20"/>
        </w:trPr>
        <w:tc>
          <w:tcPr>
            <w:tcW w:w="4564" w:type="dxa"/>
            <w:tcBorders>
              <w:left w:val="nil"/>
              <w:bottom w:val="nil"/>
              <w:right w:val="nil"/>
            </w:tcBorders>
            <w:shd w:val="clear" w:color="auto" w:fill="auto"/>
            <w:vAlign w:val="bottom"/>
          </w:tcPr>
          <w:p w:rsidR="0096587F" w:rsidRPr="0092141E" w:rsidRDefault="00E70AB1" w:rsidP="0022170A">
            <w:pPr>
              <w:pStyle w:val="Tabletext"/>
              <w:spacing w:before="20" w:after="20"/>
              <w:rPr>
                <w:szCs w:val="18"/>
                <w:lang w:val="ru-RU"/>
              </w:rPr>
            </w:pPr>
            <w:r w:rsidRPr="0092141E">
              <w:rPr>
                <w:szCs w:val="18"/>
                <w:lang w:val="ru-RU"/>
              </w:rPr>
              <w:t>Аванс, выданный связанной стороне, на приобретение акций в ас</w:t>
            </w:r>
            <w:r w:rsidR="009C72DC" w:rsidRPr="0092141E">
              <w:rPr>
                <w:szCs w:val="18"/>
                <w:lang w:val="ru-RU"/>
              </w:rPr>
              <w:t>со</w:t>
            </w:r>
            <w:r w:rsidRPr="0092141E">
              <w:rPr>
                <w:szCs w:val="18"/>
                <w:lang w:val="ru-RU"/>
              </w:rPr>
              <w:t>циированной компании</w:t>
            </w:r>
          </w:p>
        </w:tc>
        <w:tc>
          <w:tcPr>
            <w:tcW w:w="1711" w:type="dxa"/>
            <w:tcBorders>
              <w:left w:val="nil"/>
              <w:right w:val="nil"/>
            </w:tcBorders>
            <w:shd w:val="clear" w:color="auto" w:fill="auto"/>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357</w:t>
            </w:r>
          </w:p>
        </w:tc>
        <w:tc>
          <w:tcPr>
            <w:tcW w:w="1711" w:type="dxa"/>
            <w:tcBorders>
              <w:left w:val="nil"/>
              <w:right w:val="nil"/>
            </w:tcBorders>
            <w:shd w:val="clear" w:color="auto" w:fill="C0C0C0"/>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w:t>
            </w:r>
          </w:p>
        </w:tc>
      </w:tr>
      <w:tr w:rsidR="0096587F" w:rsidRPr="0092141E">
        <w:trPr>
          <w:trHeight w:val="20"/>
        </w:trPr>
        <w:tc>
          <w:tcPr>
            <w:tcW w:w="4564" w:type="dxa"/>
            <w:tcBorders>
              <w:left w:val="nil"/>
              <w:bottom w:val="nil"/>
              <w:right w:val="nil"/>
            </w:tcBorders>
            <w:shd w:val="clear" w:color="auto" w:fill="auto"/>
            <w:vAlign w:val="bottom"/>
          </w:tcPr>
          <w:p w:rsidR="0096587F" w:rsidRPr="0092141E" w:rsidRDefault="008C5F48" w:rsidP="0022170A">
            <w:pPr>
              <w:pStyle w:val="Tabletext"/>
              <w:spacing w:before="20" w:after="20"/>
              <w:rPr>
                <w:szCs w:val="18"/>
                <w:lang w:val="ru-RU"/>
              </w:rPr>
            </w:pPr>
            <w:r w:rsidRPr="0092141E">
              <w:rPr>
                <w:szCs w:val="18"/>
                <w:lang w:val="ru-RU"/>
              </w:rPr>
              <w:t>Долевые ценные бумаги</w:t>
            </w:r>
            <w:r w:rsidR="00A65D26" w:rsidRPr="0092141E">
              <w:rPr>
                <w:szCs w:val="18"/>
                <w:lang w:val="ru-RU"/>
              </w:rPr>
              <w:t>, имеющиеся в наличии для продажи</w:t>
            </w:r>
          </w:p>
        </w:tc>
        <w:tc>
          <w:tcPr>
            <w:tcW w:w="1711" w:type="dxa"/>
            <w:tcBorders>
              <w:left w:val="nil"/>
              <w:right w:val="nil"/>
            </w:tcBorders>
            <w:shd w:val="clear" w:color="auto" w:fill="auto"/>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83</w:t>
            </w:r>
          </w:p>
        </w:tc>
        <w:tc>
          <w:tcPr>
            <w:tcW w:w="1711" w:type="dxa"/>
            <w:tcBorders>
              <w:left w:val="nil"/>
              <w:right w:val="nil"/>
            </w:tcBorders>
            <w:shd w:val="clear" w:color="auto" w:fill="C0C0C0"/>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6</w:t>
            </w:r>
          </w:p>
        </w:tc>
      </w:tr>
      <w:tr w:rsidR="0096587F" w:rsidRPr="0092141E">
        <w:trPr>
          <w:trHeight w:val="20"/>
        </w:trPr>
        <w:tc>
          <w:tcPr>
            <w:tcW w:w="4564" w:type="dxa"/>
            <w:tcBorders>
              <w:top w:val="nil"/>
              <w:left w:val="nil"/>
              <w:right w:val="nil"/>
            </w:tcBorders>
            <w:shd w:val="clear" w:color="auto" w:fill="auto"/>
            <w:vAlign w:val="bottom"/>
          </w:tcPr>
          <w:p w:rsidR="0096587F" w:rsidRPr="0092141E" w:rsidRDefault="00514AB1" w:rsidP="0022170A">
            <w:pPr>
              <w:pStyle w:val="Tabletext"/>
              <w:spacing w:before="20" w:after="20"/>
              <w:rPr>
                <w:szCs w:val="18"/>
                <w:lang w:val="ru-RU"/>
              </w:rPr>
            </w:pPr>
            <w:r w:rsidRPr="0092141E">
              <w:rPr>
                <w:szCs w:val="18"/>
                <w:lang w:val="ru-RU"/>
              </w:rPr>
              <w:t>Долгосрочные займы, выданные связанным сторонам, в рублях, под 10% годовых, срок погашения 2010 год</w:t>
            </w:r>
          </w:p>
        </w:tc>
        <w:tc>
          <w:tcPr>
            <w:tcW w:w="1711" w:type="dxa"/>
            <w:tcBorders>
              <w:top w:val="nil"/>
              <w:left w:val="nil"/>
              <w:right w:val="nil"/>
            </w:tcBorders>
            <w:shd w:val="clear" w:color="auto" w:fill="auto"/>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56</w:t>
            </w:r>
          </w:p>
        </w:tc>
        <w:tc>
          <w:tcPr>
            <w:tcW w:w="1711" w:type="dxa"/>
            <w:tcBorders>
              <w:top w:val="nil"/>
              <w:left w:val="nil"/>
              <w:right w:val="nil"/>
            </w:tcBorders>
            <w:shd w:val="clear" w:color="auto" w:fill="C0C0C0"/>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67</w:t>
            </w:r>
          </w:p>
        </w:tc>
      </w:tr>
      <w:tr w:rsidR="0096587F" w:rsidRPr="0092141E">
        <w:trPr>
          <w:trHeight w:val="20"/>
        </w:trPr>
        <w:tc>
          <w:tcPr>
            <w:tcW w:w="4564" w:type="dxa"/>
            <w:tcBorders>
              <w:left w:val="nil"/>
              <w:bottom w:val="nil"/>
              <w:right w:val="nil"/>
            </w:tcBorders>
            <w:shd w:val="clear" w:color="auto" w:fill="auto"/>
            <w:vAlign w:val="bottom"/>
          </w:tcPr>
          <w:p w:rsidR="0096587F" w:rsidRPr="0092141E" w:rsidRDefault="00DF1357" w:rsidP="003B4F24">
            <w:pPr>
              <w:pStyle w:val="Tabletext"/>
              <w:spacing w:before="20" w:after="20"/>
              <w:rPr>
                <w:szCs w:val="18"/>
                <w:lang w:val="ru-RU"/>
              </w:rPr>
            </w:pPr>
            <w:r w:rsidRPr="0092141E">
              <w:rPr>
                <w:szCs w:val="18"/>
                <w:lang w:val="ru-RU"/>
              </w:rPr>
              <w:t>Авансы, выданные связанным сторонам на приобретение основных средств</w:t>
            </w:r>
          </w:p>
        </w:tc>
        <w:tc>
          <w:tcPr>
            <w:tcW w:w="1711" w:type="dxa"/>
            <w:tcBorders>
              <w:left w:val="nil"/>
              <w:right w:val="nil"/>
            </w:tcBorders>
            <w:shd w:val="clear" w:color="auto" w:fill="auto"/>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w:t>
            </w:r>
          </w:p>
        </w:tc>
        <w:tc>
          <w:tcPr>
            <w:tcW w:w="1711" w:type="dxa"/>
            <w:tcBorders>
              <w:left w:val="nil"/>
              <w:right w:val="nil"/>
            </w:tcBorders>
            <w:shd w:val="clear" w:color="auto" w:fill="C0C0C0"/>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172</w:t>
            </w:r>
          </w:p>
        </w:tc>
      </w:tr>
      <w:tr w:rsidR="0096587F" w:rsidRPr="0092141E">
        <w:trPr>
          <w:trHeight w:val="20"/>
        </w:trPr>
        <w:tc>
          <w:tcPr>
            <w:tcW w:w="4564" w:type="dxa"/>
            <w:tcBorders>
              <w:top w:val="nil"/>
              <w:left w:val="nil"/>
              <w:bottom w:val="nil"/>
              <w:right w:val="nil"/>
            </w:tcBorders>
            <w:shd w:val="clear" w:color="auto" w:fill="auto"/>
            <w:vAlign w:val="bottom"/>
          </w:tcPr>
          <w:p w:rsidR="0096587F" w:rsidRPr="0092141E" w:rsidRDefault="002368F5" w:rsidP="00FF388D">
            <w:pPr>
              <w:pStyle w:val="Tabletext"/>
              <w:spacing w:before="20" w:after="20"/>
              <w:rPr>
                <w:szCs w:val="18"/>
                <w:lang w:val="ru-RU"/>
              </w:rPr>
            </w:pPr>
            <w:r w:rsidRPr="0092141E">
              <w:rPr>
                <w:szCs w:val="18"/>
                <w:lang w:val="ru-RU"/>
              </w:rPr>
              <w:t>Прочие внеоборотные активы</w:t>
            </w:r>
          </w:p>
        </w:tc>
        <w:tc>
          <w:tcPr>
            <w:tcW w:w="1711" w:type="dxa"/>
            <w:tcBorders>
              <w:left w:val="nil"/>
              <w:bottom w:val="single" w:sz="4" w:space="0" w:color="auto"/>
              <w:right w:val="nil"/>
            </w:tcBorders>
            <w:shd w:val="clear" w:color="auto" w:fill="auto"/>
            <w:vAlign w:val="bottom"/>
          </w:tcPr>
          <w:p w:rsidR="0096587F" w:rsidRPr="001852F3" w:rsidRDefault="001852F3" w:rsidP="005D5300">
            <w:pPr>
              <w:pStyle w:val="Tablenumbers"/>
              <w:tabs>
                <w:tab w:val="clear" w:pos="1021"/>
              </w:tabs>
              <w:spacing w:before="20" w:after="20"/>
              <w:ind w:right="57"/>
              <w:jc w:val="right"/>
              <w:rPr>
                <w:rFonts w:cs="Arial"/>
                <w:szCs w:val="18"/>
                <w:lang w:val="en-GB"/>
              </w:rPr>
            </w:pPr>
            <w:r>
              <w:rPr>
                <w:rFonts w:cs="Arial"/>
                <w:szCs w:val="18"/>
                <w:lang w:val="en-GB"/>
              </w:rPr>
              <w:t>154</w:t>
            </w:r>
          </w:p>
        </w:tc>
        <w:tc>
          <w:tcPr>
            <w:tcW w:w="1711" w:type="dxa"/>
            <w:tcBorders>
              <w:left w:val="nil"/>
              <w:bottom w:val="single" w:sz="4" w:space="0" w:color="auto"/>
              <w:right w:val="nil"/>
            </w:tcBorders>
            <w:shd w:val="clear" w:color="auto" w:fill="C0C0C0"/>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1</w:t>
            </w:r>
          </w:p>
        </w:tc>
      </w:tr>
      <w:tr w:rsidR="0096587F" w:rsidRPr="0092141E">
        <w:trPr>
          <w:trHeight w:val="20"/>
        </w:trPr>
        <w:tc>
          <w:tcPr>
            <w:tcW w:w="4564" w:type="dxa"/>
            <w:tcBorders>
              <w:top w:val="nil"/>
              <w:left w:val="nil"/>
              <w:bottom w:val="nil"/>
              <w:right w:val="nil"/>
            </w:tcBorders>
            <w:shd w:val="clear" w:color="auto" w:fill="auto"/>
            <w:vAlign w:val="bottom"/>
          </w:tcPr>
          <w:p w:rsidR="0096587F" w:rsidRPr="0092141E" w:rsidRDefault="0096587F" w:rsidP="00E76EB8">
            <w:pPr>
              <w:pStyle w:val="Tabletexttotal"/>
              <w:rPr>
                <w:lang w:val="ru-RU"/>
              </w:rPr>
            </w:pPr>
          </w:p>
        </w:tc>
        <w:tc>
          <w:tcPr>
            <w:tcW w:w="1711" w:type="dxa"/>
            <w:tcBorders>
              <w:top w:val="single" w:sz="4" w:space="0" w:color="auto"/>
              <w:left w:val="nil"/>
              <w:bottom w:val="double" w:sz="4" w:space="0" w:color="auto"/>
              <w:right w:val="nil"/>
            </w:tcBorders>
            <w:shd w:val="clear" w:color="auto" w:fill="auto"/>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19</w:t>
            </w:r>
            <w:r w:rsidR="005D5300" w:rsidRPr="0092141E">
              <w:rPr>
                <w:rFonts w:cs="Arial"/>
                <w:szCs w:val="18"/>
                <w:lang w:val="ru-RU"/>
              </w:rPr>
              <w:t> </w:t>
            </w:r>
            <w:r w:rsidRPr="0092141E">
              <w:rPr>
                <w:rFonts w:cs="Arial"/>
                <w:szCs w:val="18"/>
                <w:lang w:val="ru-RU"/>
              </w:rPr>
              <w:t>494</w:t>
            </w:r>
          </w:p>
        </w:tc>
        <w:tc>
          <w:tcPr>
            <w:tcW w:w="1711" w:type="dxa"/>
            <w:tcBorders>
              <w:top w:val="single" w:sz="4" w:space="0" w:color="auto"/>
              <w:left w:val="nil"/>
              <w:bottom w:val="double" w:sz="4" w:space="0" w:color="auto"/>
              <w:right w:val="nil"/>
            </w:tcBorders>
            <w:shd w:val="clear" w:color="auto" w:fill="C0C0C0"/>
            <w:vAlign w:val="bottom"/>
          </w:tcPr>
          <w:p w:rsidR="0096587F" w:rsidRPr="0092141E" w:rsidRDefault="0096587F" w:rsidP="005D5300">
            <w:pPr>
              <w:pStyle w:val="Tablenumbers"/>
              <w:tabs>
                <w:tab w:val="clear" w:pos="1021"/>
              </w:tabs>
              <w:spacing w:before="20" w:after="20"/>
              <w:ind w:right="57"/>
              <w:jc w:val="right"/>
              <w:rPr>
                <w:rFonts w:cs="Arial"/>
                <w:szCs w:val="18"/>
                <w:lang w:val="ru-RU"/>
              </w:rPr>
            </w:pPr>
            <w:r w:rsidRPr="0092141E">
              <w:rPr>
                <w:rFonts w:cs="Arial"/>
                <w:szCs w:val="18"/>
                <w:lang w:val="ru-RU"/>
              </w:rPr>
              <w:t>2</w:t>
            </w:r>
            <w:r w:rsidR="005D5300" w:rsidRPr="0092141E">
              <w:rPr>
                <w:rFonts w:cs="Arial"/>
                <w:szCs w:val="18"/>
                <w:lang w:val="ru-RU"/>
              </w:rPr>
              <w:t> </w:t>
            </w:r>
            <w:r w:rsidRPr="0092141E">
              <w:rPr>
                <w:rFonts w:cs="Arial"/>
                <w:szCs w:val="18"/>
                <w:lang w:val="ru-RU"/>
              </w:rPr>
              <w:t>752</w:t>
            </w:r>
          </w:p>
        </w:tc>
      </w:tr>
      <w:tr w:rsidR="0096587F" w:rsidRPr="0092141E">
        <w:trPr>
          <w:trHeight w:val="20"/>
        </w:trPr>
        <w:tc>
          <w:tcPr>
            <w:tcW w:w="4564" w:type="dxa"/>
            <w:tcBorders>
              <w:top w:val="nil"/>
              <w:left w:val="nil"/>
              <w:bottom w:val="nil"/>
              <w:right w:val="nil"/>
            </w:tcBorders>
            <w:shd w:val="clear" w:color="auto" w:fill="auto"/>
            <w:vAlign w:val="bottom"/>
          </w:tcPr>
          <w:p w:rsidR="0096587F" w:rsidRPr="0092141E" w:rsidRDefault="0096587F" w:rsidP="00433B83">
            <w:pPr>
              <w:pStyle w:val="Tabletextlastline"/>
              <w:rPr>
                <w:lang w:val="ru-RU"/>
              </w:rPr>
            </w:pPr>
          </w:p>
        </w:tc>
        <w:tc>
          <w:tcPr>
            <w:tcW w:w="1711" w:type="dxa"/>
            <w:tcBorders>
              <w:top w:val="double" w:sz="4" w:space="0" w:color="auto"/>
              <w:left w:val="nil"/>
              <w:right w:val="nil"/>
            </w:tcBorders>
            <w:shd w:val="clear" w:color="auto" w:fill="auto"/>
            <w:vAlign w:val="bottom"/>
          </w:tcPr>
          <w:p w:rsidR="0096587F" w:rsidRPr="0092141E" w:rsidRDefault="0096587F" w:rsidP="00433B83">
            <w:pPr>
              <w:pStyle w:val="Tabletextlastline"/>
              <w:rPr>
                <w:lang w:val="ru-RU"/>
              </w:rPr>
            </w:pPr>
          </w:p>
        </w:tc>
        <w:tc>
          <w:tcPr>
            <w:tcW w:w="1711" w:type="dxa"/>
            <w:tcBorders>
              <w:top w:val="double" w:sz="4" w:space="0" w:color="auto"/>
              <w:left w:val="nil"/>
              <w:right w:val="nil"/>
            </w:tcBorders>
            <w:shd w:val="clear" w:color="auto" w:fill="auto"/>
            <w:vAlign w:val="bottom"/>
          </w:tcPr>
          <w:p w:rsidR="0096587F" w:rsidRPr="0092141E" w:rsidRDefault="0096587F" w:rsidP="00433B83">
            <w:pPr>
              <w:pStyle w:val="Tabletextlastline"/>
              <w:rPr>
                <w:lang w:val="ru-RU"/>
              </w:rPr>
            </w:pPr>
          </w:p>
        </w:tc>
      </w:tr>
    </w:tbl>
    <w:p w:rsidR="00AC6DCA" w:rsidRPr="0092141E" w:rsidRDefault="001E4490" w:rsidP="00AC6DCA">
      <w:pPr>
        <w:pStyle w:val="a1"/>
        <w:rPr>
          <w:lang w:val="ru-RU"/>
        </w:rPr>
      </w:pPr>
      <w:bookmarkStart w:id="112" w:name="_Ref63921575"/>
      <w:r w:rsidRPr="0092141E">
        <w:rPr>
          <w:lang w:val="ru-RU"/>
        </w:rPr>
        <w:t>В декабре 2008 года Группа выдала аванс в сумме 357 млн. руб. связанной стороне в счет будущего приобретения 25% плюс 1 акция в компании под общим контролем с Группой, З</w:t>
      </w:r>
      <w:r w:rsidR="00AC6DCA" w:rsidRPr="0092141E">
        <w:rPr>
          <w:lang w:val="ru-RU"/>
        </w:rPr>
        <w:t xml:space="preserve">AO </w:t>
      </w:r>
      <w:r w:rsidRPr="0092141E">
        <w:rPr>
          <w:lang w:val="ru-RU"/>
        </w:rPr>
        <w:t>«Донская Аграрная Группа»</w:t>
      </w:r>
      <w:r w:rsidR="00AC6DCA" w:rsidRPr="0092141E">
        <w:rPr>
          <w:lang w:val="ru-RU"/>
        </w:rPr>
        <w:t>.</w:t>
      </w:r>
      <w:r w:rsidR="00A63020" w:rsidRPr="0092141E">
        <w:rPr>
          <w:lang w:val="ru-RU"/>
        </w:rPr>
        <w:t xml:space="preserve"> Аванс выдан в форме займа в </w:t>
      </w:r>
      <w:r w:rsidR="00A45BCA" w:rsidRPr="0092141E">
        <w:rPr>
          <w:lang w:val="ru-RU"/>
        </w:rPr>
        <w:t>процентн</w:t>
      </w:r>
      <w:r w:rsidR="00A63020" w:rsidRPr="0092141E">
        <w:rPr>
          <w:lang w:val="ru-RU"/>
        </w:rPr>
        <w:t>ой</w:t>
      </w:r>
      <w:r w:rsidR="00A45BCA" w:rsidRPr="0092141E">
        <w:rPr>
          <w:lang w:val="ru-RU"/>
        </w:rPr>
        <w:t xml:space="preserve"> ставк</w:t>
      </w:r>
      <w:r w:rsidR="00A63020" w:rsidRPr="0092141E">
        <w:rPr>
          <w:lang w:val="ru-RU"/>
        </w:rPr>
        <w:t>ой</w:t>
      </w:r>
      <w:r w:rsidR="007810F9" w:rsidRPr="0092141E">
        <w:rPr>
          <w:lang w:val="ru-RU"/>
        </w:rPr>
        <w:t xml:space="preserve"> 9,</w:t>
      </w:r>
      <w:r w:rsidR="00A45BCA" w:rsidRPr="0092141E">
        <w:rPr>
          <w:lang w:val="ru-RU"/>
        </w:rPr>
        <w:t>7% годовых.</w:t>
      </w:r>
      <w:r w:rsidR="00F66B38" w:rsidRPr="0092141E">
        <w:rPr>
          <w:lang w:val="ru-RU"/>
        </w:rPr>
        <w:t xml:space="preserve"> </w:t>
      </w:r>
      <w:r w:rsidR="00A45BCA" w:rsidRPr="0092141E">
        <w:rPr>
          <w:lang w:val="ru-RU"/>
        </w:rPr>
        <w:t>Группа намерена завершить сделку по приобретению данной компании в 2009 году.</w:t>
      </w:r>
    </w:p>
    <w:p w:rsidR="00AC6DCA" w:rsidRPr="0092141E" w:rsidRDefault="006107E7" w:rsidP="00F36228">
      <w:pPr>
        <w:pStyle w:val="1"/>
        <w:ind w:left="0" w:firstLine="0"/>
        <w:rPr>
          <w:lang w:val="ru-RU"/>
        </w:rPr>
      </w:pPr>
      <w:bookmarkStart w:id="113" w:name="_Ref236654399"/>
      <w:r w:rsidRPr="0092141E">
        <w:rPr>
          <w:lang w:val="ru-RU"/>
        </w:rPr>
        <w:t>Отложенные налоговые обязательства</w:t>
      </w:r>
      <w:bookmarkEnd w:id="113"/>
    </w:p>
    <w:p w:rsidR="00AC6DCA" w:rsidRPr="0092141E" w:rsidRDefault="00766F91" w:rsidP="00F36228">
      <w:pPr>
        <w:pStyle w:val="2"/>
        <w:tabs>
          <w:tab w:val="clear" w:pos="964"/>
        </w:tabs>
        <w:ind w:left="0" w:firstLine="0"/>
        <w:rPr>
          <w:lang w:val="ru-RU"/>
        </w:rPr>
      </w:pPr>
      <w:r w:rsidRPr="0092141E">
        <w:rPr>
          <w:lang w:val="ru-RU"/>
        </w:rPr>
        <w:t>Признанные отложенные налоговые обязательства</w:t>
      </w:r>
    </w:p>
    <w:bookmarkEnd w:id="112"/>
    <w:p w:rsidR="005B0710" w:rsidRPr="0092141E" w:rsidRDefault="00D32615">
      <w:pPr>
        <w:pStyle w:val="a1"/>
        <w:keepNext/>
        <w:rPr>
          <w:lang w:val="ru-RU"/>
        </w:rPr>
      </w:pPr>
      <w:r w:rsidRPr="0092141E">
        <w:rPr>
          <w:lang w:val="ru-RU"/>
        </w:rPr>
        <w:t>Отложенные налоговые обязательства относятся к следующ</w:t>
      </w:r>
      <w:r w:rsidR="002905FD" w:rsidRPr="0092141E">
        <w:rPr>
          <w:lang w:val="ru-RU"/>
        </w:rPr>
        <w:t>им статьям</w:t>
      </w:r>
      <w:r w:rsidRPr="0092141E">
        <w:rPr>
          <w:lang w:val="ru-RU"/>
        </w:rPr>
        <w:t>:</w:t>
      </w:r>
    </w:p>
    <w:tbl>
      <w:tblPr>
        <w:tblW w:w="4488" w:type="pct"/>
        <w:tblInd w:w="900" w:type="dxa"/>
        <w:tblLayout w:type="fixed"/>
        <w:tblCellMar>
          <w:left w:w="0" w:type="dxa"/>
          <w:right w:w="0" w:type="dxa"/>
        </w:tblCellMar>
        <w:tblLook w:val="0000"/>
      </w:tblPr>
      <w:tblGrid>
        <w:gridCol w:w="2119"/>
        <w:gridCol w:w="942"/>
        <w:gridCol w:w="983"/>
        <w:gridCol w:w="26"/>
        <w:gridCol w:w="957"/>
        <w:gridCol w:w="983"/>
        <w:gridCol w:w="11"/>
        <w:gridCol w:w="971"/>
        <w:gridCol w:w="983"/>
      </w:tblGrid>
      <w:tr w:rsidR="00E15AEC" w:rsidRPr="0092141E">
        <w:trPr>
          <w:trHeight w:val="20"/>
        </w:trPr>
        <w:tc>
          <w:tcPr>
            <w:tcW w:w="1329" w:type="pct"/>
            <w:tcBorders>
              <w:top w:val="nil"/>
              <w:left w:val="nil"/>
              <w:right w:val="nil"/>
            </w:tcBorders>
            <w:shd w:val="clear" w:color="auto" w:fill="auto"/>
            <w:vAlign w:val="bottom"/>
          </w:tcPr>
          <w:p w:rsidR="00E15AEC" w:rsidRPr="0092141E" w:rsidRDefault="00E15AEC" w:rsidP="00844B15">
            <w:pPr>
              <w:pStyle w:val="Tabletext"/>
              <w:spacing w:before="40" w:after="20"/>
              <w:rPr>
                <w:i/>
                <w:szCs w:val="18"/>
                <w:lang w:val="ru-RU"/>
              </w:rPr>
            </w:pPr>
          </w:p>
        </w:tc>
        <w:tc>
          <w:tcPr>
            <w:tcW w:w="1223" w:type="pct"/>
            <w:gridSpan w:val="3"/>
            <w:tcBorders>
              <w:top w:val="nil"/>
              <w:left w:val="nil"/>
              <w:right w:val="nil"/>
            </w:tcBorders>
            <w:shd w:val="clear" w:color="auto" w:fill="auto"/>
            <w:vAlign w:val="bottom"/>
          </w:tcPr>
          <w:p w:rsidR="00E15AEC" w:rsidRPr="0092141E" w:rsidRDefault="0092141E" w:rsidP="00844B15">
            <w:pPr>
              <w:pStyle w:val="Tabletext"/>
              <w:spacing w:before="40" w:after="20"/>
              <w:jc w:val="center"/>
              <w:rPr>
                <w:b/>
                <w:szCs w:val="18"/>
                <w:lang w:val="ru-RU"/>
              </w:rPr>
            </w:pPr>
            <w:r>
              <w:rPr>
                <w:b/>
                <w:szCs w:val="18"/>
                <w:lang w:val="ru-RU"/>
              </w:rPr>
              <w:t>Активы</w:t>
            </w:r>
          </w:p>
        </w:tc>
        <w:tc>
          <w:tcPr>
            <w:tcW w:w="1223" w:type="pct"/>
            <w:gridSpan w:val="3"/>
            <w:tcBorders>
              <w:top w:val="nil"/>
              <w:left w:val="nil"/>
              <w:right w:val="nil"/>
            </w:tcBorders>
            <w:shd w:val="clear" w:color="auto" w:fill="auto"/>
            <w:vAlign w:val="bottom"/>
          </w:tcPr>
          <w:p w:rsidR="00E15AEC" w:rsidRPr="0092141E" w:rsidRDefault="0092141E" w:rsidP="00844B15">
            <w:pPr>
              <w:pStyle w:val="Tabletext"/>
              <w:spacing w:before="40" w:after="20"/>
              <w:jc w:val="center"/>
              <w:rPr>
                <w:b/>
                <w:szCs w:val="18"/>
                <w:lang w:val="ru-RU"/>
              </w:rPr>
            </w:pPr>
            <w:r>
              <w:rPr>
                <w:b/>
                <w:szCs w:val="18"/>
                <w:lang w:val="ru-RU"/>
              </w:rPr>
              <w:t>Обязательства</w:t>
            </w:r>
          </w:p>
        </w:tc>
        <w:tc>
          <w:tcPr>
            <w:tcW w:w="1225" w:type="pct"/>
            <w:gridSpan w:val="2"/>
            <w:tcBorders>
              <w:top w:val="nil"/>
              <w:left w:val="nil"/>
              <w:right w:val="nil"/>
            </w:tcBorders>
            <w:shd w:val="clear" w:color="auto" w:fill="auto"/>
            <w:vAlign w:val="bottom"/>
          </w:tcPr>
          <w:p w:rsidR="00E15AEC" w:rsidRPr="0092141E" w:rsidRDefault="0092141E" w:rsidP="00844B15">
            <w:pPr>
              <w:pStyle w:val="Tabletext"/>
              <w:spacing w:before="40" w:after="20"/>
              <w:jc w:val="center"/>
              <w:rPr>
                <w:b/>
                <w:szCs w:val="18"/>
                <w:lang w:val="ru-RU"/>
              </w:rPr>
            </w:pPr>
            <w:r>
              <w:rPr>
                <w:b/>
                <w:szCs w:val="18"/>
                <w:lang w:val="ru-RU"/>
              </w:rPr>
              <w:t>Нетто-величина</w:t>
            </w:r>
          </w:p>
        </w:tc>
      </w:tr>
      <w:tr w:rsidR="006407FF" w:rsidRPr="0092141E">
        <w:trPr>
          <w:trHeight w:val="20"/>
        </w:trPr>
        <w:tc>
          <w:tcPr>
            <w:tcW w:w="1329" w:type="pct"/>
            <w:tcBorders>
              <w:top w:val="nil"/>
              <w:left w:val="nil"/>
              <w:bottom w:val="nil"/>
              <w:right w:val="nil"/>
            </w:tcBorders>
            <w:shd w:val="clear" w:color="auto" w:fill="auto"/>
            <w:vAlign w:val="bottom"/>
          </w:tcPr>
          <w:p w:rsidR="006407FF" w:rsidRPr="0092141E" w:rsidRDefault="006407FF" w:rsidP="00844B15">
            <w:pPr>
              <w:pStyle w:val="Tabletext"/>
              <w:spacing w:before="40" w:after="20"/>
              <w:rPr>
                <w:szCs w:val="18"/>
                <w:lang w:val="ru-RU"/>
              </w:rPr>
            </w:pPr>
          </w:p>
        </w:tc>
        <w:tc>
          <w:tcPr>
            <w:tcW w:w="591" w:type="pct"/>
            <w:tcBorders>
              <w:top w:val="nil"/>
              <w:left w:val="nil"/>
              <w:right w:val="nil"/>
            </w:tcBorders>
            <w:shd w:val="clear" w:color="auto" w:fill="auto"/>
            <w:vAlign w:val="bottom"/>
          </w:tcPr>
          <w:p w:rsidR="006407FF" w:rsidRPr="0092141E" w:rsidRDefault="003431E1" w:rsidP="00844B15">
            <w:pPr>
              <w:pStyle w:val="Tabletext"/>
              <w:spacing w:before="40" w:after="20"/>
              <w:jc w:val="center"/>
              <w:rPr>
                <w:b/>
                <w:szCs w:val="18"/>
                <w:lang w:val="ru-RU"/>
              </w:rPr>
            </w:pPr>
            <w:r w:rsidRPr="0092141E">
              <w:rPr>
                <w:b/>
                <w:szCs w:val="18"/>
                <w:lang w:val="ru-RU"/>
              </w:rPr>
              <w:t>2008</w:t>
            </w:r>
          </w:p>
        </w:tc>
        <w:tc>
          <w:tcPr>
            <w:tcW w:w="616" w:type="pct"/>
            <w:tcBorders>
              <w:top w:val="nil"/>
              <w:left w:val="nil"/>
              <w:right w:val="nil"/>
            </w:tcBorders>
            <w:shd w:val="clear" w:color="auto" w:fill="auto"/>
            <w:vAlign w:val="bottom"/>
          </w:tcPr>
          <w:p w:rsidR="006407FF" w:rsidRPr="0092141E" w:rsidRDefault="003431E1" w:rsidP="00844B15">
            <w:pPr>
              <w:pStyle w:val="Tabletext"/>
              <w:spacing w:before="40" w:after="20"/>
              <w:jc w:val="center"/>
              <w:rPr>
                <w:b/>
                <w:szCs w:val="18"/>
                <w:lang w:val="ru-RU"/>
              </w:rPr>
            </w:pPr>
            <w:r w:rsidRPr="0092141E">
              <w:rPr>
                <w:b/>
                <w:szCs w:val="18"/>
                <w:lang w:val="ru-RU"/>
              </w:rPr>
              <w:t>2007</w:t>
            </w:r>
          </w:p>
        </w:tc>
        <w:tc>
          <w:tcPr>
            <w:tcW w:w="616" w:type="pct"/>
            <w:gridSpan w:val="2"/>
            <w:tcBorders>
              <w:top w:val="nil"/>
              <w:left w:val="nil"/>
              <w:right w:val="nil"/>
            </w:tcBorders>
            <w:shd w:val="clear" w:color="auto" w:fill="auto"/>
            <w:vAlign w:val="bottom"/>
          </w:tcPr>
          <w:p w:rsidR="006407FF" w:rsidRPr="0092141E" w:rsidRDefault="003431E1" w:rsidP="00844B15">
            <w:pPr>
              <w:pStyle w:val="Tabletext"/>
              <w:spacing w:before="40" w:after="20"/>
              <w:jc w:val="center"/>
              <w:rPr>
                <w:b/>
                <w:szCs w:val="18"/>
                <w:lang w:val="ru-RU"/>
              </w:rPr>
            </w:pPr>
            <w:r w:rsidRPr="0092141E">
              <w:rPr>
                <w:b/>
                <w:szCs w:val="18"/>
                <w:lang w:val="ru-RU"/>
              </w:rPr>
              <w:t>2008</w:t>
            </w:r>
          </w:p>
        </w:tc>
        <w:tc>
          <w:tcPr>
            <w:tcW w:w="616" w:type="pct"/>
            <w:tcBorders>
              <w:top w:val="nil"/>
              <w:left w:val="nil"/>
              <w:right w:val="nil"/>
            </w:tcBorders>
            <w:shd w:val="clear" w:color="auto" w:fill="auto"/>
            <w:vAlign w:val="bottom"/>
          </w:tcPr>
          <w:p w:rsidR="006407FF" w:rsidRPr="0092141E" w:rsidRDefault="003431E1" w:rsidP="00844B15">
            <w:pPr>
              <w:pStyle w:val="Tabletext"/>
              <w:spacing w:before="40" w:after="20"/>
              <w:jc w:val="center"/>
              <w:rPr>
                <w:b/>
                <w:szCs w:val="18"/>
                <w:lang w:val="ru-RU"/>
              </w:rPr>
            </w:pPr>
            <w:r w:rsidRPr="0092141E">
              <w:rPr>
                <w:b/>
                <w:szCs w:val="18"/>
                <w:lang w:val="ru-RU"/>
              </w:rPr>
              <w:t>2007</w:t>
            </w:r>
          </w:p>
        </w:tc>
        <w:tc>
          <w:tcPr>
            <w:tcW w:w="616" w:type="pct"/>
            <w:gridSpan w:val="2"/>
            <w:tcBorders>
              <w:top w:val="nil"/>
              <w:left w:val="nil"/>
              <w:right w:val="nil"/>
            </w:tcBorders>
            <w:shd w:val="clear" w:color="auto" w:fill="auto"/>
            <w:vAlign w:val="bottom"/>
          </w:tcPr>
          <w:p w:rsidR="006407FF" w:rsidRPr="0092141E" w:rsidRDefault="003431E1" w:rsidP="00844B15">
            <w:pPr>
              <w:pStyle w:val="Tabletext"/>
              <w:spacing w:before="40" w:after="20"/>
              <w:jc w:val="center"/>
              <w:rPr>
                <w:b/>
                <w:szCs w:val="18"/>
                <w:lang w:val="ru-RU"/>
              </w:rPr>
            </w:pPr>
            <w:r w:rsidRPr="0092141E">
              <w:rPr>
                <w:b/>
                <w:szCs w:val="18"/>
                <w:lang w:val="ru-RU"/>
              </w:rPr>
              <w:t>2008</w:t>
            </w:r>
          </w:p>
        </w:tc>
        <w:tc>
          <w:tcPr>
            <w:tcW w:w="616" w:type="pct"/>
            <w:tcBorders>
              <w:top w:val="nil"/>
              <w:left w:val="nil"/>
              <w:right w:val="nil"/>
            </w:tcBorders>
            <w:shd w:val="clear" w:color="auto" w:fill="auto"/>
            <w:vAlign w:val="bottom"/>
          </w:tcPr>
          <w:p w:rsidR="006407FF" w:rsidRPr="0092141E" w:rsidRDefault="003431E1" w:rsidP="00844B15">
            <w:pPr>
              <w:pStyle w:val="Tabletext"/>
              <w:spacing w:before="40" w:after="20"/>
              <w:jc w:val="center"/>
              <w:rPr>
                <w:b/>
                <w:szCs w:val="18"/>
                <w:lang w:val="ru-RU"/>
              </w:rPr>
            </w:pPr>
            <w:r w:rsidRPr="0092141E">
              <w:rPr>
                <w:b/>
                <w:szCs w:val="18"/>
                <w:lang w:val="ru-RU"/>
              </w:rPr>
              <w:t>2007</w:t>
            </w:r>
          </w:p>
        </w:tc>
      </w:tr>
      <w:tr w:rsidR="002748BD" w:rsidRPr="0092141E">
        <w:trPr>
          <w:trHeight w:val="20"/>
        </w:trPr>
        <w:tc>
          <w:tcPr>
            <w:tcW w:w="1329" w:type="pct"/>
            <w:tcBorders>
              <w:top w:val="nil"/>
              <w:left w:val="nil"/>
              <w:bottom w:val="nil"/>
              <w:right w:val="nil"/>
            </w:tcBorders>
            <w:shd w:val="clear" w:color="auto" w:fill="auto"/>
            <w:vAlign w:val="bottom"/>
          </w:tcPr>
          <w:p w:rsidR="002748BD" w:rsidRPr="0092141E" w:rsidRDefault="006B7672" w:rsidP="00844B15">
            <w:pPr>
              <w:pStyle w:val="Tabletexttotal"/>
              <w:spacing w:before="40" w:after="20"/>
              <w:rPr>
                <w:lang w:val="ru-RU"/>
              </w:rPr>
            </w:pPr>
            <w:r w:rsidRPr="0092141E">
              <w:rPr>
                <w:i/>
                <w:szCs w:val="18"/>
                <w:lang w:val="ru-RU"/>
              </w:rPr>
              <w:t>млн. руб.</w:t>
            </w:r>
          </w:p>
        </w:tc>
        <w:tc>
          <w:tcPr>
            <w:tcW w:w="591" w:type="pct"/>
            <w:tcBorders>
              <w:left w:val="nil"/>
              <w:bottom w:val="nil"/>
              <w:right w:val="nil"/>
            </w:tcBorders>
            <w:shd w:val="clear" w:color="auto" w:fill="auto"/>
            <w:vAlign w:val="bottom"/>
          </w:tcPr>
          <w:p w:rsidR="002748BD" w:rsidRPr="0092141E" w:rsidRDefault="002748BD" w:rsidP="00844B15">
            <w:pPr>
              <w:pStyle w:val="Tablenumbers"/>
              <w:tabs>
                <w:tab w:val="clear" w:pos="1021"/>
                <w:tab w:val="decimal" w:pos="783"/>
              </w:tabs>
              <w:spacing w:before="40" w:after="20"/>
              <w:rPr>
                <w:b/>
                <w:szCs w:val="18"/>
                <w:lang w:val="ru-RU"/>
              </w:rPr>
            </w:pPr>
          </w:p>
        </w:tc>
        <w:tc>
          <w:tcPr>
            <w:tcW w:w="616" w:type="pct"/>
            <w:tcBorders>
              <w:left w:val="nil"/>
              <w:bottom w:val="nil"/>
              <w:right w:val="nil"/>
            </w:tcBorders>
            <w:shd w:val="clear" w:color="auto" w:fill="auto"/>
            <w:vAlign w:val="bottom"/>
          </w:tcPr>
          <w:p w:rsidR="002748BD" w:rsidRPr="0092141E" w:rsidRDefault="00F93315" w:rsidP="00F93315">
            <w:pPr>
              <w:pStyle w:val="Tablenumbers"/>
              <w:tabs>
                <w:tab w:val="clear" w:pos="1021"/>
                <w:tab w:val="decimal" w:pos="783"/>
              </w:tabs>
              <w:spacing w:before="40" w:after="20"/>
              <w:rPr>
                <w:b/>
                <w:i/>
                <w:sz w:val="16"/>
                <w:szCs w:val="16"/>
                <w:lang w:val="ru-RU"/>
              </w:rPr>
            </w:pPr>
            <w:r w:rsidRPr="0092141E">
              <w:rPr>
                <w:b/>
                <w:i/>
                <w:sz w:val="16"/>
                <w:szCs w:val="16"/>
                <w:lang w:val="ru-RU"/>
              </w:rPr>
              <w:t>Пересчи</w:t>
            </w:r>
            <w:r w:rsidRPr="0092141E">
              <w:rPr>
                <w:b/>
                <w:i/>
                <w:sz w:val="16"/>
                <w:szCs w:val="16"/>
                <w:lang w:val="ru-RU"/>
              </w:rPr>
              <w:br/>
              <w:t>танные данные</w:t>
            </w:r>
          </w:p>
        </w:tc>
        <w:tc>
          <w:tcPr>
            <w:tcW w:w="616" w:type="pct"/>
            <w:gridSpan w:val="2"/>
            <w:tcBorders>
              <w:left w:val="nil"/>
              <w:bottom w:val="nil"/>
              <w:right w:val="nil"/>
            </w:tcBorders>
            <w:shd w:val="clear" w:color="auto" w:fill="auto"/>
            <w:vAlign w:val="bottom"/>
          </w:tcPr>
          <w:p w:rsidR="002748BD" w:rsidRPr="0092141E" w:rsidRDefault="002748BD" w:rsidP="00844B15">
            <w:pPr>
              <w:pStyle w:val="Tablenumbers"/>
              <w:tabs>
                <w:tab w:val="clear" w:pos="1021"/>
                <w:tab w:val="decimal" w:pos="783"/>
              </w:tabs>
              <w:spacing w:before="40" w:after="20"/>
              <w:rPr>
                <w:b/>
                <w:szCs w:val="18"/>
                <w:highlight w:val="yellow"/>
                <w:lang w:val="ru-RU"/>
              </w:rPr>
            </w:pPr>
          </w:p>
        </w:tc>
        <w:tc>
          <w:tcPr>
            <w:tcW w:w="616" w:type="pct"/>
            <w:tcBorders>
              <w:left w:val="nil"/>
              <w:bottom w:val="nil"/>
              <w:right w:val="nil"/>
            </w:tcBorders>
            <w:shd w:val="clear" w:color="auto" w:fill="auto"/>
            <w:vAlign w:val="bottom"/>
          </w:tcPr>
          <w:p w:rsidR="002748BD" w:rsidRPr="0092141E" w:rsidRDefault="00F93315" w:rsidP="00D73480">
            <w:pPr>
              <w:pStyle w:val="Tablenumbers"/>
              <w:tabs>
                <w:tab w:val="clear" w:pos="1021"/>
                <w:tab w:val="decimal" w:pos="783"/>
              </w:tabs>
              <w:spacing w:before="40" w:after="20"/>
              <w:jc w:val="center"/>
              <w:rPr>
                <w:b/>
                <w:i/>
                <w:szCs w:val="18"/>
                <w:highlight w:val="yellow"/>
                <w:lang w:val="ru-RU"/>
              </w:rPr>
            </w:pPr>
            <w:r w:rsidRPr="0092141E">
              <w:rPr>
                <w:b/>
                <w:i/>
                <w:sz w:val="16"/>
                <w:szCs w:val="16"/>
                <w:lang w:val="ru-RU"/>
              </w:rPr>
              <w:t>Пересчи</w:t>
            </w:r>
            <w:r w:rsidRPr="0092141E">
              <w:rPr>
                <w:b/>
                <w:i/>
                <w:sz w:val="16"/>
                <w:szCs w:val="16"/>
                <w:lang w:val="ru-RU"/>
              </w:rPr>
              <w:br/>
              <w:t>танные данные</w:t>
            </w:r>
          </w:p>
        </w:tc>
        <w:tc>
          <w:tcPr>
            <w:tcW w:w="616" w:type="pct"/>
            <w:gridSpan w:val="2"/>
            <w:tcBorders>
              <w:left w:val="nil"/>
              <w:bottom w:val="nil"/>
              <w:right w:val="nil"/>
            </w:tcBorders>
            <w:shd w:val="clear" w:color="auto" w:fill="auto"/>
            <w:vAlign w:val="bottom"/>
          </w:tcPr>
          <w:p w:rsidR="002748BD" w:rsidRPr="0092141E" w:rsidRDefault="002748BD" w:rsidP="00844B15">
            <w:pPr>
              <w:pStyle w:val="Tablenumbers"/>
              <w:tabs>
                <w:tab w:val="clear" w:pos="1021"/>
                <w:tab w:val="decimal" w:pos="783"/>
              </w:tabs>
              <w:spacing w:before="40" w:after="20"/>
              <w:rPr>
                <w:b/>
                <w:i/>
                <w:szCs w:val="18"/>
                <w:highlight w:val="yellow"/>
                <w:lang w:val="ru-RU"/>
              </w:rPr>
            </w:pPr>
          </w:p>
        </w:tc>
        <w:tc>
          <w:tcPr>
            <w:tcW w:w="616" w:type="pct"/>
            <w:tcBorders>
              <w:left w:val="nil"/>
              <w:bottom w:val="nil"/>
              <w:right w:val="nil"/>
            </w:tcBorders>
            <w:shd w:val="clear" w:color="auto" w:fill="auto"/>
            <w:vAlign w:val="bottom"/>
          </w:tcPr>
          <w:p w:rsidR="002748BD" w:rsidRPr="0092141E" w:rsidRDefault="00F93315" w:rsidP="00D73480">
            <w:pPr>
              <w:pStyle w:val="Tablenumbers"/>
              <w:tabs>
                <w:tab w:val="clear" w:pos="1021"/>
                <w:tab w:val="decimal" w:pos="783"/>
              </w:tabs>
              <w:spacing w:before="40" w:after="20"/>
              <w:jc w:val="center"/>
              <w:rPr>
                <w:b/>
                <w:i/>
                <w:szCs w:val="18"/>
                <w:lang w:val="ru-RU"/>
              </w:rPr>
            </w:pPr>
            <w:r w:rsidRPr="0092141E">
              <w:rPr>
                <w:b/>
                <w:i/>
                <w:sz w:val="16"/>
                <w:szCs w:val="16"/>
                <w:lang w:val="ru-RU"/>
              </w:rPr>
              <w:t>Пересчи</w:t>
            </w:r>
            <w:r w:rsidRPr="0092141E">
              <w:rPr>
                <w:b/>
                <w:i/>
                <w:sz w:val="16"/>
                <w:szCs w:val="16"/>
                <w:lang w:val="ru-RU"/>
              </w:rPr>
              <w:br/>
              <w:t>танные данные</w:t>
            </w:r>
          </w:p>
        </w:tc>
      </w:tr>
      <w:tr w:rsidR="003E3606" w:rsidRPr="0092141E">
        <w:trPr>
          <w:trHeight w:val="20"/>
        </w:trPr>
        <w:tc>
          <w:tcPr>
            <w:tcW w:w="1329" w:type="pct"/>
            <w:tcBorders>
              <w:top w:val="nil"/>
              <w:left w:val="nil"/>
              <w:bottom w:val="nil"/>
              <w:right w:val="nil"/>
            </w:tcBorders>
            <w:shd w:val="clear" w:color="auto" w:fill="auto"/>
            <w:vAlign w:val="bottom"/>
          </w:tcPr>
          <w:p w:rsidR="003E3606" w:rsidRPr="0092141E" w:rsidRDefault="003E3606" w:rsidP="00A41060">
            <w:pPr>
              <w:pStyle w:val="Tabletexttotal"/>
              <w:spacing w:before="40" w:after="20"/>
              <w:rPr>
                <w:lang w:val="ru-RU"/>
              </w:rPr>
            </w:pPr>
            <w:r w:rsidRPr="0092141E">
              <w:rPr>
                <w:lang w:val="ru-RU"/>
              </w:rPr>
              <w:t>Основные средства</w:t>
            </w:r>
          </w:p>
        </w:tc>
        <w:tc>
          <w:tcPr>
            <w:tcW w:w="591" w:type="pct"/>
            <w:tcBorders>
              <w:top w:val="single" w:sz="4" w:space="0" w:color="auto"/>
              <w:left w:val="nil"/>
              <w:bottom w:val="nil"/>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c>
          <w:tcPr>
            <w:tcW w:w="616" w:type="pct"/>
            <w:tcBorders>
              <w:top w:val="single" w:sz="4" w:space="0" w:color="auto"/>
              <w:left w:val="nil"/>
              <w:bottom w:val="nil"/>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c>
          <w:tcPr>
            <w:tcW w:w="616" w:type="pct"/>
            <w:gridSpan w:val="2"/>
            <w:tcBorders>
              <w:top w:val="single" w:sz="4" w:space="0" w:color="auto"/>
              <w:left w:val="nil"/>
              <w:bottom w:val="nil"/>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(820)</w:t>
            </w:r>
          </w:p>
        </w:tc>
        <w:tc>
          <w:tcPr>
            <w:tcW w:w="616" w:type="pct"/>
            <w:tcBorders>
              <w:top w:val="single" w:sz="4" w:space="0" w:color="auto"/>
              <w:left w:val="nil"/>
              <w:bottom w:val="nil"/>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(1</w:t>
            </w:r>
            <w:r w:rsidR="005D5300" w:rsidRPr="0092141E">
              <w:rPr>
                <w:szCs w:val="18"/>
                <w:lang w:val="ru-RU"/>
              </w:rPr>
              <w:t> </w:t>
            </w:r>
            <w:r w:rsidRPr="0092141E">
              <w:rPr>
                <w:szCs w:val="18"/>
                <w:lang w:val="ru-RU"/>
              </w:rPr>
              <w:t>059)</w:t>
            </w:r>
          </w:p>
        </w:tc>
        <w:tc>
          <w:tcPr>
            <w:tcW w:w="616" w:type="pct"/>
            <w:gridSpan w:val="2"/>
            <w:tcBorders>
              <w:top w:val="single" w:sz="4" w:space="0" w:color="auto"/>
              <w:left w:val="nil"/>
              <w:bottom w:val="nil"/>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(820)</w:t>
            </w:r>
          </w:p>
        </w:tc>
        <w:tc>
          <w:tcPr>
            <w:tcW w:w="616" w:type="pct"/>
            <w:tcBorders>
              <w:top w:val="single" w:sz="4" w:space="0" w:color="auto"/>
              <w:left w:val="nil"/>
              <w:bottom w:val="nil"/>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(1</w:t>
            </w:r>
            <w:r w:rsidR="005D5300" w:rsidRPr="0092141E">
              <w:rPr>
                <w:szCs w:val="18"/>
                <w:lang w:val="ru-RU"/>
              </w:rPr>
              <w:t> </w:t>
            </w:r>
            <w:r w:rsidRPr="0092141E">
              <w:rPr>
                <w:szCs w:val="18"/>
                <w:lang w:val="ru-RU"/>
              </w:rPr>
              <w:t>059)</w:t>
            </w:r>
          </w:p>
        </w:tc>
      </w:tr>
      <w:tr w:rsidR="003E3606" w:rsidRPr="0092141E">
        <w:trPr>
          <w:trHeight w:val="20"/>
        </w:trPr>
        <w:tc>
          <w:tcPr>
            <w:tcW w:w="1329" w:type="pct"/>
            <w:tcBorders>
              <w:top w:val="nil"/>
              <w:left w:val="nil"/>
              <w:bottom w:val="nil"/>
              <w:right w:val="nil"/>
            </w:tcBorders>
            <w:shd w:val="clear" w:color="auto" w:fill="auto"/>
            <w:vAlign w:val="bottom"/>
          </w:tcPr>
          <w:p w:rsidR="003E3606" w:rsidRPr="0092141E" w:rsidRDefault="003E3606" w:rsidP="00A41060">
            <w:pPr>
              <w:pStyle w:val="Tabletext"/>
              <w:spacing w:before="40" w:after="20"/>
              <w:rPr>
                <w:szCs w:val="18"/>
                <w:lang w:val="ru-RU"/>
              </w:rPr>
            </w:pPr>
            <w:r w:rsidRPr="0092141E">
              <w:rPr>
                <w:szCs w:val="18"/>
                <w:lang w:val="ru-RU"/>
              </w:rPr>
              <w:t>Прочие оборотные активы/ (обязательства), нетто</w:t>
            </w:r>
          </w:p>
        </w:tc>
        <w:tc>
          <w:tcPr>
            <w:tcW w:w="591" w:type="pct"/>
            <w:tcBorders>
              <w:top w:val="nil"/>
              <w:left w:val="nil"/>
              <w:bottom w:val="nil"/>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41</w:t>
            </w:r>
            <w:r w:rsidR="005D5300" w:rsidRPr="0092141E">
              <w:rPr>
                <w:szCs w:val="18"/>
                <w:lang w:val="ru-RU"/>
              </w:rPr>
              <w:t> </w:t>
            </w:r>
          </w:p>
        </w:tc>
        <w:tc>
          <w:tcPr>
            <w:tcW w:w="616" w:type="pct"/>
            <w:tcBorders>
              <w:top w:val="nil"/>
              <w:left w:val="nil"/>
              <w:bottom w:val="nil"/>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22</w:t>
            </w:r>
            <w:r w:rsidR="005D5300" w:rsidRPr="0092141E">
              <w:rPr>
                <w:szCs w:val="18"/>
                <w:lang w:val="ru-RU"/>
              </w:rPr>
              <w:t> </w:t>
            </w:r>
          </w:p>
        </w:tc>
        <w:tc>
          <w:tcPr>
            <w:tcW w:w="616" w:type="pct"/>
            <w:gridSpan w:val="2"/>
            <w:tcBorders>
              <w:top w:val="nil"/>
              <w:left w:val="nil"/>
              <w:bottom w:val="nil"/>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c>
          <w:tcPr>
            <w:tcW w:w="616" w:type="pct"/>
            <w:tcBorders>
              <w:top w:val="nil"/>
              <w:left w:val="nil"/>
              <w:bottom w:val="nil"/>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c>
          <w:tcPr>
            <w:tcW w:w="616" w:type="pct"/>
            <w:gridSpan w:val="2"/>
            <w:tcBorders>
              <w:top w:val="nil"/>
              <w:left w:val="nil"/>
              <w:bottom w:val="nil"/>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41</w:t>
            </w:r>
            <w:r w:rsidR="005D5300" w:rsidRPr="0092141E">
              <w:rPr>
                <w:szCs w:val="18"/>
                <w:lang w:val="ru-RU"/>
              </w:rPr>
              <w:t> </w:t>
            </w:r>
          </w:p>
        </w:tc>
        <w:tc>
          <w:tcPr>
            <w:tcW w:w="616" w:type="pct"/>
            <w:tcBorders>
              <w:top w:val="nil"/>
              <w:left w:val="nil"/>
              <w:bottom w:val="nil"/>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22</w:t>
            </w:r>
            <w:r w:rsidR="005D5300" w:rsidRPr="0092141E">
              <w:rPr>
                <w:szCs w:val="18"/>
                <w:lang w:val="ru-RU"/>
              </w:rPr>
              <w:t> </w:t>
            </w:r>
          </w:p>
        </w:tc>
      </w:tr>
      <w:tr w:rsidR="003E3606" w:rsidRPr="0092141E">
        <w:trPr>
          <w:trHeight w:val="20"/>
        </w:trPr>
        <w:tc>
          <w:tcPr>
            <w:tcW w:w="1329" w:type="pct"/>
            <w:tcBorders>
              <w:top w:val="nil"/>
              <w:left w:val="nil"/>
              <w:bottom w:val="nil"/>
              <w:right w:val="nil"/>
            </w:tcBorders>
            <w:shd w:val="clear" w:color="auto" w:fill="auto"/>
            <w:vAlign w:val="bottom"/>
          </w:tcPr>
          <w:p w:rsidR="003E3606" w:rsidRPr="0092141E" w:rsidRDefault="003E3606" w:rsidP="00A41060">
            <w:pPr>
              <w:pStyle w:val="Tabletext"/>
              <w:spacing w:before="40" w:after="20"/>
              <w:rPr>
                <w:szCs w:val="18"/>
                <w:lang w:val="ru-RU"/>
              </w:rPr>
            </w:pPr>
            <w:r w:rsidRPr="0092141E">
              <w:rPr>
                <w:lang w:val="ru-RU"/>
              </w:rPr>
              <w:t>Налоговый убыток, перенесенный на будущее</w:t>
            </w:r>
          </w:p>
        </w:tc>
        <w:tc>
          <w:tcPr>
            <w:tcW w:w="591" w:type="pct"/>
            <w:tcBorders>
              <w:top w:val="nil"/>
              <w:left w:val="nil"/>
              <w:bottom w:val="single" w:sz="4" w:space="0" w:color="auto"/>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56</w:t>
            </w:r>
            <w:r w:rsidR="005D5300" w:rsidRPr="0092141E">
              <w:rPr>
                <w:szCs w:val="18"/>
                <w:lang w:val="ru-RU"/>
              </w:rPr>
              <w:t> </w:t>
            </w:r>
          </w:p>
        </w:tc>
        <w:tc>
          <w:tcPr>
            <w:tcW w:w="616" w:type="pct"/>
            <w:tcBorders>
              <w:top w:val="nil"/>
              <w:left w:val="nil"/>
              <w:bottom w:val="single" w:sz="4" w:space="0" w:color="auto"/>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42</w:t>
            </w:r>
            <w:r w:rsidR="005D5300" w:rsidRPr="0092141E">
              <w:rPr>
                <w:szCs w:val="18"/>
                <w:lang w:val="ru-RU"/>
              </w:rPr>
              <w:t> </w:t>
            </w:r>
          </w:p>
        </w:tc>
        <w:tc>
          <w:tcPr>
            <w:tcW w:w="616" w:type="pct"/>
            <w:gridSpan w:val="2"/>
            <w:tcBorders>
              <w:top w:val="nil"/>
              <w:left w:val="nil"/>
              <w:bottom w:val="single" w:sz="4" w:space="0" w:color="auto"/>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c>
          <w:tcPr>
            <w:tcW w:w="616" w:type="pct"/>
            <w:tcBorders>
              <w:top w:val="nil"/>
              <w:left w:val="nil"/>
              <w:bottom w:val="single" w:sz="4" w:space="0" w:color="auto"/>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c>
          <w:tcPr>
            <w:tcW w:w="616" w:type="pct"/>
            <w:gridSpan w:val="2"/>
            <w:tcBorders>
              <w:top w:val="nil"/>
              <w:left w:val="nil"/>
              <w:bottom w:val="single" w:sz="4" w:space="0" w:color="auto"/>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56</w:t>
            </w:r>
            <w:r w:rsidR="005D5300" w:rsidRPr="0092141E">
              <w:rPr>
                <w:szCs w:val="18"/>
                <w:lang w:val="ru-RU"/>
              </w:rPr>
              <w:t> </w:t>
            </w:r>
          </w:p>
        </w:tc>
        <w:tc>
          <w:tcPr>
            <w:tcW w:w="616" w:type="pct"/>
            <w:tcBorders>
              <w:top w:val="nil"/>
              <w:left w:val="nil"/>
              <w:bottom w:val="single" w:sz="4" w:space="0" w:color="auto"/>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42</w:t>
            </w:r>
            <w:r w:rsidR="005D5300" w:rsidRPr="0092141E">
              <w:rPr>
                <w:szCs w:val="18"/>
                <w:lang w:val="ru-RU"/>
              </w:rPr>
              <w:t> </w:t>
            </w:r>
          </w:p>
        </w:tc>
      </w:tr>
      <w:tr w:rsidR="003E3606" w:rsidRPr="0092141E">
        <w:trPr>
          <w:trHeight w:val="20"/>
        </w:trPr>
        <w:tc>
          <w:tcPr>
            <w:tcW w:w="1329" w:type="pct"/>
            <w:tcBorders>
              <w:top w:val="nil"/>
              <w:left w:val="nil"/>
              <w:bottom w:val="nil"/>
              <w:right w:val="nil"/>
            </w:tcBorders>
            <w:shd w:val="clear" w:color="auto" w:fill="auto"/>
            <w:vAlign w:val="bottom"/>
          </w:tcPr>
          <w:p w:rsidR="003E3606" w:rsidRPr="0092141E" w:rsidRDefault="003E3606" w:rsidP="00A41060">
            <w:pPr>
              <w:pStyle w:val="Tabletexttotal"/>
              <w:spacing w:before="40" w:after="20"/>
              <w:rPr>
                <w:lang w:val="ru-RU"/>
              </w:rPr>
            </w:pPr>
            <w:r w:rsidRPr="0092141E">
              <w:rPr>
                <w:lang w:val="ru-RU"/>
              </w:rPr>
              <w:t>Налоговые активы/ (обязательства)</w:t>
            </w:r>
          </w:p>
        </w:tc>
        <w:tc>
          <w:tcPr>
            <w:tcW w:w="591" w:type="pct"/>
            <w:tcBorders>
              <w:top w:val="single" w:sz="4" w:space="0" w:color="auto"/>
              <w:left w:val="nil"/>
              <w:bottom w:val="nil"/>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97</w:t>
            </w:r>
            <w:r w:rsidR="005D5300" w:rsidRPr="0092141E">
              <w:rPr>
                <w:szCs w:val="18"/>
                <w:lang w:val="ru-RU"/>
              </w:rPr>
              <w:t> </w:t>
            </w:r>
          </w:p>
        </w:tc>
        <w:tc>
          <w:tcPr>
            <w:tcW w:w="616" w:type="pct"/>
            <w:tcBorders>
              <w:top w:val="single" w:sz="4" w:space="0" w:color="auto"/>
              <w:left w:val="nil"/>
              <w:bottom w:val="nil"/>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64</w:t>
            </w:r>
            <w:r w:rsidR="005D5300" w:rsidRPr="0092141E">
              <w:rPr>
                <w:szCs w:val="18"/>
                <w:lang w:val="ru-RU"/>
              </w:rPr>
              <w:t> </w:t>
            </w:r>
          </w:p>
        </w:tc>
        <w:tc>
          <w:tcPr>
            <w:tcW w:w="616" w:type="pct"/>
            <w:gridSpan w:val="2"/>
            <w:tcBorders>
              <w:top w:val="single" w:sz="4" w:space="0" w:color="auto"/>
              <w:left w:val="nil"/>
              <w:bottom w:val="nil"/>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(820)</w:t>
            </w:r>
          </w:p>
        </w:tc>
        <w:tc>
          <w:tcPr>
            <w:tcW w:w="616" w:type="pct"/>
            <w:tcBorders>
              <w:top w:val="single" w:sz="4" w:space="0" w:color="auto"/>
              <w:left w:val="nil"/>
              <w:bottom w:val="nil"/>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(1</w:t>
            </w:r>
            <w:r w:rsidR="005D5300" w:rsidRPr="0092141E">
              <w:rPr>
                <w:szCs w:val="18"/>
                <w:lang w:val="ru-RU"/>
              </w:rPr>
              <w:t> </w:t>
            </w:r>
            <w:r w:rsidRPr="0092141E">
              <w:rPr>
                <w:szCs w:val="18"/>
                <w:lang w:val="ru-RU"/>
              </w:rPr>
              <w:t>059)</w:t>
            </w:r>
          </w:p>
        </w:tc>
        <w:tc>
          <w:tcPr>
            <w:tcW w:w="616" w:type="pct"/>
            <w:gridSpan w:val="2"/>
            <w:tcBorders>
              <w:top w:val="single" w:sz="4" w:space="0" w:color="auto"/>
              <w:left w:val="nil"/>
              <w:bottom w:val="nil"/>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(723)</w:t>
            </w:r>
          </w:p>
        </w:tc>
        <w:tc>
          <w:tcPr>
            <w:tcW w:w="616" w:type="pct"/>
            <w:tcBorders>
              <w:top w:val="single" w:sz="4" w:space="0" w:color="auto"/>
              <w:left w:val="nil"/>
              <w:bottom w:val="nil"/>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(995)</w:t>
            </w:r>
          </w:p>
        </w:tc>
      </w:tr>
      <w:tr w:rsidR="003E3606" w:rsidRPr="0092141E">
        <w:trPr>
          <w:trHeight w:val="20"/>
        </w:trPr>
        <w:tc>
          <w:tcPr>
            <w:tcW w:w="1329" w:type="pct"/>
            <w:tcBorders>
              <w:top w:val="nil"/>
              <w:left w:val="nil"/>
              <w:bottom w:val="nil"/>
              <w:right w:val="nil"/>
            </w:tcBorders>
            <w:shd w:val="clear" w:color="auto" w:fill="auto"/>
            <w:vAlign w:val="bottom"/>
          </w:tcPr>
          <w:p w:rsidR="003E3606" w:rsidRPr="0092141E" w:rsidRDefault="00970A52" w:rsidP="00844B15">
            <w:pPr>
              <w:pStyle w:val="Tabletext"/>
              <w:spacing w:before="40" w:after="20"/>
              <w:rPr>
                <w:rFonts w:cs="Arial"/>
                <w:szCs w:val="18"/>
                <w:lang w:val="ru-RU"/>
              </w:rPr>
            </w:pPr>
            <w:r w:rsidRPr="0092141E">
              <w:rPr>
                <w:rFonts w:cs="Arial"/>
                <w:szCs w:val="18"/>
                <w:lang w:val="ru-RU"/>
              </w:rPr>
              <w:t>Зачет налога</w:t>
            </w:r>
          </w:p>
        </w:tc>
        <w:tc>
          <w:tcPr>
            <w:tcW w:w="591" w:type="pct"/>
            <w:tcBorders>
              <w:top w:val="nil"/>
              <w:left w:val="nil"/>
              <w:bottom w:val="single" w:sz="4" w:space="0" w:color="auto"/>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(97)</w:t>
            </w:r>
          </w:p>
        </w:tc>
        <w:tc>
          <w:tcPr>
            <w:tcW w:w="616" w:type="pct"/>
            <w:tcBorders>
              <w:top w:val="nil"/>
              <w:left w:val="nil"/>
              <w:bottom w:val="single" w:sz="4" w:space="0" w:color="auto"/>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(64)</w:t>
            </w:r>
          </w:p>
        </w:tc>
        <w:tc>
          <w:tcPr>
            <w:tcW w:w="616" w:type="pct"/>
            <w:gridSpan w:val="2"/>
            <w:tcBorders>
              <w:top w:val="nil"/>
              <w:left w:val="nil"/>
              <w:bottom w:val="single" w:sz="4" w:space="0" w:color="auto"/>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97</w:t>
            </w:r>
            <w:r w:rsidR="005D5300" w:rsidRPr="0092141E">
              <w:rPr>
                <w:szCs w:val="18"/>
                <w:lang w:val="ru-RU"/>
              </w:rPr>
              <w:t> </w:t>
            </w:r>
          </w:p>
        </w:tc>
        <w:tc>
          <w:tcPr>
            <w:tcW w:w="616" w:type="pct"/>
            <w:tcBorders>
              <w:top w:val="nil"/>
              <w:left w:val="nil"/>
              <w:bottom w:val="single" w:sz="4" w:space="0" w:color="auto"/>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64</w:t>
            </w:r>
            <w:r w:rsidR="005D5300" w:rsidRPr="0092141E">
              <w:rPr>
                <w:szCs w:val="18"/>
                <w:lang w:val="ru-RU"/>
              </w:rPr>
              <w:t> </w:t>
            </w:r>
          </w:p>
        </w:tc>
        <w:tc>
          <w:tcPr>
            <w:tcW w:w="616" w:type="pct"/>
            <w:gridSpan w:val="2"/>
            <w:tcBorders>
              <w:top w:val="nil"/>
              <w:left w:val="nil"/>
              <w:bottom w:val="single" w:sz="4" w:space="0" w:color="auto"/>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c>
          <w:tcPr>
            <w:tcW w:w="616" w:type="pct"/>
            <w:tcBorders>
              <w:top w:val="nil"/>
              <w:left w:val="nil"/>
              <w:bottom w:val="single" w:sz="4" w:space="0" w:color="auto"/>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r>
      <w:tr w:rsidR="003E3606" w:rsidRPr="0092141E">
        <w:trPr>
          <w:trHeight w:val="20"/>
        </w:trPr>
        <w:tc>
          <w:tcPr>
            <w:tcW w:w="1329" w:type="pct"/>
            <w:tcBorders>
              <w:top w:val="nil"/>
              <w:left w:val="nil"/>
              <w:bottom w:val="nil"/>
              <w:right w:val="nil"/>
            </w:tcBorders>
            <w:shd w:val="clear" w:color="auto" w:fill="auto"/>
            <w:vAlign w:val="bottom"/>
          </w:tcPr>
          <w:p w:rsidR="003E3606" w:rsidRPr="0092141E" w:rsidRDefault="00970A52" w:rsidP="00844B15">
            <w:pPr>
              <w:pStyle w:val="Tabletexttotal"/>
              <w:spacing w:before="40" w:after="20"/>
              <w:rPr>
                <w:lang w:val="ru-RU"/>
              </w:rPr>
            </w:pPr>
            <w:r w:rsidRPr="0092141E">
              <w:rPr>
                <w:lang w:val="ru-RU"/>
              </w:rPr>
              <w:t>Чистые налоговые обязательства</w:t>
            </w:r>
          </w:p>
        </w:tc>
        <w:tc>
          <w:tcPr>
            <w:tcW w:w="591" w:type="pct"/>
            <w:tcBorders>
              <w:top w:val="single" w:sz="4" w:space="0" w:color="auto"/>
              <w:left w:val="nil"/>
              <w:bottom w:val="double" w:sz="4" w:space="0" w:color="auto"/>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c>
          <w:tcPr>
            <w:tcW w:w="616" w:type="pct"/>
            <w:tcBorders>
              <w:top w:val="single" w:sz="4" w:space="0" w:color="auto"/>
              <w:left w:val="nil"/>
              <w:bottom w:val="double" w:sz="4" w:space="0" w:color="auto"/>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w:t>
            </w:r>
            <w:r w:rsidR="005D5300" w:rsidRPr="0092141E">
              <w:rPr>
                <w:szCs w:val="18"/>
                <w:lang w:val="ru-RU"/>
              </w:rPr>
              <w:t> </w:t>
            </w:r>
          </w:p>
        </w:tc>
        <w:tc>
          <w:tcPr>
            <w:tcW w:w="616" w:type="pct"/>
            <w:gridSpan w:val="2"/>
            <w:tcBorders>
              <w:top w:val="single" w:sz="4" w:space="0" w:color="auto"/>
              <w:left w:val="nil"/>
              <w:bottom w:val="double" w:sz="4" w:space="0" w:color="auto"/>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(723)</w:t>
            </w:r>
          </w:p>
        </w:tc>
        <w:tc>
          <w:tcPr>
            <w:tcW w:w="616" w:type="pct"/>
            <w:tcBorders>
              <w:top w:val="single" w:sz="4" w:space="0" w:color="auto"/>
              <w:left w:val="nil"/>
              <w:bottom w:val="double" w:sz="4" w:space="0" w:color="auto"/>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(995)</w:t>
            </w:r>
          </w:p>
        </w:tc>
        <w:tc>
          <w:tcPr>
            <w:tcW w:w="616" w:type="pct"/>
            <w:gridSpan w:val="2"/>
            <w:tcBorders>
              <w:top w:val="single" w:sz="4" w:space="0" w:color="auto"/>
              <w:left w:val="nil"/>
              <w:bottom w:val="double" w:sz="4" w:space="0" w:color="auto"/>
              <w:right w:val="nil"/>
            </w:tcBorders>
            <w:shd w:val="clear" w:color="auto" w:fill="auto"/>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(723)</w:t>
            </w:r>
          </w:p>
        </w:tc>
        <w:tc>
          <w:tcPr>
            <w:tcW w:w="616" w:type="pct"/>
            <w:tcBorders>
              <w:top w:val="single" w:sz="4" w:space="0" w:color="auto"/>
              <w:left w:val="nil"/>
              <w:bottom w:val="double" w:sz="4" w:space="0" w:color="auto"/>
              <w:right w:val="nil"/>
            </w:tcBorders>
            <w:shd w:val="clear" w:color="auto" w:fill="C0C0C0"/>
            <w:vAlign w:val="bottom"/>
          </w:tcPr>
          <w:p w:rsidR="003E3606" w:rsidRPr="0092141E" w:rsidRDefault="003E3606" w:rsidP="005D5300">
            <w:pPr>
              <w:pStyle w:val="Tablenumbers"/>
              <w:tabs>
                <w:tab w:val="clear" w:pos="1021"/>
              </w:tabs>
              <w:spacing w:before="40" w:after="20"/>
              <w:ind w:right="57"/>
              <w:jc w:val="right"/>
              <w:rPr>
                <w:szCs w:val="18"/>
                <w:lang w:val="ru-RU"/>
              </w:rPr>
            </w:pPr>
            <w:r w:rsidRPr="0092141E">
              <w:rPr>
                <w:szCs w:val="18"/>
                <w:lang w:val="ru-RU"/>
              </w:rPr>
              <w:t>(995)</w:t>
            </w:r>
          </w:p>
        </w:tc>
      </w:tr>
      <w:tr w:rsidR="003E3606" w:rsidRPr="0092141E">
        <w:tc>
          <w:tcPr>
            <w:tcW w:w="1329" w:type="pct"/>
            <w:tcBorders>
              <w:top w:val="nil"/>
              <w:left w:val="nil"/>
              <w:bottom w:val="nil"/>
              <w:right w:val="nil"/>
            </w:tcBorders>
            <w:shd w:val="clear" w:color="auto" w:fill="auto"/>
            <w:vAlign w:val="bottom"/>
          </w:tcPr>
          <w:p w:rsidR="003E3606" w:rsidRPr="0092141E" w:rsidRDefault="003E3606" w:rsidP="00B01B8A">
            <w:pPr>
              <w:pStyle w:val="Tabletextlastline"/>
              <w:rPr>
                <w:lang w:val="ru-RU"/>
              </w:rPr>
            </w:pPr>
          </w:p>
        </w:tc>
        <w:tc>
          <w:tcPr>
            <w:tcW w:w="591" w:type="pct"/>
            <w:tcBorders>
              <w:top w:val="double" w:sz="4" w:space="0" w:color="auto"/>
              <w:left w:val="nil"/>
              <w:right w:val="nil"/>
            </w:tcBorders>
            <w:shd w:val="clear" w:color="auto" w:fill="auto"/>
            <w:vAlign w:val="bottom"/>
          </w:tcPr>
          <w:p w:rsidR="003E3606" w:rsidRPr="0092141E" w:rsidRDefault="003E3606" w:rsidP="005D5300">
            <w:pPr>
              <w:pStyle w:val="Tabletextlastline"/>
              <w:ind w:right="57"/>
              <w:jc w:val="right"/>
              <w:rPr>
                <w:lang w:val="ru-RU"/>
              </w:rPr>
            </w:pPr>
          </w:p>
        </w:tc>
        <w:tc>
          <w:tcPr>
            <w:tcW w:w="616" w:type="pct"/>
            <w:tcBorders>
              <w:top w:val="double" w:sz="4" w:space="0" w:color="auto"/>
              <w:left w:val="nil"/>
              <w:right w:val="nil"/>
            </w:tcBorders>
            <w:shd w:val="clear" w:color="auto" w:fill="auto"/>
            <w:vAlign w:val="bottom"/>
          </w:tcPr>
          <w:p w:rsidR="003E3606" w:rsidRPr="0092141E" w:rsidRDefault="003E3606" w:rsidP="005D5300">
            <w:pPr>
              <w:pStyle w:val="Tabletextlastline"/>
              <w:ind w:right="57"/>
              <w:jc w:val="right"/>
              <w:rPr>
                <w:lang w:val="ru-RU"/>
              </w:rPr>
            </w:pPr>
          </w:p>
        </w:tc>
        <w:tc>
          <w:tcPr>
            <w:tcW w:w="616" w:type="pct"/>
            <w:gridSpan w:val="2"/>
            <w:tcBorders>
              <w:top w:val="double" w:sz="4" w:space="0" w:color="auto"/>
              <w:left w:val="nil"/>
              <w:right w:val="nil"/>
            </w:tcBorders>
            <w:shd w:val="clear" w:color="auto" w:fill="auto"/>
            <w:vAlign w:val="bottom"/>
          </w:tcPr>
          <w:p w:rsidR="003E3606" w:rsidRPr="0092141E" w:rsidRDefault="003E3606" w:rsidP="005D5300">
            <w:pPr>
              <w:pStyle w:val="Tabletextlastline"/>
              <w:ind w:right="57"/>
              <w:jc w:val="right"/>
              <w:rPr>
                <w:lang w:val="ru-RU"/>
              </w:rPr>
            </w:pPr>
          </w:p>
        </w:tc>
        <w:tc>
          <w:tcPr>
            <w:tcW w:w="616" w:type="pct"/>
            <w:tcBorders>
              <w:top w:val="double" w:sz="4" w:space="0" w:color="auto"/>
              <w:left w:val="nil"/>
              <w:right w:val="nil"/>
            </w:tcBorders>
            <w:shd w:val="clear" w:color="auto" w:fill="auto"/>
            <w:vAlign w:val="bottom"/>
          </w:tcPr>
          <w:p w:rsidR="003E3606" w:rsidRPr="0092141E" w:rsidRDefault="003E3606" w:rsidP="005D5300">
            <w:pPr>
              <w:pStyle w:val="Tabletextlastline"/>
              <w:ind w:right="57"/>
              <w:jc w:val="right"/>
              <w:rPr>
                <w:lang w:val="ru-RU"/>
              </w:rPr>
            </w:pPr>
          </w:p>
        </w:tc>
        <w:tc>
          <w:tcPr>
            <w:tcW w:w="616" w:type="pct"/>
            <w:gridSpan w:val="2"/>
            <w:tcBorders>
              <w:top w:val="double" w:sz="4" w:space="0" w:color="auto"/>
              <w:left w:val="nil"/>
              <w:right w:val="nil"/>
            </w:tcBorders>
            <w:shd w:val="clear" w:color="auto" w:fill="auto"/>
            <w:vAlign w:val="bottom"/>
          </w:tcPr>
          <w:p w:rsidR="003E3606" w:rsidRPr="0092141E" w:rsidRDefault="003E3606" w:rsidP="005D5300">
            <w:pPr>
              <w:pStyle w:val="Tabletextlastline"/>
              <w:ind w:right="57"/>
              <w:jc w:val="right"/>
              <w:rPr>
                <w:lang w:val="ru-RU"/>
              </w:rPr>
            </w:pPr>
          </w:p>
        </w:tc>
        <w:tc>
          <w:tcPr>
            <w:tcW w:w="616" w:type="pct"/>
            <w:tcBorders>
              <w:top w:val="double" w:sz="4" w:space="0" w:color="auto"/>
              <w:left w:val="nil"/>
              <w:right w:val="nil"/>
            </w:tcBorders>
            <w:shd w:val="clear" w:color="auto" w:fill="auto"/>
            <w:vAlign w:val="bottom"/>
          </w:tcPr>
          <w:p w:rsidR="003E3606" w:rsidRPr="0092141E" w:rsidRDefault="003E3606" w:rsidP="005D5300">
            <w:pPr>
              <w:pStyle w:val="Tabletextlastline"/>
              <w:ind w:right="57"/>
              <w:jc w:val="right"/>
              <w:rPr>
                <w:lang w:val="ru-RU"/>
              </w:rPr>
            </w:pPr>
          </w:p>
        </w:tc>
      </w:tr>
    </w:tbl>
    <w:p w:rsidR="005B0710" w:rsidRPr="0092141E" w:rsidRDefault="00500FE6" w:rsidP="00F36228">
      <w:pPr>
        <w:pStyle w:val="2"/>
        <w:numPr>
          <w:ilvl w:val="1"/>
          <w:numId w:val="8"/>
        </w:numPr>
        <w:tabs>
          <w:tab w:val="clear" w:pos="964"/>
        </w:tabs>
        <w:ind w:left="0" w:firstLine="0"/>
        <w:rPr>
          <w:lang w:val="ru-RU"/>
        </w:rPr>
      </w:pPr>
      <w:r w:rsidRPr="0092141E">
        <w:rPr>
          <w:lang w:val="ru-RU"/>
        </w:rPr>
        <w:lastRenderedPageBreak/>
        <w:t>Непризнанные отложенные налоговые активы</w:t>
      </w:r>
      <w:r w:rsidR="005B0710" w:rsidRPr="0092141E">
        <w:rPr>
          <w:lang w:val="ru-RU"/>
        </w:rPr>
        <w:t xml:space="preserve"> </w:t>
      </w:r>
    </w:p>
    <w:p w:rsidR="005B0710" w:rsidRPr="0092141E" w:rsidRDefault="00812563">
      <w:pPr>
        <w:pStyle w:val="a1"/>
        <w:keepNext/>
        <w:rPr>
          <w:lang w:val="ru-RU"/>
        </w:rPr>
      </w:pPr>
      <w:r w:rsidRPr="0092141E">
        <w:rPr>
          <w:lang w:val="ru-RU"/>
        </w:rPr>
        <w:t>Отложенные налоговые активы не были признаны в отношении следующих статей</w:t>
      </w:r>
      <w:r w:rsidR="005B0710" w:rsidRPr="0092141E">
        <w:rPr>
          <w:lang w:val="ru-RU"/>
        </w:rPr>
        <w:t>:</w:t>
      </w:r>
    </w:p>
    <w:tbl>
      <w:tblPr>
        <w:tblW w:w="4488" w:type="pct"/>
        <w:tblInd w:w="900" w:type="dxa"/>
        <w:tblLayout w:type="fixed"/>
        <w:tblCellMar>
          <w:left w:w="0" w:type="dxa"/>
          <w:right w:w="0" w:type="dxa"/>
        </w:tblCellMar>
        <w:tblLook w:val="0000"/>
      </w:tblPr>
      <w:tblGrid>
        <w:gridCol w:w="4557"/>
        <w:gridCol w:w="1709"/>
        <w:gridCol w:w="1709"/>
      </w:tblGrid>
      <w:tr w:rsidR="003B4F24" w:rsidRPr="0092141E">
        <w:trPr>
          <w:trHeight w:val="20"/>
        </w:trPr>
        <w:tc>
          <w:tcPr>
            <w:tcW w:w="4557" w:type="dxa"/>
            <w:tcBorders>
              <w:top w:val="nil"/>
              <w:left w:val="nil"/>
              <w:bottom w:val="nil"/>
              <w:right w:val="nil"/>
            </w:tcBorders>
            <w:shd w:val="clear" w:color="auto" w:fill="auto"/>
            <w:vAlign w:val="bottom"/>
          </w:tcPr>
          <w:p w:rsidR="003B4F24" w:rsidRPr="0092141E" w:rsidRDefault="003B4F24" w:rsidP="00844B15">
            <w:pPr>
              <w:pStyle w:val="Tabletext"/>
              <w:spacing w:before="40" w:after="20"/>
              <w:rPr>
                <w:lang w:val="ru-RU"/>
              </w:rPr>
            </w:pPr>
          </w:p>
        </w:tc>
        <w:tc>
          <w:tcPr>
            <w:tcW w:w="1709" w:type="dxa"/>
            <w:tcBorders>
              <w:top w:val="nil"/>
              <w:left w:val="nil"/>
              <w:bottom w:val="nil"/>
              <w:right w:val="nil"/>
            </w:tcBorders>
            <w:shd w:val="clear" w:color="auto" w:fill="auto"/>
            <w:vAlign w:val="bottom"/>
          </w:tcPr>
          <w:p w:rsidR="003B4F24" w:rsidRPr="0092141E" w:rsidRDefault="003B4F24" w:rsidP="00844B15">
            <w:pPr>
              <w:spacing w:before="40" w:after="20"/>
              <w:jc w:val="center"/>
              <w:rPr>
                <w:rFonts w:ascii="Arial" w:hAnsi="Arial" w:cs="Arial"/>
                <w:b/>
                <w:sz w:val="18"/>
                <w:szCs w:val="18"/>
                <w:lang w:val="ru-RU"/>
              </w:rPr>
            </w:pPr>
            <w:r w:rsidRPr="0092141E">
              <w:rPr>
                <w:rFonts w:ascii="Arial" w:hAnsi="Arial" w:cs="Arial"/>
                <w:b/>
                <w:sz w:val="18"/>
                <w:szCs w:val="18"/>
                <w:lang w:val="ru-RU"/>
              </w:rPr>
              <w:t>200</w:t>
            </w:r>
            <w:r w:rsidR="003431E1" w:rsidRPr="0092141E">
              <w:rPr>
                <w:rFonts w:ascii="Arial" w:hAnsi="Arial" w:cs="Arial"/>
                <w:b/>
                <w:sz w:val="18"/>
                <w:szCs w:val="18"/>
                <w:lang w:val="ru-RU"/>
              </w:rPr>
              <w:t>8</w:t>
            </w:r>
          </w:p>
        </w:tc>
        <w:tc>
          <w:tcPr>
            <w:tcW w:w="1709" w:type="dxa"/>
            <w:tcBorders>
              <w:top w:val="nil"/>
              <w:left w:val="nil"/>
              <w:bottom w:val="nil"/>
              <w:right w:val="nil"/>
            </w:tcBorders>
            <w:shd w:val="clear" w:color="auto" w:fill="auto"/>
            <w:vAlign w:val="bottom"/>
          </w:tcPr>
          <w:p w:rsidR="003B4F24" w:rsidRPr="0092141E" w:rsidRDefault="003431E1" w:rsidP="00844B15">
            <w:pPr>
              <w:spacing w:before="40" w:after="20"/>
              <w:jc w:val="center"/>
              <w:rPr>
                <w:rFonts w:ascii="Arial" w:hAnsi="Arial" w:cs="Arial"/>
                <w:b/>
                <w:sz w:val="18"/>
                <w:szCs w:val="18"/>
                <w:lang w:val="ru-RU"/>
              </w:rPr>
            </w:pPr>
            <w:r w:rsidRPr="0092141E">
              <w:rPr>
                <w:rFonts w:ascii="Arial" w:hAnsi="Arial" w:cs="Arial"/>
                <w:b/>
                <w:sz w:val="18"/>
                <w:szCs w:val="18"/>
                <w:lang w:val="ru-RU"/>
              </w:rPr>
              <w:t>2007</w:t>
            </w:r>
          </w:p>
        </w:tc>
      </w:tr>
      <w:tr w:rsidR="00A17AEA" w:rsidRPr="0092141E">
        <w:trPr>
          <w:trHeight w:val="20"/>
        </w:trPr>
        <w:tc>
          <w:tcPr>
            <w:tcW w:w="4557" w:type="dxa"/>
            <w:tcBorders>
              <w:top w:val="nil"/>
              <w:left w:val="nil"/>
              <w:bottom w:val="nil"/>
              <w:right w:val="nil"/>
            </w:tcBorders>
            <w:shd w:val="clear" w:color="auto" w:fill="auto"/>
            <w:vAlign w:val="bottom"/>
          </w:tcPr>
          <w:p w:rsidR="00A17AEA" w:rsidRPr="0092141E" w:rsidRDefault="00A17AEA" w:rsidP="00844B15">
            <w:pPr>
              <w:pStyle w:val="Tabletext"/>
              <w:spacing w:before="40" w:after="20"/>
              <w:rPr>
                <w:lang w:val="ru-RU"/>
              </w:rPr>
            </w:pPr>
          </w:p>
        </w:tc>
        <w:tc>
          <w:tcPr>
            <w:tcW w:w="1709" w:type="dxa"/>
            <w:tcBorders>
              <w:top w:val="nil"/>
              <w:left w:val="nil"/>
              <w:bottom w:val="single" w:sz="4" w:space="0" w:color="auto"/>
              <w:right w:val="nil"/>
            </w:tcBorders>
            <w:shd w:val="clear" w:color="auto" w:fill="auto"/>
            <w:vAlign w:val="bottom"/>
          </w:tcPr>
          <w:p w:rsidR="00A17AEA" w:rsidRPr="0092141E" w:rsidRDefault="006B7672" w:rsidP="00A41060">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c>
          <w:tcPr>
            <w:tcW w:w="1709" w:type="dxa"/>
            <w:tcBorders>
              <w:top w:val="nil"/>
              <w:left w:val="nil"/>
              <w:bottom w:val="single" w:sz="4" w:space="0" w:color="auto"/>
              <w:right w:val="nil"/>
            </w:tcBorders>
            <w:shd w:val="clear" w:color="auto" w:fill="auto"/>
            <w:vAlign w:val="bottom"/>
          </w:tcPr>
          <w:p w:rsidR="00A17AEA" w:rsidRPr="0092141E" w:rsidRDefault="006B7672" w:rsidP="00A41060">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A17AEA" w:rsidRPr="0092141E">
        <w:trPr>
          <w:trHeight w:val="20"/>
        </w:trPr>
        <w:tc>
          <w:tcPr>
            <w:tcW w:w="4557" w:type="dxa"/>
            <w:tcBorders>
              <w:top w:val="nil"/>
              <w:left w:val="nil"/>
              <w:bottom w:val="nil"/>
              <w:right w:val="nil"/>
            </w:tcBorders>
            <w:shd w:val="clear" w:color="auto" w:fill="auto"/>
            <w:vAlign w:val="bottom"/>
          </w:tcPr>
          <w:p w:rsidR="00A17AEA" w:rsidRPr="0092141E" w:rsidRDefault="00A17AEA" w:rsidP="00844B15">
            <w:pPr>
              <w:pStyle w:val="Tabletexttotal"/>
              <w:spacing w:before="40" w:after="20"/>
              <w:rPr>
                <w:lang w:val="ru-RU"/>
              </w:rPr>
            </w:pPr>
            <w:r w:rsidRPr="0092141E">
              <w:rPr>
                <w:lang w:val="ru-RU"/>
              </w:rPr>
              <w:t>Вычитаемые временные разницы</w:t>
            </w:r>
          </w:p>
        </w:tc>
        <w:tc>
          <w:tcPr>
            <w:tcW w:w="1709" w:type="dxa"/>
            <w:tcBorders>
              <w:top w:val="single" w:sz="4" w:space="0" w:color="auto"/>
              <w:left w:val="nil"/>
              <w:bottom w:val="nil"/>
              <w:right w:val="nil"/>
            </w:tcBorders>
            <w:shd w:val="clear" w:color="auto" w:fill="auto"/>
            <w:vAlign w:val="bottom"/>
          </w:tcPr>
          <w:p w:rsidR="00A17AEA" w:rsidRPr="0092141E" w:rsidRDefault="00A17AEA" w:rsidP="005D5300">
            <w:pPr>
              <w:pStyle w:val="Tablenumbers"/>
              <w:tabs>
                <w:tab w:val="clear" w:pos="1021"/>
              </w:tabs>
              <w:spacing w:before="20" w:after="20"/>
              <w:ind w:right="57"/>
              <w:jc w:val="right"/>
              <w:rPr>
                <w:rFonts w:cs="Arial"/>
                <w:szCs w:val="18"/>
                <w:lang w:val="ru-RU"/>
              </w:rPr>
            </w:pPr>
            <w:r w:rsidRPr="0092141E">
              <w:rPr>
                <w:rFonts w:cs="Arial"/>
                <w:szCs w:val="18"/>
                <w:lang w:val="ru-RU"/>
              </w:rPr>
              <w:t>823</w:t>
            </w:r>
          </w:p>
        </w:tc>
        <w:tc>
          <w:tcPr>
            <w:tcW w:w="1709" w:type="dxa"/>
            <w:tcBorders>
              <w:top w:val="single" w:sz="4" w:space="0" w:color="auto"/>
              <w:left w:val="nil"/>
              <w:bottom w:val="nil"/>
              <w:right w:val="nil"/>
            </w:tcBorders>
            <w:shd w:val="clear" w:color="auto" w:fill="C0C0C0"/>
            <w:vAlign w:val="bottom"/>
          </w:tcPr>
          <w:p w:rsidR="00A17AEA" w:rsidRPr="0092141E" w:rsidRDefault="00A17AEA" w:rsidP="005D5300">
            <w:pPr>
              <w:pStyle w:val="Tablenumbers"/>
              <w:tabs>
                <w:tab w:val="clear" w:pos="1021"/>
                <w:tab w:val="decimal" w:pos="1474"/>
              </w:tabs>
              <w:spacing w:before="20" w:after="20"/>
              <w:ind w:right="57"/>
              <w:jc w:val="right"/>
              <w:rPr>
                <w:rFonts w:cs="Arial"/>
                <w:szCs w:val="18"/>
                <w:lang w:val="ru-RU"/>
              </w:rPr>
            </w:pPr>
            <w:r w:rsidRPr="0092141E">
              <w:rPr>
                <w:rFonts w:cs="Arial"/>
                <w:szCs w:val="18"/>
                <w:lang w:val="ru-RU"/>
              </w:rPr>
              <w:t>174</w:t>
            </w:r>
          </w:p>
        </w:tc>
      </w:tr>
      <w:tr w:rsidR="00A17AEA" w:rsidRPr="0092141E">
        <w:trPr>
          <w:trHeight w:val="20"/>
        </w:trPr>
        <w:tc>
          <w:tcPr>
            <w:tcW w:w="4557" w:type="dxa"/>
            <w:tcBorders>
              <w:top w:val="nil"/>
              <w:left w:val="nil"/>
              <w:bottom w:val="nil"/>
              <w:right w:val="nil"/>
            </w:tcBorders>
            <w:shd w:val="clear" w:color="auto" w:fill="auto"/>
            <w:vAlign w:val="bottom"/>
          </w:tcPr>
          <w:p w:rsidR="00A17AEA" w:rsidRPr="0092141E" w:rsidRDefault="00A17AEA" w:rsidP="00844B15">
            <w:pPr>
              <w:pStyle w:val="Tabletext"/>
              <w:spacing w:before="40" w:after="20"/>
              <w:rPr>
                <w:lang w:val="ru-RU"/>
              </w:rPr>
            </w:pPr>
            <w:r w:rsidRPr="0092141E">
              <w:rPr>
                <w:lang w:val="ru-RU"/>
              </w:rPr>
              <w:t>Налоговый убыток, перенесенный на будущее</w:t>
            </w:r>
          </w:p>
        </w:tc>
        <w:tc>
          <w:tcPr>
            <w:tcW w:w="1709" w:type="dxa"/>
            <w:tcBorders>
              <w:top w:val="nil"/>
              <w:left w:val="nil"/>
              <w:bottom w:val="single" w:sz="4" w:space="0" w:color="auto"/>
              <w:right w:val="nil"/>
            </w:tcBorders>
            <w:shd w:val="clear" w:color="auto" w:fill="auto"/>
            <w:vAlign w:val="bottom"/>
          </w:tcPr>
          <w:p w:rsidR="00A17AEA" w:rsidRPr="0092141E" w:rsidRDefault="00A17AEA" w:rsidP="005D5300">
            <w:pPr>
              <w:pStyle w:val="Tablenumbers"/>
              <w:tabs>
                <w:tab w:val="clear" w:pos="1021"/>
              </w:tabs>
              <w:spacing w:before="20" w:after="20"/>
              <w:ind w:right="57"/>
              <w:jc w:val="right"/>
              <w:rPr>
                <w:rFonts w:cs="Arial"/>
                <w:szCs w:val="18"/>
                <w:lang w:val="ru-RU"/>
              </w:rPr>
            </w:pPr>
            <w:r w:rsidRPr="0092141E">
              <w:rPr>
                <w:rFonts w:cs="Arial"/>
                <w:szCs w:val="18"/>
                <w:lang w:val="ru-RU"/>
              </w:rPr>
              <w:t>210</w:t>
            </w:r>
          </w:p>
        </w:tc>
        <w:tc>
          <w:tcPr>
            <w:tcW w:w="1709" w:type="dxa"/>
            <w:tcBorders>
              <w:top w:val="nil"/>
              <w:left w:val="nil"/>
              <w:bottom w:val="single" w:sz="4" w:space="0" w:color="auto"/>
              <w:right w:val="nil"/>
            </w:tcBorders>
            <w:shd w:val="clear" w:color="auto" w:fill="C0C0C0"/>
            <w:vAlign w:val="bottom"/>
          </w:tcPr>
          <w:p w:rsidR="00A17AEA" w:rsidRPr="0092141E" w:rsidRDefault="00A17AEA" w:rsidP="005D5300">
            <w:pPr>
              <w:pStyle w:val="Tablenumbers"/>
              <w:tabs>
                <w:tab w:val="clear" w:pos="1021"/>
                <w:tab w:val="decimal" w:pos="1474"/>
              </w:tabs>
              <w:spacing w:before="20" w:after="20"/>
              <w:ind w:right="57"/>
              <w:jc w:val="right"/>
              <w:rPr>
                <w:rFonts w:cs="Arial"/>
                <w:szCs w:val="18"/>
                <w:lang w:val="ru-RU"/>
              </w:rPr>
            </w:pPr>
            <w:r w:rsidRPr="0092141E">
              <w:rPr>
                <w:rFonts w:cs="Arial"/>
                <w:szCs w:val="18"/>
                <w:lang w:val="ru-RU"/>
              </w:rPr>
              <w:t>45</w:t>
            </w:r>
          </w:p>
        </w:tc>
      </w:tr>
      <w:tr w:rsidR="00A17AEA" w:rsidRPr="0092141E">
        <w:trPr>
          <w:trHeight w:val="20"/>
        </w:trPr>
        <w:tc>
          <w:tcPr>
            <w:tcW w:w="4557" w:type="dxa"/>
            <w:tcBorders>
              <w:top w:val="nil"/>
              <w:left w:val="nil"/>
              <w:bottom w:val="nil"/>
              <w:right w:val="nil"/>
            </w:tcBorders>
            <w:shd w:val="clear" w:color="auto" w:fill="auto"/>
            <w:vAlign w:val="bottom"/>
          </w:tcPr>
          <w:p w:rsidR="00A17AEA" w:rsidRPr="0092141E" w:rsidRDefault="00A17AEA" w:rsidP="00844B15">
            <w:pPr>
              <w:pStyle w:val="Tabletexttotal"/>
              <w:spacing w:before="40" w:after="20"/>
              <w:rPr>
                <w:lang w:val="ru-RU"/>
              </w:rPr>
            </w:pPr>
          </w:p>
        </w:tc>
        <w:tc>
          <w:tcPr>
            <w:tcW w:w="1709" w:type="dxa"/>
            <w:tcBorders>
              <w:top w:val="single" w:sz="4" w:space="0" w:color="auto"/>
              <w:left w:val="nil"/>
              <w:bottom w:val="double" w:sz="4" w:space="0" w:color="auto"/>
              <w:right w:val="nil"/>
            </w:tcBorders>
            <w:shd w:val="clear" w:color="auto" w:fill="auto"/>
            <w:vAlign w:val="bottom"/>
          </w:tcPr>
          <w:p w:rsidR="00A17AEA" w:rsidRPr="0092141E" w:rsidRDefault="00A17AEA" w:rsidP="005D5300">
            <w:pPr>
              <w:pStyle w:val="Tablenumbers"/>
              <w:tabs>
                <w:tab w:val="clear" w:pos="1021"/>
              </w:tabs>
              <w:spacing w:before="20" w:after="20"/>
              <w:ind w:right="57"/>
              <w:jc w:val="right"/>
              <w:rPr>
                <w:rFonts w:cs="Arial"/>
                <w:szCs w:val="18"/>
                <w:lang w:val="ru-RU"/>
              </w:rPr>
            </w:pPr>
            <w:r w:rsidRPr="0092141E">
              <w:rPr>
                <w:rFonts w:cs="Arial"/>
                <w:szCs w:val="18"/>
                <w:lang w:val="ru-RU"/>
              </w:rPr>
              <w:t>1</w:t>
            </w:r>
            <w:r w:rsidR="005D5300" w:rsidRPr="0092141E">
              <w:rPr>
                <w:rFonts w:cs="Arial"/>
                <w:szCs w:val="18"/>
                <w:lang w:val="ru-RU"/>
              </w:rPr>
              <w:t> </w:t>
            </w:r>
            <w:r w:rsidRPr="0092141E">
              <w:rPr>
                <w:rFonts w:cs="Arial"/>
                <w:szCs w:val="18"/>
                <w:lang w:val="ru-RU"/>
              </w:rPr>
              <w:t>033</w:t>
            </w:r>
          </w:p>
        </w:tc>
        <w:tc>
          <w:tcPr>
            <w:tcW w:w="1709" w:type="dxa"/>
            <w:tcBorders>
              <w:top w:val="single" w:sz="4" w:space="0" w:color="auto"/>
              <w:left w:val="nil"/>
              <w:bottom w:val="double" w:sz="4" w:space="0" w:color="auto"/>
              <w:right w:val="nil"/>
            </w:tcBorders>
            <w:shd w:val="clear" w:color="auto" w:fill="C0C0C0"/>
            <w:vAlign w:val="bottom"/>
          </w:tcPr>
          <w:p w:rsidR="00A17AEA" w:rsidRPr="0092141E" w:rsidRDefault="00A17AEA" w:rsidP="005D5300">
            <w:pPr>
              <w:pStyle w:val="Tablenumbers"/>
              <w:tabs>
                <w:tab w:val="clear" w:pos="1021"/>
                <w:tab w:val="decimal" w:pos="1474"/>
              </w:tabs>
              <w:spacing w:before="20" w:after="20"/>
              <w:ind w:right="57"/>
              <w:jc w:val="right"/>
              <w:rPr>
                <w:rFonts w:cs="Arial"/>
                <w:szCs w:val="18"/>
                <w:lang w:val="ru-RU"/>
              </w:rPr>
            </w:pPr>
            <w:r w:rsidRPr="0092141E">
              <w:rPr>
                <w:rFonts w:cs="Arial"/>
                <w:szCs w:val="18"/>
                <w:lang w:val="ru-RU"/>
              </w:rPr>
              <w:t>219</w:t>
            </w:r>
          </w:p>
        </w:tc>
      </w:tr>
      <w:tr w:rsidR="00A17AEA" w:rsidRPr="0092141E">
        <w:trPr>
          <w:trHeight w:val="20"/>
        </w:trPr>
        <w:tc>
          <w:tcPr>
            <w:tcW w:w="4557" w:type="dxa"/>
            <w:tcBorders>
              <w:top w:val="nil"/>
              <w:left w:val="nil"/>
              <w:bottom w:val="nil"/>
              <w:right w:val="nil"/>
            </w:tcBorders>
            <w:shd w:val="clear" w:color="auto" w:fill="auto"/>
            <w:vAlign w:val="bottom"/>
          </w:tcPr>
          <w:p w:rsidR="00A17AEA" w:rsidRPr="0092141E" w:rsidRDefault="00A17AEA" w:rsidP="00844B15">
            <w:pPr>
              <w:pStyle w:val="Tabletextlastline"/>
              <w:spacing w:before="40" w:after="20"/>
              <w:rPr>
                <w:lang w:val="ru-RU"/>
              </w:rPr>
            </w:pPr>
          </w:p>
        </w:tc>
        <w:tc>
          <w:tcPr>
            <w:tcW w:w="1709" w:type="dxa"/>
            <w:tcBorders>
              <w:top w:val="double" w:sz="4" w:space="0" w:color="auto"/>
              <w:left w:val="nil"/>
              <w:right w:val="nil"/>
            </w:tcBorders>
            <w:shd w:val="clear" w:color="auto" w:fill="auto"/>
            <w:vAlign w:val="bottom"/>
          </w:tcPr>
          <w:p w:rsidR="00A17AEA" w:rsidRPr="0092141E" w:rsidRDefault="00A17AEA" w:rsidP="005D5300">
            <w:pPr>
              <w:pStyle w:val="Tablenumbers"/>
              <w:tabs>
                <w:tab w:val="clear" w:pos="1021"/>
              </w:tabs>
              <w:spacing w:before="20" w:after="20"/>
              <w:ind w:right="57"/>
              <w:jc w:val="right"/>
              <w:rPr>
                <w:rFonts w:cs="Arial"/>
                <w:szCs w:val="18"/>
                <w:lang w:val="ru-RU"/>
              </w:rPr>
            </w:pPr>
          </w:p>
        </w:tc>
        <w:tc>
          <w:tcPr>
            <w:tcW w:w="1709" w:type="dxa"/>
            <w:tcBorders>
              <w:top w:val="double" w:sz="4" w:space="0" w:color="auto"/>
              <w:left w:val="nil"/>
              <w:right w:val="nil"/>
            </w:tcBorders>
            <w:shd w:val="clear" w:color="auto" w:fill="auto"/>
            <w:vAlign w:val="bottom"/>
          </w:tcPr>
          <w:p w:rsidR="00A17AEA" w:rsidRPr="0092141E" w:rsidRDefault="00A17AEA" w:rsidP="005D5300">
            <w:pPr>
              <w:pStyle w:val="Tablenumbers"/>
              <w:tabs>
                <w:tab w:val="clear" w:pos="1021"/>
                <w:tab w:val="decimal" w:pos="1474"/>
              </w:tabs>
              <w:spacing w:before="20" w:after="20"/>
              <w:ind w:right="57"/>
              <w:jc w:val="right"/>
              <w:rPr>
                <w:rFonts w:cs="Arial"/>
                <w:szCs w:val="18"/>
                <w:lang w:val="ru-RU"/>
              </w:rPr>
            </w:pPr>
          </w:p>
        </w:tc>
      </w:tr>
    </w:tbl>
    <w:p w:rsidR="0096601F" w:rsidRPr="0092141E" w:rsidRDefault="0096601F">
      <w:pPr>
        <w:pStyle w:val="a1"/>
        <w:rPr>
          <w:lang w:val="ru-RU"/>
        </w:rPr>
      </w:pPr>
      <w:r w:rsidRPr="0092141E">
        <w:rPr>
          <w:lang w:val="ru-RU"/>
        </w:rPr>
        <w:t>Вычитаемые временные разницы не имеют срока давности для использования. Срок зачета налоговых убытков истекает в 2016 и 2017 годах. В отношении данных статей не были признаны отложенные налоговые активы в связи с низкой вероятностью получения будущей налогооблагаемой прибыли, против которой Группа могла бы использовать эти налоговые выгоды.</w:t>
      </w:r>
    </w:p>
    <w:p w:rsidR="005C3FEF" w:rsidRPr="0092141E" w:rsidRDefault="005C3FEF" w:rsidP="005C3FEF">
      <w:pPr>
        <w:pStyle w:val="2"/>
        <w:tabs>
          <w:tab w:val="clear" w:pos="964"/>
        </w:tabs>
        <w:spacing w:before="60" w:after="60"/>
        <w:ind w:left="0" w:firstLine="0"/>
        <w:rPr>
          <w:lang w:val="ru-RU"/>
        </w:rPr>
      </w:pPr>
      <w:bookmarkStart w:id="114" w:name="Note20e1"/>
      <w:r w:rsidRPr="0092141E">
        <w:rPr>
          <w:lang w:val="ru-RU"/>
        </w:rPr>
        <w:t>Непризнанные</w:t>
      </w:r>
      <w:r w:rsidR="0074001D" w:rsidRPr="0092141E">
        <w:rPr>
          <w:lang w:val="ru-RU"/>
        </w:rPr>
        <w:t xml:space="preserve"> отложенные налоговые обязательства</w:t>
      </w:r>
    </w:p>
    <w:bookmarkEnd w:id="114"/>
    <w:p w:rsidR="00177443" w:rsidRPr="0092141E" w:rsidRDefault="0074001D" w:rsidP="003B4F24">
      <w:pPr>
        <w:pStyle w:val="a1"/>
        <w:spacing w:before="60" w:after="60"/>
        <w:rPr>
          <w:lang w:val="ru-RU"/>
        </w:rPr>
      </w:pPr>
      <w:r w:rsidRPr="0092141E">
        <w:rPr>
          <w:lang w:val="ru-RU"/>
        </w:rPr>
        <w:t xml:space="preserve">Временная разница в сумме </w:t>
      </w:r>
      <w:r w:rsidR="00DC5F1C" w:rsidRPr="0092141E">
        <w:rPr>
          <w:lang w:val="ru-RU"/>
        </w:rPr>
        <w:t>3,913</w:t>
      </w:r>
      <w:r w:rsidR="004B2402" w:rsidRPr="0092141E">
        <w:rPr>
          <w:lang w:val="ru-RU"/>
        </w:rPr>
        <w:t xml:space="preserve"> </w:t>
      </w:r>
      <w:r w:rsidRPr="0092141E">
        <w:rPr>
          <w:lang w:val="ru-RU"/>
        </w:rPr>
        <w:t>млн. руб. </w:t>
      </w:r>
      <w:r w:rsidR="004B2402" w:rsidRPr="0092141E">
        <w:rPr>
          <w:lang w:val="ru-RU"/>
        </w:rPr>
        <w:t>(2007</w:t>
      </w:r>
      <w:r w:rsidR="00F62542" w:rsidRPr="0092141E">
        <w:rPr>
          <w:lang w:val="ru-RU"/>
        </w:rPr>
        <w:t xml:space="preserve">: </w:t>
      </w:r>
      <w:r w:rsidR="00DC5F1C" w:rsidRPr="0092141E">
        <w:rPr>
          <w:lang w:val="ru-RU"/>
        </w:rPr>
        <w:t>8,433</w:t>
      </w:r>
      <w:r w:rsidR="002925AE" w:rsidRPr="0092141E">
        <w:rPr>
          <w:lang w:val="ru-RU"/>
        </w:rPr>
        <w:t> </w:t>
      </w:r>
      <w:r w:rsidR="00280288" w:rsidRPr="0092141E">
        <w:rPr>
          <w:lang w:val="ru-RU"/>
        </w:rPr>
        <w:t>млн. руб.,</w:t>
      </w:r>
      <w:r w:rsidR="004174B9" w:rsidRPr="0092141E">
        <w:rPr>
          <w:lang w:val="ru-RU"/>
        </w:rPr>
        <w:t xml:space="preserve"> </w:t>
      </w:r>
      <w:r w:rsidR="00F93315" w:rsidRPr="0092141E">
        <w:rPr>
          <w:lang w:val="ru-RU"/>
        </w:rPr>
        <w:t>пересчитанные данные</w:t>
      </w:r>
      <w:r w:rsidR="00F62542" w:rsidRPr="0092141E">
        <w:rPr>
          <w:lang w:val="ru-RU"/>
        </w:rPr>
        <w:t>)</w:t>
      </w:r>
      <w:r w:rsidR="005E4309" w:rsidRPr="0092141E">
        <w:rPr>
          <w:lang w:val="ru-RU"/>
        </w:rPr>
        <w:t xml:space="preserve"> </w:t>
      </w:r>
      <w:r w:rsidR="00E71B2C" w:rsidRPr="0092141E">
        <w:rPr>
          <w:lang w:val="ru-RU"/>
        </w:rPr>
        <w:t>относящаяся к инвестициям в дочерние общества,</w:t>
      </w:r>
      <w:r w:rsidR="00177443" w:rsidRPr="0092141E">
        <w:rPr>
          <w:lang w:val="ru-RU"/>
        </w:rPr>
        <w:t xml:space="preserve"> </w:t>
      </w:r>
      <w:r w:rsidR="00E71B2C" w:rsidRPr="0092141E">
        <w:rPr>
          <w:lang w:val="ru-RU"/>
        </w:rPr>
        <w:t xml:space="preserve">не была признана в связи с тем, что Группа имеет возможность </w:t>
      </w:r>
      <w:r w:rsidR="00E71B2C" w:rsidRPr="0092141E">
        <w:rPr>
          <w:rFonts w:cs="HelveticaCyr-Upright"/>
          <w:lang w:val="ru-RU"/>
        </w:rPr>
        <w:t>контролировать сроки реализации этой временной разницы, и реализация этой временной разницы в обозримом будущем не ожидается.</w:t>
      </w:r>
    </w:p>
    <w:p w:rsidR="005B0710" w:rsidRPr="0092141E" w:rsidRDefault="00190ECA" w:rsidP="00190ECA">
      <w:pPr>
        <w:pStyle w:val="2"/>
        <w:rPr>
          <w:lang w:val="ru-RU"/>
        </w:rPr>
      </w:pPr>
      <w:bookmarkStart w:id="115" w:name="Note20c1"/>
      <w:r w:rsidRPr="0092141E">
        <w:rPr>
          <w:lang w:val="ru-RU"/>
        </w:rPr>
        <w:t>Движение временных разниц в течение года</w:t>
      </w:r>
    </w:p>
    <w:tbl>
      <w:tblPr>
        <w:tblW w:w="4457" w:type="pct"/>
        <w:tblInd w:w="900" w:type="dxa"/>
        <w:tblLayout w:type="fixed"/>
        <w:tblCellMar>
          <w:left w:w="0" w:type="dxa"/>
          <w:right w:w="0" w:type="dxa"/>
        </w:tblCellMar>
        <w:tblLook w:val="0000"/>
      </w:tblPr>
      <w:tblGrid>
        <w:gridCol w:w="3089"/>
        <w:gridCol w:w="1049"/>
        <w:gridCol w:w="900"/>
        <w:gridCol w:w="900"/>
        <w:gridCol w:w="1082"/>
        <w:gridCol w:w="900"/>
      </w:tblGrid>
      <w:tr w:rsidR="00961225" w:rsidRPr="0092141E">
        <w:trPr>
          <w:trHeight w:val="482"/>
        </w:trPr>
        <w:tc>
          <w:tcPr>
            <w:tcW w:w="3089" w:type="dxa"/>
            <w:tcBorders>
              <w:top w:val="nil"/>
              <w:left w:val="nil"/>
              <w:bottom w:val="nil"/>
              <w:right w:val="nil"/>
            </w:tcBorders>
            <w:shd w:val="clear" w:color="auto" w:fill="auto"/>
            <w:vAlign w:val="bottom"/>
          </w:tcPr>
          <w:p w:rsidR="00961225" w:rsidRPr="0092141E" w:rsidRDefault="006B7672" w:rsidP="00A41060">
            <w:pPr>
              <w:pStyle w:val="Tabletext"/>
              <w:spacing w:before="40" w:after="20"/>
              <w:rPr>
                <w:i/>
                <w:szCs w:val="18"/>
                <w:lang w:val="ru-RU"/>
              </w:rPr>
            </w:pPr>
            <w:r w:rsidRPr="0092141E">
              <w:rPr>
                <w:i/>
                <w:szCs w:val="18"/>
                <w:lang w:val="ru-RU"/>
              </w:rPr>
              <w:t>млн. руб.</w:t>
            </w:r>
          </w:p>
        </w:tc>
        <w:tc>
          <w:tcPr>
            <w:tcW w:w="1049" w:type="dxa"/>
            <w:tcBorders>
              <w:top w:val="nil"/>
              <w:left w:val="nil"/>
              <w:bottom w:val="single" w:sz="4" w:space="0" w:color="auto"/>
              <w:right w:val="nil"/>
            </w:tcBorders>
            <w:shd w:val="clear" w:color="auto" w:fill="auto"/>
            <w:vAlign w:val="bottom"/>
          </w:tcPr>
          <w:p w:rsidR="00961225" w:rsidRPr="0092141E" w:rsidRDefault="00961225" w:rsidP="00A41060">
            <w:pPr>
              <w:pStyle w:val="Tabletext"/>
              <w:spacing w:before="40" w:after="20"/>
              <w:jc w:val="center"/>
              <w:rPr>
                <w:b/>
                <w:szCs w:val="18"/>
                <w:lang w:val="ru-RU"/>
              </w:rPr>
            </w:pPr>
            <w:r w:rsidRPr="0092141E">
              <w:rPr>
                <w:b/>
                <w:szCs w:val="18"/>
                <w:lang w:val="ru-RU"/>
              </w:rPr>
              <w:t>1 января</w:t>
            </w:r>
            <w:r w:rsidR="00470A1A" w:rsidRPr="0092141E">
              <w:rPr>
                <w:b/>
                <w:szCs w:val="18"/>
                <w:lang w:val="ru-RU"/>
              </w:rPr>
              <w:t xml:space="preserve"> </w:t>
            </w:r>
            <w:r w:rsidR="00470A1A" w:rsidRPr="0092141E">
              <w:rPr>
                <w:b/>
                <w:szCs w:val="18"/>
                <w:lang w:val="ru-RU"/>
              </w:rPr>
              <w:br/>
              <w:t>2008</w:t>
            </w:r>
            <w:r w:rsidRPr="0092141E">
              <w:rPr>
                <w:b/>
                <w:szCs w:val="18"/>
                <w:lang w:val="ru-RU"/>
              </w:rPr>
              <w:t xml:space="preserve"> года</w:t>
            </w:r>
          </w:p>
        </w:tc>
        <w:tc>
          <w:tcPr>
            <w:tcW w:w="900" w:type="dxa"/>
            <w:tcBorders>
              <w:top w:val="nil"/>
              <w:left w:val="nil"/>
              <w:bottom w:val="single" w:sz="4" w:space="0" w:color="auto"/>
              <w:right w:val="nil"/>
            </w:tcBorders>
            <w:shd w:val="clear" w:color="auto" w:fill="auto"/>
            <w:vAlign w:val="bottom"/>
          </w:tcPr>
          <w:p w:rsidR="00961225" w:rsidRPr="0092141E" w:rsidRDefault="00961225" w:rsidP="00A41060">
            <w:pPr>
              <w:pStyle w:val="Tabletext"/>
              <w:spacing w:before="40" w:after="20"/>
              <w:jc w:val="center"/>
              <w:rPr>
                <w:b/>
                <w:i/>
                <w:szCs w:val="18"/>
                <w:lang w:val="ru-RU"/>
              </w:rPr>
            </w:pPr>
            <w:r w:rsidRPr="0092141E">
              <w:rPr>
                <w:rFonts w:cs="Arial"/>
                <w:b/>
                <w:color w:val="000000"/>
                <w:szCs w:val="18"/>
                <w:lang w:val="ru-RU"/>
              </w:rPr>
              <w:t>Призна</w:t>
            </w:r>
            <w:r w:rsidR="004F6469" w:rsidRPr="0092141E">
              <w:rPr>
                <w:rFonts w:cs="Arial"/>
                <w:b/>
                <w:color w:val="000000"/>
                <w:szCs w:val="18"/>
                <w:lang w:val="ru-RU"/>
              </w:rPr>
              <w:br/>
            </w:r>
            <w:r w:rsidRPr="0092141E">
              <w:rPr>
                <w:rFonts w:cs="Arial"/>
                <w:b/>
                <w:color w:val="000000"/>
                <w:szCs w:val="18"/>
                <w:lang w:val="ru-RU"/>
              </w:rPr>
              <w:t>ны в составе прибыли</w:t>
            </w:r>
          </w:p>
        </w:tc>
        <w:tc>
          <w:tcPr>
            <w:tcW w:w="900" w:type="dxa"/>
            <w:tcBorders>
              <w:top w:val="nil"/>
              <w:left w:val="nil"/>
              <w:bottom w:val="single" w:sz="4" w:space="0" w:color="auto"/>
              <w:right w:val="nil"/>
            </w:tcBorders>
            <w:shd w:val="clear" w:color="auto" w:fill="auto"/>
            <w:vAlign w:val="bottom"/>
          </w:tcPr>
          <w:p w:rsidR="00961225" w:rsidRPr="0092141E" w:rsidRDefault="00961225" w:rsidP="00A41060">
            <w:pPr>
              <w:pStyle w:val="Tabletext"/>
              <w:spacing w:before="40" w:after="20"/>
              <w:jc w:val="center"/>
              <w:rPr>
                <w:b/>
                <w:szCs w:val="18"/>
                <w:lang w:val="ru-RU"/>
              </w:rPr>
            </w:pPr>
            <w:r w:rsidRPr="0092141E">
              <w:rPr>
                <w:b/>
                <w:szCs w:val="18"/>
                <w:lang w:val="ru-RU"/>
              </w:rPr>
              <w:t>Приобре</w:t>
            </w:r>
            <w:r w:rsidR="00FD5E28" w:rsidRPr="0092141E">
              <w:rPr>
                <w:b/>
                <w:szCs w:val="18"/>
                <w:lang w:val="ru-RU"/>
              </w:rPr>
              <w:br/>
            </w:r>
            <w:r w:rsidRPr="0092141E">
              <w:rPr>
                <w:b/>
                <w:szCs w:val="18"/>
                <w:lang w:val="ru-RU"/>
              </w:rPr>
              <w:t>тение дочерних обществ</w:t>
            </w:r>
          </w:p>
        </w:tc>
        <w:tc>
          <w:tcPr>
            <w:tcW w:w="1082" w:type="dxa"/>
            <w:tcBorders>
              <w:top w:val="nil"/>
              <w:left w:val="nil"/>
              <w:bottom w:val="single" w:sz="4" w:space="0" w:color="auto"/>
              <w:right w:val="nil"/>
            </w:tcBorders>
            <w:vAlign w:val="bottom"/>
          </w:tcPr>
          <w:p w:rsidR="00961225" w:rsidRPr="0092141E" w:rsidRDefault="00961225" w:rsidP="00A41060">
            <w:pPr>
              <w:pStyle w:val="Tabletext"/>
              <w:spacing w:before="40" w:after="20"/>
              <w:jc w:val="center"/>
              <w:rPr>
                <w:b/>
                <w:szCs w:val="18"/>
                <w:lang w:val="ru-RU"/>
              </w:rPr>
            </w:pPr>
            <w:r w:rsidRPr="0092141E">
              <w:rPr>
                <w:b/>
                <w:szCs w:val="18"/>
                <w:lang w:val="ru-RU"/>
              </w:rPr>
              <w:t>Выбытие дочерних обществ</w:t>
            </w:r>
          </w:p>
        </w:tc>
        <w:tc>
          <w:tcPr>
            <w:tcW w:w="900" w:type="dxa"/>
            <w:tcBorders>
              <w:top w:val="nil"/>
              <w:left w:val="nil"/>
              <w:bottom w:val="single" w:sz="4" w:space="0" w:color="auto"/>
              <w:right w:val="nil"/>
            </w:tcBorders>
            <w:shd w:val="clear" w:color="auto" w:fill="auto"/>
            <w:vAlign w:val="bottom"/>
          </w:tcPr>
          <w:p w:rsidR="00961225" w:rsidRPr="0092141E" w:rsidRDefault="00470A1A" w:rsidP="00A41060">
            <w:pPr>
              <w:pStyle w:val="Tabletext"/>
              <w:spacing w:before="40" w:after="20"/>
              <w:jc w:val="center"/>
              <w:rPr>
                <w:b/>
                <w:szCs w:val="18"/>
                <w:lang w:val="ru-RU"/>
              </w:rPr>
            </w:pPr>
            <w:r w:rsidRPr="0092141E">
              <w:rPr>
                <w:b/>
                <w:szCs w:val="18"/>
                <w:lang w:val="ru-RU"/>
              </w:rPr>
              <w:t>31 декабря 2008</w:t>
            </w:r>
            <w:r w:rsidR="00961225" w:rsidRPr="0092141E">
              <w:rPr>
                <w:b/>
                <w:szCs w:val="18"/>
                <w:lang w:val="ru-RU"/>
              </w:rPr>
              <w:t xml:space="preserve"> года</w:t>
            </w:r>
          </w:p>
        </w:tc>
      </w:tr>
      <w:tr w:rsidR="00961225" w:rsidRPr="0092141E">
        <w:trPr>
          <w:trHeight w:val="255"/>
        </w:trPr>
        <w:tc>
          <w:tcPr>
            <w:tcW w:w="3089" w:type="dxa"/>
            <w:tcBorders>
              <w:top w:val="nil"/>
              <w:left w:val="nil"/>
              <w:bottom w:val="nil"/>
              <w:right w:val="nil"/>
            </w:tcBorders>
            <w:shd w:val="clear" w:color="auto" w:fill="auto"/>
            <w:vAlign w:val="bottom"/>
          </w:tcPr>
          <w:p w:rsidR="00961225" w:rsidRPr="0092141E" w:rsidRDefault="00961225" w:rsidP="00A41060">
            <w:pPr>
              <w:pStyle w:val="Tabletexttotal"/>
              <w:spacing w:before="40" w:after="20"/>
              <w:rPr>
                <w:lang w:val="ru-RU"/>
              </w:rPr>
            </w:pPr>
            <w:r w:rsidRPr="0092141E">
              <w:rPr>
                <w:lang w:val="ru-RU"/>
              </w:rPr>
              <w:t>Основные средства</w:t>
            </w:r>
          </w:p>
        </w:tc>
        <w:tc>
          <w:tcPr>
            <w:tcW w:w="1049" w:type="dxa"/>
            <w:tcBorders>
              <w:top w:val="single" w:sz="4" w:space="0" w:color="auto"/>
              <w:left w:val="nil"/>
              <w:bottom w:val="nil"/>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(1</w:t>
            </w:r>
            <w:r w:rsidR="005D5300" w:rsidRPr="0092141E">
              <w:rPr>
                <w:szCs w:val="18"/>
                <w:lang w:val="ru-RU"/>
              </w:rPr>
              <w:t> </w:t>
            </w:r>
            <w:r w:rsidRPr="0092141E">
              <w:rPr>
                <w:szCs w:val="18"/>
                <w:lang w:val="ru-RU"/>
              </w:rPr>
              <w:t>059)</w:t>
            </w:r>
          </w:p>
        </w:tc>
        <w:tc>
          <w:tcPr>
            <w:tcW w:w="900" w:type="dxa"/>
            <w:tcBorders>
              <w:top w:val="single" w:sz="4" w:space="0" w:color="auto"/>
              <w:left w:val="nil"/>
              <w:bottom w:val="nil"/>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250</w:t>
            </w:r>
          </w:p>
        </w:tc>
        <w:tc>
          <w:tcPr>
            <w:tcW w:w="900" w:type="dxa"/>
            <w:tcBorders>
              <w:top w:val="single" w:sz="4" w:space="0" w:color="auto"/>
              <w:left w:val="nil"/>
              <w:bottom w:val="nil"/>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(80)</w:t>
            </w:r>
          </w:p>
        </w:tc>
        <w:tc>
          <w:tcPr>
            <w:tcW w:w="1082" w:type="dxa"/>
            <w:tcBorders>
              <w:top w:val="single" w:sz="4" w:space="0" w:color="auto"/>
              <w:left w:val="nil"/>
              <w:bottom w:val="nil"/>
              <w:right w:val="nil"/>
            </w:tcBorders>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69 </w:t>
            </w:r>
          </w:p>
        </w:tc>
        <w:tc>
          <w:tcPr>
            <w:tcW w:w="900" w:type="dxa"/>
            <w:tcBorders>
              <w:top w:val="single" w:sz="4" w:space="0" w:color="auto"/>
              <w:left w:val="nil"/>
              <w:bottom w:val="nil"/>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(820)</w:t>
            </w:r>
          </w:p>
        </w:tc>
      </w:tr>
      <w:tr w:rsidR="00961225" w:rsidRPr="0092141E">
        <w:tc>
          <w:tcPr>
            <w:tcW w:w="3089" w:type="dxa"/>
            <w:tcBorders>
              <w:top w:val="nil"/>
              <w:left w:val="nil"/>
              <w:bottom w:val="nil"/>
              <w:right w:val="nil"/>
            </w:tcBorders>
            <w:shd w:val="clear" w:color="auto" w:fill="auto"/>
            <w:vAlign w:val="bottom"/>
          </w:tcPr>
          <w:p w:rsidR="00961225" w:rsidRPr="0092141E" w:rsidRDefault="00961225" w:rsidP="00A41060">
            <w:pPr>
              <w:pStyle w:val="Tabletext"/>
              <w:spacing w:before="40" w:after="20"/>
              <w:rPr>
                <w:szCs w:val="18"/>
                <w:lang w:val="ru-RU"/>
              </w:rPr>
            </w:pPr>
            <w:r w:rsidRPr="0092141E">
              <w:rPr>
                <w:szCs w:val="18"/>
                <w:lang w:val="ru-RU"/>
              </w:rPr>
              <w:t>Прочие оборотные активы/ (обязательства), нетто</w:t>
            </w:r>
          </w:p>
        </w:tc>
        <w:tc>
          <w:tcPr>
            <w:tcW w:w="1049" w:type="dxa"/>
            <w:tcBorders>
              <w:top w:val="nil"/>
              <w:left w:val="nil"/>
              <w:bottom w:val="nil"/>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22 </w:t>
            </w:r>
          </w:p>
        </w:tc>
        <w:tc>
          <w:tcPr>
            <w:tcW w:w="900" w:type="dxa"/>
            <w:tcBorders>
              <w:top w:val="nil"/>
              <w:left w:val="nil"/>
              <w:bottom w:val="nil"/>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25</w:t>
            </w:r>
          </w:p>
        </w:tc>
        <w:tc>
          <w:tcPr>
            <w:tcW w:w="900" w:type="dxa"/>
            <w:tcBorders>
              <w:top w:val="nil"/>
              <w:left w:val="nil"/>
              <w:bottom w:val="nil"/>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 </w:t>
            </w:r>
          </w:p>
        </w:tc>
        <w:tc>
          <w:tcPr>
            <w:tcW w:w="1082" w:type="dxa"/>
            <w:tcBorders>
              <w:top w:val="nil"/>
              <w:left w:val="nil"/>
              <w:bottom w:val="nil"/>
              <w:right w:val="nil"/>
            </w:tcBorders>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(6)</w:t>
            </w:r>
          </w:p>
        </w:tc>
        <w:tc>
          <w:tcPr>
            <w:tcW w:w="900" w:type="dxa"/>
            <w:tcBorders>
              <w:top w:val="nil"/>
              <w:left w:val="nil"/>
              <w:bottom w:val="nil"/>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41 </w:t>
            </w:r>
          </w:p>
        </w:tc>
      </w:tr>
      <w:tr w:rsidR="00961225" w:rsidRPr="0092141E">
        <w:trPr>
          <w:trHeight w:val="91"/>
        </w:trPr>
        <w:tc>
          <w:tcPr>
            <w:tcW w:w="3089" w:type="dxa"/>
            <w:tcBorders>
              <w:top w:val="nil"/>
              <w:left w:val="nil"/>
              <w:bottom w:val="nil"/>
              <w:right w:val="nil"/>
            </w:tcBorders>
            <w:shd w:val="clear" w:color="auto" w:fill="auto"/>
            <w:vAlign w:val="bottom"/>
          </w:tcPr>
          <w:p w:rsidR="00961225" w:rsidRPr="0092141E" w:rsidRDefault="00961225" w:rsidP="00A41060">
            <w:pPr>
              <w:pStyle w:val="Tabletext"/>
              <w:spacing w:before="40" w:after="20"/>
              <w:rPr>
                <w:szCs w:val="18"/>
                <w:lang w:val="ru-RU"/>
              </w:rPr>
            </w:pPr>
            <w:r w:rsidRPr="0092141E">
              <w:rPr>
                <w:lang w:val="ru-RU"/>
              </w:rPr>
              <w:t>Налоговый убыток, перенесенный на будущее</w:t>
            </w:r>
          </w:p>
        </w:tc>
        <w:tc>
          <w:tcPr>
            <w:tcW w:w="1049" w:type="dxa"/>
            <w:tcBorders>
              <w:top w:val="nil"/>
              <w:left w:val="nil"/>
              <w:bottom w:val="single" w:sz="4" w:space="0" w:color="auto"/>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42 </w:t>
            </w:r>
          </w:p>
        </w:tc>
        <w:tc>
          <w:tcPr>
            <w:tcW w:w="900" w:type="dxa"/>
            <w:tcBorders>
              <w:top w:val="nil"/>
              <w:left w:val="nil"/>
              <w:bottom w:val="single" w:sz="4" w:space="0" w:color="auto"/>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15</w:t>
            </w:r>
          </w:p>
        </w:tc>
        <w:tc>
          <w:tcPr>
            <w:tcW w:w="900" w:type="dxa"/>
            <w:tcBorders>
              <w:top w:val="nil"/>
              <w:left w:val="nil"/>
              <w:bottom w:val="single" w:sz="4" w:space="0" w:color="auto"/>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 </w:t>
            </w:r>
          </w:p>
        </w:tc>
        <w:tc>
          <w:tcPr>
            <w:tcW w:w="1082" w:type="dxa"/>
            <w:tcBorders>
              <w:top w:val="nil"/>
              <w:left w:val="nil"/>
              <w:bottom w:val="single" w:sz="4" w:space="0" w:color="auto"/>
              <w:right w:val="nil"/>
            </w:tcBorders>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(1)</w:t>
            </w:r>
          </w:p>
        </w:tc>
        <w:tc>
          <w:tcPr>
            <w:tcW w:w="900" w:type="dxa"/>
            <w:tcBorders>
              <w:top w:val="nil"/>
              <w:left w:val="nil"/>
              <w:bottom w:val="single" w:sz="4" w:space="0" w:color="auto"/>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56 </w:t>
            </w:r>
          </w:p>
        </w:tc>
      </w:tr>
      <w:tr w:rsidR="00961225" w:rsidRPr="0092141E">
        <w:trPr>
          <w:trHeight w:val="270"/>
        </w:trPr>
        <w:tc>
          <w:tcPr>
            <w:tcW w:w="3089" w:type="dxa"/>
            <w:tcBorders>
              <w:top w:val="nil"/>
              <w:left w:val="nil"/>
              <w:bottom w:val="nil"/>
              <w:right w:val="nil"/>
            </w:tcBorders>
            <w:shd w:val="clear" w:color="auto" w:fill="auto"/>
            <w:vAlign w:val="bottom"/>
          </w:tcPr>
          <w:p w:rsidR="00961225" w:rsidRPr="0092141E" w:rsidRDefault="00961225" w:rsidP="00A41060">
            <w:pPr>
              <w:pStyle w:val="Tabletexttotal"/>
              <w:spacing w:before="40" w:after="20"/>
              <w:rPr>
                <w:lang w:val="ru-RU"/>
              </w:rPr>
            </w:pPr>
            <w:r w:rsidRPr="0092141E">
              <w:rPr>
                <w:lang w:val="ru-RU"/>
              </w:rPr>
              <w:t>Налоговые обязательства, нетто</w:t>
            </w:r>
          </w:p>
        </w:tc>
        <w:tc>
          <w:tcPr>
            <w:tcW w:w="1049" w:type="dxa"/>
            <w:tcBorders>
              <w:top w:val="single" w:sz="4" w:space="0" w:color="auto"/>
              <w:left w:val="nil"/>
              <w:bottom w:val="double" w:sz="4" w:space="0" w:color="auto"/>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(995)</w:t>
            </w:r>
          </w:p>
        </w:tc>
        <w:tc>
          <w:tcPr>
            <w:tcW w:w="900" w:type="dxa"/>
            <w:tcBorders>
              <w:top w:val="single" w:sz="4" w:space="0" w:color="auto"/>
              <w:left w:val="nil"/>
              <w:bottom w:val="double" w:sz="4" w:space="0" w:color="auto"/>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290</w:t>
            </w:r>
          </w:p>
        </w:tc>
        <w:tc>
          <w:tcPr>
            <w:tcW w:w="900" w:type="dxa"/>
            <w:tcBorders>
              <w:top w:val="single" w:sz="4" w:space="0" w:color="auto"/>
              <w:left w:val="nil"/>
              <w:bottom w:val="double" w:sz="4" w:space="0" w:color="auto"/>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(80)</w:t>
            </w:r>
          </w:p>
        </w:tc>
        <w:tc>
          <w:tcPr>
            <w:tcW w:w="1082" w:type="dxa"/>
            <w:tcBorders>
              <w:top w:val="single" w:sz="4" w:space="0" w:color="auto"/>
              <w:left w:val="nil"/>
              <w:bottom w:val="double" w:sz="4" w:space="0" w:color="auto"/>
              <w:right w:val="nil"/>
            </w:tcBorders>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62 </w:t>
            </w:r>
          </w:p>
        </w:tc>
        <w:tc>
          <w:tcPr>
            <w:tcW w:w="900" w:type="dxa"/>
            <w:tcBorders>
              <w:top w:val="single" w:sz="4" w:space="0" w:color="auto"/>
              <w:left w:val="nil"/>
              <w:bottom w:val="double" w:sz="4" w:space="0" w:color="auto"/>
              <w:right w:val="nil"/>
            </w:tcBorders>
            <w:shd w:val="clear" w:color="auto" w:fill="auto"/>
            <w:vAlign w:val="bottom"/>
          </w:tcPr>
          <w:p w:rsidR="00961225" w:rsidRPr="0092141E" w:rsidRDefault="00961225" w:rsidP="005D5300">
            <w:pPr>
              <w:pStyle w:val="Tabletext"/>
              <w:spacing w:before="40" w:after="20"/>
              <w:ind w:right="57"/>
              <w:jc w:val="right"/>
              <w:rPr>
                <w:szCs w:val="18"/>
                <w:lang w:val="ru-RU"/>
              </w:rPr>
            </w:pPr>
            <w:r w:rsidRPr="0092141E">
              <w:rPr>
                <w:szCs w:val="18"/>
                <w:lang w:val="ru-RU"/>
              </w:rPr>
              <w:t>(723)</w:t>
            </w:r>
          </w:p>
        </w:tc>
      </w:tr>
      <w:tr w:rsidR="00961225" w:rsidRPr="0092141E">
        <w:tc>
          <w:tcPr>
            <w:tcW w:w="3089" w:type="dxa"/>
            <w:tcBorders>
              <w:top w:val="nil"/>
              <w:left w:val="nil"/>
              <w:bottom w:val="nil"/>
              <w:right w:val="nil"/>
            </w:tcBorders>
            <w:shd w:val="clear" w:color="auto" w:fill="auto"/>
            <w:vAlign w:val="bottom"/>
          </w:tcPr>
          <w:p w:rsidR="00961225" w:rsidRPr="0092141E" w:rsidRDefault="00961225" w:rsidP="00844B15">
            <w:pPr>
              <w:pStyle w:val="Tabletextlastline"/>
              <w:spacing w:before="40" w:after="20"/>
              <w:rPr>
                <w:lang w:val="ru-RU"/>
              </w:rPr>
            </w:pPr>
          </w:p>
        </w:tc>
        <w:tc>
          <w:tcPr>
            <w:tcW w:w="1049" w:type="dxa"/>
            <w:tcBorders>
              <w:top w:val="double" w:sz="4" w:space="0" w:color="auto"/>
              <w:left w:val="nil"/>
              <w:right w:val="nil"/>
            </w:tcBorders>
            <w:shd w:val="clear" w:color="auto" w:fill="auto"/>
            <w:vAlign w:val="bottom"/>
          </w:tcPr>
          <w:p w:rsidR="00961225" w:rsidRPr="0092141E" w:rsidRDefault="00961225" w:rsidP="005D5300">
            <w:pPr>
              <w:pStyle w:val="Tabletextlastline"/>
              <w:spacing w:before="40" w:after="20"/>
              <w:ind w:right="57"/>
              <w:jc w:val="right"/>
              <w:rPr>
                <w:lang w:val="ru-RU"/>
              </w:rPr>
            </w:pPr>
          </w:p>
        </w:tc>
        <w:tc>
          <w:tcPr>
            <w:tcW w:w="900" w:type="dxa"/>
            <w:tcBorders>
              <w:top w:val="double" w:sz="4" w:space="0" w:color="auto"/>
              <w:left w:val="nil"/>
              <w:right w:val="nil"/>
            </w:tcBorders>
            <w:shd w:val="clear" w:color="auto" w:fill="auto"/>
            <w:vAlign w:val="bottom"/>
          </w:tcPr>
          <w:p w:rsidR="00961225" w:rsidRPr="0092141E" w:rsidRDefault="00961225" w:rsidP="005D5300">
            <w:pPr>
              <w:pStyle w:val="Tabletextlastline"/>
              <w:spacing w:before="40" w:after="20"/>
              <w:ind w:right="57"/>
              <w:jc w:val="right"/>
              <w:rPr>
                <w:lang w:val="ru-RU"/>
              </w:rPr>
            </w:pPr>
          </w:p>
        </w:tc>
        <w:tc>
          <w:tcPr>
            <w:tcW w:w="900" w:type="dxa"/>
            <w:tcBorders>
              <w:top w:val="double" w:sz="4" w:space="0" w:color="auto"/>
              <w:left w:val="nil"/>
              <w:right w:val="nil"/>
            </w:tcBorders>
            <w:shd w:val="clear" w:color="auto" w:fill="auto"/>
            <w:vAlign w:val="bottom"/>
          </w:tcPr>
          <w:p w:rsidR="00961225" w:rsidRPr="0092141E" w:rsidRDefault="00961225" w:rsidP="005D5300">
            <w:pPr>
              <w:pStyle w:val="Tabletextlastline"/>
              <w:spacing w:before="40" w:after="20"/>
              <w:ind w:right="57"/>
              <w:jc w:val="right"/>
              <w:rPr>
                <w:lang w:val="ru-RU"/>
              </w:rPr>
            </w:pPr>
          </w:p>
        </w:tc>
        <w:tc>
          <w:tcPr>
            <w:tcW w:w="1082" w:type="dxa"/>
            <w:tcBorders>
              <w:top w:val="double" w:sz="4" w:space="0" w:color="auto"/>
              <w:left w:val="nil"/>
              <w:right w:val="nil"/>
            </w:tcBorders>
            <w:vAlign w:val="bottom"/>
          </w:tcPr>
          <w:p w:rsidR="00961225" w:rsidRPr="0092141E" w:rsidRDefault="00961225" w:rsidP="005D5300">
            <w:pPr>
              <w:pStyle w:val="Tabletextlastline"/>
              <w:spacing w:before="40" w:after="20"/>
              <w:ind w:right="57"/>
              <w:jc w:val="right"/>
              <w:rPr>
                <w:lang w:val="ru-RU"/>
              </w:rPr>
            </w:pPr>
          </w:p>
        </w:tc>
        <w:tc>
          <w:tcPr>
            <w:tcW w:w="900" w:type="dxa"/>
            <w:tcBorders>
              <w:top w:val="double" w:sz="4" w:space="0" w:color="auto"/>
              <w:left w:val="nil"/>
              <w:right w:val="nil"/>
            </w:tcBorders>
            <w:shd w:val="clear" w:color="auto" w:fill="auto"/>
            <w:vAlign w:val="bottom"/>
          </w:tcPr>
          <w:p w:rsidR="00961225" w:rsidRPr="0092141E" w:rsidRDefault="00961225" w:rsidP="005D5300">
            <w:pPr>
              <w:pStyle w:val="Tabletextlastline"/>
              <w:spacing w:before="40" w:after="20"/>
              <w:ind w:right="57"/>
              <w:jc w:val="right"/>
              <w:rPr>
                <w:lang w:val="ru-RU"/>
              </w:rPr>
            </w:pPr>
          </w:p>
        </w:tc>
      </w:tr>
    </w:tbl>
    <w:p w:rsidR="00797580" w:rsidRPr="0092141E" w:rsidRDefault="00797580" w:rsidP="003B4F24">
      <w:pPr>
        <w:pStyle w:val="a1"/>
        <w:spacing w:before="0" w:after="0"/>
        <w:rPr>
          <w:lang w:val="ru-RU"/>
        </w:rPr>
      </w:pPr>
    </w:p>
    <w:tbl>
      <w:tblPr>
        <w:tblW w:w="4494" w:type="pct"/>
        <w:tblInd w:w="900" w:type="dxa"/>
        <w:tblCellMar>
          <w:left w:w="0" w:type="dxa"/>
          <w:right w:w="0" w:type="dxa"/>
        </w:tblCellMar>
        <w:tblLook w:val="0000"/>
      </w:tblPr>
      <w:tblGrid>
        <w:gridCol w:w="2955"/>
        <w:gridCol w:w="1257"/>
        <w:gridCol w:w="1258"/>
        <w:gridCol w:w="1258"/>
        <w:gridCol w:w="1258"/>
      </w:tblGrid>
      <w:tr w:rsidR="002D6E84" w:rsidRPr="0092141E">
        <w:trPr>
          <w:trHeight w:val="915"/>
        </w:trPr>
        <w:tc>
          <w:tcPr>
            <w:tcW w:w="2665" w:type="dxa"/>
            <w:tcBorders>
              <w:top w:val="nil"/>
              <w:left w:val="nil"/>
              <w:bottom w:val="nil"/>
              <w:right w:val="nil"/>
            </w:tcBorders>
            <w:shd w:val="clear" w:color="auto" w:fill="auto"/>
            <w:vAlign w:val="bottom"/>
          </w:tcPr>
          <w:p w:rsidR="002D6E84" w:rsidRPr="0092141E" w:rsidRDefault="006B7672" w:rsidP="00677F50">
            <w:pPr>
              <w:pStyle w:val="Tabletext"/>
              <w:spacing w:before="40" w:after="20"/>
              <w:rPr>
                <w:i/>
                <w:szCs w:val="18"/>
                <w:lang w:val="ru-RU"/>
              </w:rPr>
            </w:pPr>
            <w:r w:rsidRPr="0092141E">
              <w:rPr>
                <w:i/>
                <w:szCs w:val="18"/>
                <w:lang w:val="ru-RU"/>
              </w:rPr>
              <w:t>млн. руб</w:t>
            </w:r>
            <w:r w:rsidR="007F470F" w:rsidRPr="0092141E">
              <w:rPr>
                <w:i/>
                <w:szCs w:val="18"/>
                <w:lang w:val="ru-RU"/>
              </w:rPr>
              <w:t>.</w:t>
            </w:r>
            <w:r w:rsidR="002D6E84" w:rsidRPr="0092141E">
              <w:rPr>
                <w:i/>
                <w:szCs w:val="18"/>
                <w:lang w:val="ru-RU"/>
              </w:rPr>
              <w:t xml:space="preserve">, </w:t>
            </w:r>
            <w:r w:rsidR="00A57887" w:rsidRPr="0092141E">
              <w:rPr>
                <w:i/>
                <w:szCs w:val="18"/>
                <w:lang w:val="ru-RU"/>
              </w:rPr>
              <w:t>пересчитанные данные</w:t>
            </w:r>
          </w:p>
        </w:tc>
        <w:tc>
          <w:tcPr>
            <w:tcW w:w="1134" w:type="dxa"/>
            <w:tcBorders>
              <w:top w:val="nil"/>
              <w:left w:val="nil"/>
              <w:bottom w:val="single" w:sz="4" w:space="0" w:color="auto"/>
              <w:right w:val="nil"/>
            </w:tcBorders>
            <w:shd w:val="clear" w:color="auto" w:fill="auto"/>
            <w:vAlign w:val="bottom"/>
          </w:tcPr>
          <w:p w:rsidR="002D6E84" w:rsidRPr="0092141E" w:rsidRDefault="00600A6C" w:rsidP="00677F50">
            <w:pPr>
              <w:pStyle w:val="Tabletext"/>
              <w:spacing w:before="40" w:after="20"/>
              <w:jc w:val="center"/>
              <w:rPr>
                <w:b/>
                <w:szCs w:val="18"/>
                <w:lang w:val="ru-RU"/>
              </w:rPr>
            </w:pPr>
            <w:r w:rsidRPr="0092141E">
              <w:rPr>
                <w:b/>
                <w:szCs w:val="18"/>
                <w:lang w:val="ru-RU"/>
              </w:rPr>
              <w:t xml:space="preserve">1 января </w:t>
            </w:r>
            <w:r w:rsidRPr="0092141E">
              <w:rPr>
                <w:b/>
                <w:szCs w:val="18"/>
                <w:lang w:val="ru-RU"/>
              </w:rPr>
              <w:br/>
              <w:t>2007 года</w:t>
            </w:r>
          </w:p>
        </w:tc>
        <w:tc>
          <w:tcPr>
            <w:tcW w:w="1134" w:type="dxa"/>
            <w:tcBorders>
              <w:top w:val="nil"/>
              <w:left w:val="nil"/>
              <w:bottom w:val="single" w:sz="4" w:space="0" w:color="auto"/>
              <w:right w:val="nil"/>
            </w:tcBorders>
            <w:shd w:val="clear" w:color="auto" w:fill="auto"/>
            <w:vAlign w:val="bottom"/>
          </w:tcPr>
          <w:p w:rsidR="002D6E84" w:rsidRPr="0092141E" w:rsidRDefault="002B1A11" w:rsidP="00677F50">
            <w:pPr>
              <w:pStyle w:val="Tabletext"/>
              <w:spacing w:before="40" w:after="20"/>
              <w:jc w:val="center"/>
              <w:rPr>
                <w:b/>
                <w:i/>
                <w:szCs w:val="18"/>
                <w:lang w:val="ru-RU"/>
              </w:rPr>
            </w:pPr>
            <w:r w:rsidRPr="0092141E">
              <w:rPr>
                <w:rFonts w:cs="Arial"/>
                <w:b/>
                <w:color w:val="000000"/>
                <w:szCs w:val="18"/>
                <w:lang w:val="ru-RU"/>
              </w:rPr>
              <w:t>Признаны в составе прибыли</w:t>
            </w:r>
          </w:p>
        </w:tc>
        <w:tc>
          <w:tcPr>
            <w:tcW w:w="1134" w:type="dxa"/>
            <w:tcBorders>
              <w:top w:val="nil"/>
              <w:left w:val="nil"/>
              <w:bottom w:val="single" w:sz="4" w:space="0" w:color="auto"/>
              <w:right w:val="nil"/>
            </w:tcBorders>
            <w:shd w:val="clear" w:color="auto" w:fill="auto"/>
            <w:vAlign w:val="bottom"/>
          </w:tcPr>
          <w:p w:rsidR="002D6E84" w:rsidRPr="0092141E" w:rsidRDefault="00E271F3" w:rsidP="00677F50">
            <w:pPr>
              <w:pStyle w:val="Tabletext"/>
              <w:spacing w:before="40" w:after="20"/>
              <w:jc w:val="center"/>
              <w:rPr>
                <w:b/>
                <w:szCs w:val="18"/>
                <w:lang w:val="ru-RU"/>
              </w:rPr>
            </w:pPr>
            <w:r w:rsidRPr="0092141E">
              <w:rPr>
                <w:b/>
                <w:szCs w:val="18"/>
                <w:lang w:val="ru-RU"/>
              </w:rPr>
              <w:t>Выбытие дочерних обществ</w:t>
            </w:r>
          </w:p>
        </w:tc>
        <w:tc>
          <w:tcPr>
            <w:tcW w:w="1134" w:type="dxa"/>
            <w:tcBorders>
              <w:top w:val="nil"/>
              <w:left w:val="nil"/>
              <w:bottom w:val="single" w:sz="4" w:space="0" w:color="auto"/>
              <w:right w:val="nil"/>
            </w:tcBorders>
            <w:shd w:val="clear" w:color="auto" w:fill="auto"/>
            <w:vAlign w:val="bottom"/>
          </w:tcPr>
          <w:p w:rsidR="002D6E84" w:rsidRPr="0092141E" w:rsidRDefault="00E271F3" w:rsidP="00677F50">
            <w:pPr>
              <w:pStyle w:val="Tabletext"/>
              <w:spacing w:before="40" w:after="20"/>
              <w:jc w:val="center"/>
              <w:rPr>
                <w:b/>
                <w:szCs w:val="18"/>
                <w:lang w:val="ru-RU"/>
              </w:rPr>
            </w:pPr>
            <w:r w:rsidRPr="0092141E">
              <w:rPr>
                <w:b/>
                <w:szCs w:val="18"/>
                <w:lang w:val="ru-RU"/>
              </w:rPr>
              <w:t>31 декабря 2007 года</w:t>
            </w:r>
          </w:p>
        </w:tc>
      </w:tr>
      <w:tr w:rsidR="002D6E84" w:rsidRPr="0092141E">
        <w:tc>
          <w:tcPr>
            <w:tcW w:w="2665" w:type="dxa"/>
            <w:tcBorders>
              <w:top w:val="nil"/>
              <w:left w:val="nil"/>
              <w:bottom w:val="nil"/>
              <w:right w:val="nil"/>
            </w:tcBorders>
            <w:shd w:val="clear" w:color="auto" w:fill="auto"/>
            <w:vAlign w:val="bottom"/>
          </w:tcPr>
          <w:p w:rsidR="002D6E84" w:rsidRPr="0092141E" w:rsidRDefault="00B344F3" w:rsidP="00677F50">
            <w:pPr>
              <w:pStyle w:val="Tabletexttotal"/>
              <w:spacing w:before="40" w:after="20"/>
              <w:rPr>
                <w:lang w:val="ru-RU"/>
              </w:rPr>
            </w:pPr>
            <w:r w:rsidRPr="0092141E">
              <w:rPr>
                <w:lang w:val="ru-RU"/>
              </w:rPr>
              <w:t>Основные средства</w:t>
            </w:r>
          </w:p>
        </w:tc>
        <w:tc>
          <w:tcPr>
            <w:tcW w:w="1134" w:type="dxa"/>
            <w:tcBorders>
              <w:top w:val="single" w:sz="4" w:space="0" w:color="auto"/>
              <w:left w:val="nil"/>
              <w:bottom w:val="nil"/>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(1</w:t>
            </w:r>
            <w:r w:rsidR="005D5300" w:rsidRPr="0092141E">
              <w:rPr>
                <w:lang w:val="ru-RU"/>
              </w:rPr>
              <w:t> </w:t>
            </w:r>
            <w:r w:rsidRPr="0092141E">
              <w:rPr>
                <w:lang w:val="ru-RU"/>
              </w:rPr>
              <w:t>538)</w:t>
            </w:r>
          </w:p>
        </w:tc>
        <w:tc>
          <w:tcPr>
            <w:tcW w:w="1134" w:type="dxa"/>
            <w:tcBorders>
              <w:top w:val="single" w:sz="4" w:space="0" w:color="auto"/>
              <w:left w:val="nil"/>
              <w:bottom w:val="nil"/>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360</w:t>
            </w:r>
            <w:r w:rsidR="005D5300" w:rsidRPr="0092141E">
              <w:rPr>
                <w:lang w:val="ru-RU"/>
              </w:rPr>
              <w:t> </w:t>
            </w:r>
          </w:p>
        </w:tc>
        <w:tc>
          <w:tcPr>
            <w:tcW w:w="1134" w:type="dxa"/>
            <w:tcBorders>
              <w:top w:val="single" w:sz="4" w:space="0" w:color="auto"/>
              <w:left w:val="nil"/>
              <w:bottom w:val="nil"/>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119</w:t>
            </w:r>
            <w:r w:rsidR="005D5300" w:rsidRPr="0092141E">
              <w:rPr>
                <w:lang w:val="ru-RU"/>
              </w:rPr>
              <w:t> </w:t>
            </w:r>
          </w:p>
        </w:tc>
        <w:tc>
          <w:tcPr>
            <w:tcW w:w="1134" w:type="dxa"/>
            <w:tcBorders>
              <w:top w:val="single" w:sz="4" w:space="0" w:color="auto"/>
              <w:left w:val="nil"/>
              <w:bottom w:val="nil"/>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(1</w:t>
            </w:r>
            <w:r w:rsidR="005D5300" w:rsidRPr="0092141E">
              <w:rPr>
                <w:lang w:val="ru-RU"/>
              </w:rPr>
              <w:t> </w:t>
            </w:r>
            <w:r w:rsidRPr="0092141E">
              <w:rPr>
                <w:lang w:val="ru-RU"/>
              </w:rPr>
              <w:t>059)</w:t>
            </w:r>
          </w:p>
        </w:tc>
      </w:tr>
      <w:tr w:rsidR="002D6E84" w:rsidRPr="0092141E">
        <w:tc>
          <w:tcPr>
            <w:tcW w:w="2665" w:type="dxa"/>
            <w:tcBorders>
              <w:top w:val="nil"/>
              <w:left w:val="nil"/>
              <w:bottom w:val="nil"/>
              <w:right w:val="nil"/>
            </w:tcBorders>
            <w:shd w:val="clear" w:color="auto" w:fill="auto"/>
            <w:vAlign w:val="bottom"/>
          </w:tcPr>
          <w:p w:rsidR="002D6E84" w:rsidRPr="0092141E" w:rsidRDefault="00B344F3" w:rsidP="00677F50">
            <w:pPr>
              <w:pStyle w:val="Tabletext"/>
              <w:spacing w:before="40" w:after="20"/>
              <w:rPr>
                <w:szCs w:val="18"/>
                <w:lang w:val="ru-RU"/>
              </w:rPr>
            </w:pPr>
            <w:r w:rsidRPr="0092141E">
              <w:rPr>
                <w:szCs w:val="18"/>
                <w:lang w:val="ru-RU"/>
              </w:rPr>
              <w:t>Прочие оборотные активы/ (обязательства</w:t>
            </w:r>
            <w:r w:rsidR="002D6E84" w:rsidRPr="0092141E">
              <w:rPr>
                <w:szCs w:val="18"/>
                <w:lang w:val="ru-RU"/>
              </w:rPr>
              <w:t xml:space="preserve">), </w:t>
            </w:r>
            <w:r w:rsidRPr="0092141E">
              <w:rPr>
                <w:szCs w:val="18"/>
                <w:lang w:val="ru-RU"/>
              </w:rPr>
              <w:t>нетто</w:t>
            </w:r>
          </w:p>
        </w:tc>
        <w:tc>
          <w:tcPr>
            <w:tcW w:w="1134" w:type="dxa"/>
            <w:tcBorders>
              <w:top w:val="nil"/>
              <w:left w:val="nil"/>
              <w:bottom w:val="nil"/>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80</w:t>
            </w:r>
            <w:r w:rsidR="005D5300" w:rsidRPr="0092141E">
              <w:rPr>
                <w:lang w:val="ru-RU"/>
              </w:rPr>
              <w:t> </w:t>
            </w:r>
          </w:p>
        </w:tc>
        <w:tc>
          <w:tcPr>
            <w:tcW w:w="1134" w:type="dxa"/>
            <w:tcBorders>
              <w:top w:val="nil"/>
              <w:left w:val="nil"/>
              <w:bottom w:val="nil"/>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(57)</w:t>
            </w:r>
          </w:p>
        </w:tc>
        <w:tc>
          <w:tcPr>
            <w:tcW w:w="1134" w:type="dxa"/>
            <w:tcBorders>
              <w:top w:val="nil"/>
              <w:left w:val="nil"/>
              <w:bottom w:val="nil"/>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(1)</w:t>
            </w:r>
          </w:p>
        </w:tc>
        <w:tc>
          <w:tcPr>
            <w:tcW w:w="1134" w:type="dxa"/>
            <w:tcBorders>
              <w:top w:val="nil"/>
              <w:left w:val="nil"/>
              <w:bottom w:val="nil"/>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22</w:t>
            </w:r>
            <w:r w:rsidR="005D5300" w:rsidRPr="0092141E">
              <w:rPr>
                <w:lang w:val="ru-RU"/>
              </w:rPr>
              <w:t> </w:t>
            </w:r>
          </w:p>
        </w:tc>
      </w:tr>
      <w:tr w:rsidR="002D6E84" w:rsidRPr="0092141E">
        <w:tc>
          <w:tcPr>
            <w:tcW w:w="2665" w:type="dxa"/>
            <w:tcBorders>
              <w:top w:val="nil"/>
              <w:left w:val="nil"/>
              <w:bottom w:val="nil"/>
              <w:right w:val="nil"/>
            </w:tcBorders>
            <w:shd w:val="clear" w:color="auto" w:fill="auto"/>
            <w:vAlign w:val="bottom"/>
          </w:tcPr>
          <w:p w:rsidR="002D6E84" w:rsidRPr="0092141E" w:rsidRDefault="009C77B5" w:rsidP="00677F50">
            <w:pPr>
              <w:pStyle w:val="Tabletext"/>
              <w:spacing w:before="40" w:after="20"/>
              <w:rPr>
                <w:szCs w:val="18"/>
                <w:lang w:val="ru-RU"/>
              </w:rPr>
            </w:pPr>
            <w:r w:rsidRPr="0092141E">
              <w:rPr>
                <w:lang w:val="ru-RU"/>
              </w:rPr>
              <w:t>Налоговый убыток, перенесенный на будущее</w:t>
            </w:r>
          </w:p>
        </w:tc>
        <w:tc>
          <w:tcPr>
            <w:tcW w:w="1134" w:type="dxa"/>
            <w:tcBorders>
              <w:top w:val="nil"/>
              <w:left w:val="nil"/>
              <w:bottom w:val="single" w:sz="4" w:space="0" w:color="auto"/>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62</w:t>
            </w:r>
            <w:r w:rsidR="005D5300" w:rsidRPr="0092141E">
              <w:rPr>
                <w:lang w:val="ru-RU"/>
              </w:rPr>
              <w:t> </w:t>
            </w:r>
          </w:p>
        </w:tc>
        <w:tc>
          <w:tcPr>
            <w:tcW w:w="1134" w:type="dxa"/>
            <w:tcBorders>
              <w:top w:val="nil"/>
              <w:left w:val="nil"/>
              <w:bottom w:val="single" w:sz="4" w:space="0" w:color="auto"/>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6</w:t>
            </w:r>
            <w:r w:rsidR="005D5300" w:rsidRPr="0092141E">
              <w:rPr>
                <w:lang w:val="ru-RU"/>
              </w:rPr>
              <w:t> </w:t>
            </w:r>
          </w:p>
        </w:tc>
        <w:tc>
          <w:tcPr>
            <w:tcW w:w="1134" w:type="dxa"/>
            <w:tcBorders>
              <w:top w:val="nil"/>
              <w:left w:val="nil"/>
              <w:bottom w:val="single" w:sz="4" w:space="0" w:color="auto"/>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(26)</w:t>
            </w:r>
          </w:p>
        </w:tc>
        <w:tc>
          <w:tcPr>
            <w:tcW w:w="1134" w:type="dxa"/>
            <w:tcBorders>
              <w:top w:val="nil"/>
              <w:left w:val="nil"/>
              <w:bottom w:val="single" w:sz="4" w:space="0" w:color="auto"/>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42</w:t>
            </w:r>
            <w:r w:rsidR="005D5300" w:rsidRPr="0092141E">
              <w:rPr>
                <w:lang w:val="ru-RU"/>
              </w:rPr>
              <w:t> </w:t>
            </w:r>
          </w:p>
        </w:tc>
      </w:tr>
      <w:tr w:rsidR="002D6E84" w:rsidRPr="0092141E">
        <w:tc>
          <w:tcPr>
            <w:tcW w:w="2665" w:type="dxa"/>
            <w:tcBorders>
              <w:top w:val="nil"/>
              <w:left w:val="nil"/>
              <w:bottom w:val="nil"/>
              <w:right w:val="nil"/>
            </w:tcBorders>
            <w:shd w:val="clear" w:color="auto" w:fill="auto"/>
            <w:vAlign w:val="bottom"/>
          </w:tcPr>
          <w:p w:rsidR="002D6E84" w:rsidRPr="0092141E" w:rsidRDefault="00485E43" w:rsidP="00677F50">
            <w:pPr>
              <w:pStyle w:val="Tabletexttotal"/>
              <w:spacing w:before="40" w:after="20"/>
              <w:rPr>
                <w:lang w:val="ru-RU"/>
              </w:rPr>
            </w:pPr>
            <w:r w:rsidRPr="0092141E">
              <w:rPr>
                <w:lang w:val="ru-RU"/>
              </w:rPr>
              <w:t>Налоговые обязательства, нетто</w:t>
            </w:r>
          </w:p>
        </w:tc>
        <w:tc>
          <w:tcPr>
            <w:tcW w:w="1134" w:type="dxa"/>
            <w:tcBorders>
              <w:top w:val="single" w:sz="4" w:space="0" w:color="auto"/>
              <w:left w:val="nil"/>
              <w:bottom w:val="double" w:sz="4" w:space="0" w:color="auto"/>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(1</w:t>
            </w:r>
            <w:r w:rsidR="005D5300" w:rsidRPr="0092141E">
              <w:rPr>
                <w:lang w:val="ru-RU"/>
              </w:rPr>
              <w:t> </w:t>
            </w:r>
            <w:r w:rsidRPr="0092141E">
              <w:rPr>
                <w:lang w:val="ru-RU"/>
              </w:rPr>
              <w:t>396)</w:t>
            </w:r>
          </w:p>
        </w:tc>
        <w:tc>
          <w:tcPr>
            <w:tcW w:w="1134" w:type="dxa"/>
            <w:tcBorders>
              <w:top w:val="single" w:sz="4" w:space="0" w:color="auto"/>
              <w:left w:val="nil"/>
              <w:bottom w:val="double" w:sz="4" w:space="0" w:color="auto"/>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309</w:t>
            </w:r>
            <w:r w:rsidR="005D5300" w:rsidRPr="0092141E">
              <w:rPr>
                <w:lang w:val="ru-RU"/>
              </w:rPr>
              <w:t> </w:t>
            </w:r>
          </w:p>
        </w:tc>
        <w:tc>
          <w:tcPr>
            <w:tcW w:w="1134" w:type="dxa"/>
            <w:tcBorders>
              <w:top w:val="single" w:sz="4" w:space="0" w:color="auto"/>
              <w:left w:val="nil"/>
              <w:bottom w:val="double" w:sz="4" w:space="0" w:color="auto"/>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92</w:t>
            </w:r>
            <w:r w:rsidR="005D5300" w:rsidRPr="0092141E">
              <w:rPr>
                <w:lang w:val="ru-RU"/>
              </w:rPr>
              <w:t> </w:t>
            </w:r>
          </w:p>
        </w:tc>
        <w:tc>
          <w:tcPr>
            <w:tcW w:w="1134" w:type="dxa"/>
            <w:tcBorders>
              <w:top w:val="single" w:sz="4" w:space="0" w:color="auto"/>
              <w:left w:val="nil"/>
              <w:bottom w:val="double" w:sz="4" w:space="0" w:color="auto"/>
              <w:right w:val="nil"/>
            </w:tcBorders>
            <w:shd w:val="clear" w:color="auto" w:fill="CCCCCC"/>
            <w:vAlign w:val="bottom"/>
          </w:tcPr>
          <w:p w:rsidR="002D6E84" w:rsidRPr="0092141E" w:rsidRDefault="002D6E84" w:rsidP="005D5300">
            <w:pPr>
              <w:pStyle w:val="Tablenumbers"/>
              <w:tabs>
                <w:tab w:val="clear" w:pos="1021"/>
              </w:tabs>
              <w:spacing w:before="40" w:after="20"/>
              <w:ind w:right="57"/>
              <w:jc w:val="right"/>
              <w:rPr>
                <w:lang w:val="ru-RU"/>
              </w:rPr>
            </w:pPr>
            <w:r w:rsidRPr="0092141E">
              <w:rPr>
                <w:lang w:val="ru-RU"/>
              </w:rPr>
              <w:t>(995)</w:t>
            </w:r>
          </w:p>
        </w:tc>
      </w:tr>
      <w:tr w:rsidR="002D6E84" w:rsidRPr="0092141E">
        <w:tc>
          <w:tcPr>
            <w:tcW w:w="2665" w:type="dxa"/>
            <w:tcBorders>
              <w:top w:val="nil"/>
              <w:left w:val="nil"/>
              <w:bottom w:val="nil"/>
              <w:right w:val="nil"/>
            </w:tcBorders>
            <w:shd w:val="clear" w:color="auto" w:fill="auto"/>
            <w:vAlign w:val="bottom"/>
          </w:tcPr>
          <w:p w:rsidR="002D6E84" w:rsidRPr="0092141E" w:rsidRDefault="002D6E84" w:rsidP="00677F50">
            <w:pPr>
              <w:pStyle w:val="Tabletextlastline"/>
              <w:spacing w:before="40" w:after="20"/>
              <w:rPr>
                <w:lang w:val="ru-RU"/>
              </w:rPr>
            </w:pPr>
          </w:p>
        </w:tc>
        <w:tc>
          <w:tcPr>
            <w:tcW w:w="1134" w:type="dxa"/>
            <w:tcBorders>
              <w:top w:val="double" w:sz="4" w:space="0" w:color="auto"/>
              <w:left w:val="nil"/>
              <w:right w:val="nil"/>
            </w:tcBorders>
            <w:shd w:val="clear" w:color="auto" w:fill="auto"/>
            <w:vAlign w:val="bottom"/>
          </w:tcPr>
          <w:p w:rsidR="002D6E84" w:rsidRPr="0092141E" w:rsidRDefault="002D6E84" w:rsidP="005D5300">
            <w:pPr>
              <w:pStyle w:val="Tabletextlastline"/>
              <w:spacing w:before="40" w:after="20"/>
              <w:ind w:right="57"/>
              <w:jc w:val="right"/>
              <w:rPr>
                <w:lang w:val="ru-RU"/>
              </w:rPr>
            </w:pPr>
          </w:p>
        </w:tc>
        <w:tc>
          <w:tcPr>
            <w:tcW w:w="1134" w:type="dxa"/>
            <w:tcBorders>
              <w:top w:val="double" w:sz="4" w:space="0" w:color="auto"/>
              <w:left w:val="nil"/>
              <w:right w:val="nil"/>
            </w:tcBorders>
            <w:shd w:val="clear" w:color="auto" w:fill="auto"/>
            <w:vAlign w:val="bottom"/>
          </w:tcPr>
          <w:p w:rsidR="002D6E84" w:rsidRPr="0092141E" w:rsidRDefault="002D6E84" w:rsidP="005D5300">
            <w:pPr>
              <w:pStyle w:val="Tabletextlastline"/>
              <w:spacing w:before="40" w:after="20"/>
              <w:ind w:right="57"/>
              <w:jc w:val="right"/>
              <w:rPr>
                <w:lang w:val="ru-RU"/>
              </w:rPr>
            </w:pPr>
          </w:p>
        </w:tc>
        <w:tc>
          <w:tcPr>
            <w:tcW w:w="1134" w:type="dxa"/>
            <w:tcBorders>
              <w:top w:val="double" w:sz="4" w:space="0" w:color="auto"/>
              <w:left w:val="nil"/>
              <w:right w:val="nil"/>
            </w:tcBorders>
            <w:shd w:val="clear" w:color="auto" w:fill="auto"/>
            <w:vAlign w:val="bottom"/>
          </w:tcPr>
          <w:p w:rsidR="002D6E84" w:rsidRPr="0092141E" w:rsidRDefault="002D6E84" w:rsidP="005D5300">
            <w:pPr>
              <w:pStyle w:val="Tablenumbers"/>
              <w:tabs>
                <w:tab w:val="clear" w:pos="1021"/>
              </w:tabs>
              <w:spacing w:before="40" w:after="20"/>
              <w:ind w:right="57"/>
              <w:jc w:val="right"/>
              <w:rPr>
                <w:lang w:val="ru-RU"/>
              </w:rPr>
            </w:pPr>
          </w:p>
        </w:tc>
        <w:tc>
          <w:tcPr>
            <w:tcW w:w="1134" w:type="dxa"/>
            <w:tcBorders>
              <w:top w:val="double" w:sz="4" w:space="0" w:color="auto"/>
              <w:left w:val="nil"/>
              <w:right w:val="nil"/>
            </w:tcBorders>
            <w:shd w:val="clear" w:color="auto" w:fill="auto"/>
            <w:vAlign w:val="bottom"/>
          </w:tcPr>
          <w:p w:rsidR="002D6E84" w:rsidRPr="0092141E" w:rsidRDefault="002D6E84" w:rsidP="005D5300">
            <w:pPr>
              <w:pStyle w:val="Tablenumbers"/>
              <w:tabs>
                <w:tab w:val="clear" w:pos="1021"/>
              </w:tabs>
              <w:spacing w:before="40" w:after="20"/>
              <w:ind w:right="57"/>
              <w:jc w:val="right"/>
              <w:rPr>
                <w:lang w:val="ru-RU"/>
              </w:rPr>
            </w:pPr>
          </w:p>
        </w:tc>
      </w:tr>
    </w:tbl>
    <w:p w:rsidR="005B0710" w:rsidRPr="0092141E" w:rsidRDefault="00622D92" w:rsidP="00F36228">
      <w:pPr>
        <w:pStyle w:val="1"/>
        <w:spacing w:before="120" w:after="120"/>
        <w:ind w:left="0" w:firstLine="0"/>
        <w:rPr>
          <w:lang w:val="ru-RU"/>
        </w:rPr>
      </w:pPr>
      <w:bookmarkStart w:id="116" w:name="_Ref236654347"/>
      <w:bookmarkEnd w:id="115"/>
      <w:r w:rsidRPr="0092141E">
        <w:rPr>
          <w:lang w:val="ru-RU"/>
        </w:rPr>
        <w:lastRenderedPageBreak/>
        <w:t>Запасы и биологические активы</w:t>
      </w:r>
      <w:bookmarkEnd w:id="116"/>
    </w:p>
    <w:tbl>
      <w:tblPr>
        <w:tblW w:w="0" w:type="auto"/>
        <w:tblInd w:w="900" w:type="dxa"/>
        <w:tblLayout w:type="fixed"/>
        <w:tblCellMar>
          <w:left w:w="0" w:type="dxa"/>
          <w:right w:w="0" w:type="dxa"/>
        </w:tblCellMar>
        <w:tblLook w:val="0000"/>
      </w:tblPr>
      <w:tblGrid>
        <w:gridCol w:w="4536"/>
        <w:gridCol w:w="1701"/>
        <w:gridCol w:w="1701"/>
      </w:tblGrid>
      <w:tr w:rsidR="003B4F24" w:rsidRPr="0092141E">
        <w:trPr>
          <w:trHeight w:val="20"/>
        </w:trPr>
        <w:tc>
          <w:tcPr>
            <w:tcW w:w="4536" w:type="dxa"/>
            <w:tcBorders>
              <w:top w:val="nil"/>
              <w:left w:val="nil"/>
              <w:bottom w:val="nil"/>
              <w:right w:val="nil"/>
            </w:tcBorders>
            <w:shd w:val="clear" w:color="auto" w:fill="auto"/>
            <w:vAlign w:val="bottom"/>
          </w:tcPr>
          <w:p w:rsidR="003B4F24" w:rsidRPr="0092141E" w:rsidRDefault="003B4F24" w:rsidP="00677F50">
            <w:pPr>
              <w:pStyle w:val="Tabletext"/>
              <w:spacing w:before="40" w:after="20"/>
              <w:rPr>
                <w:lang w:val="ru-RU"/>
              </w:rPr>
            </w:pPr>
          </w:p>
        </w:tc>
        <w:tc>
          <w:tcPr>
            <w:tcW w:w="1701" w:type="dxa"/>
            <w:tcBorders>
              <w:top w:val="nil"/>
              <w:left w:val="nil"/>
              <w:bottom w:val="nil"/>
              <w:right w:val="nil"/>
            </w:tcBorders>
            <w:shd w:val="clear" w:color="auto" w:fill="auto"/>
            <w:vAlign w:val="bottom"/>
          </w:tcPr>
          <w:p w:rsidR="003B4F24" w:rsidRPr="0092141E" w:rsidRDefault="003431E1" w:rsidP="00677F50">
            <w:pPr>
              <w:spacing w:before="40" w:after="20"/>
              <w:jc w:val="center"/>
              <w:rPr>
                <w:rFonts w:ascii="Arial" w:hAnsi="Arial" w:cs="Arial"/>
                <w:b/>
                <w:sz w:val="18"/>
                <w:szCs w:val="18"/>
                <w:lang w:val="ru-RU"/>
              </w:rPr>
            </w:pPr>
            <w:r w:rsidRPr="0092141E">
              <w:rPr>
                <w:rFonts w:ascii="Arial" w:hAnsi="Arial" w:cs="Arial"/>
                <w:b/>
                <w:sz w:val="18"/>
                <w:szCs w:val="18"/>
                <w:lang w:val="ru-RU"/>
              </w:rPr>
              <w:t>2008</w:t>
            </w:r>
          </w:p>
        </w:tc>
        <w:tc>
          <w:tcPr>
            <w:tcW w:w="1701" w:type="dxa"/>
            <w:tcBorders>
              <w:top w:val="nil"/>
              <w:left w:val="nil"/>
              <w:bottom w:val="nil"/>
              <w:right w:val="nil"/>
            </w:tcBorders>
            <w:shd w:val="clear" w:color="auto" w:fill="auto"/>
            <w:vAlign w:val="bottom"/>
          </w:tcPr>
          <w:p w:rsidR="003B4F24" w:rsidRPr="0092141E" w:rsidRDefault="003431E1" w:rsidP="00677F50">
            <w:pPr>
              <w:spacing w:before="40" w:after="20"/>
              <w:jc w:val="center"/>
              <w:rPr>
                <w:rFonts w:ascii="Arial" w:hAnsi="Arial" w:cs="Arial"/>
                <w:b/>
                <w:sz w:val="18"/>
                <w:szCs w:val="18"/>
                <w:lang w:val="ru-RU"/>
              </w:rPr>
            </w:pPr>
            <w:r w:rsidRPr="0092141E">
              <w:rPr>
                <w:rFonts w:ascii="Arial" w:hAnsi="Arial" w:cs="Arial"/>
                <w:b/>
                <w:sz w:val="18"/>
                <w:szCs w:val="18"/>
                <w:lang w:val="ru-RU"/>
              </w:rPr>
              <w:t>2007</w:t>
            </w: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750110" w:rsidP="00677F50">
            <w:pPr>
              <w:pStyle w:val="Tabletext"/>
              <w:spacing w:before="40" w:after="20"/>
              <w:rPr>
                <w:lang w:val="ru-RU"/>
              </w:rPr>
            </w:pPr>
          </w:p>
        </w:tc>
        <w:tc>
          <w:tcPr>
            <w:tcW w:w="1701" w:type="dxa"/>
            <w:tcBorders>
              <w:top w:val="nil"/>
              <w:left w:val="nil"/>
              <w:bottom w:val="single" w:sz="4" w:space="0" w:color="auto"/>
              <w:right w:val="nil"/>
            </w:tcBorders>
            <w:shd w:val="clear" w:color="auto" w:fill="auto"/>
            <w:vAlign w:val="bottom"/>
          </w:tcPr>
          <w:p w:rsidR="00750110" w:rsidRPr="0092141E" w:rsidRDefault="006B7672" w:rsidP="00677F50">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c>
          <w:tcPr>
            <w:tcW w:w="1701" w:type="dxa"/>
            <w:tcBorders>
              <w:top w:val="nil"/>
              <w:left w:val="nil"/>
              <w:bottom w:val="single" w:sz="4" w:space="0" w:color="auto"/>
              <w:right w:val="nil"/>
            </w:tcBorders>
            <w:shd w:val="clear" w:color="auto" w:fill="auto"/>
            <w:vAlign w:val="bottom"/>
          </w:tcPr>
          <w:p w:rsidR="00750110" w:rsidRPr="0092141E" w:rsidRDefault="006B7672" w:rsidP="00A41060">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845C80" w:rsidP="00677F50">
            <w:pPr>
              <w:pStyle w:val="Tabletext"/>
              <w:spacing w:before="40" w:after="20"/>
              <w:rPr>
                <w:lang w:val="ru-RU"/>
              </w:rPr>
            </w:pPr>
            <w:r w:rsidRPr="0092141E">
              <w:rPr>
                <w:lang w:val="ru-RU"/>
              </w:rPr>
              <w:t>Товары для продажи</w:t>
            </w:r>
          </w:p>
        </w:tc>
        <w:tc>
          <w:tcPr>
            <w:tcW w:w="1701" w:type="dxa"/>
            <w:tcBorders>
              <w:top w:val="single" w:sz="4" w:space="0" w:color="auto"/>
              <w:left w:val="nil"/>
              <w:bottom w:val="nil"/>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p>
        </w:tc>
        <w:tc>
          <w:tcPr>
            <w:tcW w:w="1701" w:type="dxa"/>
            <w:tcBorders>
              <w:top w:val="single" w:sz="4" w:space="0" w:color="auto"/>
              <w:left w:val="nil"/>
              <w:bottom w:val="nil"/>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750110" w:rsidP="00677F50">
            <w:pPr>
              <w:pStyle w:val="Tabletext"/>
              <w:spacing w:before="40" w:after="20"/>
              <w:rPr>
                <w:lang w:val="ru-RU"/>
              </w:rPr>
            </w:pPr>
            <w:r w:rsidRPr="0092141E">
              <w:rPr>
                <w:lang w:val="ru-RU"/>
              </w:rPr>
              <w:t>   </w:t>
            </w:r>
            <w:r w:rsidR="00D037AD" w:rsidRPr="0092141E">
              <w:rPr>
                <w:lang w:val="ru-RU"/>
              </w:rPr>
              <w:t>Зерно</w:t>
            </w:r>
          </w:p>
        </w:tc>
        <w:tc>
          <w:tcPr>
            <w:tcW w:w="1701" w:type="dxa"/>
            <w:tcBorders>
              <w:top w:val="nil"/>
              <w:left w:val="nil"/>
              <w:bottom w:val="nil"/>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 xml:space="preserve">        2</w:t>
            </w:r>
            <w:r w:rsidR="005D5300" w:rsidRPr="0092141E">
              <w:rPr>
                <w:rFonts w:cs="Arial"/>
                <w:szCs w:val="18"/>
                <w:lang w:val="ru-RU"/>
              </w:rPr>
              <w:t> </w:t>
            </w:r>
            <w:r w:rsidRPr="0092141E">
              <w:rPr>
                <w:rFonts w:cs="Arial"/>
                <w:szCs w:val="18"/>
                <w:lang w:val="ru-RU"/>
              </w:rPr>
              <w:t xml:space="preserve">514 </w:t>
            </w:r>
          </w:p>
        </w:tc>
        <w:tc>
          <w:tcPr>
            <w:tcW w:w="1701" w:type="dxa"/>
            <w:tcBorders>
              <w:top w:val="nil"/>
              <w:left w:val="nil"/>
              <w:bottom w:val="nil"/>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511</w:t>
            </w: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750110" w:rsidP="00677F50">
            <w:pPr>
              <w:pStyle w:val="Tabletext"/>
              <w:spacing w:before="40" w:after="20"/>
              <w:rPr>
                <w:lang w:val="ru-RU"/>
              </w:rPr>
            </w:pPr>
            <w:r w:rsidRPr="0092141E">
              <w:rPr>
                <w:lang w:val="ru-RU"/>
              </w:rPr>
              <w:t xml:space="preserve">   </w:t>
            </w:r>
            <w:r w:rsidR="00D037AD" w:rsidRPr="0092141E">
              <w:rPr>
                <w:lang w:val="ru-RU"/>
              </w:rPr>
              <w:t>Сахар</w:t>
            </w:r>
          </w:p>
        </w:tc>
        <w:tc>
          <w:tcPr>
            <w:tcW w:w="1701" w:type="dxa"/>
            <w:tcBorders>
              <w:top w:val="nil"/>
              <w:left w:val="nil"/>
              <w:bottom w:val="nil"/>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 xml:space="preserve">        3</w:t>
            </w:r>
            <w:r w:rsidR="005D5300" w:rsidRPr="0092141E">
              <w:rPr>
                <w:rFonts w:cs="Arial"/>
                <w:szCs w:val="18"/>
                <w:lang w:val="ru-RU"/>
              </w:rPr>
              <w:t> </w:t>
            </w:r>
            <w:r w:rsidRPr="0092141E">
              <w:rPr>
                <w:rFonts w:cs="Arial"/>
                <w:szCs w:val="18"/>
                <w:lang w:val="ru-RU"/>
              </w:rPr>
              <w:t xml:space="preserve">369 </w:t>
            </w:r>
          </w:p>
        </w:tc>
        <w:tc>
          <w:tcPr>
            <w:tcW w:w="1701" w:type="dxa"/>
            <w:tcBorders>
              <w:top w:val="nil"/>
              <w:left w:val="nil"/>
              <w:bottom w:val="nil"/>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920</w:t>
            </w: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D037AD" w:rsidP="00677F50">
            <w:pPr>
              <w:pStyle w:val="Tabletext"/>
              <w:spacing w:before="40" w:after="20"/>
              <w:rPr>
                <w:lang w:val="ru-RU"/>
              </w:rPr>
            </w:pPr>
            <w:r w:rsidRPr="0092141E">
              <w:rPr>
                <w:lang w:val="ru-RU"/>
              </w:rPr>
              <w:t xml:space="preserve">   Прочие</w:t>
            </w:r>
          </w:p>
        </w:tc>
        <w:tc>
          <w:tcPr>
            <w:tcW w:w="1701" w:type="dxa"/>
            <w:tcBorders>
              <w:top w:val="nil"/>
              <w:left w:val="nil"/>
              <w:bottom w:val="nil"/>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w:t>
            </w:r>
          </w:p>
        </w:tc>
        <w:tc>
          <w:tcPr>
            <w:tcW w:w="1701" w:type="dxa"/>
            <w:tcBorders>
              <w:top w:val="nil"/>
              <w:left w:val="nil"/>
              <w:bottom w:val="nil"/>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91</w:t>
            </w: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750110" w:rsidP="00677F50">
            <w:pPr>
              <w:pStyle w:val="Tabletext"/>
              <w:spacing w:before="40" w:after="20"/>
              <w:rPr>
                <w:lang w:val="ru-RU"/>
              </w:rPr>
            </w:pPr>
          </w:p>
        </w:tc>
        <w:tc>
          <w:tcPr>
            <w:tcW w:w="1701" w:type="dxa"/>
            <w:tcBorders>
              <w:top w:val="nil"/>
              <w:left w:val="nil"/>
              <w:bottom w:val="nil"/>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p>
        </w:tc>
        <w:tc>
          <w:tcPr>
            <w:tcW w:w="1701" w:type="dxa"/>
            <w:tcBorders>
              <w:top w:val="nil"/>
              <w:left w:val="nil"/>
              <w:bottom w:val="nil"/>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B234EE" w:rsidP="00677F50">
            <w:pPr>
              <w:pStyle w:val="Tabletext"/>
              <w:spacing w:before="40" w:after="20"/>
              <w:rPr>
                <w:lang w:val="ru-RU"/>
              </w:rPr>
            </w:pPr>
            <w:r w:rsidRPr="0092141E">
              <w:rPr>
                <w:lang w:val="ru-RU"/>
              </w:rPr>
              <w:t>Биологические активы</w:t>
            </w:r>
          </w:p>
        </w:tc>
        <w:tc>
          <w:tcPr>
            <w:tcW w:w="1701" w:type="dxa"/>
            <w:tcBorders>
              <w:top w:val="nil"/>
              <w:left w:val="nil"/>
              <w:bottom w:val="nil"/>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p>
        </w:tc>
        <w:tc>
          <w:tcPr>
            <w:tcW w:w="1701" w:type="dxa"/>
            <w:tcBorders>
              <w:top w:val="nil"/>
              <w:left w:val="nil"/>
              <w:bottom w:val="nil"/>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750110" w:rsidP="00677F50">
            <w:pPr>
              <w:pStyle w:val="Tabletext"/>
              <w:spacing w:before="40" w:after="20"/>
              <w:rPr>
                <w:lang w:val="ru-RU"/>
              </w:rPr>
            </w:pPr>
            <w:r w:rsidRPr="0092141E">
              <w:rPr>
                <w:lang w:val="ru-RU"/>
              </w:rPr>
              <w:t>   </w:t>
            </w:r>
            <w:r w:rsidR="00D94235" w:rsidRPr="0092141E">
              <w:rPr>
                <w:lang w:val="ru-RU"/>
              </w:rPr>
              <w:t xml:space="preserve">Зерновые </w:t>
            </w:r>
          </w:p>
        </w:tc>
        <w:tc>
          <w:tcPr>
            <w:tcW w:w="1701" w:type="dxa"/>
            <w:tcBorders>
              <w:top w:val="nil"/>
              <w:left w:val="nil"/>
              <w:bottom w:val="nil"/>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 xml:space="preserve">           645 </w:t>
            </w:r>
          </w:p>
        </w:tc>
        <w:tc>
          <w:tcPr>
            <w:tcW w:w="1701" w:type="dxa"/>
            <w:tcBorders>
              <w:top w:val="nil"/>
              <w:left w:val="nil"/>
              <w:bottom w:val="nil"/>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346</w:t>
            </w: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D94235" w:rsidP="00677F50">
            <w:pPr>
              <w:pStyle w:val="Tabletext"/>
              <w:spacing w:before="40" w:after="20"/>
              <w:rPr>
                <w:lang w:val="ru-RU"/>
              </w:rPr>
            </w:pPr>
            <w:r w:rsidRPr="0092141E">
              <w:rPr>
                <w:lang w:val="ru-RU"/>
              </w:rPr>
              <w:t>   Сахарная свекла</w:t>
            </w:r>
          </w:p>
        </w:tc>
        <w:tc>
          <w:tcPr>
            <w:tcW w:w="1701" w:type="dxa"/>
            <w:tcBorders>
              <w:top w:val="nil"/>
              <w:left w:val="nil"/>
              <w:bottom w:val="nil"/>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 xml:space="preserve">        658 </w:t>
            </w:r>
          </w:p>
        </w:tc>
        <w:tc>
          <w:tcPr>
            <w:tcW w:w="1701" w:type="dxa"/>
            <w:tcBorders>
              <w:top w:val="nil"/>
              <w:left w:val="nil"/>
              <w:bottom w:val="nil"/>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278</w:t>
            </w: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750110" w:rsidP="00677F50">
            <w:pPr>
              <w:pStyle w:val="Tabletext"/>
              <w:spacing w:before="40" w:after="20"/>
              <w:rPr>
                <w:lang w:val="ru-RU"/>
              </w:rPr>
            </w:pPr>
          </w:p>
        </w:tc>
        <w:tc>
          <w:tcPr>
            <w:tcW w:w="1701" w:type="dxa"/>
            <w:tcBorders>
              <w:top w:val="nil"/>
              <w:left w:val="nil"/>
              <w:bottom w:val="nil"/>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p>
        </w:tc>
        <w:tc>
          <w:tcPr>
            <w:tcW w:w="1701" w:type="dxa"/>
            <w:tcBorders>
              <w:top w:val="nil"/>
              <w:left w:val="nil"/>
              <w:bottom w:val="nil"/>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7774E0" w:rsidP="00677F50">
            <w:pPr>
              <w:pStyle w:val="Tabletext"/>
              <w:spacing w:before="40" w:after="20"/>
              <w:rPr>
                <w:lang w:val="ru-RU"/>
              </w:rPr>
            </w:pPr>
            <w:r w:rsidRPr="0092141E">
              <w:rPr>
                <w:lang w:val="ru-RU"/>
              </w:rPr>
              <w:t>Материалы</w:t>
            </w:r>
          </w:p>
        </w:tc>
        <w:tc>
          <w:tcPr>
            <w:tcW w:w="1701" w:type="dxa"/>
            <w:tcBorders>
              <w:top w:val="nil"/>
              <w:left w:val="nil"/>
              <w:bottom w:val="single" w:sz="4" w:space="0" w:color="auto"/>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 xml:space="preserve">           1</w:t>
            </w:r>
            <w:r w:rsidR="005D5300" w:rsidRPr="0092141E">
              <w:rPr>
                <w:rFonts w:cs="Arial"/>
                <w:szCs w:val="18"/>
                <w:lang w:val="ru-RU"/>
              </w:rPr>
              <w:t> </w:t>
            </w:r>
            <w:r w:rsidRPr="0092141E">
              <w:rPr>
                <w:rFonts w:cs="Arial"/>
                <w:szCs w:val="18"/>
                <w:lang w:val="ru-RU"/>
              </w:rPr>
              <w:t xml:space="preserve">028 </w:t>
            </w:r>
          </w:p>
        </w:tc>
        <w:tc>
          <w:tcPr>
            <w:tcW w:w="1701" w:type="dxa"/>
            <w:tcBorders>
              <w:top w:val="nil"/>
              <w:left w:val="nil"/>
              <w:bottom w:val="single" w:sz="4" w:space="0" w:color="auto"/>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1</w:t>
            </w:r>
            <w:r w:rsidR="005D5300" w:rsidRPr="0092141E">
              <w:rPr>
                <w:rFonts w:cs="Arial"/>
                <w:szCs w:val="18"/>
                <w:lang w:val="ru-RU"/>
              </w:rPr>
              <w:t> </w:t>
            </w:r>
            <w:r w:rsidRPr="0092141E">
              <w:rPr>
                <w:rFonts w:cs="Arial"/>
                <w:szCs w:val="18"/>
                <w:lang w:val="ru-RU"/>
              </w:rPr>
              <w:t>356</w:t>
            </w: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750110" w:rsidP="00677F50">
            <w:pPr>
              <w:pStyle w:val="Tabletexttotal"/>
              <w:spacing w:before="40" w:after="20"/>
              <w:rPr>
                <w:lang w:val="ru-RU"/>
              </w:rPr>
            </w:pPr>
          </w:p>
        </w:tc>
        <w:tc>
          <w:tcPr>
            <w:tcW w:w="1701" w:type="dxa"/>
            <w:tcBorders>
              <w:top w:val="single" w:sz="4" w:space="0" w:color="auto"/>
              <w:left w:val="nil"/>
              <w:bottom w:val="double" w:sz="4" w:space="0" w:color="auto"/>
              <w:right w:val="nil"/>
            </w:tcBorders>
            <w:shd w:val="clear" w:color="auto" w:fill="auto"/>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 xml:space="preserve">        8</w:t>
            </w:r>
            <w:r w:rsidR="005D5300" w:rsidRPr="0092141E">
              <w:rPr>
                <w:rFonts w:cs="Arial"/>
                <w:szCs w:val="18"/>
                <w:lang w:val="ru-RU"/>
              </w:rPr>
              <w:t> </w:t>
            </w:r>
            <w:r w:rsidRPr="0092141E">
              <w:rPr>
                <w:rFonts w:cs="Arial"/>
                <w:szCs w:val="18"/>
                <w:lang w:val="ru-RU"/>
              </w:rPr>
              <w:t>214</w:t>
            </w:r>
          </w:p>
        </w:tc>
        <w:tc>
          <w:tcPr>
            <w:tcW w:w="1701" w:type="dxa"/>
            <w:tcBorders>
              <w:top w:val="single" w:sz="4" w:space="0" w:color="auto"/>
              <w:left w:val="nil"/>
              <w:bottom w:val="double" w:sz="4" w:space="0" w:color="auto"/>
              <w:right w:val="nil"/>
            </w:tcBorders>
            <w:shd w:val="clear" w:color="auto" w:fill="C0C0C0"/>
            <w:vAlign w:val="bottom"/>
          </w:tcPr>
          <w:p w:rsidR="00750110" w:rsidRPr="0092141E" w:rsidRDefault="00750110" w:rsidP="005D5300">
            <w:pPr>
              <w:pStyle w:val="Tablenumbers"/>
              <w:tabs>
                <w:tab w:val="clear" w:pos="1021"/>
              </w:tabs>
              <w:spacing w:before="40" w:after="20"/>
              <w:ind w:right="57"/>
              <w:jc w:val="right"/>
              <w:rPr>
                <w:rFonts w:cs="Arial"/>
                <w:szCs w:val="18"/>
                <w:lang w:val="ru-RU"/>
              </w:rPr>
            </w:pPr>
            <w:r w:rsidRPr="0092141E">
              <w:rPr>
                <w:rFonts w:cs="Arial"/>
                <w:szCs w:val="18"/>
                <w:lang w:val="ru-RU"/>
              </w:rPr>
              <w:t>3</w:t>
            </w:r>
            <w:r w:rsidR="005D5300" w:rsidRPr="0092141E">
              <w:rPr>
                <w:rFonts w:cs="Arial"/>
                <w:szCs w:val="18"/>
                <w:lang w:val="ru-RU"/>
              </w:rPr>
              <w:t> </w:t>
            </w:r>
            <w:r w:rsidRPr="0092141E">
              <w:rPr>
                <w:rFonts w:cs="Arial"/>
                <w:szCs w:val="18"/>
                <w:lang w:val="ru-RU"/>
              </w:rPr>
              <w:t>502</w:t>
            </w:r>
          </w:p>
        </w:tc>
      </w:tr>
      <w:tr w:rsidR="00750110" w:rsidRPr="0092141E">
        <w:trPr>
          <w:trHeight w:val="20"/>
        </w:trPr>
        <w:tc>
          <w:tcPr>
            <w:tcW w:w="4536" w:type="dxa"/>
            <w:tcBorders>
              <w:top w:val="nil"/>
              <w:left w:val="nil"/>
              <w:bottom w:val="nil"/>
              <w:right w:val="nil"/>
            </w:tcBorders>
            <w:shd w:val="clear" w:color="auto" w:fill="auto"/>
            <w:vAlign w:val="bottom"/>
          </w:tcPr>
          <w:p w:rsidR="00750110" w:rsidRPr="0092141E" w:rsidRDefault="00750110" w:rsidP="00677F50">
            <w:pPr>
              <w:pStyle w:val="Tabletextlastline"/>
              <w:spacing w:before="40" w:after="20"/>
              <w:rPr>
                <w:lang w:val="ru-RU"/>
              </w:rPr>
            </w:pPr>
          </w:p>
        </w:tc>
        <w:tc>
          <w:tcPr>
            <w:tcW w:w="1701" w:type="dxa"/>
            <w:tcBorders>
              <w:top w:val="double" w:sz="4" w:space="0" w:color="auto"/>
              <w:left w:val="nil"/>
              <w:right w:val="nil"/>
            </w:tcBorders>
            <w:shd w:val="clear" w:color="auto" w:fill="auto"/>
            <w:vAlign w:val="bottom"/>
          </w:tcPr>
          <w:p w:rsidR="00750110" w:rsidRPr="0092141E" w:rsidRDefault="00750110" w:rsidP="005D5300">
            <w:pPr>
              <w:pStyle w:val="Tabletextlastline"/>
              <w:spacing w:before="40" w:after="20"/>
              <w:ind w:right="57"/>
              <w:jc w:val="right"/>
              <w:rPr>
                <w:lang w:val="ru-RU"/>
              </w:rPr>
            </w:pPr>
          </w:p>
        </w:tc>
        <w:tc>
          <w:tcPr>
            <w:tcW w:w="1701" w:type="dxa"/>
            <w:tcBorders>
              <w:top w:val="double" w:sz="4" w:space="0" w:color="auto"/>
              <w:left w:val="nil"/>
              <w:right w:val="nil"/>
            </w:tcBorders>
            <w:shd w:val="clear" w:color="auto" w:fill="auto"/>
            <w:vAlign w:val="bottom"/>
          </w:tcPr>
          <w:p w:rsidR="00750110" w:rsidRPr="0092141E" w:rsidRDefault="00750110" w:rsidP="005D5300">
            <w:pPr>
              <w:pStyle w:val="Tabletextlastline"/>
              <w:spacing w:before="40" w:after="20"/>
              <w:ind w:right="57"/>
              <w:jc w:val="right"/>
              <w:rPr>
                <w:lang w:val="ru-RU"/>
              </w:rPr>
            </w:pPr>
          </w:p>
        </w:tc>
      </w:tr>
    </w:tbl>
    <w:p w:rsidR="007D0BD6" w:rsidRPr="0092141E" w:rsidRDefault="00A22CC1" w:rsidP="00677F50">
      <w:pPr>
        <w:pStyle w:val="a1"/>
        <w:tabs>
          <w:tab w:val="left" w:pos="7845"/>
        </w:tabs>
        <w:rPr>
          <w:lang w:val="ru-RU"/>
        </w:rPr>
      </w:pPr>
      <w:bookmarkStart w:id="117" w:name="_Ref63921606"/>
      <w:bookmarkStart w:id="118" w:name="_Ref96427232"/>
      <w:r w:rsidRPr="0092141E">
        <w:rPr>
          <w:lang w:val="ru-RU"/>
        </w:rPr>
        <w:t>Стоимость заложенных запасов раскрыта в пояснении 26.</w:t>
      </w:r>
      <w:r w:rsidR="00677F50" w:rsidRPr="0092141E">
        <w:rPr>
          <w:lang w:val="ru-RU"/>
        </w:rPr>
        <w:tab/>
      </w:r>
    </w:p>
    <w:p w:rsidR="00280A44" w:rsidRPr="0092141E" w:rsidRDefault="000030B8" w:rsidP="007D0BD6">
      <w:pPr>
        <w:pStyle w:val="a1"/>
        <w:rPr>
          <w:lang w:val="ru-RU"/>
        </w:rPr>
      </w:pPr>
      <w:r w:rsidRPr="0092141E">
        <w:rPr>
          <w:lang w:val="ru-RU"/>
        </w:rPr>
        <w:t xml:space="preserve">В 2008 году Группа списала материалов в сумме </w:t>
      </w:r>
      <w:r w:rsidR="00B076B8" w:rsidRPr="0092141E">
        <w:rPr>
          <w:lang w:val="ru-RU"/>
        </w:rPr>
        <w:t>54 </w:t>
      </w:r>
      <w:r w:rsidRPr="0092141E">
        <w:rPr>
          <w:lang w:val="ru-RU"/>
        </w:rPr>
        <w:t>млн. руб.</w:t>
      </w:r>
      <w:r w:rsidR="000B1EC4" w:rsidRPr="0092141E">
        <w:rPr>
          <w:lang w:val="ru-RU"/>
        </w:rPr>
        <w:t> </w:t>
      </w:r>
      <w:r w:rsidR="00280A44" w:rsidRPr="0092141E">
        <w:rPr>
          <w:lang w:val="ru-RU"/>
        </w:rPr>
        <w:t>(200</w:t>
      </w:r>
      <w:r w:rsidR="00BA20A7" w:rsidRPr="0092141E">
        <w:rPr>
          <w:lang w:val="ru-RU"/>
        </w:rPr>
        <w:t>7</w:t>
      </w:r>
      <w:r w:rsidR="00280A44" w:rsidRPr="0092141E">
        <w:rPr>
          <w:lang w:val="ru-RU"/>
        </w:rPr>
        <w:t xml:space="preserve">: </w:t>
      </w:r>
      <w:r w:rsidRPr="0092141E">
        <w:rPr>
          <w:lang w:val="ru-RU"/>
        </w:rPr>
        <w:t>40 млн. руб.</w:t>
      </w:r>
      <w:r w:rsidR="00280A44" w:rsidRPr="0092141E">
        <w:rPr>
          <w:lang w:val="ru-RU"/>
        </w:rPr>
        <w:t>).</w:t>
      </w:r>
    </w:p>
    <w:p w:rsidR="001075E4" w:rsidRPr="0092141E" w:rsidRDefault="000C0756" w:rsidP="007D0BD6">
      <w:pPr>
        <w:pStyle w:val="a1"/>
        <w:rPr>
          <w:b/>
          <w:i/>
          <w:lang w:val="ru-RU"/>
        </w:rPr>
      </w:pPr>
      <w:r w:rsidRPr="0092141E">
        <w:rPr>
          <w:b/>
          <w:i/>
          <w:lang w:val="ru-RU"/>
        </w:rPr>
        <w:t>Биологические активы</w:t>
      </w:r>
    </w:p>
    <w:p w:rsidR="008B7BF3" w:rsidRPr="0092141E" w:rsidRDefault="00D912D1" w:rsidP="007D0BD6">
      <w:pPr>
        <w:pStyle w:val="a1"/>
        <w:rPr>
          <w:lang w:val="ru-RU"/>
        </w:rPr>
      </w:pPr>
      <w:r w:rsidRPr="0092141E">
        <w:rPr>
          <w:lang w:val="ru-RU"/>
        </w:rPr>
        <w:t xml:space="preserve">В 2008 году Группа выращивала сахарную свеклу, пшеницу, ячмень, подсолнечник, рис, сою и прочие культуры. В 2008 году Группа собрала урожай в объеме приблизительно </w:t>
      </w:r>
      <w:r w:rsidR="002718F7" w:rsidRPr="0092141E">
        <w:rPr>
          <w:lang w:val="ru-RU"/>
        </w:rPr>
        <w:t xml:space="preserve">1,342 </w:t>
      </w:r>
      <w:r w:rsidRPr="0092141E">
        <w:rPr>
          <w:lang w:val="ru-RU"/>
        </w:rPr>
        <w:t>тыс.тонн сахарной свеклы</w:t>
      </w:r>
      <w:r w:rsidR="00142723" w:rsidRPr="0092141E">
        <w:rPr>
          <w:lang w:val="ru-RU"/>
        </w:rPr>
        <w:t xml:space="preserve"> (2007: 1,477 </w:t>
      </w:r>
      <w:r w:rsidRPr="0092141E">
        <w:rPr>
          <w:lang w:val="ru-RU"/>
        </w:rPr>
        <w:t>тыс.тонн</w:t>
      </w:r>
      <w:r w:rsidR="002718F7" w:rsidRPr="0092141E">
        <w:rPr>
          <w:lang w:val="ru-RU"/>
        </w:rPr>
        <w:t xml:space="preserve">), </w:t>
      </w:r>
      <w:r w:rsidR="00142723" w:rsidRPr="0092141E">
        <w:rPr>
          <w:lang w:val="ru-RU"/>
        </w:rPr>
        <w:t>229 </w:t>
      </w:r>
      <w:r w:rsidRPr="0092141E">
        <w:rPr>
          <w:lang w:val="ru-RU"/>
        </w:rPr>
        <w:t>тыс.тонн пшеницы</w:t>
      </w:r>
      <w:r w:rsidR="00846F25" w:rsidRPr="0092141E">
        <w:rPr>
          <w:lang w:val="ru-RU"/>
        </w:rPr>
        <w:t xml:space="preserve"> (2007:</w:t>
      </w:r>
      <w:r w:rsidR="002D7108" w:rsidRPr="0092141E">
        <w:rPr>
          <w:lang w:val="ru-RU"/>
        </w:rPr>
        <w:t> </w:t>
      </w:r>
      <w:r w:rsidR="00846F25" w:rsidRPr="0092141E">
        <w:rPr>
          <w:lang w:val="ru-RU"/>
        </w:rPr>
        <w:t xml:space="preserve">109 </w:t>
      </w:r>
      <w:r w:rsidRPr="0092141E">
        <w:rPr>
          <w:lang w:val="ru-RU"/>
        </w:rPr>
        <w:t>тыс.тонн</w:t>
      </w:r>
      <w:r w:rsidR="00846F25" w:rsidRPr="0092141E">
        <w:rPr>
          <w:lang w:val="ru-RU"/>
        </w:rPr>
        <w:t>), 126</w:t>
      </w:r>
      <w:r w:rsidR="00B306D3" w:rsidRPr="0092141E">
        <w:rPr>
          <w:lang w:val="ru-RU"/>
        </w:rPr>
        <w:t> </w:t>
      </w:r>
      <w:r w:rsidR="00E23268" w:rsidRPr="0092141E">
        <w:rPr>
          <w:lang w:val="ru-RU"/>
        </w:rPr>
        <w:t>тыс.тонн ячменя</w:t>
      </w:r>
      <w:r w:rsidR="00846F25" w:rsidRPr="0092141E">
        <w:rPr>
          <w:lang w:val="ru-RU"/>
        </w:rPr>
        <w:t xml:space="preserve"> (2007: </w:t>
      </w:r>
      <w:r w:rsidR="00361B48" w:rsidRPr="0092141E">
        <w:rPr>
          <w:lang w:val="ru-RU"/>
        </w:rPr>
        <w:t xml:space="preserve">40 </w:t>
      </w:r>
      <w:r w:rsidR="00E23268" w:rsidRPr="0092141E">
        <w:rPr>
          <w:lang w:val="ru-RU"/>
        </w:rPr>
        <w:t>тыс.тонн</w:t>
      </w:r>
      <w:r w:rsidR="00361B48" w:rsidRPr="0092141E">
        <w:rPr>
          <w:lang w:val="ru-RU"/>
        </w:rPr>
        <w:t>).</w:t>
      </w:r>
    </w:p>
    <w:tbl>
      <w:tblPr>
        <w:tblW w:w="4457" w:type="pct"/>
        <w:tblInd w:w="900" w:type="dxa"/>
        <w:tblLayout w:type="fixed"/>
        <w:tblCellMar>
          <w:left w:w="0" w:type="dxa"/>
          <w:right w:w="0" w:type="dxa"/>
        </w:tblCellMar>
        <w:tblLook w:val="0000"/>
      </w:tblPr>
      <w:tblGrid>
        <w:gridCol w:w="4526"/>
        <w:gridCol w:w="1697"/>
        <w:gridCol w:w="1697"/>
      </w:tblGrid>
      <w:tr w:rsidR="008B7BF3" w:rsidRPr="0092141E">
        <w:trPr>
          <w:trHeight w:val="270"/>
        </w:trPr>
        <w:tc>
          <w:tcPr>
            <w:tcW w:w="4536" w:type="dxa"/>
            <w:tcBorders>
              <w:top w:val="nil"/>
              <w:left w:val="nil"/>
              <w:bottom w:val="nil"/>
              <w:right w:val="nil"/>
            </w:tcBorders>
            <w:shd w:val="clear" w:color="auto" w:fill="auto"/>
            <w:vAlign w:val="center"/>
          </w:tcPr>
          <w:p w:rsidR="008B7BF3" w:rsidRPr="0092141E" w:rsidRDefault="008B7BF3" w:rsidP="00677F50">
            <w:pPr>
              <w:pStyle w:val="Tabletext"/>
              <w:spacing w:before="40" w:after="20"/>
              <w:rPr>
                <w:lang w:val="ru-RU"/>
              </w:rPr>
            </w:pPr>
          </w:p>
        </w:tc>
        <w:tc>
          <w:tcPr>
            <w:tcW w:w="1701" w:type="dxa"/>
            <w:tcBorders>
              <w:top w:val="nil"/>
              <w:left w:val="nil"/>
              <w:bottom w:val="single" w:sz="4" w:space="0" w:color="auto"/>
              <w:right w:val="nil"/>
            </w:tcBorders>
            <w:vAlign w:val="center"/>
          </w:tcPr>
          <w:p w:rsidR="008B7BF3" w:rsidRPr="0092141E" w:rsidRDefault="006B7672" w:rsidP="00677F50">
            <w:pPr>
              <w:spacing w:before="40" w:after="20"/>
              <w:jc w:val="center"/>
              <w:rPr>
                <w:rFonts w:ascii="Arial" w:hAnsi="Arial" w:cs="Arial"/>
                <w:b/>
                <w:bCs/>
                <w:i/>
                <w:iCs/>
                <w:sz w:val="18"/>
                <w:szCs w:val="18"/>
                <w:lang w:val="ru-RU"/>
              </w:rPr>
            </w:pPr>
            <w:r w:rsidRPr="0092141E">
              <w:rPr>
                <w:rFonts w:ascii="Arial" w:hAnsi="Arial" w:cs="Arial"/>
                <w:b/>
                <w:bCs/>
                <w:i/>
                <w:iCs/>
                <w:sz w:val="18"/>
                <w:szCs w:val="18"/>
                <w:lang w:val="ru-RU"/>
              </w:rPr>
              <w:t>2008</w:t>
            </w:r>
          </w:p>
          <w:p w:rsidR="008B7BF3" w:rsidRPr="0092141E" w:rsidRDefault="006B7672" w:rsidP="00677F50">
            <w:pPr>
              <w:spacing w:before="40" w:after="20"/>
              <w:jc w:val="center"/>
              <w:rPr>
                <w:rFonts w:ascii="Arial" w:hAnsi="Arial" w:cs="Arial"/>
                <w:i/>
                <w:iCs/>
                <w:vanish/>
                <w:sz w:val="18"/>
                <w:szCs w:val="18"/>
                <w:lang w:val="ru-RU"/>
              </w:rPr>
            </w:pPr>
            <w:r w:rsidRPr="0092141E">
              <w:rPr>
                <w:rFonts w:ascii="Arial" w:hAnsi="Arial" w:cs="Arial"/>
                <w:bCs/>
                <w:i/>
                <w:iCs/>
                <w:sz w:val="18"/>
                <w:szCs w:val="18"/>
                <w:lang w:val="ru-RU"/>
              </w:rPr>
              <w:t>млн. руб.</w:t>
            </w:r>
          </w:p>
        </w:tc>
        <w:tc>
          <w:tcPr>
            <w:tcW w:w="1701" w:type="dxa"/>
            <w:tcBorders>
              <w:top w:val="nil"/>
              <w:left w:val="nil"/>
              <w:bottom w:val="single" w:sz="4" w:space="0" w:color="auto"/>
              <w:right w:val="nil"/>
            </w:tcBorders>
            <w:shd w:val="clear" w:color="auto" w:fill="auto"/>
            <w:vAlign w:val="center"/>
          </w:tcPr>
          <w:p w:rsidR="008B7BF3" w:rsidRPr="0092141E" w:rsidRDefault="006B7672" w:rsidP="00677F50">
            <w:pPr>
              <w:spacing w:before="40" w:after="20"/>
              <w:jc w:val="center"/>
              <w:rPr>
                <w:rFonts w:ascii="Arial" w:hAnsi="Arial" w:cs="Arial"/>
                <w:b/>
                <w:bCs/>
                <w:i/>
                <w:iCs/>
                <w:sz w:val="18"/>
                <w:szCs w:val="18"/>
                <w:lang w:val="ru-RU"/>
              </w:rPr>
            </w:pPr>
            <w:r w:rsidRPr="0092141E">
              <w:rPr>
                <w:rFonts w:ascii="Arial" w:hAnsi="Arial" w:cs="Arial"/>
                <w:b/>
                <w:bCs/>
                <w:i/>
                <w:iCs/>
                <w:sz w:val="18"/>
                <w:szCs w:val="18"/>
                <w:lang w:val="ru-RU"/>
              </w:rPr>
              <w:t>2007</w:t>
            </w:r>
          </w:p>
          <w:p w:rsidR="008B7BF3" w:rsidRPr="0092141E" w:rsidRDefault="006B7672" w:rsidP="00677F50">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8B7BF3" w:rsidRPr="0092141E">
        <w:tc>
          <w:tcPr>
            <w:tcW w:w="4536" w:type="dxa"/>
            <w:tcBorders>
              <w:top w:val="nil"/>
              <w:left w:val="nil"/>
              <w:bottom w:val="nil"/>
              <w:right w:val="nil"/>
            </w:tcBorders>
            <w:shd w:val="clear" w:color="auto" w:fill="auto"/>
            <w:vAlign w:val="bottom"/>
          </w:tcPr>
          <w:p w:rsidR="008B7BF3" w:rsidRPr="0092141E" w:rsidRDefault="000B1EC4" w:rsidP="00677F50">
            <w:pPr>
              <w:pStyle w:val="Tabletext"/>
              <w:spacing w:before="40" w:after="20"/>
              <w:rPr>
                <w:lang w:val="ru-RU"/>
              </w:rPr>
            </w:pPr>
            <w:r w:rsidRPr="0092141E">
              <w:rPr>
                <w:lang w:val="ru-RU"/>
              </w:rPr>
              <w:t xml:space="preserve">Остаток </w:t>
            </w:r>
            <w:r w:rsidR="007122F8" w:rsidRPr="0092141E">
              <w:rPr>
                <w:lang w:val="ru-RU"/>
              </w:rPr>
              <w:t xml:space="preserve">биологических активов </w:t>
            </w:r>
            <w:r w:rsidRPr="0092141E">
              <w:rPr>
                <w:lang w:val="ru-RU"/>
              </w:rPr>
              <w:t>на 1 января</w:t>
            </w:r>
          </w:p>
        </w:tc>
        <w:tc>
          <w:tcPr>
            <w:tcW w:w="1701" w:type="dxa"/>
            <w:tcBorders>
              <w:top w:val="single" w:sz="4" w:space="0" w:color="auto"/>
              <w:left w:val="nil"/>
              <w:bottom w:val="nil"/>
              <w:right w:val="nil"/>
            </w:tcBorders>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624</w:t>
            </w:r>
            <w:r w:rsidR="005D5300" w:rsidRPr="0092141E">
              <w:rPr>
                <w:rFonts w:cs="Arial"/>
                <w:szCs w:val="18"/>
                <w:lang w:val="ru-RU"/>
              </w:rPr>
              <w:t> </w:t>
            </w:r>
          </w:p>
        </w:tc>
        <w:tc>
          <w:tcPr>
            <w:tcW w:w="1701" w:type="dxa"/>
            <w:tcBorders>
              <w:top w:val="single" w:sz="4" w:space="0" w:color="auto"/>
              <w:left w:val="nil"/>
              <w:bottom w:val="nil"/>
              <w:right w:val="nil"/>
            </w:tcBorders>
            <w:shd w:val="clear" w:color="auto" w:fill="C0C0C0"/>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528</w:t>
            </w:r>
            <w:r w:rsidR="005D5300" w:rsidRPr="0092141E">
              <w:rPr>
                <w:rFonts w:cs="Arial"/>
                <w:szCs w:val="18"/>
                <w:lang w:val="ru-RU"/>
              </w:rPr>
              <w:t> </w:t>
            </w:r>
          </w:p>
        </w:tc>
      </w:tr>
      <w:tr w:rsidR="008B7BF3" w:rsidRPr="0092141E">
        <w:tc>
          <w:tcPr>
            <w:tcW w:w="4536" w:type="dxa"/>
            <w:tcBorders>
              <w:top w:val="nil"/>
              <w:left w:val="nil"/>
              <w:bottom w:val="nil"/>
              <w:right w:val="nil"/>
            </w:tcBorders>
            <w:shd w:val="clear" w:color="auto" w:fill="auto"/>
            <w:vAlign w:val="bottom"/>
          </w:tcPr>
          <w:p w:rsidR="008B7BF3" w:rsidRPr="0092141E" w:rsidRDefault="00407C4C" w:rsidP="00677F50">
            <w:pPr>
              <w:pStyle w:val="Tabletext"/>
              <w:spacing w:before="40" w:after="20"/>
              <w:rPr>
                <w:lang w:val="ru-RU"/>
              </w:rPr>
            </w:pPr>
            <w:r w:rsidRPr="0092141E">
              <w:rPr>
                <w:lang w:val="ru-RU"/>
              </w:rPr>
              <w:t>Поступления в результате сделок по объединению бизнеса</w:t>
            </w:r>
          </w:p>
        </w:tc>
        <w:tc>
          <w:tcPr>
            <w:tcW w:w="1701" w:type="dxa"/>
            <w:tcBorders>
              <w:top w:val="nil"/>
              <w:left w:val="nil"/>
              <w:bottom w:val="nil"/>
              <w:right w:val="nil"/>
            </w:tcBorders>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19</w:t>
            </w:r>
            <w:r w:rsidR="005D5300" w:rsidRPr="0092141E">
              <w:rPr>
                <w:rFonts w:cs="Arial"/>
                <w:szCs w:val="18"/>
                <w:lang w:val="ru-RU"/>
              </w:rPr>
              <w:t> </w:t>
            </w:r>
          </w:p>
        </w:tc>
        <w:tc>
          <w:tcPr>
            <w:tcW w:w="1701" w:type="dxa"/>
            <w:tcBorders>
              <w:top w:val="nil"/>
              <w:left w:val="nil"/>
              <w:bottom w:val="nil"/>
              <w:right w:val="nil"/>
            </w:tcBorders>
            <w:shd w:val="clear" w:color="auto" w:fill="C0C0C0"/>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w:t>
            </w:r>
            <w:r w:rsidR="005D5300" w:rsidRPr="0092141E">
              <w:rPr>
                <w:rFonts w:cs="Arial"/>
                <w:szCs w:val="18"/>
                <w:lang w:val="ru-RU"/>
              </w:rPr>
              <w:t> </w:t>
            </w:r>
          </w:p>
        </w:tc>
      </w:tr>
      <w:tr w:rsidR="008B7BF3" w:rsidRPr="0092141E">
        <w:tc>
          <w:tcPr>
            <w:tcW w:w="4536" w:type="dxa"/>
            <w:tcBorders>
              <w:top w:val="nil"/>
              <w:left w:val="nil"/>
              <w:bottom w:val="nil"/>
              <w:right w:val="nil"/>
            </w:tcBorders>
            <w:shd w:val="clear" w:color="auto" w:fill="auto"/>
            <w:vAlign w:val="bottom"/>
          </w:tcPr>
          <w:p w:rsidR="008B7BF3" w:rsidRPr="0092141E" w:rsidRDefault="00D96A09" w:rsidP="00677F50">
            <w:pPr>
              <w:pStyle w:val="Tabletext"/>
              <w:spacing w:before="40" w:after="20"/>
              <w:rPr>
                <w:lang w:val="ru-RU"/>
              </w:rPr>
            </w:pPr>
            <w:r w:rsidRPr="0092141E">
              <w:rPr>
                <w:lang w:val="ru-RU"/>
              </w:rPr>
              <w:t>Выращено</w:t>
            </w:r>
          </w:p>
        </w:tc>
        <w:tc>
          <w:tcPr>
            <w:tcW w:w="1701" w:type="dxa"/>
            <w:tcBorders>
              <w:top w:val="nil"/>
              <w:left w:val="nil"/>
              <w:bottom w:val="nil"/>
              <w:right w:val="nil"/>
            </w:tcBorders>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2</w:t>
            </w:r>
            <w:r w:rsidR="005D5300" w:rsidRPr="0092141E">
              <w:rPr>
                <w:rFonts w:cs="Arial"/>
                <w:szCs w:val="18"/>
                <w:lang w:val="ru-RU"/>
              </w:rPr>
              <w:t> </w:t>
            </w:r>
            <w:r w:rsidRPr="0092141E">
              <w:rPr>
                <w:rFonts w:cs="Arial"/>
                <w:szCs w:val="18"/>
                <w:lang w:val="ru-RU"/>
              </w:rPr>
              <w:t>9</w:t>
            </w:r>
            <w:r w:rsidR="00922761" w:rsidRPr="0092141E">
              <w:rPr>
                <w:rFonts w:cs="Arial"/>
                <w:szCs w:val="18"/>
                <w:lang w:val="ru-RU"/>
              </w:rPr>
              <w:t>55</w:t>
            </w:r>
            <w:r w:rsidR="005D5300" w:rsidRPr="0092141E">
              <w:rPr>
                <w:rFonts w:cs="Arial"/>
                <w:szCs w:val="18"/>
                <w:lang w:val="ru-RU"/>
              </w:rPr>
              <w:t> </w:t>
            </w:r>
          </w:p>
        </w:tc>
        <w:tc>
          <w:tcPr>
            <w:tcW w:w="1701" w:type="dxa"/>
            <w:tcBorders>
              <w:top w:val="nil"/>
              <w:left w:val="nil"/>
              <w:bottom w:val="nil"/>
              <w:right w:val="nil"/>
            </w:tcBorders>
            <w:shd w:val="clear" w:color="auto" w:fill="C0C0C0"/>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1</w:t>
            </w:r>
            <w:r w:rsidR="005D5300" w:rsidRPr="0092141E">
              <w:rPr>
                <w:rFonts w:cs="Arial"/>
                <w:szCs w:val="18"/>
                <w:lang w:val="ru-RU"/>
              </w:rPr>
              <w:t> </w:t>
            </w:r>
            <w:r w:rsidRPr="0092141E">
              <w:rPr>
                <w:rFonts w:cs="Arial"/>
                <w:szCs w:val="18"/>
                <w:lang w:val="ru-RU"/>
              </w:rPr>
              <w:t>801</w:t>
            </w:r>
            <w:r w:rsidR="005D5300" w:rsidRPr="0092141E">
              <w:rPr>
                <w:rFonts w:cs="Arial"/>
                <w:szCs w:val="18"/>
                <w:lang w:val="ru-RU"/>
              </w:rPr>
              <w:t> </w:t>
            </w:r>
          </w:p>
        </w:tc>
      </w:tr>
      <w:tr w:rsidR="008B7BF3" w:rsidRPr="0092141E">
        <w:tc>
          <w:tcPr>
            <w:tcW w:w="4536" w:type="dxa"/>
            <w:tcBorders>
              <w:top w:val="nil"/>
              <w:left w:val="nil"/>
              <w:bottom w:val="nil"/>
              <w:right w:val="nil"/>
            </w:tcBorders>
            <w:shd w:val="clear" w:color="auto" w:fill="auto"/>
            <w:vAlign w:val="bottom"/>
          </w:tcPr>
          <w:p w:rsidR="008B7BF3" w:rsidRPr="0092141E" w:rsidRDefault="00D96A09" w:rsidP="00677F50">
            <w:pPr>
              <w:pStyle w:val="Tabletext"/>
              <w:spacing w:before="40" w:after="20"/>
              <w:rPr>
                <w:lang w:val="ru-RU"/>
              </w:rPr>
            </w:pPr>
            <w:r w:rsidRPr="0092141E">
              <w:rPr>
                <w:lang w:val="ru-RU"/>
              </w:rPr>
              <w:t>Изменение справедливой стоимости</w:t>
            </w:r>
          </w:p>
        </w:tc>
        <w:tc>
          <w:tcPr>
            <w:tcW w:w="1701" w:type="dxa"/>
            <w:tcBorders>
              <w:top w:val="nil"/>
              <w:left w:val="nil"/>
              <w:bottom w:val="nil"/>
              <w:right w:val="nil"/>
            </w:tcBorders>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1</w:t>
            </w:r>
            <w:r w:rsidR="005D5300" w:rsidRPr="0092141E">
              <w:rPr>
                <w:rFonts w:cs="Arial"/>
                <w:szCs w:val="18"/>
                <w:lang w:val="ru-RU"/>
              </w:rPr>
              <w:t> </w:t>
            </w:r>
            <w:r w:rsidRPr="0092141E">
              <w:rPr>
                <w:rFonts w:cs="Arial"/>
                <w:szCs w:val="18"/>
                <w:lang w:val="ru-RU"/>
              </w:rPr>
              <w:t>635</w:t>
            </w:r>
            <w:r w:rsidR="005D5300" w:rsidRPr="0092141E">
              <w:rPr>
                <w:rFonts w:cs="Arial"/>
                <w:szCs w:val="18"/>
                <w:lang w:val="ru-RU"/>
              </w:rPr>
              <w:t> </w:t>
            </w:r>
          </w:p>
        </w:tc>
        <w:tc>
          <w:tcPr>
            <w:tcW w:w="1701" w:type="dxa"/>
            <w:tcBorders>
              <w:top w:val="nil"/>
              <w:left w:val="nil"/>
              <w:bottom w:val="nil"/>
              <w:right w:val="nil"/>
            </w:tcBorders>
            <w:shd w:val="clear" w:color="auto" w:fill="C0C0C0"/>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1</w:t>
            </w:r>
            <w:r w:rsidR="005D5300" w:rsidRPr="0092141E">
              <w:rPr>
                <w:rFonts w:cs="Arial"/>
                <w:szCs w:val="18"/>
                <w:lang w:val="ru-RU"/>
              </w:rPr>
              <w:t> </w:t>
            </w:r>
            <w:r w:rsidRPr="0092141E">
              <w:rPr>
                <w:rFonts w:cs="Arial"/>
                <w:szCs w:val="18"/>
                <w:lang w:val="ru-RU"/>
              </w:rPr>
              <w:t>600</w:t>
            </w:r>
            <w:r w:rsidR="005D5300" w:rsidRPr="0092141E">
              <w:rPr>
                <w:rFonts w:cs="Arial"/>
                <w:szCs w:val="18"/>
                <w:lang w:val="ru-RU"/>
              </w:rPr>
              <w:t> </w:t>
            </w:r>
          </w:p>
        </w:tc>
      </w:tr>
      <w:tr w:rsidR="008B7BF3" w:rsidRPr="0092141E">
        <w:tc>
          <w:tcPr>
            <w:tcW w:w="4536" w:type="dxa"/>
            <w:tcBorders>
              <w:top w:val="nil"/>
              <w:left w:val="nil"/>
              <w:bottom w:val="nil"/>
              <w:right w:val="nil"/>
            </w:tcBorders>
            <w:shd w:val="clear" w:color="auto" w:fill="auto"/>
            <w:vAlign w:val="bottom"/>
          </w:tcPr>
          <w:p w:rsidR="008B7BF3" w:rsidRPr="0092141E" w:rsidRDefault="00D96A09" w:rsidP="00677F50">
            <w:pPr>
              <w:pStyle w:val="Tabletext"/>
              <w:spacing w:before="40" w:after="20"/>
              <w:rPr>
                <w:lang w:val="ru-RU"/>
              </w:rPr>
            </w:pPr>
            <w:r w:rsidRPr="0092141E">
              <w:rPr>
                <w:lang w:val="ru-RU"/>
              </w:rPr>
              <w:t>Перевод урожая из категории биологических активов в категорию запасов</w:t>
            </w:r>
          </w:p>
        </w:tc>
        <w:tc>
          <w:tcPr>
            <w:tcW w:w="1701" w:type="dxa"/>
            <w:tcBorders>
              <w:top w:val="nil"/>
              <w:left w:val="nil"/>
              <w:bottom w:val="nil"/>
              <w:right w:val="nil"/>
            </w:tcBorders>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(3</w:t>
            </w:r>
            <w:r w:rsidR="005D5300" w:rsidRPr="0092141E">
              <w:rPr>
                <w:rFonts w:cs="Arial"/>
                <w:szCs w:val="18"/>
                <w:lang w:val="ru-RU"/>
              </w:rPr>
              <w:t> </w:t>
            </w:r>
            <w:r w:rsidRPr="0092141E">
              <w:rPr>
                <w:rFonts w:cs="Arial"/>
                <w:szCs w:val="18"/>
                <w:lang w:val="ru-RU"/>
              </w:rPr>
              <w:t>930)</w:t>
            </w:r>
          </w:p>
        </w:tc>
        <w:tc>
          <w:tcPr>
            <w:tcW w:w="1701" w:type="dxa"/>
            <w:tcBorders>
              <w:top w:val="nil"/>
              <w:left w:val="nil"/>
              <w:bottom w:val="nil"/>
              <w:right w:val="nil"/>
            </w:tcBorders>
            <w:shd w:val="clear" w:color="auto" w:fill="C0C0C0"/>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(3</w:t>
            </w:r>
            <w:r w:rsidR="005D5300" w:rsidRPr="0092141E">
              <w:rPr>
                <w:rFonts w:cs="Arial"/>
                <w:szCs w:val="18"/>
                <w:lang w:val="ru-RU"/>
              </w:rPr>
              <w:t> </w:t>
            </w:r>
            <w:r w:rsidRPr="0092141E">
              <w:rPr>
                <w:rFonts w:cs="Arial"/>
                <w:szCs w:val="18"/>
                <w:lang w:val="ru-RU"/>
              </w:rPr>
              <w:t>305)</w:t>
            </w:r>
          </w:p>
        </w:tc>
      </w:tr>
      <w:tr w:rsidR="008B7BF3" w:rsidRPr="0092141E">
        <w:tc>
          <w:tcPr>
            <w:tcW w:w="4536" w:type="dxa"/>
            <w:tcBorders>
              <w:top w:val="nil"/>
              <w:left w:val="nil"/>
              <w:bottom w:val="nil"/>
              <w:right w:val="nil"/>
            </w:tcBorders>
            <w:shd w:val="clear" w:color="auto" w:fill="auto"/>
            <w:vAlign w:val="bottom"/>
          </w:tcPr>
          <w:p w:rsidR="008B7BF3" w:rsidRPr="0092141E" w:rsidRDefault="007122F8" w:rsidP="00677F50">
            <w:pPr>
              <w:pStyle w:val="Tabletexttotal"/>
              <w:spacing w:before="40" w:after="20"/>
              <w:rPr>
                <w:lang w:val="ru-RU"/>
              </w:rPr>
            </w:pPr>
            <w:r w:rsidRPr="0092141E">
              <w:rPr>
                <w:lang w:val="ru-RU"/>
              </w:rPr>
              <w:t>Остаток биологических активов на 31 декабря</w:t>
            </w:r>
          </w:p>
        </w:tc>
        <w:tc>
          <w:tcPr>
            <w:tcW w:w="1701" w:type="dxa"/>
            <w:tcBorders>
              <w:top w:val="single" w:sz="4" w:space="0" w:color="auto"/>
              <w:left w:val="nil"/>
              <w:bottom w:val="double" w:sz="4" w:space="0" w:color="auto"/>
              <w:right w:val="nil"/>
            </w:tcBorders>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1</w:t>
            </w:r>
            <w:r w:rsidR="005D5300" w:rsidRPr="0092141E">
              <w:rPr>
                <w:rFonts w:cs="Arial"/>
                <w:szCs w:val="18"/>
                <w:lang w:val="ru-RU"/>
              </w:rPr>
              <w:t> </w:t>
            </w:r>
            <w:r w:rsidR="00922761" w:rsidRPr="0092141E">
              <w:rPr>
                <w:rFonts w:cs="Arial"/>
                <w:szCs w:val="18"/>
                <w:lang w:val="ru-RU"/>
              </w:rPr>
              <w:t>303</w:t>
            </w:r>
            <w:r w:rsidR="005D5300" w:rsidRPr="0092141E">
              <w:rPr>
                <w:rFonts w:cs="Arial"/>
                <w:szCs w:val="18"/>
                <w:lang w:val="ru-RU"/>
              </w:rPr>
              <w:t> </w:t>
            </w:r>
          </w:p>
        </w:tc>
        <w:tc>
          <w:tcPr>
            <w:tcW w:w="1701" w:type="dxa"/>
            <w:tcBorders>
              <w:top w:val="single" w:sz="4" w:space="0" w:color="auto"/>
              <w:left w:val="nil"/>
              <w:bottom w:val="double" w:sz="4" w:space="0" w:color="auto"/>
              <w:right w:val="nil"/>
            </w:tcBorders>
            <w:shd w:val="clear" w:color="auto" w:fill="C0C0C0"/>
            <w:vAlign w:val="bottom"/>
          </w:tcPr>
          <w:p w:rsidR="008B7BF3" w:rsidRPr="0092141E" w:rsidRDefault="008B7BF3" w:rsidP="005D5300">
            <w:pPr>
              <w:pStyle w:val="Tablenumbers"/>
              <w:tabs>
                <w:tab w:val="clear" w:pos="1021"/>
              </w:tabs>
              <w:spacing w:before="40" w:after="20"/>
              <w:ind w:right="57"/>
              <w:jc w:val="right"/>
              <w:rPr>
                <w:rFonts w:cs="Arial"/>
                <w:szCs w:val="18"/>
                <w:lang w:val="ru-RU"/>
              </w:rPr>
            </w:pPr>
            <w:r w:rsidRPr="0092141E">
              <w:rPr>
                <w:rFonts w:cs="Arial"/>
                <w:szCs w:val="18"/>
                <w:lang w:val="ru-RU"/>
              </w:rPr>
              <w:t>624</w:t>
            </w:r>
            <w:r w:rsidR="005D5300" w:rsidRPr="0092141E">
              <w:rPr>
                <w:rFonts w:cs="Arial"/>
                <w:szCs w:val="18"/>
                <w:lang w:val="ru-RU"/>
              </w:rPr>
              <w:t> </w:t>
            </w:r>
          </w:p>
        </w:tc>
      </w:tr>
      <w:tr w:rsidR="008B7BF3" w:rsidRPr="0092141E">
        <w:tc>
          <w:tcPr>
            <w:tcW w:w="4536" w:type="dxa"/>
            <w:tcBorders>
              <w:top w:val="nil"/>
              <w:left w:val="nil"/>
              <w:bottom w:val="nil"/>
              <w:right w:val="nil"/>
            </w:tcBorders>
            <w:shd w:val="clear" w:color="auto" w:fill="auto"/>
            <w:vAlign w:val="bottom"/>
          </w:tcPr>
          <w:p w:rsidR="008B7BF3" w:rsidRPr="0092141E" w:rsidRDefault="008B7BF3" w:rsidP="00690357">
            <w:pPr>
              <w:pStyle w:val="Tabletextlastline"/>
              <w:spacing w:before="20" w:after="20"/>
              <w:rPr>
                <w:lang w:val="ru-RU"/>
              </w:rPr>
            </w:pPr>
          </w:p>
        </w:tc>
        <w:tc>
          <w:tcPr>
            <w:tcW w:w="1701" w:type="dxa"/>
            <w:tcBorders>
              <w:top w:val="double" w:sz="4" w:space="0" w:color="auto"/>
              <w:left w:val="nil"/>
              <w:right w:val="nil"/>
            </w:tcBorders>
            <w:vAlign w:val="bottom"/>
          </w:tcPr>
          <w:p w:rsidR="008B7BF3" w:rsidRPr="0092141E" w:rsidRDefault="008B7BF3" w:rsidP="005D5300">
            <w:pPr>
              <w:pStyle w:val="Tabletextlastline"/>
              <w:spacing w:before="20" w:after="20"/>
              <w:ind w:right="57"/>
              <w:jc w:val="right"/>
              <w:rPr>
                <w:lang w:val="ru-RU"/>
              </w:rPr>
            </w:pPr>
          </w:p>
        </w:tc>
        <w:tc>
          <w:tcPr>
            <w:tcW w:w="1701" w:type="dxa"/>
            <w:tcBorders>
              <w:top w:val="double" w:sz="4" w:space="0" w:color="auto"/>
              <w:left w:val="nil"/>
              <w:right w:val="nil"/>
            </w:tcBorders>
            <w:shd w:val="clear" w:color="auto" w:fill="auto"/>
            <w:vAlign w:val="bottom"/>
          </w:tcPr>
          <w:p w:rsidR="008B7BF3" w:rsidRPr="0092141E" w:rsidRDefault="008B7BF3" w:rsidP="005D5300">
            <w:pPr>
              <w:pStyle w:val="Tabletextlastline"/>
              <w:spacing w:before="20" w:after="20"/>
              <w:ind w:right="57"/>
              <w:jc w:val="right"/>
              <w:rPr>
                <w:lang w:val="ru-RU"/>
              </w:rPr>
            </w:pPr>
          </w:p>
        </w:tc>
      </w:tr>
    </w:tbl>
    <w:p w:rsidR="00EC773D" w:rsidRPr="0092141E" w:rsidRDefault="00724972" w:rsidP="007D0BD6">
      <w:pPr>
        <w:pStyle w:val="a1"/>
        <w:rPr>
          <w:lang w:val="ru-RU"/>
        </w:rPr>
      </w:pPr>
      <w:r w:rsidRPr="0092141E">
        <w:rPr>
          <w:lang w:val="ru-RU"/>
        </w:rPr>
        <w:t>По состоянию на 31 декабря</w:t>
      </w:r>
      <w:r w:rsidR="00C36625" w:rsidRPr="0092141E">
        <w:rPr>
          <w:lang w:val="ru-RU"/>
        </w:rPr>
        <w:t xml:space="preserve"> 2008</w:t>
      </w:r>
      <w:r w:rsidRPr="0092141E">
        <w:rPr>
          <w:lang w:val="ru-RU"/>
        </w:rPr>
        <w:t xml:space="preserve"> года Группа засеяла</w:t>
      </w:r>
      <w:r w:rsidR="00C36625" w:rsidRPr="0092141E">
        <w:rPr>
          <w:lang w:val="ru-RU"/>
        </w:rPr>
        <w:t xml:space="preserve"> </w:t>
      </w:r>
      <w:r w:rsidR="00945D9F" w:rsidRPr="0092141E">
        <w:rPr>
          <w:lang w:val="ru-RU"/>
        </w:rPr>
        <w:t>110</w:t>
      </w:r>
      <w:r w:rsidR="006F413B">
        <w:rPr>
          <w:lang w:val="ru-RU"/>
        </w:rPr>
        <w:t>,000</w:t>
      </w:r>
      <w:r w:rsidR="002B7079" w:rsidRPr="0092141E">
        <w:rPr>
          <w:lang w:val="ru-RU"/>
        </w:rPr>
        <w:t> </w:t>
      </w:r>
      <w:r w:rsidR="00B971AD" w:rsidRPr="0092141E">
        <w:rPr>
          <w:lang w:val="ru-RU"/>
        </w:rPr>
        <w:t>га</w:t>
      </w:r>
      <w:r w:rsidRPr="0092141E">
        <w:rPr>
          <w:lang w:val="ru-RU"/>
        </w:rPr>
        <w:t xml:space="preserve"> озимой пшеницы</w:t>
      </w:r>
      <w:r w:rsidR="00C36625" w:rsidRPr="0092141E">
        <w:rPr>
          <w:lang w:val="ru-RU"/>
        </w:rPr>
        <w:t xml:space="preserve"> (2007: </w:t>
      </w:r>
      <w:r w:rsidR="00945D9F" w:rsidRPr="0092141E">
        <w:rPr>
          <w:lang w:val="ru-RU"/>
        </w:rPr>
        <w:t>50</w:t>
      </w:r>
      <w:r w:rsidR="006F413B">
        <w:rPr>
          <w:lang w:val="ru-RU"/>
        </w:rPr>
        <w:t>,071</w:t>
      </w:r>
      <w:r w:rsidR="00B971AD" w:rsidRPr="0092141E">
        <w:rPr>
          <w:lang w:val="ru-RU"/>
        </w:rPr>
        <w:t> </w:t>
      </w:r>
      <w:r w:rsidRPr="0092141E">
        <w:rPr>
          <w:lang w:val="ru-RU"/>
        </w:rPr>
        <w:t>га</w:t>
      </w:r>
      <w:r w:rsidR="00C36625" w:rsidRPr="0092141E">
        <w:rPr>
          <w:lang w:val="ru-RU"/>
        </w:rPr>
        <w:t xml:space="preserve">) </w:t>
      </w:r>
      <w:r w:rsidRPr="0092141E">
        <w:rPr>
          <w:lang w:val="ru-RU"/>
        </w:rPr>
        <w:t>и подготовила</w:t>
      </w:r>
      <w:r w:rsidR="00D36D32" w:rsidRPr="0092141E">
        <w:rPr>
          <w:lang w:val="ru-RU"/>
        </w:rPr>
        <w:t xml:space="preserve"> </w:t>
      </w:r>
      <w:r w:rsidR="00945D9F" w:rsidRPr="0092141E">
        <w:rPr>
          <w:lang w:val="ru-RU"/>
        </w:rPr>
        <w:t>4</w:t>
      </w:r>
      <w:r w:rsidR="006F413B">
        <w:rPr>
          <w:lang w:val="ru-RU"/>
        </w:rPr>
        <w:t>6,963</w:t>
      </w:r>
      <w:r w:rsidR="0059405F" w:rsidRPr="0092141E">
        <w:rPr>
          <w:lang w:val="ru-RU"/>
        </w:rPr>
        <w:t> </w:t>
      </w:r>
      <w:r w:rsidRPr="0092141E">
        <w:rPr>
          <w:lang w:val="ru-RU"/>
        </w:rPr>
        <w:t>га под посев сахарной свеклы</w:t>
      </w:r>
      <w:r w:rsidR="00C36625" w:rsidRPr="0092141E">
        <w:rPr>
          <w:lang w:val="ru-RU"/>
        </w:rPr>
        <w:t xml:space="preserve"> (2007: </w:t>
      </w:r>
      <w:r w:rsidR="00945D9F" w:rsidRPr="0092141E">
        <w:rPr>
          <w:lang w:val="ru-RU"/>
        </w:rPr>
        <w:t>40</w:t>
      </w:r>
      <w:r w:rsidR="006F413B">
        <w:rPr>
          <w:lang w:val="ru-RU"/>
        </w:rPr>
        <w:t>,478</w:t>
      </w:r>
      <w:r w:rsidR="000B5A31" w:rsidRPr="0092141E">
        <w:rPr>
          <w:lang w:val="ru-RU"/>
        </w:rPr>
        <w:t> </w:t>
      </w:r>
      <w:r w:rsidRPr="0092141E">
        <w:rPr>
          <w:lang w:val="ru-RU"/>
        </w:rPr>
        <w:t>га</w:t>
      </w:r>
      <w:r w:rsidR="00C36625" w:rsidRPr="0092141E">
        <w:rPr>
          <w:lang w:val="ru-RU"/>
        </w:rPr>
        <w:t>)</w:t>
      </w:r>
      <w:r w:rsidR="006E24A8" w:rsidRPr="0092141E">
        <w:rPr>
          <w:lang w:val="ru-RU"/>
        </w:rPr>
        <w:t>.</w:t>
      </w:r>
    </w:p>
    <w:p w:rsidR="001075E4" w:rsidRPr="0092141E" w:rsidRDefault="003B1C3D" w:rsidP="00677F50">
      <w:pPr>
        <w:pStyle w:val="a1"/>
        <w:keepNext/>
        <w:rPr>
          <w:lang w:val="ru-RU"/>
        </w:rPr>
      </w:pPr>
      <w:r w:rsidRPr="0092141E">
        <w:rPr>
          <w:lang w:val="ru-RU"/>
        </w:rPr>
        <w:t>Группа подвержена ряду рисков</w:t>
      </w:r>
      <w:r w:rsidR="00BE133A" w:rsidRPr="0092141E">
        <w:rPr>
          <w:lang w:val="ru-RU"/>
        </w:rPr>
        <w:t>, связанных с</w:t>
      </w:r>
      <w:r w:rsidRPr="0092141E">
        <w:rPr>
          <w:lang w:val="ru-RU"/>
        </w:rPr>
        <w:t xml:space="preserve"> выращива</w:t>
      </w:r>
      <w:r w:rsidR="00BE133A" w:rsidRPr="0092141E">
        <w:rPr>
          <w:lang w:val="ru-RU"/>
        </w:rPr>
        <w:t>нием</w:t>
      </w:r>
      <w:r w:rsidRPr="0092141E">
        <w:rPr>
          <w:lang w:val="ru-RU"/>
        </w:rPr>
        <w:t xml:space="preserve"> сельскохозяйственных культур</w:t>
      </w:r>
      <w:r w:rsidR="00FD155A" w:rsidRPr="0092141E">
        <w:rPr>
          <w:lang w:val="ru-RU"/>
        </w:rPr>
        <w:t>:</w:t>
      </w:r>
    </w:p>
    <w:p w:rsidR="00FD155A" w:rsidRPr="0092141E" w:rsidRDefault="005E193A" w:rsidP="00677F50">
      <w:pPr>
        <w:pStyle w:val="a1"/>
        <w:keepNext/>
        <w:rPr>
          <w:i/>
          <w:lang w:val="ru-RU"/>
        </w:rPr>
      </w:pPr>
      <w:r w:rsidRPr="0092141E">
        <w:rPr>
          <w:i/>
          <w:lang w:val="ru-RU"/>
        </w:rPr>
        <w:t>Соблюдение законодательства в отношении окружающей среды</w:t>
      </w:r>
    </w:p>
    <w:p w:rsidR="00FD155A" w:rsidRPr="0092141E" w:rsidRDefault="00BE133A" w:rsidP="007D0BD6">
      <w:pPr>
        <w:pStyle w:val="a1"/>
        <w:rPr>
          <w:lang w:val="ru-RU"/>
        </w:rPr>
      </w:pPr>
      <w:r w:rsidRPr="0092141E">
        <w:rPr>
          <w:lang w:val="ru-RU"/>
        </w:rPr>
        <w:t>Группа внедрила внутренние процедуры для обеспечения соблюдения действую</w:t>
      </w:r>
      <w:r w:rsidR="00652EB5" w:rsidRPr="0092141E">
        <w:rPr>
          <w:lang w:val="ru-RU"/>
        </w:rPr>
        <w:t>щ</w:t>
      </w:r>
      <w:r w:rsidRPr="0092141E">
        <w:rPr>
          <w:lang w:val="ru-RU"/>
        </w:rPr>
        <w:t>его законодательства</w:t>
      </w:r>
      <w:r w:rsidR="00652EB5" w:rsidRPr="0092141E">
        <w:rPr>
          <w:lang w:val="ru-RU"/>
        </w:rPr>
        <w:t xml:space="preserve"> </w:t>
      </w:r>
      <w:r w:rsidR="004F0192" w:rsidRPr="0092141E">
        <w:rPr>
          <w:lang w:val="ru-RU"/>
        </w:rPr>
        <w:t>по охране окружающей среды и прочего применимого законодательства. Руководство Группы регулярно осуществляет проверку ситуации, с целью выявления возможных рисков и состояния систем внутреннего контроля, обеспечивающих соблюдение законодательства.</w:t>
      </w:r>
    </w:p>
    <w:p w:rsidR="00835A3D" w:rsidRPr="0092141E" w:rsidRDefault="009F0D1F" w:rsidP="006B7672">
      <w:pPr>
        <w:pStyle w:val="a1"/>
        <w:keepNext/>
        <w:rPr>
          <w:i/>
          <w:lang w:val="ru-RU"/>
        </w:rPr>
      </w:pPr>
      <w:r w:rsidRPr="0092141E">
        <w:rPr>
          <w:i/>
          <w:lang w:val="ru-RU"/>
        </w:rPr>
        <w:lastRenderedPageBreak/>
        <w:t>Риск колебаний спроса и предложения</w:t>
      </w:r>
    </w:p>
    <w:p w:rsidR="00835A3D" w:rsidRPr="0092141E" w:rsidRDefault="00915835" w:rsidP="00835A3D">
      <w:pPr>
        <w:pStyle w:val="a1"/>
        <w:rPr>
          <w:lang w:val="ru-RU"/>
        </w:rPr>
      </w:pPr>
      <w:r w:rsidRPr="0092141E">
        <w:rPr>
          <w:lang w:val="ru-RU"/>
        </w:rPr>
        <w:t>Группа также подвержена рискам, связанным с колебаниями рыночных цен и емкости рынков зерновых культур и сахара. По мере возможности Группа управляет этими рисками, обеспечивая соответствие объемов урожая рыночному спросу и предложению.</w:t>
      </w:r>
      <w:r w:rsidR="002A450E" w:rsidRPr="0092141E">
        <w:rPr>
          <w:lang w:val="ru-RU"/>
        </w:rPr>
        <w:t xml:space="preserve"> </w:t>
      </w:r>
      <w:r w:rsidRPr="0092141E">
        <w:rPr>
          <w:lang w:val="ru-RU"/>
        </w:rPr>
        <w:t>Руководство Группы регулярно анализирует рыночные тенденции, чтобы убедиться, что ценовая политика Группы соответствует рынку, и что ожидаемый объем урожая соответствует ожидаемому спросу.</w:t>
      </w:r>
    </w:p>
    <w:p w:rsidR="00D70268" w:rsidRPr="0092141E" w:rsidRDefault="00FA751C" w:rsidP="00D70268">
      <w:pPr>
        <w:pStyle w:val="a1"/>
        <w:rPr>
          <w:i/>
          <w:lang w:val="ru-RU"/>
        </w:rPr>
      </w:pPr>
      <w:r w:rsidRPr="0092141E">
        <w:rPr>
          <w:i/>
          <w:lang w:val="ru-RU"/>
        </w:rPr>
        <w:t>Климатические и прочие риски</w:t>
      </w:r>
    </w:p>
    <w:p w:rsidR="00D70268" w:rsidRPr="0092141E" w:rsidRDefault="00105A5F" w:rsidP="00D70268">
      <w:pPr>
        <w:pStyle w:val="a1"/>
        <w:rPr>
          <w:lang w:val="ru-RU"/>
        </w:rPr>
      </w:pPr>
      <w:r w:rsidRPr="0092141E">
        <w:rPr>
          <w:lang w:val="ru-RU"/>
        </w:rPr>
        <w:t>Урожай Группы подвержен риску повреждения в результате колебания температур и заболеваний. Группа внедрила процессы мониторинга данных рисков с целью уменьшения их воздействия</w:t>
      </w:r>
      <w:r w:rsidR="00933E8D" w:rsidRPr="0092141E">
        <w:rPr>
          <w:lang w:val="ru-RU"/>
        </w:rPr>
        <w:t>.</w:t>
      </w:r>
      <w:r w:rsidR="00902A94" w:rsidRPr="0092141E">
        <w:rPr>
          <w:lang w:val="ru-RU"/>
        </w:rPr>
        <w:t xml:space="preserve"> </w:t>
      </w:r>
      <w:r w:rsidR="00134A85" w:rsidRPr="0092141E">
        <w:rPr>
          <w:lang w:val="ru-RU"/>
        </w:rPr>
        <w:t>Группа также страхует некоторые культуры от неурожая</w:t>
      </w:r>
      <w:r w:rsidR="00902A94" w:rsidRPr="0092141E">
        <w:rPr>
          <w:lang w:val="ru-RU"/>
        </w:rPr>
        <w:t xml:space="preserve"> (</w:t>
      </w:r>
      <w:r w:rsidR="00134A85" w:rsidRPr="0092141E">
        <w:rPr>
          <w:lang w:val="ru-RU"/>
        </w:rPr>
        <w:t>пояснение</w:t>
      </w:r>
      <w:r w:rsidR="00902A94" w:rsidRPr="0092141E">
        <w:rPr>
          <w:lang w:val="ru-RU"/>
        </w:rPr>
        <w:t xml:space="preserve"> </w:t>
      </w:r>
      <w:r w:rsidR="007F211E" w:rsidRPr="0092141E">
        <w:rPr>
          <w:lang w:val="ru-RU"/>
        </w:rPr>
        <w:fldChar w:fldCharType="begin"/>
      </w:r>
      <w:r w:rsidR="005D5300" w:rsidRPr="0092141E">
        <w:rPr>
          <w:lang w:val="ru-RU"/>
        </w:rPr>
        <w:instrText xml:space="preserve"> REF _Ref236647728 \w \h </w:instrText>
      </w:r>
      <w:r w:rsidR="007F211E" w:rsidRPr="0092141E">
        <w:rPr>
          <w:lang w:val="ru-RU"/>
        </w:rPr>
      </w:r>
      <w:r w:rsidR="007F211E" w:rsidRPr="0092141E">
        <w:rPr>
          <w:lang w:val="ru-RU"/>
        </w:rPr>
        <w:fldChar w:fldCharType="separate"/>
      </w:r>
      <w:r w:rsidR="001348D5">
        <w:rPr>
          <w:lang w:val="ru-RU"/>
        </w:rPr>
        <w:t>30(a)</w:t>
      </w:r>
      <w:r w:rsidR="007F211E" w:rsidRPr="0092141E">
        <w:rPr>
          <w:lang w:val="ru-RU"/>
        </w:rPr>
        <w:fldChar w:fldCharType="end"/>
      </w:r>
      <w:r w:rsidR="00902A94" w:rsidRPr="0092141E">
        <w:rPr>
          <w:lang w:val="ru-RU"/>
        </w:rPr>
        <w:t>).</w:t>
      </w:r>
    </w:p>
    <w:p w:rsidR="0057085C" w:rsidRPr="0092141E" w:rsidRDefault="00AF0564" w:rsidP="00F36228">
      <w:pPr>
        <w:pStyle w:val="1"/>
        <w:spacing w:before="120" w:after="120"/>
        <w:ind w:left="0" w:firstLine="0"/>
        <w:rPr>
          <w:lang w:val="ru-RU"/>
        </w:rPr>
      </w:pPr>
      <w:bookmarkStart w:id="119" w:name="_Ref236650628"/>
      <w:bookmarkStart w:id="120" w:name="_Ref142132890"/>
      <w:bookmarkStart w:id="121" w:name="_Ref200870810"/>
      <w:r w:rsidRPr="0092141E">
        <w:rPr>
          <w:lang w:val="ru-RU"/>
        </w:rPr>
        <w:t>Прочие инвестиции</w:t>
      </w:r>
      <w:bookmarkEnd w:id="119"/>
    </w:p>
    <w:p w:rsidR="0057085C" w:rsidRPr="0092141E" w:rsidRDefault="00CA75E6" w:rsidP="0057085C">
      <w:pPr>
        <w:pStyle w:val="a1"/>
        <w:rPr>
          <w:lang w:val="ru-RU"/>
        </w:rPr>
      </w:pPr>
      <w:r w:rsidRPr="0092141E">
        <w:rPr>
          <w:lang w:val="ru-RU"/>
        </w:rPr>
        <w:t xml:space="preserve">Прочие инвестиции включают рублевые </w:t>
      </w:r>
      <w:r w:rsidR="0092141E" w:rsidRPr="0092141E">
        <w:rPr>
          <w:lang w:val="ru-RU"/>
        </w:rPr>
        <w:t>необеспеченные</w:t>
      </w:r>
      <w:r w:rsidRPr="0092141E">
        <w:rPr>
          <w:lang w:val="ru-RU"/>
        </w:rPr>
        <w:t xml:space="preserve"> займы, выданные Группой  связанным сторонам с фиксированными ставками процента от 3% до 18% годовых.</w:t>
      </w:r>
      <w:r w:rsidR="0057085C" w:rsidRPr="0092141E">
        <w:rPr>
          <w:lang w:val="ru-RU"/>
        </w:rPr>
        <w:t xml:space="preserve"> </w:t>
      </w:r>
      <w:r w:rsidR="00A97706" w:rsidRPr="0092141E">
        <w:rPr>
          <w:lang w:val="ru-RU"/>
        </w:rPr>
        <w:t>Информация о п</w:t>
      </w:r>
      <w:r w:rsidR="00D4278E" w:rsidRPr="0092141E">
        <w:rPr>
          <w:lang w:val="ru-RU"/>
        </w:rPr>
        <w:t>одверженност</w:t>
      </w:r>
      <w:r w:rsidR="00A97706" w:rsidRPr="0092141E">
        <w:rPr>
          <w:lang w:val="ru-RU"/>
        </w:rPr>
        <w:t>и</w:t>
      </w:r>
      <w:r w:rsidR="00D4278E" w:rsidRPr="0092141E">
        <w:rPr>
          <w:lang w:val="ru-RU"/>
        </w:rPr>
        <w:t xml:space="preserve"> Группы кредитному, валютному и процентному рискам, присущим прочим инвестициям, </w:t>
      </w:r>
      <w:r w:rsidR="00A97706" w:rsidRPr="0092141E">
        <w:rPr>
          <w:lang w:val="ru-RU"/>
        </w:rPr>
        <w:t xml:space="preserve">приведена в пояснении </w:t>
      </w:r>
      <w:r w:rsidR="007F211E" w:rsidRPr="0092141E">
        <w:rPr>
          <w:lang w:val="ru-RU"/>
        </w:rPr>
        <w:fldChar w:fldCharType="begin"/>
      </w:r>
      <w:r w:rsidR="005D5300" w:rsidRPr="0092141E">
        <w:rPr>
          <w:lang w:val="ru-RU"/>
        </w:rPr>
        <w:instrText xml:space="preserve"> REF _Ref236647749 \w \h </w:instrText>
      </w:r>
      <w:r w:rsidR="007F211E" w:rsidRPr="0092141E">
        <w:rPr>
          <w:lang w:val="ru-RU"/>
        </w:rPr>
      </w:r>
      <w:r w:rsidR="007F211E" w:rsidRPr="0092141E">
        <w:rPr>
          <w:lang w:val="ru-RU"/>
        </w:rPr>
        <w:fldChar w:fldCharType="separate"/>
      </w:r>
      <w:r w:rsidR="001348D5">
        <w:rPr>
          <w:lang w:val="ru-RU"/>
        </w:rPr>
        <w:t>29</w:t>
      </w:r>
      <w:r w:rsidR="007F211E" w:rsidRPr="0092141E">
        <w:rPr>
          <w:lang w:val="ru-RU"/>
        </w:rPr>
        <w:fldChar w:fldCharType="end"/>
      </w:r>
      <w:r w:rsidR="0057085C" w:rsidRPr="0092141E">
        <w:rPr>
          <w:lang w:val="ru-RU"/>
        </w:rPr>
        <w:t>.</w:t>
      </w:r>
    </w:p>
    <w:p w:rsidR="005B0710" w:rsidRPr="0092141E" w:rsidRDefault="00D06264" w:rsidP="00F36228">
      <w:pPr>
        <w:pStyle w:val="1"/>
        <w:spacing w:before="120" w:after="120"/>
        <w:ind w:left="0" w:firstLine="0"/>
        <w:rPr>
          <w:lang w:val="ru-RU"/>
        </w:rPr>
      </w:pPr>
      <w:bookmarkStart w:id="122" w:name="_Ref236654370"/>
      <w:bookmarkEnd w:id="117"/>
      <w:bookmarkEnd w:id="118"/>
      <w:bookmarkEnd w:id="120"/>
      <w:bookmarkEnd w:id="121"/>
      <w:r w:rsidRPr="0092141E">
        <w:rPr>
          <w:lang w:val="ru-RU"/>
        </w:rPr>
        <w:t>Торговая и прочая дебиторская задолженность</w:t>
      </w:r>
      <w:bookmarkEnd w:id="122"/>
    </w:p>
    <w:tbl>
      <w:tblPr>
        <w:tblW w:w="4488" w:type="pct"/>
        <w:tblInd w:w="900" w:type="dxa"/>
        <w:tblLayout w:type="fixed"/>
        <w:tblCellMar>
          <w:left w:w="0" w:type="dxa"/>
          <w:right w:w="0" w:type="dxa"/>
        </w:tblCellMar>
        <w:tblLook w:val="0000"/>
      </w:tblPr>
      <w:tblGrid>
        <w:gridCol w:w="4557"/>
        <w:gridCol w:w="1709"/>
        <w:gridCol w:w="1709"/>
      </w:tblGrid>
      <w:tr w:rsidR="00A60D0A" w:rsidRPr="0092141E">
        <w:trPr>
          <w:trHeight w:val="255"/>
        </w:trPr>
        <w:tc>
          <w:tcPr>
            <w:tcW w:w="4536" w:type="dxa"/>
            <w:tcBorders>
              <w:top w:val="nil"/>
              <w:left w:val="nil"/>
              <w:bottom w:val="nil"/>
              <w:right w:val="nil"/>
            </w:tcBorders>
            <w:shd w:val="clear" w:color="auto" w:fill="auto"/>
            <w:vAlign w:val="center"/>
          </w:tcPr>
          <w:p w:rsidR="00A60D0A" w:rsidRPr="0092141E" w:rsidRDefault="00A60D0A" w:rsidP="002B6966">
            <w:pPr>
              <w:pStyle w:val="Tabletext"/>
              <w:spacing w:before="40" w:after="20"/>
              <w:rPr>
                <w:lang w:val="ru-RU"/>
              </w:rPr>
            </w:pPr>
          </w:p>
        </w:tc>
        <w:tc>
          <w:tcPr>
            <w:tcW w:w="1701" w:type="dxa"/>
            <w:tcBorders>
              <w:top w:val="nil"/>
              <w:left w:val="nil"/>
              <w:bottom w:val="nil"/>
              <w:right w:val="nil"/>
            </w:tcBorders>
            <w:shd w:val="clear" w:color="auto" w:fill="auto"/>
            <w:vAlign w:val="center"/>
          </w:tcPr>
          <w:p w:rsidR="00A60D0A" w:rsidRPr="0092141E" w:rsidRDefault="00A60D0A" w:rsidP="002B6966">
            <w:pPr>
              <w:spacing w:before="40" w:after="20"/>
              <w:jc w:val="center"/>
              <w:rPr>
                <w:rFonts w:ascii="Arial" w:hAnsi="Arial" w:cs="Arial"/>
                <w:b/>
                <w:sz w:val="18"/>
                <w:szCs w:val="18"/>
                <w:lang w:val="ru-RU"/>
              </w:rPr>
            </w:pPr>
            <w:r w:rsidRPr="0092141E">
              <w:rPr>
                <w:rFonts w:ascii="Arial" w:hAnsi="Arial" w:cs="Arial"/>
                <w:b/>
                <w:sz w:val="18"/>
                <w:szCs w:val="18"/>
                <w:lang w:val="ru-RU"/>
              </w:rPr>
              <w:t>200</w:t>
            </w:r>
            <w:r w:rsidR="003431E1" w:rsidRPr="0092141E">
              <w:rPr>
                <w:rFonts w:ascii="Arial" w:hAnsi="Arial" w:cs="Arial"/>
                <w:b/>
                <w:sz w:val="18"/>
                <w:szCs w:val="18"/>
                <w:lang w:val="ru-RU"/>
              </w:rPr>
              <w:t>8</w:t>
            </w:r>
          </w:p>
        </w:tc>
        <w:tc>
          <w:tcPr>
            <w:tcW w:w="1701" w:type="dxa"/>
            <w:tcBorders>
              <w:top w:val="nil"/>
              <w:left w:val="nil"/>
              <w:bottom w:val="nil"/>
              <w:right w:val="nil"/>
            </w:tcBorders>
            <w:shd w:val="clear" w:color="auto" w:fill="auto"/>
            <w:vAlign w:val="center"/>
          </w:tcPr>
          <w:p w:rsidR="00A60D0A" w:rsidRPr="0092141E" w:rsidRDefault="003431E1" w:rsidP="002B6966">
            <w:pPr>
              <w:spacing w:before="40" w:after="20"/>
              <w:jc w:val="center"/>
              <w:rPr>
                <w:rFonts w:ascii="Arial" w:hAnsi="Arial" w:cs="Arial"/>
                <w:b/>
                <w:sz w:val="18"/>
                <w:szCs w:val="18"/>
                <w:lang w:val="ru-RU"/>
              </w:rPr>
            </w:pPr>
            <w:r w:rsidRPr="0092141E">
              <w:rPr>
                <w:rFonts w:ascii="Arial" w:hAnsi="Arial" w:cs="Arial"/>
                <w:b/>
                <w:sz w:val="18"/>
                <w:szCs w:val="18"/>
                <w:lang w:val="ru-RU"/>
              </w:rPr>
              <w:t>2007</w:t>
            </w:r>
          </w:p>
        </w:tc>
      </w:tr>
      <w:tr w:rsidR="00A60D0A" w:rsidRPr="0092141E">
        <w:trPr>
          <w:trHeight w:val="270"/>
        </w:trPr>
        <w:tc>
          <w:tcPr>
            <w:tcW w:w="4536" w:type="dxa"/>
            <w:tcBorders>
              <w:top w:val="nil"/>
              <w:left w:val="nil"/>
              <w:bottom w:val="nil"/>
              <w:right w:val="nil"/>
            </w:tcBorders>
            <w:shd w:val="clear" w:color="auto" w:fill="auto"/>
            <w:vAlign w:val="center"/>
          </w:tcPr>
          <w:p w:rsidR="00A60D0A" w:rsidRPr="0092141E" w:rsidRDefault="00A60D0A" w:rsidP="002B6966">
            <w:pPr>
              <w:pStyle w:val="Tabletext"/>
              <w:spacing w:before="40" w:after="20"/>
              <w:rPr>
                <w:lang w:val="ru-RU"/>
              </w:rPr>
            </w:pPr>
          </w:p>
        </w:tc>
        <w:tc>
          <w:tcPr>
            <w:tcW w:w="1701" w:type="dxa"/>
            <w:tcBorders>
              <w:top w:val="nil"/>
              <w:left w:val="nil"/>
              <w:bottom w:val="single" w:sz="4" w:space="0" w:color="auto"/>
              <w:right w:val="nil"/>
            </w:tcBorders>
            <w:shd w:val="clear" w:color="auto" w:fill="auto"/>
            <w:vAlign w:val="center"/>
          </w:tcPr>
          <w:p w:rsidR="00A60D0A" w:rsidRPr="0092141E" w:rsidRDefault="006B7672" w:rsidP="002B6966">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c>
          <w:tcPr>
            <w:tcW w:w="1701" w:type="dxa"/>
            <w:tcBorders>
              <w:top w:val="nil"/>
              <w:left w:val="nil"/>
              <w:bottom w:val="single" w:sz="4" w:space="0" w:color="auto"/>
              <w:right w:val="nil"/>
            </w:tcBorders>
            <w:shd w:val="clear" w:color="auto" w:fill="auto"/>
            <w:vAlign w:val="center"/>
          </w:tcPr>
          <w:p w:rsidR="00A60D0A" w:rsidRPr="0092141E" w:rsidRDefault="006B7672" w:rsidP="002B6966">
            <w:pPr>
              <w:spacing w:before="4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3431E1" w:rsidRPr="0092141E">
        <w:trPr>
          <w:trHeight w:val="255"/>
        </w:trPr>
        <w:tc>
          <w:tcPr>
            <w:tcW w:w="4536" w:type="dxa"/>
            <w:tcBorders>
              <w:top w:val="nil"/>
              <w:left w:val="nil"/>
              <w:bottom w:val="nil"/>
              <w:right w:val="nil"/>
            </w:tcBorders>
            <w:shd w:val="clear" w:color="auto" w:fill="auto"/>
            <w:vAlign w:val="bottom"/>
          </w:tcPr>
          <w:p w:rsidR="003431E1" w:rsidRPr="0092141E" w:rsidRDefault="003C53D5" w:rsidP="002B6966">
            <w:pPr>
              <w:pStyle w:val="Tabletexttotal"/>
              <w:spacing w:before="40" w:after="20"/>
              <w:rPr>
                <w:lang w:val="ru-RU"/>
              </w:rPr>
            </w:pPr>
            <w:r w:rsidRPr="0092141E">
              <w:rPr>
                <w:lang w:val="ru-RU"/>
              </w:rPr>
              <w:t>Торговая дебиторская задолженность</w:t>
            </w:r>
          </w:p>
        </w:tc>
        <w:tc>
          <w:tcPr>
            <w:tcW w:w="1701" w:type="dxa"/>
            <w:tcBorders>
              <w:top w:val="single" w:sz="4" w:space="0" w:color="auto"/>
              <w:left w:val="nil"/>
              <w:bottom w:val="nil"/>
              <w:right w:val="nil"/>
            </w:tcBorders>
            <w:shd w:val="clear" w:color="auto" w:fill="auto"/>
            <w:vAlign w:val="bottom"/>
          </w:tcPr>
          <w:p w:rsidR="003431E1" w:rsidRPr="0092141E" w:rsidRDefault="00951AAF" w:rsidP="005D5300">
            <w:pPr>
              <w:pStyle w:val="Tablenumbers"/>
              <w:tabs>
                <w:tab w:val="clear" w:pos="1021"/>
              </w:tabs>
              <w:spacing w:before="40" w:after="20"/>
              <w:ind w:right="57"/>
              <w:jc w:val="right"/>
              <w:rPr>
                <w:rFonts w:cs="Arial"/>
                <w:szCs w:val="18"/>
                <w:lang w:val="ru-RU"/>
              </w:rPr>
            </w:pPr>
            <w:r w:rsidRPr="0092141E">
              <w:rPr>
                <w:rFonts w:cs="Arial"/>
                <w:szCs w:val="18"/>
                <w:lang w:val="ru-RU"/>
              </w:rPr>
              <w:t>4</w:t>
            </w:r>
            <w:r w:rsidR="005D5300" w:rsidRPr="0092141E">
              <w:rPr>
                <w:rFonts w:cs="Arial"/>
                <w:szCs w:val="18"/>
                <w:lang w:val="ru-RU"/>
              </w:rPr>
              <w:t> </w:t>
            </w:r>
            <w:r w:rsidR="00DA0F36" w:rsidRPr="0092141E">
              <w:rPr>
                <w:rFonts w:cs="Arial"/>
                <w:szCs w:val="18"/>
                <w:lang w:val="ru-RU"/>
              </w:rPr>
              <w:t>049</w:t>
            </w:r>
            <w:r w:rsidR="005D5300" w:rsidRPr="0092141E">
              <w:rPr>
                <w:rFonts w:cs="Arial"/>
                <w:szCs w:val="18"/>
                <w:lang w:val="ru-RU"/>
              </w:rPr>
              <w:t> </w:t>
            </w:r>
          </w:p>
        </w:tc>
        <w:tc>
          <w:tcPr>
            <w:tcW w:w="1701" w:type="dxa"/>
            <w:tcBorders>
              <w:top w:val="single" w:sz="4" w:space="0" w:color="auto"/>
              <w:left w:val="nil"/>
              <w:bottom w:val="nil"/>
              <w:right w:val="nil"/>
            </w:tcBorders>
            <w:shd w:val="clear" w:color="auto" w:fill="C0C0C0"/>
            <w:vAlign w:val="bottom"/>
          </w:tcPr>
          <w:p w:rsidR="003431E1" w:rsidRPr="0092141E" w:rsidRDefault="0029038E" w:rsidP="005D5300">
            <w:pPr>
              <w:pStyle w:val="Tablenumbers"/>
              <w:tabs>
                <w:tab w:val="clear" w:pos="1021"/>
              </w:tabs>
              <w:spacing w:before="40" w:after="20"/>
              <w:ind w:right="57"/>
              <w:jc w:val="right"/>
              <w:rPr>
                <w:rFonts w:cs="Arial"/>
                <w:szCs w:val="18"/>
                <w:lang w:val="ru-RU"/>
              </w:rPr>
            </w:pPr>
            <w:r w:rsidRPr="0092141E">
              <w:rPr>
                <w:rFonts w:cs="Arial"/>
                <w:szCs w:val="18"/>
                <w:lang w:val="ru-RU"/>
              </w:rPr>
              <w:t>6</w:t>
            </w:r>
            <w:r w:rsidR="005D5300" w:rsidRPr="0092141E">
              <w:rPr>
                <w:rFonts w:cs="Arial"/>
                <w:szCs w:val="18"/>
                <w:lang w:val="ru-RU"/>
              </w:rPr>
              <w:t> </w:t>
            </w:r>
            <w:r w:rsidRPr="0092141E">
              <w:rPr>
                <w:rFonts w:cs="Arial"/>
                <w:szCs w:val="18"/>
                <w:lang w:val="ru-RU"/>
              </w:rPr>
              <w:t>4</w:t>
            </w:r>
            <w:r w:rsidR="00E746DC" w:rsidRPr="0092141E">
              <w:rPr>
                <w:rFonts w:cs="Arial"/>
                <w:szCs w:val="18"/>
                <w:lang w:val="ru-RU"/>
              </w:rPr>
              <w:t>60</w:t>
            </w:r>
            <w:r w:rsidR="005D5300" w:rsidRPr="0092141E">
              <w:rPr>
                <w:rFonts w:cs="Arial"/>
                <w:szCs w:val="18"/>
                <w:lang w:val="ru-RU"/>
              </w:rPr>
              <w:t> </w:t>
            </w:r>
          </w:p>
        </w:tc>
      </w:tr>
      <w:tr w:rsidR="00DA0F36" w:rsidRPr="0092141E">
        <w:trPr>
          <w:trHeight w:val="255"/>
        </w:trPr>
        <w:tc>
          <w:tcPr>
            <w:tcW w:w="4536" w:type="dxa"/>
            <w:tcBorders>
              <w:top w:val="nil"/>
              <w:left w:val="nil"/>
              <w:bottom w:val="nil"/>
              <w:right w:val="nil"/>
            </w:tcBorders>
            <w:shd w:val="clear" w:color="auto" w:fill="auto"/>
            <w:vAlign w:val="bottom"/>
          </w:tcPr>
          <w:p w:rsidR="00DA0F36" w:rsidRPr="0092141E" w:rsidRDefault="00347631" w:rsidP="002B6966">
            <w:pPr>
              <w:pStyle w:val="Tablenumbers"/>
              <w:spacing w:before="40" w:after="20"/>
              <w:rPr>
                <w:lang w:val="ru-RU"/>
              </w:rPr>
            </w:pPr>
            <w:r w:rsidRPr="0092141E">
              <w:rPr>
                <w:lang w:val="ru-RU"/>
              </w:rPr>
              <w:t>Переплата по налогам</w:t>
            </w:r>
          </w:p>
        </w:tc>
        <w:tc>
          <w:tcPr>
            <w:tcW w:w="1701" w:type="dxa"/>
            <w:tcBorders>
              <w:top w:val="nil"/>
              <w:left w:val="nil"/>
              <w:bottom w:val="nil"/>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1</w:t>
            </w:r>
            <w:r w:rsidR="005D5300" w:rsidRPr="0092141E">
              <w:rPr>
                <w:rFonts w:cs="Arial"/>
                <w:szCs w:val="18"/>
                <w:lang w:val="ru-RU"/>
              </w:rPr>
              <w:t> </w:t>
            </w:r>
            <w:r w:rsidRPr="0092141E">
              <w:rPr>
                <w:rFonts w:cs="Arial"/>
                <w:szCs w:val="18"/>
                <w:lang w:val="ru-RU"/>
              </w:rPr>
              <w:t>491</w:t>
            </w:r>
            <w:r w:rsidR="005D5300" w:rsidRPr="0092141E">
              <w:rPr>
                <w:rFonts w:cs="Arial"/>
                <w:szCs w:val="18"/>
                <w:lang w:val="ru-RU"/>
              </w:rPr>
              <w:t> </w:t>
            </w:r>
          </w:p>
        </w:tc>
        <w:tc>
          <w:tcPr>
            <w:tcW w:w="1701" w:type="dxa"/>
            <w:tcBorders>
              <w:top w:val="nil"/>
              <w:left w:val="nil"/>
              <w:bottom w:val="nil"/>
              <w:right w:val="nil"/>
            </w:tcBorders>
            <w:shd w:val="clear" w:color="auto" w:fill="C0C0C0"/>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576</w:t>
            </w:r>
            <w:r w:rsidR="005D5300" w:rsidRPr="0092141E">
              <w:rPr>
                <w:rFonts w:cs="Arial"/>
                <w:szCs w:val="18"/>
                <w:lang w:val="ru-RU"/>
              </w:rPr>
              <w:t> </w:t>
            </w:r>
          </w:p>
        </w:tc>
      </w:tr>
      <w:tr w:rsidR="00DA0F36" w:rsidRPr="0092141E">
        <w:trPr>
          <w:trHeight w:val="255"/>
        </w:trPr>
        <w:tc>
          <w:tcPr>
            <w:tcW w:w="4536" w:type="dxa"/>
            <w:tcBorders>
              <w:top w:val="nil"/>
              <w:left w:val="nil"/>
              <w:bottom w:val="nil"/>
              <w:right w:val="nil"/>
            </w:tcBorders>
            <w:shd w:val="clear" w:color="auto" w:fill="auto"/>
            <w:vAlign w:val="bottom"/>
          </w:tcPr>
          <w:p w:rsidR="00DA0F36" w:rsidRPr="0092141E" w:rsidRDefault="00347631" w:rsidP="002B6966">
            <w:pPr>
              <w:pStyle w:val="Tablenumbers"/>
              <w:spacing w:before="40" w:after="20"/>
              <w:rPr>
                <w:lang w:val="ru-RU"/>
              </w:rPr>
            </w:pPr>
            <w:r w:rsidRPr="0092141E">
              <w:rPr>
                <w:lang w:val="ru-RU"/>
              </w:rPr>
              <w:t>Авансы выданные</w:t>
            </w:r>
          </w:p>
        </w:tc>
        <w:tc>
          <w:tcPr>
            <w:tcW w:w="1701" w:type="dxa"/>
            <w:tcBorders>
              <w:top w:val="nil"/>
              <w:left w:val="nil"/>
              <w:bottom w:val="nil"/>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468</w:t>
            </w:r>
            <w:r w:rsidR="005D5300" w:rsidRPr="0092141E">
              <w:rPr>
                <w:rFonts w:cs="Arial"/>
                <w:szCs w:val="18"/>
                <w:lang w:val="ru-RU"/>
              </w:rPr>
              <w:t> </w:t>
            </w:r>
          </w:p>
        </w:tc>
        <w:tc>
          <w:tcPr>
            <w:tcW w:w="1701" w:type="dxa"/>
            <w:tcBorders>
              <w:top w:val="nil"/>
              <w:left w:val="nil"/>
              <w:bottom w:val="nil"/>
              <w:right w:val="nil"/>
            </w:tcBorders>
            <w:shd w:val="clear" w:color="auto" w:fill="C0C0C0"/>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940</w:t>
            </w:r>
            <w:r w:rsidR="005D5300" w:rsidRPr="0092141E">
              <w:rPr>
                <w:rFonts w:cs="Arial"/>
                <w:szCs w:val="18"/>
                <w:lang w:val="ru-RU"/>
              </w:rPr>
              <w:t> </w:t>
            </w:r>
          </w:p>
        </w:tc>
      </w:tr>
      <w:tr w:rsidR="00DA0F36" w:rsidRPr="0092141E">
        <w:trPr>
          <w:trHeight w:val="255"/>
        </w:trPr>
        <w:tc>
          <w:tcPr>
            <w:tcW w:w="4536" w:type="dxa"/>
            <w:tcBorders>
              <w:top w:val="nil"/>
              <w:left w:val="nil"/>
              <w:bottom w:val="nil"/>
              <w:right w:val="nil"/>
            </w:tcBorders>
            <w:shd w:val="clear" w:color="auto" w:fill="auto"/>
            <w:vAlign w:val="bottom"/>
          </w:tcPr>
          <w:p w:rsidR="00DA0F36" w:rsidRPr="0092141E" w:rsidRDefault="00BC244F" w:rsidP="002B6966">
            <w:pPr>
              <w:pStyle w:val="Tablenumbers"/>
              <w:spacing w:before="40" w:after="20"/>
              <w:rPr>
                <w:lang w:val="ru-RU"/>
              </w:rPr>
            </w:pPr>
            <w:r w:rsidRPr="0092141E">
              <w:rPr>
                <w:lang w:val="ru-RU"/>
              </w:rPr>
              <w:t>Дебиторская задолженность от ассоциированных компаний</w:t>
            </w:r>
          </w:p>
        </w:tc>
        <w:tc>
          <w:tcPr>
            <w:tcW w:w="1701" w:type="dxa"/>
            <w:tcBorders>
              <w:top w:val="nil"/>
              <w:left w:val="nil"/>
              <w:bottom w:val="nil"/>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3</w:t>
            </w:r>
            <w:r w:rsidR="00063F92" w:rsidRPr="0092141E">
              <w:rPr>
                <w:rFonts w:cs="Arial"/>
                <w:szCs w:val="18"/>
                <w:lang w:val="ru-RU"/>
              </w:rPr>
              <w:t>52</w:t>
            </w:r>
            <w:r w:rsidR="005D5300" w:rsidRPr="0092141E">
              <w:rPr>
                <w:rFonts w:cs="Arial"/>
                <w:szCs w:val="18"/>
                <w:lang w:val="ru-RU"/>
              </w:rPr>
              <w:t> </w:t>
            </w:r>
          </w:p>
        </w:tc>
        <w:tc>
          <w:tcPr>
            <w:tcW w:w="1701" w:type="dxa"/>
            <w:tcBorders>
              <w:top w:val="nil"/>
              <w:left w:val="nil"/>
              <w:bottom w:val="nil"/>
              <w:right w:val="nil"/>
            </w:tcBorders>
            <w:shd w:val="clear" w:color="auto" w:fill="C0C0C0"/>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24</w:t>
            </w:r>
            <w:r w:rsidR="005D5300" w:rsidRPr="0092141E">
              <w:rPr>
                <w:rFonts w:cs="Arial"/>
                <w:szCs w:val="18"/>
                <w:lang w:val="ru-RU"/>
              </w:rPr>
              <w:t> </w:t>
            </w:r>
          </w:p>
        </w:tc>
      </w:tr>
      <w:tr w:rsidR="00DA0F36" w:rsidRPr="0092141E">
        <w:trPr>
          <w:trHeight w:val="255"/>
        </w:trPr>
        <w:tc>
          <w:tcPr>
            <w:tcW w:w="4536" w:type="dxa"/>
            <w:tcBorders>
              <w:top w:val="nil"/>
              <w:left w:val="nil"/>
              <w:bottom w:val="nil"/>
              <w:right w:val="nil"/>
            </w:tcBorders>
            <w:shd w:val="clear" w:color="auto" w:fill="auto"/>
            <w:vAlign w:val="bottom"/>
          </w:tcPr>
          <w:p w:rsidR="00DA0F36" w:rsidRPr="0092141E" w:rsidRDefault="00BC244F" w:rsidP="002B6966">
            <w:pPr>
              <w:pStyle w:val="Tablenumbers"/>
              <w:spacing w:before="40" w:after="20"/>
              <w:rPr>
                <w:lang w:val="ru-RU"/>
              </w:rPr>
            </w:pPr>
            <w:r w:rsidRPr="0092141E">
              <w:rPr>
                <w:lang w:val="ru-RU"/>
              </w:rPr>
              <w:t>Расходы будущих периодов</w:t>
            </w:r>
          </w:p>
        </w:tc>
        <w:tc>
          <w:tcPr>
            <w:tcW w:w="1701" w:type="dxa"/>
            <w:tcBorders>
              <w:top w:val="nil"/>
              <w:left w:val="nil"/>
              <w:bottom w:val="nil"/>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 xml:space="preserve">        109</w:t>
            </w:r>
            <w:r w:rsidR="005D5300" w:rsidRPr="0092141E">
              <w:rPr>
                <w:rFonts w:cs="Arial"/>
                <w:szCs w:val="18"/>
                <w:lang w:val="ru-RU"/>
              </w:rPr>
              <w:t> </w:t>
            </w:r>
            <w:r w:rsidRPr="0092141E">
              <w:rPr>
                <w:rFonts w:cs="Arial"/>
                <w:szCs w:val="18"/>
                <w:lang w:val="ru-RU"/>
              </w:rPr>
              <w:t xml:space="preserve"> </w:t>
            </w:r>
          </w:p>
        </w:tc>
        <w:tc>
          <w:tcPr>
            <w:tcW w:w="1701" w:type="dxa"/>
            <w:tcBorders>
              <w:top w:val="nil"/>
              <w:left w:val="nil"/>
              <w:bottom w:val="nil"/>
              <w:right w:val="nil"/>
            </w:tcBorders>
            <w:shd w:val="clear" w:color="auto" w:fill="C0C0C0"/>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73</w:t>
            </w:r>
            <w:r w:rsidR="005D5300" w:rsidRPr="0092141E">
              <w:rPr>
                <w:rFonts w:cs="Arial"/>
                <w:szCs w:val="18"/>
                <w:lang w:val="ru-RU"/>
              </w:rPr>
              <w:t> </w:t>
            </w:r>
          </w:p>
        </w:tc>
      </w:tr>
      <w:tr w:rsidR="00DA0F36" w:rsidRPr="0092141E">
        <w:trPr>
          <w:trHeight w:val="255"/>
        </w:trPr>
        <w:tc>
          <w:tcPr>
            <w:tcW w:w="4536" w:type="dxa"/>
            <w:tcBorders>
              <w:top w:val="nil"/>
              <w:left w:val="nil"/>
              <w:bottom w:val="nil"/>
              <w:right w:val="nil"/>
            </w:tcBorders>
            <w:shd w:val="clear" w:color="auto" w:fill="auto"/>
            <w:vAlign w:val="bottom"/>
          </w:tcPr>
          <w:p w:rsidR="00DA0F36" w:rsidRPr="0092141E" w:rsidRDefault="00CE6D1A" w:rsidP="002B6966">
            <w:pPr>
              <w:pStyle w:val="Tablenumbers"/>
              <w:spacing w:before="40" w:after="20"/>
              <w:rPr>
                <w:lang w:val="ru-RU"/>
              </w:rPr>
            </w:pPr>
            <w:r w:rsidRPr="0092141E">
              <w:rPr>
                <w:lang w:val="ru-RU"/>
              </w:rPr>
              <w:t>Торговая дебиторская задолженность связанных сторон</w:t>
            </w:r>
          </w:p>
        </w:tc>
        <w:tc>
          <w:tcPr>
            <w:tcW w:w="1701" w:type="dxa"/>
            <w:tcBorders>
              <w:top w:val="nil"/>
              <w:left w:val="nil"/>
              <w:bottom w:val="nil"/>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72</w:t>
            </w:r>
            <w:r w:rsidR="005D5300" w:rsidRPr="0092141E">
              <w:rPr>
                <w:rFonts w:cs="Arial"/>
                <w:szCs w:val="18"/>
                <w:lang w:val="ru-RU"/>
              </w:rPr>
              <w:t> </w:t>
            </w:r>
          </w:p>
        </w:tc>
        <w:tc>
          <w:tcPr>
            <w:tcW w:w="1701" w:type="dxa"/>
            <w:tcBorders>
              <w:top w:val="nil"/>
              <w:left w:val="nil"/>
              <w:bottom w:val="nil"/>
              <w:right w:val="nil"/>
            </w:tcBorders>
            <w:shd w:val="clear" w:color="auto" w:fill="C0C0C0"/>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1</w:t>
            </w:r>
            <w:r w:rsidR="005D5300" w:rsidRPr="0092141E">
              <w:rPr>
                <w:rFonts w:cs="Arial"/>
                <w:szCs w:val="18"/>
                <w:lang w:val="ru-RU"/>
              </w:rPr>
              <w:t> </w:t>
            </w:r>
            <w:r w:rsidRPr="0092141E">
              <w:rPr>
                <w:rFonts w:cs="Arial"/>
                <w:szCs w:val="18"/>
                <w:lang w:val="ru-RU"/>
              </w:rPr>
              <w:t>220</w:t>
            </w:r>
            <w:r w:rsidR="005D5300" w:rsidRPr="0092141E">
              <w:rPr>
                <w:rFonts w:cs="Arial"/>
                <w:szCs w:val="18"/>
                <w:lang w:val="ru-RU"/>
              </w:rPr>
              <w:t> </w:t>
            </w:r>
          </w:p>
        </w:tc>
      </w:tr>
      <w:tr w:rsidR="00DA0F36" w:rsidRPr="0092141E">
        <w:trPr>
          <w:trHeight w:val="255"/>
        </w:trPr>
        <w:tc>
          <w:tcPr>
            <w:tcW w:w="4536" w:type="dxa"/>
            <w:tcBorders>
              <w:top w:val="nil"/>
              <w:left w:val="nil"/>
              <w:bottom w:val="nil"/>
              <w:right w:val="nil"/>
            </w:tcBorders>
            <w:shd w:val="clear" w:color="auto" w:fill="auto"/>
            <w:vAlign w:val="bottom"/>
          </w:tcPr>
          <w:p w:rsidR="00DA0F36" w:rsidRPr="0092141E" w:rsidRDefault="00ED3791" w:rsidP="002B6966">
            <w:pPr>
              <w:pStyle w:val="Tablenumbers"/>
              <w:spacing w:before="40" w:after="20"/>
              <w:rPr>
                <w:lang w:val="ru-RU"/>
              </w:rPr>
            </w:pPr>
            <w:r w:rsidRPr="0092141E">
              <w:rPr>
                <w:lang w:val="ru-RU"/>
              </w:rPr>
              <w:t>Авансы</w:t>
            </w:r>
            <w:r w:rsidR="00F62940" w:rsidRPr="0092141E">
              <w:rPr>
                <w:lang w:val="ru-RU"/>
              </w:rPr>
              <w:t>,</w:t>
            </w:r>
            <w:r w:rsidRPr="0092141E">
              <w:rPr>
                <w:lang w:val="ru-RU"/>
              </w:rPr>
              <w:t xml:space="preserve"> выданные связанным сторонам</w:t>
            </w:r>
          </w:p>
        </w:tc>
        <w:tc>
          <w:tcPr>
            <w:tcW w:w="1701" w:type="dxa"/>
            <w:tcBorders>
              <w:top w:val="nil"/>
              <w:left w:val="nil"/>
              <w:bottom w:val="nil"/>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25</w:t>
            </w:r>
            <w:r w:rsidR="005D5300" w:rsidRPr="0092141E">
              <w:rPr>
                <w:rFonts w:cs="Arial"/>
                <w:szCs w:val="18"/>
                <w:lang w:val="ru-RU"/>
              </w:rPr>
              <w:t> </w:t>
            </w:r>
          </w:p>
        </w:tc>
        <w:tc>
          <w:tcPr>
            <w:tcW w:w="1701" w:type="dxa"/>
            <w:tcBorders>
              <w:top w:val="nil"/>
              <w:left w:val="nil"/>
              <w:bottom w:val="nil"/>
              <w:right w:val="nil"/>
            </w:tcBorders>
            <w:shd w:val="clear" w:color="auto" w:fill="C0C0C0"/>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2</w:t>
            </w:r>
            <w:r w:rsidR="005D5300" w:rsidRPr="0092141E">
              <w:rPr>
                <w:rFonts w:cs="Arial"/>
                <w:szCs w:val="18"/>
                <w:lang w:val="ru-RU"/>
              </w:rPr>
              <w:t> </w:t>
            </w:r>
            <w:r w:rsidRPr="0092141E">
              <w:rPr>
                <w:rFonts w:cs="Arial"/>
                <w:szCs w:val="18"/>
                <w:lang w:val="ru-RU"/>
              </w:rPr>
              <w:t>625</w:t>
            </w:r>
            <w:r w:rsidR="005D5300" w:rsidRPr="0092141E">
              <w:rPr>
                <w:rFonts w:cs="Arial"/>
                <w:szCs w:val="18"/>
                <w:lang w:val="ru-RU"/>
              </w:rPr>
              <w:t> </w:t>
            </w:r>
          </w:p>
        </w:tc>
      </w:tr>
      <w:tr w:rsidR="00DA0F36" w:rsidRPr="0092141E">
        <w:trPr>
          <w:trHeight w:val="255"/>
        </w:trPr>
        <w:tc>
          <w:tcPr>
            <w:tcW w:w="4536" w:type="dxa"/>
            <w:tcBorders>
              <w:top w:val="nil"/>
              <w:left w:val="nil"/>
              <w:bottom w:val="nil"/>
              <w:right w:val="nil"/>
            </w:tcBorders>
            <w:shd w:val="clear" w:color="auto" w:fill="auto"/>
            <w:vAlign w:val="bottom"/>
          </w:tcPr>
          <w:p w:rsidR="00DA0F36" w:rsidRPr="0092141E" w:rsidRDefault="00F62940" w:rsidP="002B6966">
            <w:pPr>
              <w:pStyle w:val="Tablenumbers"/>
              <w:spacing w:before="40" w:after="20"/>
              <w:rPr>
                <w:lang w:val="ru-RU"/>
              </w:rPr>
            </w:pPr>
            <w:r w:rsidRPr="0092141E">
              <w:rPr>
                <w:lang w:val="ru-RU"/>
              </w:rPr>
              <w:t>Прочая дебиторская задолженность связанных сторон</w:t>
            </w:r>
          </w:p>
        </w:tc>
        <w:tc>
          <w:tcPr>
            <w:tcW w:w="1701" w:type="dxa"/>
            <w:tcBorders>
              <w:top w:val="nil"/>
              <w:left w:val="nil"/>
              <w:bottom w:val="nil"/>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88</w:t>
            </w:r>
            <w:r w:rsidR="005D5300" w:rsidRPr="0092141E">
              <w:rPr>
                <w:rFonts w:cs="Arial"/>
                <w:szCs w:val="18"/>
                <w:lang w:val="ru-RU"/>
              </w:rPr>
              <w:t> </w:t>
            </w:r>
          </w:p>
        </w:tc>
        <w:tc>
          <w:tcPr>
            <w:tcW w:w="1701" w:type="dxa"/>
            <w:tcBorders>
              <w:top w:val="nil"/>
              <w:left w:val="nil"/>
              <w:bottom w:val="nil"/>
              <w:right w:val="nil"/>
            </w:tcBorders>
            <w:shd w:val="clear" w:color="auto" w:fill="C0C0C0"/>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2</w:t>
            </w:r>
            <w:r w:rsidR="00E746DC" w:rsidRPr="0092141E">
              <w:rPr>
                <w:rFonts w:cs="Arial"/>
                <w:szCs w:val="18"/>
                <w:lang w:val="ru-RU"/>
              </w:rPr>
              <w:t>89</w:t>
            </w:r>
            <w:r w:rsidR="005D5300" w:rsidRPr="0092141E">
              <w:rPr>
                <w:rFonts w:cs="Arial"/>
                <w:szCs w:val="18"/>
                <w:lang w:val="ru-RU"/>
              </w:rPr>
              <w:t> </w:t>
            </w:r>
          </w:p>
        </w:tc>
      </w:tr>
      <w:tr w:rsidR="00DA0F36" w:rsidRPr="0092141E">
        <w:trPr>
          <w:trHeight w:val="255"/>
        </w:trPr>
        <w:tc>
          <w:tcPr>
            <w:tcW w:w="4536" w:type="dxa"/>
            <w:tcBorders>
              <w:top w:val="nil"/>
              <w:left w:val="nil"/>
              <w:bottom w:val="nil"/>
              <w:right w:val="nil"/>
            </w:tcBorders>
            <w:shd w:val="clear" w:color="auto" w:fill="auto"/>
            <w:vAlign w:val="bottom"/>
          </w:tcPr>
          <w:p w:rsidR="00DA0F36" w:rsidRPr="0092141E" w:rsidRDefault="00DA53AA" w:rsidP="002B6966">
            <w:pPr>
              <w:pStyle w:val="Tablenumbers"/>
              <w:tabs>
                <w:tab w:val="clear" w:pos="1021"/>
                <w:tab w:val="decimal" w:pos="1188"/>
              </w:tabs>
              <w:spacing w:before="40" w:after="20"/>
              <w:rPr>
                <w:lang w:val="ru-RU"/>
              </w:rPr>
            </w:pPr>
            <w:r w:rsidRPr="0092141E">
              <w:rPr>
                <w:lang w:val="ru-RU"/>
              </w:rPr>
              <w:t>Прочая дебиторская задолженность</w:t>
            </w:r>
          </w:p>
        </w:tc>
        <w:tc>
          <w:tcPr>
            <w:tcW w:w="1701" w:type="dxa"/>
            <w:tcBorders>
              <w:top w:val="nil"/>
              <w:left w:val="nil"/>
              <w:bottom w:val="nil"/>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lang w:val="ru-RU"/>
              </w:rPr>
            </w:pPr>
            <w:r w:rsidRPr="0092141E">
              <w:rPr>
                <w:rFonts w:cs="Arial"/>
                <w:szCs w:val="18"/>
                <w:lang w:val="ru-RU"/>
              </w:rPr>
              <w:t xml:space="preserve">        </w:t>
            </w:r>
            <w:r w:rsidR="00063F92" w:rsidRPr="0092141E">
              <w:rPr>
                <w:rFonts w:cs="Arial"/>
                <w:szCs w:val="18"/>
                <w:lang w:val="ru-RU"/>
              </w:rPr>
              <w:t>489</w:t>
            </w:r>
            <w:r w:rsidR="005D5300" w:rsidRPr="0092141E">
              <w:rPr>
                <w:lang w:val="ru-RU"/>
              </w:rPr>
              <w:t> </w:t>
            </w:r>
          </w:p>
        </w:tc>
        <w:tc>
          <w:tcPr>
            <w:tcW w:w="1701" w:type="dxa"/>
            <w:tcBorders>
              <w:top w:val="nil"/>
              <w:left w:val="nil"/>
              <w:bottom w:val="nil"/>
              <w:right w:val="nil"/>
            </w:tcBorders>
            <w:shd w:val="clear" w:color="auto" w:fill="C0C0C0"/>
            <w:vAlign w:val="bottom"/>
          </w:tcPr>
          <w:p w:rsidR="00DA0F36" w:rsidRPr="0092141E" w:rsidRDefault="00E746DC" w:rsidP="005D5300">
            <w:pPr>
              <w:pStyle w:val="Tablenumbers"/>
              <w:tabs>
                <w:tab w:val="clear" w:pos="1021"/>
              </w:tabs>
              <w:spacing w:before="40" w:after="20"/>
              <w:ind w:right="57"/>
              <w:jc w:val="right"/>
              <w:rPr>
                <w:rFonts w:cs="Arial"/>
                <w:szCs w:val="18"/>
                <w:lang w:val="ru-RU"/>
              </w:rPr>
            </w:pPr>
            <w:r w:rsidRPr="0092141E">
              <w:rPr>
                <w:rFonts w:cs="Arial"/>
                <w:szCs w:val="18"/>
                <w:lang w:val="ru-RU"/>
              </w:rPr>
              <w:t>223</w:t>
            </w:r>
            <w:r w:rsidR="005D5300" w:rsidRPr="0092141E">
              <w:rPr>
                <w:rFonts w:cs="Arial"/>
                <w:szCs w:val="18"/>
                <w:lang w:val="ru-RU"/>
              </w:rPr>
              <w:t> </w:t>
            </w:r>
          </w:p>
        </w:tc>
      </w:tr>
      <w:tr w:rsidR="00DA0F36" w:rsidRPr="0092141E">
        <w:trPr>
          <w:trHeight w:val="270"/>
        </w:trPr>
        <w:tc>
          <w:tcPr>
            <w:tcW w:w="4536" w:type="dxa"/>
            <w:tcBorders>
              <w:top w:val="nil"/>
              <w:left w:val="nil"/>
              <w:bottom w:val="nil"/>
              <w:right w:val="nil"/>
            </w:tcBorders>
            <w:shd w:val="clear" w:color="auto" w:fill="auto"/>
            <w:vAlign w:val="bottom"/>
          </w:tcPr>
          <w:p w:rsidR="00DA0F36" w:rsidRPr="0092141E" w:rsidRDefault="00465AA7" w:rsidP="002B6966">
            <w:pPr>
              <w:pStyle w:val="Tablenumbers"/>
              <w:tabs>
                <w:tab w:val="clear" w:pos="1021"/>
                <w:tab w:val="decimal" w:pos="1188"/>
              </w:tabs>
              <w:spacing w:before="40" w:after="20"/>
              <w:rPr>
                <w:lang w:val="ru-RU"/>
              </w:rPr>
            </w:pPr>
            <w:r w:rsidRPr="0092141E">
              <w:rPr>
                <w:lang w:val="ru-RU"/>
              </w:rPr>
              <w:t>Резерв по сомнительным долгам</w:t>
            </w:r>
          </w:p>
        </w:tc>
        <w:tc>
          <w:tcPr>
            <w:tcW w:w="1701" w:type="dxa"/>
            <w:tcBorders>
              <w:top w:val="nil"/>
              <w:left w:val="nil"/>
              <w:bottom w:val="single" w:sz="4" w:space="0" w:color="auto"/>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(1</w:t>
            </w:r>
            <w:r w:rsidR="005D5300" w:rsidRPr="0092141E">
              <w:rPr>
                <w:rFonts w:cs="Arial"/>
                <w:szCs w:val="18"/>
                <w:lang w:val="ru-RU"/>
              </w:rPr>
              <w:t> </w:t>
            </w:r>
            <w:r w:rsidRPr="0092141E">
              <w:rPr>
                <w:rFonts w:cs="Arial"/>
                <w:szCs w:val="18"/>
                <w:lang w:val="ru-RU"/>
              </w:rPr>
              <w:t>870)</w:t>
            </w:r>
          </w:p>
        </w:tc>
        <w:tc>
          <w:tcPr>
            <w:tcW w:w="1701" w:type="dxa"/>
            <w:tcBorders>
              <w:top w:val="nil"/>
              <w:left w:val="nil"/>
              <w:bottom w:val="single" w:sz="4" w:space="0" w:color="auto"/>
              <w:right w:val="nil"/>
            </w:tcBorders>
            <w:shd w:val="clear" w:color="auto" w:fill="C0C0C0"/>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(148)</w:t>
            </w:r>
          </w:p>
        </w:tc>
      </w:tr>
      <w:tr w:rsidR="00DA0F36" w:rsidRPr="0092141E">
        <w:trPr>
          <w:trHeight w:val="270"/>
        </w:trPr>
        <w:tc>
          <w:tcPr>
            <w:tcW w:w="4536" w:type="dxa"/>
            <w:tcBorders>
              <w:top w:val="nil"/>
              <w:left w:val="nil"/>
              <w:bottom w:val="nil"/>
              <w:right w:val="nil"/>
            </w:tcBorders>
            <w:shd w:val="clear" w:color="auto" w:fill="auto"/>
            <w:vAlign w:val="bottom"/>
          </w:tcPr>
          <w:p w:rsidR="00DA0F36" w:rsidRPr="0092141E" w:rsidRDefault="00DA0F36" w:rsidP="002B6966">
            <w:pPr>
              <w:pStyle w:val="Tabletexttotal"/>
              <w:spacing w:before="40" w:after="20"/>
              <w:rPr>
                <w:lang w:val="ru-RU"/>
              </w:rPr>
            </w:pPr>
          </w:p>
        </w:tc>
        <w:tc>
          <w:tcPr>
            <w:tcW w:w="1701" w:type="dxa"/>
            <w:tcBorders>
              <w:top w:val="single" w:sz="4" w:space="0" w:color="auto"/>
              <w:left w:val="nil"/>
              <w:bottom w:val="double" w:sz="4" w:space="0" w:color="auto"/>
              <w:right w:val="nil"/>
            </w:tcBorders>
            <w:shd w:val="clear" w:color="auto" w:fill="auto"/>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5</w:t>
            </w:r>
            <w:r w:rsidR="005D5300" w:rsidRPr="0092141E">
              <w:rPr>
                <w:rFonts w:cs="Arial"/>
                <w:szCs w:val="18"/>
                <w:lang w:val="ru-RU"/>
              </w:rPr>
              <w:t> </w:t>
            </w:r>
            <w:r w:rsidRPr="0092141E">
              <w:rPr>
                <w:rFonts w:cs="Arial"/>
                <w:szCs w:val="18"/>
                <w:lang w:val="ru-RU"/>
              </w:rPr>
              <w:t>27</w:t>
            </w:r>
            <w:r w:rsidR="00F7515D" w:rsidRPr="0092141E">
              <w:rPr>
                <w:rFonts w:cs="Arial"/>
                <w:szCs w:val="18"/>
                <w:lang w:val="ru-RU"/>
              </w:rPr>
              <w:t>3</w:t>
            </w:r>
            <w:r w:rsidR="005D5300" w:rsidRPr="0092141E">
              <w:rPr>
                <w:rFonts w:cs="Arial"/>
                <w:szCs w:val="18"/>
                <w:lang w:val="ru-RU"/>
              </w:rPr>
              <w:t> </w:t>
            </w:r>
          </w:p>
        </w:tc>
        <w:tc>
          <w:tcPr>
            <w:tcW w:w="1701" w:type="dxa"/>
            <w:tcBorders>
              <w:top w:val="single" w:sz="4" w:space="0" w:color="auto"/>
              <w:left w:val="nil"/>
              <w:bottom w:val="double" w:sz="4" w:space="0" w:color="auto"/>
              <w:right w:val="nil"/>
            </w:tcBorders>
            <w:shd w:val="clear" w:color="auto" w:fill="C0C0C0"/>
            <w:vAlign w:val="bottom"/>
          </w:tcPr>
          <w:p w:rsidR="00DA0F36" w:rsidRPr="0092141E" w:rsidRDefault="00DA0F36" w:rsidP="005D5300">
            <w:pPr>
              <w:pStyle w:val="Tablenumbers"/>
              <w:tabs>
                <w:tab w:val="clear" w:pos="1021"/>
              </w:tabs>
              <w:spacing w:before="40" w:after="20"/>
              <w:ind w:right="57"/>
              <w:jc w:val="right"/>
              <w:rPr>
                <w:rFonts w:cs="Arial"/>
                <w:szCs w:val="18"/>
                <w:lang w:val="ru-RU"/>
              </w:rPr>
            </w:pPr>
            <w:r w:rsidRPr="0092141E">
              <w:rPr>
                <w:rFonts w:cs="Arial"/>
                <w:szCs w:val="18"/>
                <w:lang w:val="ru-RU"/>
              </w:rPr>
              <w:t>12</w:t>
            </w:r>
            <w:r w:rsidR="005D5300" w:rsidRPr="0092141E">
              <w:rPr>
                <w:rFonts w:cs="Arial"/>
                <w:szCs w:val="18"/>
                <w:lang w:val="ru-RU"/>
              </w:rPr>
              <w:t> </w:t>
            </w:r>
            <w:r w:rsidRPr="0092141E">
              <w:rPr>
                <w:rFonts w:cs="Arial"/>
                <w:szCs w:val="18"/>
                <w:lang w:val="ru-RU"/>
              </w:rPr>
              <w:t>282</w:t>
            </w:r>
            <w:r w:rsidR="005D5300" w:rsidRPr="0092141E">
              <w:rPr>
                <w:rFonts w:cs="Arial"/>
                <w:szCs w:val="18"/>
                <w:lang w:val="ru-RU"/>
              </w:rPr>
              <w:t> </w:t>
            </w:r>
          </w:p>
        </w:tc>
      </w:tr>
      <w:tr w:rsidR="00DA0F36" w:rsidRPr="0092141E">
        <w:tc>
          <w:tcPr>
            <w:tcW w:w="4536" w:type="dxa"/>
            <w:tcBorders>
              <w:top w:val="nil"/>
              <w:left w:val="nil"/>
              <w:bottom w:val="nil"/>
              <w:right w:val="nil"/>
            </w:tcBorders>
            <w:shd w:val="clear" w:color="auto" w:fill="auto"/>
            <w:vAlign w:val="bottom"/>
          </w:tcPr>
          <w:p w:rsidR="00DA0F36" w:rsidRPr="0092141E" w:rsidRDefault="00DA0F36" w:rsidP="002B6966">
            <w:pPr>
              <w:pStyle w:val="Tabletextlastline"/>
              <w:spacing w:before="40" w:after="20"/>
              <w:rPr>
                <w:lang w:val="ru-RU"/>
              </w:rPr>
            </w:pPr>
          </w:p>
        </w:tc>
        <w:tc>
          <w:tcPr>
            <w:tcW w:w="1701" w:type="dxa"/>
            <w:tcBorders>
              <w:top w:val="double" w:sz="4" w:space="0" w:color="auto"/>
              <w:left w:val="nil"/>
              <w:right w:val="nil"/>
            </w:tcBorders>
            <w:shd w:val="clear" w:color="auto" w:fill="auto"/>
            <w:vAlign w:val="bottom"/>
          </w:tcPr>
          <w:p w:rsidR="00DA0F36" w:rsidRPr="0092141E" w:rsidRDefault="00DA0F36" w:rsidP="005D5300">
            <w:pPr>
              <w:pStyle w:val="Tabletextlastline"/>
              <w:spacing w:before="40" w:after="20"/>
              <w:ind w:right="57"/>
              <w:jc w:val="right"/>
              <w:rPr>
                <w:lang w:val="ru-RU"/>
              </w:rPr>
            </w:pPr>
          </w:p>
        </w:tc>
        <w:tc>
          <w:tcPr>
            <w:tcW w:w="1701" w:type="dxa"/>
            <w:tcBorders>
              <w:top w:val="double" w:sz="4" w:space="0" w:color="auto"/>
              <w:left w:val="nil"/>
              <w:right w:val="nil"/>
            </w:tcBorders>
            <w:shd w:val="clear" w:color="auto" w:fill="auto"/>
            <w:vAlign w:val="bottom"/>
          </w:tcPr>
          <w:p w:rsidR="00DA0F36" w:rsidRPr="0092141E" w:rsidRDefault="00DA0F36" w:rsidP="005D5300">
            <w:pPr>
              <w:pStyle w:val="Tabletextlastline"/>
              <w:spacing w:before="40" w:after="20"/>
              <w:ind w:right="57"/>
              <w:jc w:val="right"/>
              <w:rPr>
                <w:lang w:val="ru-RU"/>
              </w:rPr>
            </w:pPr>
          </w:p>
        </w:tc>
      </w:tr>
    </w:tbl>
    <w:p w:rsidR="00B01579" w:rsidRPr="0092141E" w:rsidRDefault="00B01579" w:rsidP="00B01579">
      <w:pPr>
        <w:pStyle w:val="a1"/>
        <w:rPr>
          <w:lang w:val="ru-RU"/>
        </w:rPr>
      </w:pPr>
      <w:bookmarkStart w:id="123" w:name="_Ref170838787"/>
      <w:bookmarkStart w:id="124" w:name="_Ref63921644"/>
      <w:bookmarkStart w:id="125" w:name="_Ref169179292"/>
      <w:r w:rsidRPr="0092141E">
        <w:rPr>
          <w:lang w:val="ru-RU"/>
        </w:rPr>
        <w:t>Информация о подверженности Группы кредитному и валютному рискам, и об убытках от обесценения торговой и прочей дебиторской задолженности</w:t>
      </w:r>
      <w:r w:rsidR="009F1F72" w:rsidRPr="0092141E">
        <w:rPr>
          <w:lang w:val="ru-RU"/>
        </w:rPr>
        <w:t>,</w:t>
      </w:r>
      <w:r w:rsidRPr="0092141E">
        <w:rPr>
          <w:lang w:val="ru-RU"/>
        </w:rPr>
        <w:t xml:space="preserve">  раскрыта в пояснении </w:t>
      </w:r>
      <w:r w:rsidR="002853D5" w:rsidRPr="0092141E">
        <w:rPr>
          <w:lang w:val="ru-RU"/>
        </w:rPr>
        <w:t>29.</w:t>
      </w:r>
    </w:p>
    <w:p w:rsidR="005176E1" w:rsidRPr="0092141E" w:rsidRDefault="00C07440" w:rsidP="00F36228">
      <w:pPr>
        <w:pStyle w:val="1"/>
        <w:spacing w:before="120" w:after="120"/>
        <w:ind w:left="0" w:firstLine="0"/>
        <w:rPr>
          <w:lang w:val="ru-RU"/>
        </w:rPr>
      </w:pPr>
      <w:bookmarkStart w:id="126" w:name="_Ref161202422"/>
      <w:bookmarkEnd w:id="123"/>
      <w:r w:rsidRPr="0092141E">
        <w:rPr>
          <w:rFonts w:cs="Arial"/>
          <w:szCs w:val="22"/>
          <w:lang w:val="ru-RU"/>
        </w:rPr>
        <w:t>Денежные средства и эквиваленты денежных средств</w:t>
      </w:r>
      <w:bookmarkEnd w:id="126"/>
    </w:p>
    <w:p w:rsidR="005176E1" w:rsidRPr="0092141E" w:rsidRDefault="003A336A" w:rsidP="005176E1">
      <w:pPr>
        <w:pStyle w:val="a1"/>
        <w:rPr>
          <w:lang w:val="ru-RU"/>
        </w:rPr>
      </w:pPr>
      <w:r w:rsidRPr="0092141E">
        <w:rPr>
          <w:lang w:val="ru-RU"/>
        </w:rPr>
        <w:t xml:space="preserve">По состоянию на 31 декабря 2008 года денежные средства и их эквиваленты включали </w:t>
      </w:r>
      <w:r w:rsidR="004F42DD" w:rsidRPr="0092141E">
        <w:rPr>
          <w:lang w:val="ru-RU"/>
        </w:rPr>
        <w:t>краткосрочный</w:t>
      </w:r>
      <w:r w:rsidRPr="0092141E">
        <w:rPr>
          <w:lang w:val="ru-RU"/>
        </w:rPr>
        <w:t xml:space="preserve"> рублевый банковский депозит в российском банке в сумме </w:t>
      </w:r>
      <w:r w:rsidR="00E634A4" w:rsidRPr="0092141E">
        <w:rPr>
          <w:lang w:val="ru-RU"/>
        </w:rPr>
        <w:t xml:space="preserve">278 </w:t>
      </w:r>
      <w:r w:rsidRPr="0092141E">
        <w:rPr>
          <w:lang w:val="ru-RU"/>
        </w:rPr>
        <w:t>млн. руб.</w:t>
      </w:r>
      <w:r w:rsidR="00E634A4" w:rsidRPr="0092141E">
        <w:rPr>
          <w:lang w:val="ru-RU"/>
        </w:rPr>
        <w:t xml:space="preserve"> (31 </w:t>
      </w:r>
      <w:r w:rsidRPr="0092141E">
        <w:rPr>
          <w:lang w:val="ru-RU"/>
        </w:rPr>
        <w:t>декабря 2007 года</w:t>
      </w:r>
      <w:r w:rsidR="00E634A4" w:rsidRPr="0092141E">
        <w:rPr>
          <w:lang w:val="ru-RU"/>
        </w:rPr>
        <w:t xml:space="preserve">: 353 </w:t>
      </w:r>
      <w:r w:rsidRPr="0092141E">
        <w:rPr>
          <w:lang w:val="ru-RU"/>
        </w:rPr>
        <w:t>млн. руб.</w:t>
      </w:r>
      <w:r w:rsidR="00E634A4" w:rsidRPr="0092141E">
        <w:rPr>
          <w:lang w:val="ru-RU"/>
        </w:rPr>
        <w:t>)</w:t>
      </w:r>
      <w:r w:rsidR="004F42DD" w:rsidRPr="0092141E">
        <w:rPr>
          <w:lang w:val="ru-RU"/>
        </w:rPr>
        <w:t xml:space="preserve"> </w:t>
      </w:r>
      <w:r w:rsidRPr="0092141E">
        <w:rPr>
          <w:lang w:val="ru-RU"/>
        </w:rPr>
        <w:t>Депозит был полностью получен</w:t>
      </w:r>
      <w:r w:rsidR="008A6F50" w:rsidRPr="0092141E">
        <w:rPr>
          <w:lang w:val="ru-RU"/>
        </w:rPr>
        <w:t xml:space="preserve"> Группой</w:t>
      </w:r>
      <w:r w:rsidRPr="0092141E">
        <w:rPr>
          <w:lang w:val="ru-RU"/>
        </w:rPr>
        <w:t xml:space="preserve"> в январе 2009 года</w:t>
      </w:r>
      <w:r w:rsidR="00E634A4" w:rsidRPr="0092141E">
        <w:rPr>
          <w:lang w:val="ru-RU"/>
        </w:rPr>
        <w:t>.</w:t>
      </w:r>
    </w:p>
    <w:p w:rsidR="003A336A" w:rsidRPr="0092141E" w:rsidRDefault="003A336A" w:rsidP="003A336A">
      <w:pPr>
        <w:pStyle w:val="a1"/>
        <w:spacing w:before="60" w:after="60"/>
        <w:rPr>
          <w:lang w:val="ru-RU"/>
        </w:rPr>
      </w:pPr>
      <w:r w:rsidRPr="0092141E">
        <w:rPr>
          <w:lang w:val="ru-RU"/>
        </w:rPr>
        <w:t xml:space="preserve">По состоянию на 31 декабря 2007 </w:t>
      </w:r>
      <w:r w:rsidR="008332C4" w:rsidRPr="0092141E">
        <w:rPr>
          <w:lang w:val="ru-RU"/>
        </w:rPr>
        <w:t xml:space="preserve">года денежные средства и их эквиваленты включали </w:t>
      </w:r>
      <w:r w:rsidRPr="0092141E">
        <w:rPr>
          <w:lang w:val="ru-RU"/>
        </w:rPr>
        <w:t xml:space="preserve">остаток по </w:t>
      </w:r>
      <w:r w:rsidR="008332C4" w:rsidRPr="0092141E">
        <w:rPr>
          <w:lang w:val="ru-RU"/>
        </w:rPr>
        <w:t xml:space="preserve">высоколиквидным </w:t>
      </w:r>
      <w:r w:rsidR="00EB3D24" w:rsidRPr="0092141E">
        <w:rPr>
          <w:lang w:val="ru-RU"/>
        </w:rPr>
        <w:t xml:space="preserve">рублевым </w:t>
      </w:r>
      <w:r w:rsidR="008332C4" w:rsidRPr="0092141E">
        <w:rPr>
          <w:lang w:val="ru-RU"/>
        </w:rPr>
        <w:t>банковским векселям в сумме</w:t>
      </w:r>
      <w:r w:rsidRPr="0092141E">
        <w:rPr>
          <w:lang w:val="ru-RU"/>
        </w:rPr>
        <w:t xml:space="preserve"> 2</w:t>
      </w:r>
      <w:r w:rsidR="005A251A" w:rsidRPr="0092141E">
        <w:rPr>
          <w:lang w:val="ru-RU"/>
        </w:rPr>
        <w:t> </w:t>
      </w:r>
      <w:r w:rsidRPr="0092141E">
        <w:rPr>
          <w:lang w:val="ru-RU"/>
        </w:rPr>
        <w:t>001</w:t>
      </w:r>
      <w:r w:rsidR="005A251A" w:rsidRPr="0092141E">
        <w:rPr>
          <w:lang w:val="ru-RU"/>
        </w:rPr>
        <w:t> </w:t>
      </w:r>
      <w:r w:rsidR="008332C4" w:rsidRPr="0092141E">
        <w:rPr>
          <w:lang w:val="ru-RU"/>
        </w:rPr>
        <w:t>млн.</w:t>
      </w:r>
      <w:r w:rsidR="001F3771" w:rsidRPr="0092141E">
        <w:rPr>
          <w:lang w:val="ru-RU"/>
        </w:rPr>
        <w:t> </w:t>
      </w:r>
      <w:r w:rsidR="008332C4" w:rsidRPr="0092141E">
        <w:rPr>
          <w:lang w:val="ru-RU"/>
        </w:rPr>
        <w:t>руб.</w:t>
      </w:r>
      <w:r w:rsidRPr="0092141E">
        <w:rPr>
          <w:lang w:val="ru-RU"/>
        </w:rPr>
        <w:t xml:space="preserve"> В январе 2008 года векселя были полностью погашены. </w:t>
      </w:r>
    </w:p>
    <w:p w:rsidR="003A336A" w:rsidRPr="0092141E" w:rsidRDefault="003A336A" w:rsidP="003A336A">
      <w:pPr>
        <w:pStyle w:val="a1"/>
        <w:rPr>
          <w:lang w:val="ru-RU"/>
        </w:rPr>
      </w:pPr>
      <w:r w:rsidRPr="0092141E">
        <w:rPr>
          <w:lang w:val="ru-RU"/>
        </w:rPr>
        <w:t xml:space="preserve">Информация о подверженности Группы процентному риску и анализ чувствительности в отношении финансовых активов и обязательств раскрыта в пояснении </w:t>
      </w:r>
      <w:r w:rsidR="007F211E" w:rsidRPr="0092141E">
        <w:rPr>
          <w:lang w:val="ru-RU"/>
        </w:rPr>
        <w:fldChar w:fldCharType="begin"/>
      </w:r>
      <w:r w:rsidR="0096781F" w:rsidRPr="0092141E">
        <w:rPr>
          <w:lang w:val="ru-RU"/>
        </w:rPr>
        <w:instrText xml:space="preserve"> REF _Ref236647749 \w \h </w:instrText>
      </w:r>
      <w:r w:rsidR="007F211E" w:rsidRPr="0092141E">
        <w:rPr>
          <w:lang w:val="ru-RU"/>
        </w:rPr>
      </w:r>
      <w:r w:rsidR="007F211E" w:rsidRPr="0092141E">
        <w:rPr>
          <w:lang w:val="ru-RU"/>
        </w:rPr>
        <w:fldChar w:fldCharType="separate"/>
      </w:r>
      <w:r w:rsidR="001348D5">
        <w:rPr>
          <w:lang w:val="ru-RU"/>
        </w:rPr>
        <w:t>29</w:t>
      </w:r>
      <w:r w:rsidR="007F211E" w:rsidRPr="0092141E">
        <w:rPr>
          <w:lang w:val="ru-RU"/>
        </w:rPr>
        <w:fldChar w:fldCharType="end"/>
      </w:r>
      <w:r w:rsidRPr="0092141E">
        <w:rPr>
          <w:lang w:val="ru-RU"/>
        </w:rPr>
        <w:t>.</w:t>
      </w:r>
    </w:p>
    <w:p w:rsidR="005B0710" w:rsidRPr="0092141E" w:rsidRDefault="005120F1" w:rsidP="00F36228">
      <w:pPr>
        <w:pStyle w:val="1"/>
        <w:spacing w:before="120" w:after="120"/>
        <w:ind w:left="0" w:firstLine="0"/>
        <w:rPr>
          <w:lang w:val="ru-RU"/>
        </w:rPr>
      </w:pPr>
      <w:bookmarkStart w:id="127" w:name="_Ref236654385"/>
      <w:bookmarkEnd w:id="124"/>
      <w:bookmarkEnd w:id="125"/>
      <w:r w:rsidRPr="0092141E">
        <w:rPr>
          <w:lang w:val="ru-RU"/>
        </w:rPr>
        <w:lastRenderedPageBreak/>
        <w:t>Собственный капитал</w:t>
      </w:r>
      <w:bookmarkEnd w:id="127"/>
    </w:p>
    <w:p w:rsidR="008067D6" w:rsidRPr="0092141E" w:rsidRDefault="005120F1" w:rsidP="00F36228">
      <w:pPr>
        <w:pStyle w:val="2"/>
        <w:tabs>
          <w:tab w:val="clear" w:pos="964"/>
        </w:tabs>
        <w:ind w:left="0" w:firstLine="0"/>
        <w:rPr>
          <w:lang w:val="ru-RU"/>
        </w:rPr>
      </w:pPr>
      <w:r w:rsidRPr="0092141E">
        <w:rPr>
          <w:lang w:val="ru-RU"/>
        </w:rPr>
        <w:t>Акционерный капитал</w:t>
      </w:r>
    </w:p>
    <w:p w:rsidR="00F55DD6" w:rsidRPr="0092141E" w:rsidRDefault="00F55DD6" w:rsidP="003557E8">
      <w:pPr>
        <w:pStyle w:val="a1"/>
        <w:rPr>
          <w:lang w:val="ru-RU"/>
        </w:rPr>
      </w:pPr>
      <w:r w:rsidRPr="0092141E">
        <w:rPr>
          <w:lang w:val="ru-RU"/>
        </w:rPr>
        <w:t>По состоянию на 1 января 2007 года разрешенный к выпуску уставный капитал ОАО «Группа «</w:t>
      </w:r>
      <w:r w:rsidR="00FF4AEF" w:rsidRPr="0092141E">
        <w:rPr>
          <w:lang w:val="ru-RU"/>
        </w:rPr>
        <w:t>РАЗГУЛЯЙ</w:t>
      </w:r>
      <w:r w:rsidRPr="0092141E">
        <w:rPr>
          <w:lang w:val="ru-RU"/>
        </w:rPr>
        <w:t>» составлял 120 000 000 обыкновенных акций</w:t>
      </w:r>
      <w:r w:rsidR="006F6DAA" w:rsidRPr="0092141E">
        <w:rPr>
          <w:lang w:val="ru-RU"/>
        </w:rPr>
        <w:t>, с номинальной</w:t>
      </w:r>
      <w:r w:rsidRPr="0092141E">
        <w:rPr>
          <w:lang w:val="ru-RU"/>
        </w:rPr>
        <w:t xml:space="preserve"> стоимость</w:t>
      </w:r>
      <w:r w:rsidR="006F6DAA" w:rsidRPr="0092141E">
        <w:rPr>
          <w:lang w:val="ru-RU"/>
        </w:rPr>
        <w:t>ю</w:t>
      </w:r>
      <w:r w:rsidRPr="0092141E">
        <w:rPr>
          <w:lang w:val="ru-RU"/>
        </w:rPr>
        <w:t xml:space="preserve"> 3 руб. за акцию. </w:t>
      </w:r>
      <w:r w:rsidR="004F13F4" w:rsidRPr="0092141E">
        <w:rPr>
          <w:lang w:val="ru-RU"/>
        </w:rPr>
        <w:t>106</w:t>
      </w:r>
      <w:r w:rsidR="00832297" w:rsidRPr="0092141E">
        <w:rPr>
          <w:lang w:val="ru-RU"/>
        </w:rPr>
        <w:t> 000 </w:t>
      </w:r>
      <w:r w:rsidR="004F13F4" w:rsidRPr="0092141E">
        <w:rPr>
          <w:lang w:val="ru-RU"/>
        </w:rPr>
        <w:t>000 акций были выпущены и полн</w:t>
      </w:r>
      <w:r w:rsidR="003D05DC" w:rsidRPr="0092141E">
        <w:rPr>
          <w:lang w:val="ru-RU"/>
        </w:rPr>
        <w:t xml:space="preserve">остью </w:t>
      </w:r>
      <w:r w:rsidR="0092141E" w:rsidRPr="0092141E">
        <w:rPr>
          <w:lang w:val="ru-RU"/>
        </w:rPr>
        <w:t>оплачены</w:t>
      </w:r>
      <w:r w:rsidR="003D05DC" w:rsidRPr="0092141E">
        <w:rPr>
          <w:lang w:val="ru-RU"/>
        </w:rPr>
        <w:t xml:space="preserve">, из </w:t>
      </w:r>
      <w:r w:rsidR="0092141E" w:rsidRPr="0092141E">
        <w:rPr>
          <w:lang w:val="ru-RU"/>
        </w:rPr>
        <w:t>которых</w:t>
      </w:r>
      <w:r w:rsidR="003D05DC" w:rsidRPr="0092141E">
        <w:rPr>
          <w:lang w:val="ru-RU"/>
        </w:rPr>
        <w:t xml:space="preserve"> 257 </w:t>
      </w:r>
      <w:r w:rsidR="004F13F4" w:rsidRPr="0092141E">
        <w:rPr>
          <w:lang w:val="ru-RU"/>
        </w:rPr>
        <w:t>420 акций были выкуплены Группой.</w:t>
      </w:r>
    </w:p>
    <w:p w:rsidR="003557E8" w:rsidRPr="0092141E" w:rsidRDefault="00A56AA5" w:rsidP="003557E8">
      <w:pPr>
        <w:pStyle w:val="a1"/>
        <w:rPr>
          <w:lang w:val="ru-RU"/>
        </w:rPr>
      </w:pPr>
      <w:r w:rsidRPr="0092141E">
        <w:rPr>
          <w:lang w:val="ru-RU"/>
        </w:rPr>
        <w:t>В сентябре 2007 года Группа продала</w:t>
      </w:r>
      <w:r w:rsidR="003557E8" w:rsidRPr="0092141E">
        <w:rPr>
          <w:lang w:val="ru-RU"/>
        </w:rPr>
        <w:t xml:space="preserve"> </w:t>
      </w:r>
      <w:r w:rsidRPr="0092141E">
        <w:rPr>
          <w:lang w:val="ru-RU"/>
        </w:rPr>
        <w:t>указанные</w:t>
      </w:r>
      <w:r w:rsidR="005737AD" w:rsidRPr="0092141E">
        <w:rPr>
          <w:lang w:val="ru-RU"/>
        </w:rPr>
        <w:t xml:space="preserve"> выше</w:t>
      </w:r>
      <w:r w:rsidRPr="0092141E">
        <w:rPr>
          <w:lang w:val="ru-RU"/>
        </w:rPr>
        <w:t xml:space="preserve"> </w:t>
      </w:r>
      <w:r w:rsidR="003557E8" w:rsidRPr="0092141E">
        <w:rPr>
          <w:lang w:val="ru-RU"/>
        </w:rPr>
        <w:t xml:space="preserve">257,420 </w:t>
      </w:r>
      <w:r w:rsidRPr="0092141E">
        <w:rPr>
          <w:lang w:val="ru-RU"/>
        </w:rPr>
        <w:t>акций за</w:t>
      </w:r>
      <w:r w:rsidR="003557E8" w:rsidRPr="0092141E">
        <w:rPr>
          <w:lang w:val="ru-RU"/>
        </w:rPr>
        <w:t xml:space="preserve"> 30 </w:t>
      </w:r>
      <w:r w:rsidRPr="0092141E">
        <w:rPr>
          <w:lang w:val="ru-RU"/>
        </w:rPr>
        <w:t>млн. руб.</w:t>
      </w:r>
      <w:r w:rsidR="003557E8" w:rsidRPr="0092141E">
        <w:rPr>
          <w:lang w:val="ru-RU"/>
        </w:rPr>
        <w:t xml:space="preserve"> </w:t>
      </w:r>
      <w:r w:rsidR="00626E69" w:rsidRPr="0092141E">
        <w:rPr>
          <w:lang w:val="ru-RU"/>
        </w:rPr>
        <w:t>Разница между номинальной стоимостью и полученным вознаграждением была отнесена на увеличение эмиссионного дохода.</w:t>
      </w:r>
    </w:p>
    <w:p w:rsidR="00386B21" w:rsidRPr="0092141E" w:rsidRDefault="00386B21" w:rsidP="00386B21">
      <w:pPr>
        <w:pStyle w:val="a1"/>
        <w:spacing w:before="60" w:after="60"/>
        <w:rPr>
          <w:lang w:val="ru-RU"/>
        </w:rPr>
      </w:pPr>
      <w:r w:rsidRPr="0092141E">
        <w:rPr>
          <w:lang w:val="ru-RU"/>
        </w:rPr>
        <w:t>В ноябре 2007 года Группа продала 14 000 000 вновь выпущенных акций по цене 115</w:t>
      </w:r>
      <w:r w:rsidR="003D05DC" w:rsidRPr="0092141E">
        <w:rPr>
          <w:lang w:val="ru-RU"/>
        </w:rPr>
        <w:t>,</w:t>
      </w:r>
      <w:r w:rsidRPr="0092141E">
        <w:rPr>
          <w:lang w:val="ru-RU"/>
        </w:rPr>
        <w:t>56 руб. за акцию. Разница между номинальной стоимостью акций выпущенных в размере 42 млн. руб. и возмещением, полученным в размере 1 618 </w:t>
      </w:r>
      <w:r w:rsidR="00644970" w:rsidRPr="0092141E">
        <w:rPr>
          <w:lang w:val="ru-RU"/>
        </w:rPr>
        <w:t>млн. руб.</w:t>
      </w:r>
      <w:r w:rsidRPr="0092141E">
        <w:rPr>
          <w:lang w:val="ru-RU"/>
        </w:rPr>
        <w:t xml:space="preserve">, уменьшенным на величину расходов по выпуску в размере 27 </w:t>
      </w:r>
      <w:r w:rsidR="00CF0416" w:rsidRPr="0092141E">
        <w:rPr>
          <w:lang w:val="ru-RU"/>
        </w:rPr>
        <w:t>млн. </w:t>
      </w:r>
      <w:r w:rsidRPr="0092141E">
        <w:rPr>
          <w:lang w:val="ru-RU"/>
        </w:rPr>
        <w:t>руб</w:t>
      </w:r>
      <w:r w:rsidR="00CF0416" w:rsidRPr="0092141E">
        <w:rPr>
          <w:lang w:val="ru-RU"/>
        </w:rPr>
        <w:t>.</w:t>
      </w:r>
      <w:r w:rsidRPr="0092141E">
        <w:rPr>
          <w:lang w:val="ru-RU"/>
        </w:rPr>
        <w:t xml:space="preserve">, была отнесена на увеличение </w:t>
      </w:r>
      <w:r w:rsidR="00C6665E" w:rsidRPr="0092141E">
        <w:rPr>
          <w:lang w:val="ru-RU"/>
        </w:rPr>
        <w:t>эмиссионного дохода</w:t>
      </w:r>
      <w:r w:rsidRPr="0092141E">
        <w:rPr>
          <w:lang w:val="ru-RU"/>
        </w:rPr>
        <w:t>.</w:t>
      </w:r>
    </w:p>
    <w:p w:rsidR="00CE46A0" w:rsidRPr="0092141E" w:rsidRDefault="00FC7A28" w:rsidP="003557E8">
      <w:pPr>
        <w:pStyle w:val="a1"/>
        <w:rPr>
          <w:lang w:val="ru-RU"/>
        </w:rPr>
      </w:pPr>
      <w:r w:rsidRPr="0092141E">
        <w:rPr>
          <w:lang w:val="ru-RU"/>
        </w:rPr>
        <w:t xml:space="preserve">В июле 2008 года </w:t>
      </w:r>
      <w:r w:rsidR="00F16733" w:rsidRPr="0092141E">
        <w:rPr>
          <w:lang w:val="ru-RU"/>
        </w:rPr>
        <w:t xml:space="preserve">разрешенный к выпуску уставный капитал Компании был увеличен со </w:t>
      </w:r>
      <w:r w:rsidR="003D05DC" w:rsidRPr="0092141E">
        <w:rPr>
          <w:lang w:val="ru-RU"/>
        </w:rPr>
        <w:t>120 000 </w:t>
      </w:r>
      <w:r w:rsidR="00CE46A0" w:rsidRPr="0092141E">
        <w:rPr>
          <w:lang w:val="ru-RU"/>
        </w:rPr>
        <w:t xml:space="preserve">000 </w:t>
      </w:r>
      <w:r w:rsidR="00F16733" w:rsidRPr="0092141E">
        <w:rPr>
          <w:lang w:val="ru-RU"/>
        </w:rPr>
        <w:t>до</w:t>
      </w:r>
      <w:r w:rsidR="003D05DC" w:rsidRPr="0092141E">
        <w:rPr>
          <w:lang w:val="ru-RU"/>
        </w:rPr>
        <w:t xml:space="preserve"> 190 000 </w:t>
      </w:r>
      <w:r w:rsidR="00CE46A0" w:rsidRPr="0092141E">
        <w:rPr>
          <w:lang w:val="ru-RU"/>
        </w:rPr>
        <w:t xml:space="preserve">000 </w:t>
      </w:r>
      <w:r w:rsidR="00F16733" w:rsidRPr="0092141E">
        <w:rPr>
          <w:lang w:val="ru-RU"/>
        </w:rPr>
        <w:t>обыкновенных акций с номинальной</w:t>
      </w:r>
      <w:r w:rsidR="00CE46A0" w:rsidRPr="0092141E">
        <w:rPr>
          <w:lang w:val="ru-RU"/>
        </w:rPr>
        <w:t xml:space="preserve"> </w:t>
      </w:r>
      <w:r w:rsidR="00F16733" w:rsidRPr="0092141E">
        <w:rPr>
          <w:lang w:val="ru-RU"/>
        </w:rPr>
        <w:t>стоимостью</w:t>
      </w:r>
      <w:r w:rsidR="003D05DC" w:rsidRPr="0092141E">
        <w:rPr>
          <w:lang w:val="ru-RU"/>
        </w:rPr>
        <w:t xml:space="preserve"> 3 </w:t>
      </w:r>
      <w:r w:rsidR="00F16733" w:rsidRPr="0092141E">
        <w:rPr>
          <w:lang w:val="ru-RU"/>
        </w:rPr>
        <w:t>руб. за акцию</w:t>
      </w:r>
      <w:r w:rsidR="00CE46A0" w:rsidRPr="0092141E">
        <w:rPr>
          <w:lang w:val="ru-RU"/>
        </w:rPr>
        <w:t>.</w:t>
      </w:r>
      <w:r w:rsidR="0024443B" w:rsidRPr="0092141E">
        <w:rPr>
          <w:lang w:val="ru-RU"/>
        </w:rPr>
        <w:t xml:space="preserve"> </w:t>
      </w:r>
    </w:p>
    <w:p w:rsidR="006B3D8D" w:rsidRPr="0092141E" w:rsidRDefault="006471D5" w:rsidP="003557E8">
      <w:pPr>
        <w:pStyle w:val="a1"/>
        <w:rPr>
          <w:lang w:val="ru-RU"/>
        </w:rPr>
      </w:pPr>
      <w:r w:rsidRPr="0092141E">
        <w:rPr>
          <w:lang w:val="ru-RU"/>
        </w:rPr>
        <w:t>В июле 2008 года Группа продала</w:t>
      </w:r>
      <w:r w:rsidR="003D05DC" w:rsidRPr="0092141E">
        <w:rPr>
          <w:lang w:val="ru-RU"/>
        </w:rPr>
        <w:t xml:space="preserve"> 38 093 </w:t>
      </w:r>
      <w:r w:rsidR="003557E8" w:rsidRPr="0092141E">
        <w:rPr>
          <w:lang w:val="ru-RU"/>
        </w:rPr>
        <w:t xml:space="preserve">157 </w:t>
      </w:r>
      <w:r w:rsidRPr="0092141E">
        <w:rPr>
          <w:lang w:val="ru-RU"/>
        </w:rPr>
        <w:t>вновь выпущенных обыкновенных акций</w:t>
      </w:r>
      <w:r w:rsidR="003557E8" w:rsidRPr="0092141E">
        <w:rPr>
          <w:lang w:val="ru-RU"/>
        </w:rPr>
        <w:t xml:space="preserve"> </w:t>
      </w:r>
      <w:r w:rsidRPr="0092141E">
        <w:rPr>
          <w:lang w:val="ru-RU"/>
        </w:rPr>
        <w:t>за</w:t>
      </w:r>
      <w:r w:rsidR="003D05DC" w:rsidRPr="0092141E">
        <w:rPr>
          <w:lang w:val="ru-RU"/>
        </w:rPr>
        <w:t xml:space="preserve"> 7,</w:t>
      </w:r>
      <w:r w:rsidR="003557E8" w:rsidRPr="0092141E">
        <w:rPr>
          <w:lang w:val="ru-RU"/>
        </w:rPr>
        <w:t xml:space="preserve">75 </w:t>
      </w:r>
      <w:r w:rsidRPr="0092141E">
        <w:rPr>
          <w:lang w:val="ru-RU"/>
        </w:rPr>
        <w:t>долл.</w:t>
      </w:r>
      <w:r w:rsidR="005A5366" w:rsidRPr="0092141E">
        <w:rPr>
          <w:lang w:val="ru-RU"/>
        </w:rPr>
        <w:t> </w:t>
      </w:r>
      <w:r w:rsidRPr="0092141E">
        <w:rPr>
          <w:lang w:val="ru-RU"/>
        </w:rPr>
        <w:t>США за акцию.</w:t>
      </w:r>
      <w:r w:rsidR="003557E8" w:rsidRPr="0092141E">
        <w:rPr>
          <w:lang w:val="ru-RU"/>
        </w:rPr>
        <w:t xml:space="preserve"> </w:t>
      </w:r>
      <w:r w:rsidR="006B3D8D" w:rsidRPr="0092141E">
        <w:rPr>
          <w:lang w:val="ru-RU"/>
        </w:rPr>
        <w:t xml:space="preserve">Разница между номинальной стоимостью акций выпущенных в размере 114 млн. руб. и возмещением, полученным в размере 6 859 млн. руб., уменьшенным на величину расходов по выпуску в размере </w:t>
      </w:r>
      <w:r w:rsidR="00153912" w:rsidRPr="0092141E">
        <w:rPr>
          <w:lang w:val="ru-RU"/>
        </w:rPr>
        <w:t>268</w:t>
      </w:r>
      <w:r w:rsidR="003D05DC" w:rsidRPr="0092141E">
        <w:rPr>
          <w:lang w:val="ru-RU"/>
        </w:rPr>
        <w:t> </w:t>
      </w:r>
      <w:r w:rsidR="006B3D8D" w:rsidRPr="0092141E">
        <w:rPr>
          <w:lang w:val="ru-RU"/>
        </w:rPr>
        <w:t>млн. руб., была отнесена на увеличение эмиссионного дохода.</w:t>
      </w:r>
    </w:p>
    <w:p w:rsidR="003557E8" w:rsidRPr="0092141E" w:rsidRDefault="00B937C2" w:rsidP="003557E8">
      <w:pPr>
        <w:pStyle w:val="a1"/>
        <w:rPr>
          <w:lang w:val="ru-RU"/>
        </w:rPr>
      </w:pPr>
      <w:r w:rsidRPr="0092141E">
        <w:rPr>
          <w:lang w:val="ru-RU"/>
        </w:rPr>
        <w:t>Держатели обыкновенных акций имеют право на получение дивидендов, объявляемых время от времени, а также имеют право голосовать на собраниях Компании исходя из правила «одна акция – один голос».</w:t>
      </w:r>
      <w:r w:rsidR="003557E8" w:rsidRPr="0092141E">
        <w:rPr>
          <w:lang w:val="ru-RU"/>
        </w:rPr>
        <w:t xml:space="preserve"> </w:t>
      </w:r>
    </w:p>
    <w:p w:rsidR="00E63863" w:rsidRPr="0092141E" w:rsidRDefault="00E63863" w:rsidP="00E63863">
      <w:pPr>
        <w:pStyle w:val="a1"/>
        <w:spacing w:before="60" w:after="60"/>
        <w:rPr>
          <w:lang w:val="ru-RU"/>
        </w:rPr>
      </w:pPr>
      <w:r w:rsidRPr="0092141E">
        <w:rPr>
          <w:lang w:val="ru-RU"/>
        </w:rPr>
        <w:t xml:space="preserve">Держатели обыкновенных акций имеют равные права </w:t>
      </w:r>
      <w:r w:rsidR="002E328A" w:rsidRPr="0092141E">
        <w:rPr>
          <w:lang w:val="ru-RU"/>
        </w:rPr>
        <w:t>при распределении</w:t>
      </w:r>
      <w:r w:rsidRPr="0092141E">
        <w:rPr>
          <w:lang w:val="ru-RU"/>
        </w:rPr>
        <w:t xml:space="preserve"> имущества Компании в случае ее ликвидации.</w:t>
      </w:r>
    </w:p>
    <w:p w:rsidR="008067D6" w:rsidRPr="0092141E" w:rsidRDefault="00FF0EBE" w:rsidP="00F36228">
      <w:pPr>
        <w:pStyle w:val="2"/>
        <w:tabs>
          <w:tab w:val="clear" w:pos="964"/>
        </w:tabs>
        <w:ind w:left="0" w:firstLine="0"/>
        <w:rPr>
          <w:lang w:val="ru-RU"/>
        </w:rPr>
      </w:pPr>
      <w:r w:rsidRPr="0092141E">
        <w:rPr>
          <w:lang w:val="ru-RU"/>
        </w:rPr>
        <w:t>Дивиденды</w:t>
      </w:r>
    </w:p>
    <w:p w:rsidR="00E24341" w:rsidRPr="0092141E" w:rsidRDefault="00E24341" w:rsidP="000659BE">
      <w:pPr>
        <w:pStyle w:val="a1"/>
        <w:rPr>
          <w:lang w:val="ru-RU"/>
        </w:rPr>
      </w:pPr>
      <w:r w:rsidRPr="0092141E">
        <w:rPr>
          <w:lang w:val="ru-RU"/>
        </w:rPr>
        <w:t>В соответствии с законодательством Российской Федерации, величина доступных для распределения резервов Компании ограничивается величиной нераспределенной прибыли, отраженной в финансовой (бухгалтерской) отчетности Компании, подготовленной в соответствии с российскими правилами бухгалтерского учета и отчетности. По состоянию на 31 декабря 2008 года величина нераспределенной прибыли Компании, включая прибыль за отчетный год, составила 13 млн. руб. (в 2007 году: 11 млн. руб.).</w:t>
      </w:r>
    </w:p>
    <w:p w:rsidR="008067D6" w:rsidRPr="0092141E" w:rsidRDefault="00132730" w:rsidP="00F36228">
      <w:pPr>
        <w:pStyle w:val="2"/>
        <w:tabs>
          <w:tab w:val="clear" w:pos="964"/>
        </w:tabs>
        <w:ind w:left="0" w:firstLine="0"/>
        <w:rPr>
          <w:lang w:val="ru-RU"/>
        </w:rPr>
      </w:pPr>
      <w:r w:rsidRPr="0092141E">
        <w:rPr>
          <w:lang w:val="ru-RU"/>
        </w:rPr>
        <w:t>Сделки с конечным контролирующим акционером</w:t>
      </w:r>
    </w:p>
    <w:p w:rsidR="00543094" w:rsidRPr="0092141E" w:rsidRDefault="008604ED" w:rsidP="00543094">
      <w:pPr>
        <w:pStyle w:val="a1"/>
        <w:rPr>
          <w:lang w:val="ru-RU"/>
        </w:rPr>
      </w:pPr>
      <w:r w:rsidRPr="0092141E">
        <w:rPr>
          <w:lang w:val="ru-RU"/>
        </w:rPr>
        <w:t xml:space="preserve">В 2007 и 2008 годах Группа совершила ряд сделок по приобретению и продаже акций дочерних компаний с компаниями, находящимися под контролем </w:t>
      </w:r>
      <w:r w:rsidR="0092141E" w:rsidRPr="0092141E">
        <w:rPr>
          <w:lang w:val="ru-RU"/>
        </w:rPr>
        <w:t>акционера</w:t>
      </w:r>
      <w:r w:rsidRPr="0092141E">
        <w:rPr>
          <w:lang w:val="ru-RU"/>
        </w:rPr>
        <w:t>, контролирующего Группу</w:t>
      </w:r>
      <w:r w:rsidR="008E0232" w:rsidRPr="0092141E">
        <w:rPr>
          <w:lang w:val="ru-RU"/>
        </w:rPr>
        <w:t xml:space="preserve"> (</w:t>
      </w:r>
      <w:r w:rsidRPr="0092141E">
        <w:rPr>
          <w:lang w:val="ru-RU"/>
        </w:rPr>
        <w:t>пояснени</w:t>
      </w:r>
      <w:r w:rsidR="00BB40EC" w:rsidRPr="0092141E">
        <w:rPr>
          <w:lang w:val="ru-RU"/>
        </w:rPr>
        <w:t>я</w:t>
      </w:r>
      <w:r w:rsidR="00036355" w:rsidRPr="0092141E">
        <w:rPr>
          <w:lang w:val="ru-RU"/>
        </w:rPr>
        <w:t xml:space="preserve"> </w:t>
      </w:r>
      <w:r w:rsidR="007F211E" w:rsidRPr="0092141E">
        <w:rPr>
          <w:lang w:val="ru-RU"/>
        </w:rPr>
        <w:fldChar w:fldCharType="begin"/>
      </w:r>
      <w:r w:rsidR="0001157C" w:rsidRPr="0092141E">
        <w:rPr>
          <w:lang w:val="ru-RU"/>
        </w:rPr>
        <w:instrText xml:space="preserve"> REF _Ref142416027 \r \h </w:instrText>
      </w:r>
      <w:r w:rsidR="007F211E" w:rsidRPr="0092141E">
        <w:rPr>
          <w:lang w:val="ru-RU"/>
        </w:rPr>
      </w:r>
      <w:r w:rsidR="007F211E" w:rsidRPr="0092141E">
        <w:rPr>
          <w:lang w:val="ru-RU"/>
        </w:rPr>
        <w:fldChar w:fldCharType="separate"/>
      </w:r>
      <w:r w:rsidR="001348D5">
        <w:rPr>
          <w:lang w:val="ru-RU"/>
        </w:rPr>
        <w:t>6(b)</w:t>
      </w:r>
      <w:r w:rsidR="007F211E" w:rsidRPr="0092141E">
        <w:rPr>
          <w:lang w:val="ru-RU"/>
        </w:rPr>
        <w:fldChar w:fldCharType="end"/>
      </w:r>
      <w:r w:rsidR="008E0232" w:rsidRPr="0092141E">
        <w:rPr>
          <w:lang w:val="ru-RU"/>
        </w:rPr>
        <w:t xml:space="preserve">, </w:t>
      </w:r>
      <w:r w:rsidR="007F211E" w:rsidRPr="0092141E">
        <w:rPr>
          <w:lang w:val="ru-RU"/>
        </w:rPr>
        <w:fldChar w:fldCharType="begin"/>
      </w:r>
      <w:r w:rsidR="003D05DC" w:rsidRPr="0092141E">
        <w:rPr>
          <w:lang w:val="ru-RU"/>
        </w:rPr>
        <w:instrText xml:space="preserve"> REF _Ref200787205 \w \h </w:instrText>
      </w:r>
      <w:r w:rsidR="007F211E" w:rsidRPr="0092141E">
        <w:rPr>
          <w:lang w:val="ru-RU"/>
        </w:rPr>
      </w:r>
      <w:r w:rsidR="007F211E" w:rsidRPr="0092141E">
        <w:rPr>
          <w:lang w:val="ru-RU"/>
        </w:rPr>
        <w:fldChar w:fldCharType="separate"/>
      </w:r>
      <w:r w:rsidR="001348D5">
        <w:rPr>
          <w:lang w:val="ru-RU"/>
        </w:rPr>
        <w:t>6(c)</w:t>
      </w:r>
      <w:r w:rsidR="007F211E" w:rsidRPr="0092141E">
        <w:rPr>
          <w:lang w:val="ru-RU"/>
        </w:rPr>
        <w:fldChar w:fldCharType="end"/>
      </w:r>
      <w:r w:rsidR="008E0232" w:rsidRPr="0092141E">
        <w:rPr>
          <w:lang w:val="ru-RU"/>
        </w:rPr>
        <w:t xml:space="preserve"> </w:t>
      </w:r>
      <w:r w:rsidR="00E6779E" w:rsidRPr="0092141E">
        <w:rPr>
          <w:lang w:val="ru-RU"/>
        </w:rPr>
        <w:t>и</w:t>
      </w:r>
      <w:r w:rsidR="008E0232" w:rsidRPr="0092141E">
        <w:rPr>
          <w:lang w:val="ru-RU"/>
        </w:rPr>
        <w:t xml:space="preserve"> </w:t>
      </w:r>
      <w:r w:rsidR="007F211E" w:rsidRPr="0092141E">
        <w:rPr>
          <w:lang w:val="ru-RU"/>
        </w:rPr>
        <w:fldChar w:fldCharType="begin"/>
      </w:r>
      <w:r w:rsidR="003D05DC" w:rsidRPr="0092141E">
        <w:rPr>
          <w:lang w:val="ru-RU"/>
        </w:rPr>
        <w:instrText xml:space="preserve"> REF _Ref179690961 \w \h </w:instrText>
      </w:r>
      <w:r w:rsidR="007F211E" w:rsidRPr="0092141E">
        <w:rPr>
          <w:lang w:val="ru-RU"/>
        </w:rPr>
      </w:r>
      <w:r w:rsidR="007F211E" w:rsidRPr="0092141E">
        <w:rPr>
          <w:lang w:val="ru-RU"/>
        </w:rPr>
        <w:fldChar w:fldCharType="separate"/>
      </w:r>
      <w:r w:rsidR="001348D5">
        <w:rPr>
          <w:lang w:val="ru-RU"/>
        </w:rPr>
        <w:t>6(f)</w:t>
      </w:r>
      <w:r w:rsidR="007F211E" w:rsidRPr="0092141E">
        <w:rPr>
          <w:lang w:val="ru-RU"/>
        </w:rPr>
        <w:fldChar w:fldCharType="end"/>
      </w:r>
      <w:r w:rsidR="00BB40EC" w:rsidRPr="0092141E">
        <w:rPr>
          <w:lang w:val="ru-RU"/>
        </w:rPr>
        <w:t>).</w:t>
      </w:r>
    </w:p>
    <w:p w:rsidR="003557E8" w:rsidRPr="0092141E" w:rsidRDefault="003754D5" w:rsidP="00F36228">
      <w:pPr>
        <w:pStyle w:val="1"/>
        <w:ind w:left="0" w:firstLine="0"/>
        <w:rPr>
          <w:lang w:val="ru-RU"/>
        </w:rPr>
      </w:pPr>
      <w:bookmarkStart w:id="128" w:name="_Ref236127637"/>
      <w:bookmarkStart w:id="129" w:name="_Ref63921656"/>
      <w:r w:rsidRPr="0092141E">
        <w:rPr>
          <w:lang w:val="ru-RU"/>
        </w:rPr>
        <w:t>(</w:t>
      </w:r>
      <w:r w:rsidR="00FA5A7B" w:rsidRPr="0092141E">
        <w:rPr>
          <w:lang w:val="ru-RU"/>
        </w:rPr>
        <w:t>Убыток</w:t>
      </w:r>
      <w:r w:rsidRPr="0092141E">
        <w:rPr>
          <w:lang w:val="ru-RU"/>
        </w:rPr>
        <w:t>)/</w:t>
      </w:r>
      <w:r w:rsidR="00FA5A7B" w:rsidRPr="0092141E">
        <w:rPr>
          <w:lang w:val="ru-RU"/>
        </w:rPr>
        <w:t>прибыль на акцию</w:t>
      </w:r>
      <w:bookmarkEnd w:id="128"/>
    </w:p>
    <w:p w:rsidR="008409EE" w:rsidRPr="0092141E" w:rsidRDefault="008409EE" w:rsidP="00403DE3">
      <w:pPr>
        <w:pStyle w:val="a1"/>
        <w:keepLines w:val="0"/>
        <w:rPr>
          <w:lang w:val="ru-RU"/>
        </w:rPr>
      </w:pPr>
      <w:r w:rsidRPr="0092141E">
        <w:rPr>
          <w:lang w:val="ru-RU"/>
        </w:rPr>
        <w:t>Показатель (убытка)/прибыли на акци</w:t>
      </w:r>
      <w:r w:rsidR="00CF29B6" w:rsidRPr="0092141E">
        <w:rPr>
          <w:lang w:val="ru-RU"/>
        </w:rPr>
        <w:t>ю рассчитывается на основе (убытка)/</w:t>
      </w:r>
      <w:r w:rsidRPr="0092141E">
        <w:rPr>
          <w:lang w:val="ru-RU"/>
        </w:rPr>
        <w:t>прибыли за год</w:t>
      </w:r>
      <w:r w:rsidR="001C3A41" w:rsidRPr="0092141E">
        <w:rPr>
          <w:lang w:val="ru-RU"/>
        </w:rPr>
        <w:t>, причитающегося акционерам Компании,</w:t>
      </w:r>
      <w:r w:rsidRPr="0092141E">
        <w:rPr>
          <w:lang w:val="ru-RU"/>
        </w:rPr>
        <w:t xml:space="preserve"> и средневзвешенного количества обыкновенных акций, находящихся в обращении в течение года, как показано ниже. Компания не имеет потенциальных обыкновенных акций, имеющих разводняющий эффект.</w:t>
      </w:r>
    </w:p>
    <w:tbl>
      <w:tblPr>
        <w:tblW w:w="4488" w:type="pct"/>
        <w:tblInd w:w="900" w:type="dxa"/>
        <w:tblLayout w:type="fixed"/>
        <w:tblCellMar>
          <w:left w:w="0" w:type="dxa"/>
          <w:right w:w="0" w:type="dxa"/>
        </w:tblCellMar>
        <w:tblLook w:val="0000"/>
      </w:tblPr>
      <w:tblGrid>
        <w:gridCol w:w="4557"/>
        <w:gridCol w:w="1709"/>
        <w:gridCol w:w="1709"/>
      </w:tblGrid>
      <w:tr w:rsidR="00403DE3" w:rsidRPr="0092141E">
        <w:trPr>
          <w:cantSplit/>
          <w:tblHeader/>
        </w:trPr>
        <w:tc>
          <w:tcPr>
            <w:tcW w:w="4536" w:type="dxa"/>
            <w:shd w:val="clear" w:color="auto" w:fill="auto"/>
            <w:vAlign w:val="bottom"/>
          </w:tcPr>
          <w:p w:rsidR="00403DE3" w:rsidRPr="0092141E" w:rsidRDefault="004D636A" w:rsidP="002B6966">
            <w:pPr>
              <w:pStyle w:val="Tabletext"/>
              <w:spacing w:before="40" w:after="20"/>
              <w:rPr>
                <w:lang w:val="ru-RU"/>
              </w:rPr>
            </w:pPr>
            <w:r w:rsidRPr="0092141E">
              <w:rPr>
                <w:i/>
                <w:iCs/>
                <w:lang w:val="ru-RU"/>
              </w:rPr>
              <w:lastRenderedPageBreak/>
              <w:t>Тысяч акций</w:t>
            </w:r>
          </w:p>
        </w:tc>
        <w:tc>
          <w:tcPr>
            <w:tcW w:w="1701" w:type="dxa"/>
            <w:tcBorders>
              <w:bottom w:val="single" w:sz="4" w:space="0" w:color="auto"/>
            </w:tcBorders>
            <w:shd w:val="clear" w:color="auto" w:fill="auto"/>
            <w:vAlign w:val="bottom"/>
          </w:tcPr>
          <w:p w:rsidR="00403DE3" w:rsidRPr="0092141E" w:rsidRDefault="00403DE3" w:rsidP="002B6966">
            <w:pPr>
              <w:pStyle w:val="Tabletext"/>
              <w:spacing w:before="40" w:after="20"/>
              <w:jc w:val="center"/>
              <w:rPr>
                <w:b/>
                <w:bCs/>
                <w:lang w:val="ru-RU"/>
              </w:rPr>
            </w:pPr>
            <w:r w:rsidRPr="0092141E">
              <w:rPr>
                <w:b/>
                <w:bCs/>
                <w:lang w:val="ru-RU"/>
              </w:rPr>
              <w:t>2008</w:t>
            </w:r>
          </w:p>
        </w:tc>
        <w:tc>
          <w:tcPr>
            <w:tcW w:w="1701" w:type="dxa"/>
            <w:tcBorders>
              <w:bottom w:val="single" w:sz="4" w:space="0" w:color="auto"/>
            </w:tcBorders>
            <w:shd w:val="clear" w:color="auto" w:fill="auto"/>
            <w:vAlign w:val="bottom"/>
          </w:tcPr>
          <w:p w:rsidR="00403DE3" w:rsidRPr="0092141E" w:rsidRDefault="00403DE3" w:rsidP="002B6966">
            <w:pPr>
              <w:pStyle w:val="Tabletext"/>
              <w:spacing w:before="40" w:after="20"/>
              <w:jc w:val="center"/>
              <w:rPr>
                <w:b/>
                <w:bCs/>
                <w:lang w:val="ru-RU"/>
              </w:rPr>
            </w:pPr>
            <w:r w:rsidRPr="0092141E">
              <w:rPr>
                <w:b/>
                <w:bCs/>
                <w:lang w:val="ru-RU"/>
              </w:rPr>
              <w:t>2007</w:t>
            </w:r>
          </w:p>
        </w:tc>
      </w:tr>
      <w:tr w:rsidR="00403DE3" w:rsidRPr="0092141E">
        <w:trPr>
          <w:cantSplit/>
        </w:trPr>
        <w:tc>
          <w:tcPr>
            <w:tcW w:w="4536" w:type="dxa"/>
            <w:vAlign w:val="bottom"/>
          </w:tcPr>
          <w:p w:rsidR="00403DE3" w:rsidRPr="0092141E" w:rsidRDefault="00932EAD" w:rsidP="002B6966">
            <w:pPr>
              <w:pStyle w:val="Tabletexttotal"/>
              <w:spacing w:before="40" w:after="20"/>
              <w:rPr>
                <w:lang w:val="ru-RU"/>
              </w:rPr>
            </w:pPr>
            <w:r w:rsidRPr="0092141E">
              <w:rPr>
                <w:iCs/>
                <w:lang w:val="ru-RU"/>
              </w:rPr>
              <w:t>Акций в обращении на 1 января</w:t>
            </w:r>
          </w:p>
        </w:tc>
        <w:tc>
          <w:tcPr>
            <w:tcW w:w="1701" w:type="dxa"/>
            <w:tcBorders>
              <w:top w:val="single" w:sz="4" w:space="0" w:color="auto"/>
            </w:tcBorders>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120</w:t>
            </w:r>
            <w:r w:rsidR="003D05DC" w:rsidRPr="0092141E">
              <w:rPr>
                <w:rFonts w:cs="Arial"/>
                <w:szCs w:val="18"/>
                <w:lang w:val="ru-RU"/>
              </w:rPr>
              <w:t> </w:t>
            </w:r>
            <w:r w:rsidRPr="0092141E">
              <w:rPr>
                <w:rFonts w:cs="Arial"/>
                <w:szCs w:val="18"/>
                <w:lang w:val="ru-RU"/>
              </w:rPr>
              <w:t>000</w:t>
            </w:r>
          </w:p>
        </w:tc>
        <w:tc>
          <w:tcPr>
            <w:tcW w:w="1701" w:type="dxa"/>
            <w:tcBorders>
              <w:top w:val="single" w:sz="4" w:space="0" w:color="auto"/>
            </w:tcBorders>
            <w:shd w:val="clear" w:color="auto" w:fill="C0C0C0"/>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105</w:t>
            </w:r>
            <w:r w:rsidR="003D05DC" w:rsidRPr="0092141E">
              <w:rPr>
                <w:rFonts w:cs="Arial"/>
                <w:szCs w:val="18"/>
                <w:lang w:val="ru-RU"/>
              </w:rPr>
              <w:t> </w:t>
            </w:r>
            <w:r w:rsidRPr="0092141E">
              <w:rPr>
                <w:rFonts w:cs="Arial"/>
                <w:szCs w:val="18"/>
                <w:lang w:val="ru-RU"/>
              </w:rPr>
              <w:t>743</w:t>
            </w:r>
          </w:p>
        </w:tc>
      </w:tr>
      <w:tr w:rsidR="00403DE3" w:rsidRPr="0092141E">
        <w:trPr>
          <w:cantSplit/>
        </w:trPr>
        <w:tc>
          <w:tcPr>
            <w:tcW w:w="4536" w:type="dxa"/>
            <w:vAlign w:val="bottom"/>
          </w:tcPr>
          <w:p w:rsidR="00403DE3" w:rsidRPr="0092141E" w:rsidRDefault="00182957" w:rsidP="002B6966">
            <w:pPr>
              <w:pStyle w:val="Tabletext"/>
              <w:spacing w:before="40" w:after="20"/>
              <w:rPr>
                <w:lang w:val="ru-RU"/>
              </w:rPr>
            </w:pPr>
            <w:r w:rsidRPr="0092141E">
              <w:rPr>
                <w:iCs/>
                <w:lang w:val="ru-RU"/>
              </w:rPr>
              <w:t>Влияние выпуска акций в июле</w:t>
            </w:r>
          </w:p>
        </w:tc>
        <w:tc>
          <w:tcPr>
            <w:tcW w:w="1701" w:type="dxa"/>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1</w:t>
            </w:r>
            <w:r w:rsidR="008B7A18" w:rsidRPr="0092141E">
              <w:rPr>
                <w:rFonts w:cs="Arial"/>
                <w:szCs w:val="18"/>
                <w:lang w:val="ru-RU"/>
              </w:rPr>
              <w:t>7</w:t>
            </w:r>
            <w:r w:rsidR="003D05DC" w:rsidRPr="0092141E">
              <w:rPr>
                <w:rFonts w:cs="Arial"/>
                <w:szCs w:val="18"/>
                <w:lang w:val="ru-RU"/>
              </w:rPr>
              <w:t> </w:t>
            </w:r>
            <w:r w:rsidRPr="0092141E">
              <w:rPr>
                <w:rFonts w:cs="Arial"/>
                <w:szCs w:val="18"/>
                <w:lang w:val="ru-RU"/>
              </w:rPr>
              <w:t>0</w:t>
            </w:r>
            <w:r w:rsidR="008B7A18" w:rsidRPr="0092141E">
              <w:rPr>
                <w:rFonts w:cs="Arial"/>
                <w:szCs w:val="18"/>
                <w:lang w:val="ru-RU"/>
              </w:rPr>
              <w:t>69</w:t>
            </w:r>
          </w:p>
        </w:tc>
        <w:tc>
          <w:tcPr>
            <w:tcW w:w="1701" w:type="dxa"/>
            <w:shd w:val="clear" w:color="auto" w:fill="C0C0C0"/>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403DE3" w:rsidRPr="0092141E">
        <w:trPr>
          <w:cantSplit/>
        </w:trPr>
        <w:tc>
          <w:tcPr>
            <w:tcW w:w="4536" w:type="dxa"/>
            <w:vAlign w:val="bottom"/>
          </w:tcPr>
          <w:p w:rsidR="00403DE3" w:rsidRPr="0092141E" w:rsidRDefault="00182957" w:rsidP="002B6966">
            <w:pPr>
              <w:pStyle w:val="Tabletext"/>
              <w:spacing w:before="40" w:after="20"/>
              <w:rPr>
                <w:lang w:val="ru-RU"/>
              </w:rPr>
            </w:pPr>
            <w:r w:rsidRPr="0092141E">
              <w:rPr>
                <w:lang w:val="ru-RU"/>
              </w:rPr>
              <w:t>Влияние продажи выкупленных собственных акций в сентябре</w:t>
            </w:r>
            <w:r w:rsidR="00403DE3" w:rsidRPr="0092141E">
              <w:rPr>
                <w:lang w:val="ru-RU"/>
              </w:rPr>
              <w:t xml:space="preserve"> </w:t>
            </w:r>
          </w:p>
        </w:tc>
        <w:tc>
          <w:tcPr>
            <w:tcW w:w="1701" w:type="dxa"/>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c>
          <w:tcPr>
            <w:tcW w:w="1701" w:type="dxa"/>
            <w:shd w:val="clear" w:color="auto" w:fill="C0C0C0"/>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86</w:t>
            </w:r>
          </w:p>
        </w:tc>
      </w:tr>
      <w:tr w:rsidR="00403DE3" w:rsidRPr="0092141E">
        <w:trPr>
          <w:cantSplit/>
        </w:trPr>
        <w:tc>
          <w:tcPr>
            <w:tcW w:w="4536" w:type="dxa"/>
            <w:vAlign w:val="bottom"/>
          </w:tcPr>
          <w:p w:rsidR="00403DE3" w:rsidRPr="0092141E" w:rsidRDefault="00554616" w:rsidP="002B6966">
            <w:pPr>
              <w:pStyle w:val="Tabletext"/>
              <w:spacing w:before="40" w:after="20"/>
              <w:rPr>
                <w:lang w:val="ru-RU"/>
              </w:rPr>
            </w:pPr>
            <w:r w:rsidRPr="0092141E">
              <w:rPr>
                <w:iCs/>
                <w:lang w:val="ru-RU"/>
              </w:rPr>
              <w:t>Влияние выпуска акций в ноябре</w:t>
            </w:r>
          </w:p>
        </w:tc>
        <w:tc>
          <w:tcPr>
            <w:tcW w:w="1701" w:type="dxa"/>
            <w:tcBorders>
              <w:bottom w:val="single" w:sz="4" w:space="0" w:color="auto"/>
            </w:tcBorders>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c>
          <w:tcPr>
            <w:tcW w:w="1701" w:type="dxa"/>
            <w:tcBorders>
              <w:bottom w:val="single" w:sz="4" w:space="0" w:color="auto"/>
            </w:tcBorders>
            <w:shd w:val="clear" w:color="auto" w:fill="C0C0C0"/>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2</w:t>
            </w:r>
            <w:r w:rsidR="003D05DC" w:rsidRPr="0092141E">
              <w:rPr>
                <w:rFonts w:cs="Arial"/>
                <w:szCs w:val="18"/>
                <w:lang w:val="ru-RU"/>
              </w:rPr>
              <w:t> </w:t>
            </w:r>
            <w:r w:rsidRPr="0092141E">
              <w:rPr>
                <w:rFonts w:cs="Arial"/>
                <w:szCs w:val="18"/>
                <w:lang w:val="ru-RU"/>
              </w:rPr>
              <w:t>333</w:t>
            </w:r>
          </w:p>
        </w:tc>
      </w:tr>
      <w:tr w:rsidR="00403DE3" w:rsidRPr="0092141E">
        <w:trPr>
          <w:cantSplit/>
        </w:trPr>
        <w:tc>
          <w:tcPr>
            <w:tcW w:w="4536" w:type="dxa"/>
            <w:vAlign w:val="bottom"/>
          </w:tcPr>
          <w:p w:rsidR="00403DE3" w:rsidRPr="0092141E" w:rsidRDefault="00536228" w:rsidP="002B6966">
            <w:pPr>
              <w:pStyle w:val="Tabletext"/>
              <w:spacing w:before="40" w:after="20"/>
              <w:rPr>
                <w:lang w:val="ru-RU"/>
              </w:rPr>
            </w:pPr>
            <w:r w:rsidRPr="0092141E">
              <w:rPr>
                <w:lang w:val="ru-RU"/>
              </w:rPr>
              <w:t>Средневзвешенное количество акций за год, закончившийся 31 декабря</w:t>
            </w:r>
          </w:p>
        </w:tc>
        <w:tc>
          <w:tcPr>
            <w:tcW w:w="1701" w:type="dxa"/>
            <w:tcBorders>
              <w:top w:val="single" w:sz="4" w:space="0" w:color="auto"/>
              <w:bottom w:val="double" w:sz="4" w:space="0" w:color="auto"/>
            </w:tcBorders>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13</w:t>
            </w:r>
            <w:r w:rsidR="008B7A18" w:rsidRPr="0092141E">
              <w:rPr>
                <w:rFonts w:cs="Arial"/>
                <w:szCs w:val="18"/>
                <w:lang w:val="ru-RU"/>
              </w:rPr>
              <w:t>7</w:t>
            </w:r>
            <w:r w:rsidR="003D05DC" w:rsidRPr="0092141E">
              <w:rPr>
                <w:rFonts w:cs="Arial"/>
                <w:szCs w:val="18"/>
                <w:lang w:val="ru-RU"/>
              </w:rPr>
              <w:t> </w:t>
            </w:r>
            <w:r w:rsidRPr="0092141E">
              <w:rPr>
                <w:rFonts w:cs="Arial"/>
                <w:szCs w:val="18"/>
                <w:lang w:val="ru-RU"/>
              </w:rPr>
              <w:t>0</w:t>
            </w:r>
            <w:r w:rsidR="008B7A18" w:rsidRPr="0092141E">
              <w:rPr>
                <w:rFonts w:cs="Arial"/>
                <w:szCs w:val="18"/>
                <w:lang w:val="ru-RU"/>
              </w:rPr>
              <w:t>69</w:t>
            </w:r>
          </w:p>
        </w:tc>
        <w:tc>
          <w:tcPr>
            <w:tcW w:w="1701" w:type="dxa"/>
            <w:tcBorders>
              <w:top w:val="single" w:sz="4" w:space="0" w:color="auto"/>
              <w:bottom w:val="double" w:sz="4" w:space="0" w:color="auto"/>
            </w:tcBorders>
            <w:shd w:val="clear" w:color="auto" w:fill="C0C0C0"/>
            <w:vAlign w:val="bottom"/>
          </w:tcPr>
          <w:p w:rsidR="00403DE3" w:rsidRPr="0092141E" w:rsidRDefault="00403DE3" w:rsidP="003D05DC">
            <w:pPr>
              <w:pStyle w:val="Tablenumbers"/>
              <w:tabs>
                <w:tab w:val="clear" w:pos="1021"/>
              </w:tabs>
              <w:spacing w:before="40" w:after="20"/>
              <w:ind w:right="57"/>
              <w:jc w:val="right"/>
              <w:rPr>
                <w:rFonts w:cs="Arial"/>
                <w:szCs w:val="18"/>
                <w:lang w:val="ru-RU"/>
              </w:rPr>
            </w:pPr>
            <w:r w:rsidRPr="0092141E">
              <w:rPr>
                <w:rFonts w:cs="Arial"/>
                <w:szCs w:val="18"/>
                <w:lang w:val="ru-RU"/>
              </w:rPr>
              <w:t>108</w:t>
            </w:r>
            <w:r w:rsidR="003D05DC" w:rsidRPr="0092141E">
              <w:rPr>
                <w:rFonts w:cs="Arial"/>
                <w:szCs w:val="18"/>
                <w:lang w:val="ru-RU"/>
              </w:rPr>
              <w:t> </w:t>
            </w:r>
            <w:r w:rsidRPr="0092141E">
              <w:rPr>
                <w:rFonts w:cs="Arial"/>
                <w:szCs w:val="18"/>
                <w:lang w:val="ru-RU"/>
              </w:rPr>
              <w:t>162</w:t>
            </w:r>
          </w:p>
        </w:tc>
      </w:tr>
    </w:tbl>
    <w:p w:rsidR="005B0710" w:rsidRPr="0092141E" w:rsidRDefault="005864D7" w:rsidP="00F36228">
      <w:pPr>
        <w:pStyle w:val="1"/>
        <w:ind w:left="0" w:firstLine="0"/>
        <w:rPr>
          <w:lang w:val="ru-RU"/>
        </w:rPr>
      </w:pPr>
      <w:bookmarkStart w:id="130" w:name="_Ref236639039"/>
      <w:bookmarkEnd w:id="129"/>
      <w:r w:rsidRPr="0092141E">
        <w:rPr>
          <w:lang w:val="ru-RU"/>
        </w:rPr>
        <w:t>Кредиты и займы</w:t>
      </w:r>
      <w:bookmarkEnd w:id="130"/>
    </w:p>
    <w:p w:rsidR="001326D9" w:rsidRPr="0092141E" w:rsidRDefault="001326D9" w:rsidP="00CB2339">
      <w:pPr>
        <w:pStyle w:val="a1"/>
        <w:rPr>
          <w:lang w:val="ru-RU"/>
        </w:rPr>
      </w:pPr>
      <w:r w:rsidRPr="0092141E">
        <w:rPr>
          <w:lang w:val="ru-RU"/>
        </w:rPr>
        <w:t>В данном пояснении представлена информация об условиях заемных и кредитных соглашений Группы. Более подробная информация о подверженности Группы риску изменения процентной ставки и валютному риску представлена в пояснении 29.</w:t>
      </w:r>
    </w:p>
    <w:tbl>
      <w:tblPr>
        <w:tblW w:w="4488" w:type="pct"/>
        <w:tblInd w:w="900" w:type="dxa"/>
        <w:tblLayout w:type="fixed"/>
        <w:tblCellMar>
          <w:left w:w="0" w:type="dxa"/>
          <w:right w:w="0" w:type="dxa"/>
        </w:tblCellMar>
        <w:tblLook w:val="0000"/>
      </w:tblPr>
      <w:tblGrid>
        <w:gridCol w:w="4557"/>
        <w:gridCol w:w="1709"/>
        <w:gridCol w:w="1709"/>
      </w:tblGrid>
      <w:tr w:rsidR="00A60D0A" w:rsidRPr="0092141E">
        <w:trPr>
          <w:trHeight w:val="20"/>
        </w:trPr>
        <w:tc>
          <w:tcPr>
            <w:tcW w:w="4557" w:type="dxa"/>
            <w:tcBorders>
              <w:top w:val="nil"/>
              <w:left w:val="nil"/>
              <w:bottom w:val="nil"/>
              <w:right w:val="nil"/>
            </w:tcBorders>
            <w:shd w:val="clear" w:color="auto" w:fill="auto"/>
            <w:vAlign w:val="bottom"/>
          </w:tcPr>
          <w:p w:rsidR="00A60D0A" w:rsidRPr="0092141E" w:rsidRDefault="00A60D0A" w:rsidP="002B6966">
            <w:pPr>
              <w:pStyle w:val="Tabletext"/>
              <w:spacing w:before="20" w:after="20"/>
              <w:rPr>
                <w:szCs w:val="18"/>
                <w:lang w:val="ru-RU"/>
              </w:rPr>
            </w:pPr>
          </w:p>
        </w:tc>
        <w:tc>
          <w:tcPr>
            <w:tcW w:w="1709" w:type="dxa"/>
            <w:tcBorders>
              <w:top w:val="nil"/>
              <w:left w:val="nil"/>
              <w:right w:val="nil"/>
            </w:tcBorders>
            <w:shd w:val="clear" w:color="auto" w:fill="auto"/>
            <w:vAlign w:val="bottom"/>
          </w:tcPr>
          <w:p w:rsidR="00A60D0A" w:rsidRPr="0092141E" w:rsidRDefault="003431E1" w:rsidP="002B6966">
            <w:pPr>
              <w:spacing w:before="20" w:after="20"/>
              <w:jc w:val="center"/>
              <w:rPr>
                <w:rFonts w:ascii="Arial" w:hAnsi="Arial" w:cs="Arial"/>
                <w:b/>
                <w:sz w:val="18"/>
                <w:szCs w:val="18"/>
                <w:lang w:val="ru-RU"/>
              </w:rPr>
            </w:pPr>
            <w:r w:rsidRPr="0092141E">
              <w:rPr>
                <w:rFonts w:ascii="Arial" w:hAnsi="Arial" w:cs="Arial"/>
                <w:b/>
                <w:sz w:val="18"/>
                <w:szCs w:val="18"/>
                <w:lang w:val="ru-RU"/>
              </w:rPr>
              <w:t>2008</w:t>
            </w:r>
          </w:p>
        </w:tc>
        <w:tc>
          <w:tcPr>
            <w:tcW w:w="1709" w:type="dxa"/>
            <w:tcBorders>
              <w:top w:val="nil"/>
              <w:left w:val="nil"/>
              <w:right w:val="nil"/>
            </w:tcBorders>
            <w:shd w:val="clear" w:color="auto" w:fill="auto"/>
            <w:vAlign w:val="bottom"/>
          </w:tcPr>
          <w:p w:rsidR="00A60D0A" w:rsidRPr="0092141E" w:rsidRDefault="003431E1" w:rsidP="002B6966">
            <w:pPr>
              <w:spacing w:before="20" w:after="20"/>
              <w:jc w:val="center"/>
              <w:rPr>
                <w:rFonts w:ascii="Arial" w:hAnsi="Arial" w:cs="Arial"/>
                <w:b/>
                <w:sz w:val="18"/>
                <w:szCs w:val="18"/>
                <w:lang w:val="ru-RU"/>
              </w:rPr>
            </w:pPr>
            <w:r w:rsidRPr="0092141E">
              <w:rPr>
                <w:rFonts w:ascii="Arial" w:hAnsi="Arial" w:cs="Arial"/>
                <w:b/>
                <w:sz w:val="18"/>
                <w:szCs w:val="18"/>
                <w:lang w:val="ru-RU"/>
              </w:rPr>
              <w:t>2007</w:t>
            </w:r>
          </w:p>
        </w:tc>
      </w:tr>
      <w:tr w:rsidR="00A60D0A" w:rsidRPr="0092141E">
        <w:trPr>
          <w:trHeight w:val="20"/>
        </w:trPr>
        <w:tc>
          <w:tcPr>
            <w:tcW w:w="4557" w:type="dxa"/>
            <w:tcBorders>
              <w:top w:val="nil"/>
              <w:left w:val="nil"/>
              <w:bottom w:val="nil"/>
              <w:right w:val="nil"/>
            </w:tcBorders>
            <w:shd w:val="clear" w:color="auto" w:fill="auto"/>
            <w:vAlign w:val="bottom"/>
          </w:tcPr>
          <w:p w:rsidR="00A60D0A" w:rsidRPr="0092141E" w:rsidRDefault="00A60D0A" w:rsidP="002B6966">
            <w:pPr>
              <w:pStyle w:val="Tabletext"/>
              <w:spacing w:before="20" w:after="20"/>
              <w:jc w:val="center"/>
              <w:rPr>
                <w:szCs w:val="18"/>
                <w:lang w:val="ru-RU"/>
              </w:rPr>
            </w:pPr>
          </w:p>
        </w:tc>
        <w:tc>
          <w:tcPr>
            <w:tcW w:w="1709" w:type="dxa"/>
            <w:tcBorders>
              <w:top w:val="nil"/>
              <w:left w:val="nil"/>
              <w:right w:val="nil"/>
            </w:tcBorders>
            <w:shd w:val="clear" w:color="auto" w:fill="auto"/>
            <w:vAlign w:val="bottom"/>
          </w:tcPr>
          <w:p w:rsidR="00A60D0A" w:rsidRPr="0092141E" w:rsidRDefault="006B7672" w:rsidP="002B6966">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c>
          <w:tcPr>
            <w:tcW w:w="1709" w:type="dxa"/>
            <w:tcBorders>
              <w:top w:val="nil"/>
              <w:left w:val="nil"/>
              <w:right w:val="nil"/>
            </w:tcBorders>
            <w:shd w:val="clear" w:color="auto" w:fill="auto"/>
            <w:vAlign w:val="bottom"/>
          </w:tcPr>
          <w:p w:rsidR="00A60D0A" w:rsidRPr="0092141E" w:rsidRDefault="006B7672" w:rsidP="002B6966">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01157C" w:rsidRPr="0092141E">
        <w:trPr>
          <w:trHeight w:val="20"/>
        </w:trPr>
        <w:tc>
          <w:tcPr>
            <w:tcW w:w="4557" w:type="dxa"/>
            <w:tcBorders>
              <w:top w:val="nil"/>
              <w:left w:val="nil"/>
              <w:bottom w:val="nil"/>
              <w:right w:val="nil"/>
            </w:tcBorders>
            <w:shd w:val="clear" w:color="auto" w:fill="auto"/>
            <w:vAlign w:val="bottom"/>
          </w:tcPr>
          <w:p w:rsidR="0001157C" w:rsidRPr="0092141E" w:rsidRDefault="0001157C" w:rsidP="002B6966">
            <w:pPr>
              <w:pStyle w:val="Tabletext"/>
              <w:spacing w:before="20" w:after="20"/>
              <w:rPr>
                <w:i/>
                <w:szCs w:val="18"/>
                <w:lang w:val="ru-RU"/>
              </w:rPr>
            </w:pPr>
          </w:p>
        </w:tc>
        <w:tc>
          <w:tcPr>
            <w:tcW w:w="1709" w:type="dxa"/>
            <w:tcBorders>
              <w:left w:val="nil"/>
              <w:bottom w:val="nil"/>
              <w:right w:val="nil"/>
            </w:tcBorders>
            <w:shd w:val="clear" w:color="auto" w:fill="auto"/>
            <w:vAlign w:val="bottom"/>
          </w:tcPr>
          <w:p w:rsidR="0001157C" w:rsidRPr="0092141E" w:rsidRDefault="0001157C" w:rsidP="002B6966">
            <w:pPr>
              <w:pStyle w:val="Tablenumbers"/>
              <w:tabs>
                <w:tab w:val="clear" w:pos="1021"/>
                <w:tab w:val="decimal" w:pos="1576"/>
              </w:tabs>
              <w:spacing w:before="40" w:after="20"/>
              <w:rPr>
                <w:rFonts w:cs="Arial"/>
                <w:szCs w:val="18"/>
                <w:lang w:val="ru-RU"/>
              </w:rPr>
            </w:pPr>
          </w:p>
        </w:tc>
        <w:tc>
          <w:tcPr>
            <w:tcW w:w="1709" w:type="dxa"/>
            <w:tcBorders>
              <w:left w:val="nil"/>
              <w:bottom w:val="nil"/>
              <w:right w:val="nil"/>
            </w:tcBorders>
            <w:shd w:val="clear" w:color="auto" w:fill="auto"/>
            <w:vAlign w:val="bottom"/>
          </w:tcPr>
          <w:p w:rsidR="0001157C" w:rsidRPr="0092141E" w:rsidRDefault="0006016F" w:rsidP="00E02486">
            <w:pPr>
              <w:pStyle w:val="Tablenumbers"/>
              <w:tabs>
                <w:tab w:val="clear" w:pos="1021"/>
                <w:tab w:val="decimal" w:pos="0"/>
              </w:tabs>
              <w:spacing w:before="20" w:after="20"/>
              <w:jc w:val="center"/>
              <w:rPr>
                <w:b/>
                <w:i/>
                <w:sz w:val="16"/>
                <w:szCs w:val="16"/>
                <w:lang w:val="ru-RU"/>
              </w:rPr>
            </w:pPr>
            <w:r w:rsidRPr="0092141E">
              <w:rPr>
                <w:b/>
                <w:i/>
                <w:sz w:val="16"/>
                <w:szCs w:val="16"/>
                <w:lang w:val="ru-RU"/>
              </w:rPr>
              <w:t>Пересчитанные данные</w:t>
            </w:r>
          </w:p>
        </w:tc>
      </w:tr>
      <w:tr w:rsidR="002E07B5" w:rsidRPr="0092141E">
        <w:trPr>
          <w:trHeight w:val="20"/>
        </w:trPr>
        <w:tc>
          <w:tcPr>
            <w:tcW w:w="4557" w:type="dxa"/>
            <w:tcBorders>
              <w:top w:val="nil"/>
              <w:left w:val="nil"/>
              <w:bottom w:val="nil"/>
              <w:right w:val="nil"/>
            </w:tcBorders>
            <w:shd w:val="clear" w:color="auto" w:fill="auto"/>
            <w:vAlign w:val="bottom"/>
          </w:tcPr>
          <w:p w:rsidR="002E07B5" w:rsidRPr="0092141E" w:rsidRDefault="00CA29D5" w:rsidP="002B6966">
            <w:pPr>
              <w:pStyle w:val="Tabletext"/>
              <w:spacing w:before="20" w:after="20"/>
              <w:rPr>
                <w:i/>
                <w:szCs w:val="18"/>
                <w:lang w:val="ru-RU"/>
              </w:rPr>
            </w:pPr>
            <w:r w:rsidRPr="0092141E">
              <w:rPr>
                <w:i/>
                <w:szCs w:val="18"/>
                <w:lang w:val="ru-RU"/>
              </w:rPr>
              <w:t>Долгосрочные</w:t>
            </w:r>
          </w:p>
        </w:tc>
        <w:tc>
          <w:tcPr>
            <w:tcW w:w="1709" w:type="dxa"/>
            <w:tcBorders>
              <w:top w:val="single" w:sz="4" w:space="0" w:color="auto"/>
              <w:left w:val="nil"/>
              <w:bottom w:val="nil"/>
              <w:right w:val="nil"/>
            </w:tcBorders>
            <w:shd w:val="clear" w:color="auto" w:fill="auto"/>
            <w:vAlign w:val="bottom"/>
          </w:tcPr>
          <w:p w:rsidR="002E07B5" w:rsidRPr="0092141E" w:rsidRDefault="002E07B5" w:rsidP="003D05DC">
            <w:pPr>
              <w:pStyle w:val="Tablenumbers"/>
              <w:tabs>
                <w:tab w:val="clear" w:pos="1021"/>
              </w:tabs>
              <w:spacing w:before="40" w:after="20"/>
              <w:ind w:right="57"/>
              <w:jc w:val="right"/>
              <w:rPr>
                <w:rFonts w:cs="Arial"/>
                <w:szCs w:val="18"/>
                <w:lang w:val="ru-RU"/>
              </w:rPr>
            </w:pPr>
          </w:p>
        </w:tc>
        <w:tc>
          <w:tcPr>
            <w:tcW w:w="1709" w:type="dxa"/>
            <w:tcBorders>
              <w:top w:val="single" w:sz="4" w:space="0" w:color="auto"/>
              <w:left w:val="nil"/>
              <w:bottom w:val="nil"/>
              <w:right w:val="nil"/>
            </w:tcBorders>
            <w:shd w:val="clear" w:color="auto" w:fill="C0C0C0"/>
            <w:vAlign w:val="bottom"/>
          </w:tcPr>
          <w:p w:rsidR="002E07B5" w:rsidRPr="0092141E" w:rsidRDefault="002E07B5" w:rsidP="003D05DC">
            <w:pPr>
              <w:pStyle w:val="Tablenumbers"/>
              <w:tabs>
                <w:tab w:val="clear" w:pos="1021"/>
              </w:tabs>
              <w:spacing w:before="40" w:after="20"/>
              <w:ind w:right="57"/>
              <w:jc w:val="right"/>
              <w:rPr>
                <w:rFonts w:cs="Arial"/>
                <w:szCs w:val="18"/>
                <w:lang w:val="ru-RU"/>
              </w:rPr>
            </w:pPr>
          </w:p>
        </w:tc>
      </w:tr>
      <w:tr w:rsidR="00BF1F76" w:rsidRPr="0092141E">
        <w:trPr>
          <w:trHeight w:val="20"/>
        </w:trPr>
        <w:tc>
          <w:tcPr>
            <w:tcW w:w="4557" w:type="dxa"/>
            <w:tcBorders>
              <w:top w:val="nil"/>
              <w:left w:val="nil"/>
              <w:right w:val="nil"/>
            </w:tcBorders>
            <w:shd w:val="clear" w:color="auto" w:fill="auto"/>
            <w:vAlign w:val="bottom"/>
          </w:tcPr>
          <w:p w:rsidR="00BF1F76" w:rsidRPr="0092141E" w:rsidRDefault="00080116" w:rsidP="002B6966">
            <w:pPr>
              <w:pStyle w:val="Tabletext"/>
              <w:spacing w:before="20" w:after="20"/>
              <w:rPr>
                <w:szCs w:val="18"/>
                <w:lang w:val="ru-RU"/>
              </w:rPr>
            </w:pPr>
            <w:r w:rsidRPr="0092141E">
              <w:rPr>
                <w:szCs w:val="18"/>
                <w:lang w:val="ru-RU"/>
              </w:rPr>
              <w:t>Облигации, деноминированные в рублях:</w:t>
            </w:r>
          </w:p>
        </w:tc>
        <w:tc>
          <w:tcPr>
            <w:tcW w:w="1709" w:type="dxa"/>
            <w:tcBorders>
              <w:top w:val="nil"/>
              <w:left w:val="nil"/>
              <w:right w:val="nil"/>
            </w:tcBorders>
            <w:shd w:val="clear" w:color="auto" w:fill="auto"/>
            <w:vAlign w:val="bottom"/>
          </w:tcPr>
          <w:p w:rsidR="00BF1F76" w:rsidRPr="0092141E" w:rsidRDefault="00BF1F76" w:rsidP="003D05DC">
            <w:pPr>
              <w:pStyle w:val="Tablenumbers"/>
              <w:tabs>
                <w:tab w:val="clear" w:pos="1021"/>
              </w:tabs>
              <w:spacing w:before="40" w:after="20"/>
              <w:ind w:right="57"/>
              <w:jc w:val="right"/>
              <w:rPr>
                <w:rFonts w:cs="Arial"/>
                <w:szCs w:val="18"/>
                <w:lang w:val="ru-RU"/>
              </w:rPr>
            </w:pPr>
          </w:p>
        </w:tc>
        <w:tc>
          <w:tcPr>
            <w:tcW w:w="1709" w:type="dxa"/>
            <w:tcBorders>
              <w:top w:val="nil"/>
              <w:left w:val="nil"/>
              <w:right w:val="nil"/>
            </w:tcBorders>
            <w:shd w:val="clear" w:color="auto" w:fill="C0C0C0"/>
            <w:vAlign w:val="bottom"/>
          </w:tcPr>
          <w:p w:rsidR="00BF1F76" w:rsidRPr="0092141E" w:rsidRDefault="00BF1F76" w:rsidP="003D05DC">
            <w:pPr>
              <w:pStyle w:val="Tablenumbers"/>
              <w:tabs>
                <w:tab w:val="clear" w:pos="1021"/>
              </w:tabs>
              <w:spacing w:before="40" w:after="20"/>
              <w:ind w:right="57"/>
              <w:jc w:val="right"/>
              <w:rPr>
                <w:rFonts w:cs="Arial"/>
                <w:szCs w:val="18"/>
                <w:lang w:val="ru-RU"/>
              </w:rPr>
            </w:pPr>
          </w:p>
        </w:tc>
      </w:tr>
      <w:tr w:rsidR="00BF1F76" w:rsidRPr="0092141E">
        <w:trPr>
          <w:trHeight w:val="20"/>
        </w:trPr>
        <w:tc>
          <w:tcPr>
            <w:tcW w:w="4557" w:type="dxa"/>
            <w:tcBorders>
              <w:top w:val="nil"/>
              <w:left w:val="nil"/>
              <w:right w:val="nil"/>
            </w:tcBorders>
            <w:shd w:val="clear" w:color="auto" w:fill="auto"/>
            <w:vAlign w:val="bottom"/>
          </w:tcPr>
          <w:p w:rsidR="00BF1F76" w:rsidRPr="0092141E" w:rsidRDefault="005A1DB8" w:rsidP="002B6966">
            <w:pPr>
              <w:pStyle w:val="Tabletext"/>
              <w:spacing w:before="20" w:after="20"/>
              <w:ind w:firstLine="180"/>
              <w:rPr>
                <w:szCs w:val="18"/>
                <w:lang w:val="ru-RU"/>
              </w:rPr>
            </w:pPr>
            <w:r w:rsidRPr="0092141E">
              <w:rPr>
                <w:szCs w:val="18"/>
                <w:lang w:val="ru-RU"/>
              </w:rPr>
              <w:t>- OOO «Разгуляй-Финанс», серия 3</w:t>
            </w:r>
          </w:p>
        </w:tc>
        <w:tc>
          <w:tcPr>
            <w:tcW w:w="1709" w:type="dxa"/>
            <w:tcBorders>
              <w:top w:val="nil"/>
              <w:left w:val="nil"/>
              <w:right w:val="nil"/>
            </w:tcBorders>
            <w:shd w:val="clear" w:color="auto" w:fill="auto"/>
            <w:vAlign w:val="bottom"/>
          </w:tcPr>
          <w:p w:rsidR="00BF1F76" w:rsidRPr="0092141E" w:rsidRDefault="00D97F12"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c>
          <w:tcPr>
            <w:tcW w:w="1709" w:type="dxa"/>
            <w:tcBorders>
              <w:top w:val="nil"/>
              <w:left w:val="nil"/>
              <w:right w:val="nil"/>
            </w:tcBorders>
            <w:shd w:val="clear" w:color="auto" w:fill="C0C0C0"/>
            <w:vAlign w:val="bottom"/>
          </w:tcPr>
          <w:p w:rsidR="00BF1F76" w:rsidRPr="0092141E" w:rsidRDefault="00BF1F76" w:rsidP="003D05DC">
            <w:pPr>
              <w:pStyle w:val="Tablenumbers"/>
              <w:tabs>
                <w:tab w:val="clear" w:pos="1021"/>
              </w:tabs>
              <w:spacing w:before="40" w:after="20"/>
              <w:ind w:right="57"/>
              <w:jc w:val="right"/>
              <w:rPr>
                <w:rFonts w:cs="Arial"/>
                <w:szCs w:val="18"/>
                <w:lang w:val="ru-RU"/>
              </w:rPr>
            </w:pPr>
            <w:r w:rsidRPr="0092141E">
              <w:rPr>
                <w:rFonts w:cs="Arial"/>
                <w:szCs w:val="18"/>
                <w:lang w:val="ru-RU"/>
              </w:rPr>
              <w:t>2</w:t>
            </w:r>
            <w:r w:rsidR="003D05DC" w:rsidRPr="0092141E">
              <w:rPr>
                <w:rFonts w:cs="Arial"/>
                <w:szCs w:val="18"/>
                <w:lang w:val="ru-RU"/>
              </w:rPr>
              <w:t> </w:t>
            </w:r>
            <w:r w:rsidRPr="0092141E">
              <w:rPr>
                <w:rFonts w:cs="Arial"/>
                <w:szCs w:val="18"/>
                <w:lang w:val="ru-RU"/>
              </w:rPr>
              <w:t>986</w:t>
            </w:r>
          </w:p>
        </w:tc>
      </w:tr>
      <w:tr w:rsidR="00D240FD" w:rsidRPr="0092141E">
        <w:trPr>
          <w:trHeight w:val="20"/>
        </w:trPr>
        <w:tc>
          <w:tcPr>
            <w:tcW w:w="4557" w:type="dxa"/>
            <w:tcBorders>
              <w:top w:val="nil"/>
              <w:left w:val="nil"/>
              <w:right w:val="nil"/>
            </w:tcBorders>
            <w:shd w:val="clear" w:color="auto" w:fill="auto"/>
            <w:vAlign w:val="bottom"/>
          </w:tcPr>
          <w:p w:rsidR="00D240FD" w:rsidRPr="0092141E" w:rsidRDefault="00062D2B" w:rsidP="002B6966">
            <w:pPr>
              <w:pStyle w:val="Tabletext"/>
              <w:spacing w:before="20" w:after="20"/>
              <w:rPr>
                <w:szCs w:val="18"/>
                <w:lang w:val="ru-RU"/>
              </w:rPr>
            </w:pPr>
            <w:r w:rsidRPr="0092141E">
              <w:rPr>
                <w:szCs w:val="18"/>
                <w:lang w:val="ru-RU"/>
              </w:rPr>
              <w:t>Необеспеченные небанковские займы</w:t>
            </w:r>
          </w:p>
        </w:tc>
        <w:tc>
          <w:tcPr>
            <w:tcW w:w="1709" w:type="dxa"/>
            <w:tcBorders>
              <w:top w:val="nil"/>
              <w:left w:val="nil"/>
              <w:right w:val="nil"/>
            </w:tcBorders>
            <w:shd w:val="clear" w:color="auto" w:fill="auto"/>
            <w:vAlign w:val="bottom"/>
          </w:tcPr>
          <w:p w:rsidR="00D240FD" w:rsidRPr="0092141E" w:rsidRDefault="00601087" w:rsidP="003D05DC">
            <w:pPr>
              <w:pStyle w:val="Tablenumbers"/>
              <w:tabs>
                <w:tab w:val="clear" w:pos="1021"/>
              </w:tabs>
              <w:spacing w:before="40" w:after="20"/>
              <w:ind w:right="57"/>
              <w:jc w:val="right"/>
              <w:rPr>
                <w:rFonts w:cs="Arial"/>
                <w:szCs w:val="18"/>
                <w:lang w:val="ru-RU"/>
              </w:rPr>
            </w:pPr>
            <w:r w:rsidRPr="0092141E">
              <w:rPr>
                <w:rFonts w:cs="Arial"/>
                <w:szCs w:val="18"/>
                <w:lang w:val="ru-RU"/>
              </w:rPr>
              <w:t>13</w:t>
            </w:r>
          </w:p>
        </w:tc>
        <w:tc>
          <w:tcPr>
            <w:tcW w:w="1709" w:type="dxa"/>
            <w:tcBorders>
              <w:top w:val="nil"/>
              <w:left w:val="nil"/>
              <w:right w:val="nil"/>
            </w:tcBorders>
            <w:shd w:val="clear" w:color="auto" w:fill="C0C0C0"/>
            <w:vAlign w:val="bottom"/>
          </w:tcPr>
          <w:p w:rsidR="00D240FD" w:rsidRPr="0092141E" w:rsidRDefault="00D240FD" w:rsidP="003D05DC">
            <w:pPr>
              <w:pStyle w:val="Tablenumbers"/>
              <w:tabs>
                <w:tab w:val="clear" w:pos="1021"/>
              </w:tabs>
              <w:spacing w:before="40" w:after="20"/>
              <w:ind w:right="57"/>
              <w:jc w:val="right"/>
              <w:rPr>
                <w:rFonts w:cs="Arial"/>
                <w:szCs w:val="18"/>
                <w:lang w:val="ru-RU"/>
              </w:rPr>
            </w:pPr>
            <w:r w:rsidRPr="0092141E">
              <w:rPr>
                <w:rFonts w:cs="Arial"/>
                <w:szCs w:val="18"/>
                <w:lang w:val="ru-RU"/>
              </w:rPr>
              <w:t>8</w:t>
            </w:r>
          </w:p>
        </w:tc>
      </w:tr>
      <w:tr w:rsidR="003431E1" w:rsidRPr="0092141E">
        <w:trPr>
          <w:trHeight w:val="20"/>
        </w:trPr>
        <w:tc>
          <w:tcPr>
            <w:tcW w:w="4557" w:type="dxa"/>
            <w:tcBorders>
              <w:left w:val="nil"/>
              <w:bottom w:val="nil"/>
              <w:right w:val="nil"/>
            </w:tcBorders>
            <w:shd w:val="clear" w:color="auto" w:fill="auto"/>
            <w:vAlign w:val="bottom"/>
          </w:tcPr>
          <w:p w:rsidR="003431E1" w:rsidRPr="0092141E" w:rsidRDefault="00062D2B" w:rsidP="002B6966">
            <w:pPr>
              <w:pStyle w:val="Tabletext"/>
              <w:spacing w:before="20" w:after="20"/>
              <w:rPr>
                <w:szCs w:val="18"/>
                <w:lang w:val="ru-RU"/>
              </w:rPr>
            </w:pPr>
            <w:r w:rsidRPr="0092141E">
              <w:rPr>
                <w:szCs w:val="18"/>
                <w:lang w:val="ru-RU"/>
              </w:rPr>
              <w:t>Обязательства по финансовой аренде</w:t>
            </w:r>
          </w:p>
        </w:tc>
        <w:tc>
          <w:tcPr>
            <w:tcW w:w="1709" w:type="dxa"/>
            <w:tcBorders>
              <w:left w:val="nil"/>
              <w:bottom w:val="single" w:sz="4" w:space="0" w:color="auto"/>
              <w:right w:val="nil"/>
            </w:tcBorders>
            <w:shd w:val="clear" w:color="auto" w:fill="auto"/>
            <w:vAlign w:val="bottom"/>
          </w:tcPr>
          <w:p w:rsidR="003431E1" w:rsidRPr="0092141E" w:rsidRDefault="00D240FD" w:rsidP="003D05DC">
            <w:pPr>
              <w:pStyle w:val="Tablenumbers"/>
              <w:tabs>
                <w:tab w:val="clear" w:pos="1021"/>
              </w:tabs>
              <w:spacing w:before="40" w:after="20"/>
              <w:ind w:right="57"/>
              <w:jc w:val="right"/>
              <w:rPr>
                <w:rFonts w:cs="Arial"/>
                <w:szCs w:val="18"/>
                <w:lang w:val="ru-RU"/>
              </w:rPr>
            </w:pPr>
            <w:r w:rsidRPr="0092141E">
              <w:rPr>
                <w:rFonts w:cs="Arial"/>
                <w:szCs w:val="18"/>
                <w:lang w:val="ru-RU"/>
              </w:rPr>
              <w:t>1</w:t>
            </w:r>
            <w:r w:rsidR="00601087" w:rsidRPr="0092141E">
              <w:rPr>
                <w:rFonts w:cs="Arial"/>
                <w:szCs w:val="18"/>
                <w:lang w:val="ru-RU"/>
              </w:rPr>
              <w:t>6</w:t>
            </w:r>
          </w:p>
        </w:tc>
        <w:tc>
          <w:tcPr>
            <w:tcW w:w="1709" w:type="dxa"/>
            <w:tcBorders>
              <w:left w:val="nil"/>
              <w:bottom w:val="single" w:sz="4" w:space="0" w:color="auto"/>
              <w:right w:val="nil"/>
            </w:tcBorders>
            <w:shd w:val="clear" w:color="auto" w:fill="C0C0C0"/>
            <w:vAlign w:val="bottom"/>
          </w:tcPr>
          <w:p w:rsidR="003431E1" w:rsidRPr="0092141E" w:rsidRDefault="00D240FD"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3431E1" w:rsidRPr="0092141E">
        <w:trPr>
          <w:trHeight w:val="20"/>
        </w:trPr>
        <w:tc>
          <w:tcPr>
            <w:tcW w:w="4557" w:type="dxa"/>
            <w:tcBorders>
              <w:top w:val="nil"/>
              <w:left w:val="nil"/>
              <w:bottom w:val="nil"/>
              <w:right w:val="nil"/>
            </w:tcBorders>
            <w:shd w:val="clear" w:color="auto" w:fill="auto"/>
            <w:vAlign w:val="bottom"/>
          </w:tcPr>
          <w:p w:rsidR="003431E1" w:rsidRPr="0092141E" w:rsidRDefault="003431E1" w:rsidP="002B6966">
            <w:pPr>
              <w:pStyle w:val="Tabletexttotal"/>
              <w:spacing w:before="20" w:after="20"/>
              <w:rPr>
                <w:szCs w:val="18"/>
                <w:lang w:val="ru-RU"/>
              </w:rPr>
            </w:pPr>
            <w:r w:rsidRPr="0092141E">
              <w:rPr>
                <w:szCs w:val="18"/>
                <w:lang w:val="ru-RU"/>
              </w:rPr>
              <w:t> </w:t>
            </w:r>
          </w:p>
        </w:tc>
        <w:tc>
          <w:tcPr>
            <w:tcW w:w="1709" w:type="dxa"/>
            <w:tcBorders>
              <w:top w:val="single" w:sz="4" w:space="0" w:color="auto"/>
              <w:left w:val="nil"/>
              <w:bottom w:val="single" w:sz="4" w:space="0" w:color="auto"/>
              <w:right w:val="nil"/>
            </w:tcBorders>
            <w:shd w:val="clear" w:color="auto" w:fill="auto"/>
            <w:vAlign w:val="bottom"/>
          </w:tcPr>
          <w:p w:rsidR="003431E1" w:rsidRPr="0092141E" w:rsidRDefault="00AB590E" w:rsidP="003D05DC">
            <w:pPr>
              <w:pStyle w:val="Tablenumbers"/>
              <w:tabs>
                <w:tab w:val="clear" w:pos="1021"/>
              </w:tabs>
              <w:spacing w:before="40" w:after="20"/>
              <w:ind w:right="57"/>
              <w:jc w:val="right"/>
              <w:rPr>
                <w:rFonts w:cs="Arial"/>
                <w:szCs w:val="18"/>
                <w:lang w:val="ru-RU"/>
              </w:rPr>
            </w:pPr>
            <w:r w:rsidRPr="0092141E">
              <w:rPr>
                <w:rFonts w:cs="Arial"/>
                <w:szCs w:val="18"/>
                <w:lang w:val="ru-RU"/>
              </w:rPr>
              <w:t>29</w:t>
            </w:r>
          </w:p>
        </w:tc>
        <w:tc>
          <w:tcPr>
            <w:tcW w:w="1709" w:type="dxa"/>
            <w:tcBorders>
              <w:top w:val="single" w:sz="4" w:space="0" w:color="auto"/>
              <w:left w:val="nil"/>
              <w:bottom w:val="single" w:sz="4" w:space="0" w:color="auto"/>
              <w:right w:val="nil"/>
            </w:tcBorders>
            <w:shd w:val="clear" w:color="auto" w:fill="C0C0C0"/>
            <w:vAlign w:val="bottom"/>
          </w:tcPr>
          <w:p w:rsidR="003431E1" w:rsidRPr="0092141E" w:rsidRDefault="00CD4B9D" w:rsidP="003D05DC">
            <w:pPr>
              <w:pStyle w:val="Tablenumbers"/>
              <w:tabs>
                <w:tab w:val="clear" w:pos="1021"/>
              </w:tabs>
              <w:spacing w:before="40" w:after="20"/>
              <w:ind w:right="57"/>
              <w:jc w:val="right"/>
              <w:rPr>
                <w:rFonts w:cs="Arial"/>
                <w:szCs w:val="18"/>
                <w:lang w:val="ru-RU"/>
              </w:rPr>
            </w:pPr>
            <w:r w:rsidRPr="0092141E">
              <w:rPr>
                <w:rFonts w:cs="Arial"/>
                <w:szCs w:val="18"/>
                <w:lang w:val="ru-RU"/>
              </w:rPr>
              <w:t>2</w:t>
            </w:r>
            <w:r w:rsidR="003D05DC" w:rsidRPr="0092141E">
              <w:rPr>
                <w:rFonts w:cs="Arial"/>
                <w:szCs w:val="18"/>
                <w:lang w:val="ru-RU"/>
              </w:rPr>
              <w:t> </w:t>
            </w:r>
            <w:r w:rsidRPr="0092141E">
              <w:rPr>
                <w:rFonts w:cs="Arial"/>
                <w:szCs w:val="18"/>
                <w:lang w:val="ru-RU"/>
              </w:rPr>
              <w:t>994</w:t>
            </w:r>
          </w:p>
        </w:tc>
      </w:tr>
      <w:tr w:rsidR="003431E1" w:rsidRPr="0092141E">
        <w:trPr>
          <w:trHeight w:val="20"/>
        </w:trPr>
        <w:tc>
          <w:tcPr>
            <w:tcW w:w="4557" w:type="dxa"/>
            <w:tcBorders>
              <w:top w:val="nil"/>
              <w:left w:val="nil"/>
              <w:bottom w:val="nil"/>
              <w:right w:val="nil"/>
            </w:tcBorders>
            <w:shd w:val="clear" w:color="auto" w:fill="auto"/>
            <w:vAlign w:val="bottom"/>
          </w:tcPr>
          <w:p w:rsidR="003431E1" w:rsidRPr="0092141E" w:rsidRDefault="000F258B" w:rsidP="002B6966">
            <w:pPr>
              <w:pStyle w:val="Tabletext"/>
              <w:spacing w:before="20" w:after="20"/>
              <w:rPr>
                <w:i/>
                <w:szCs w:val="18"/>
                <w:lang w:val="ru-RU"/>
              </w:rPr>
            </w:pPr>
            <w:r w:rsidRPr="0092141E">
              <w:rPr>
                <w:i/>
                <w:szCs w:val="18"/>
                <w:lang w:val="ru-RU"/>
              </w:rPr>
              <w:t>Краткосрочные</w:t>
            </w:r>
          </w:p>
        </w:tc>
        <w:tc>
          <w:tcPr>
            <w:tcW w:w="1709" w:type="dxa"/>
            <w:tcBorders>
              <w:top w:val="single" w:sz="4" w:space="0" w:color="auto"/>
              <w:left w:val="nil"/>
              <w:bottom w:val="nil"/>
              <w:right w:val="nil"/>
            </w:tcBorders>
            <w:shd w:val="clear" w:color="auto" w:fill="auto"/>
            <w:vAlign w:val="bottom"/>
          </w:tcPr>
          <w:p w:rsidR="003431E1" w:rsidRPr="0092141E" w:rsidRDefault="003431E1" w:rsidP="003D05DC">
            <w:pPr>
              <w:pStyle w:val="Tablenumbers"/>
              <w:tabs>
                <w:tab w:val="clear" w:pos="1021"/>
              </w:tabs>
              <w:spacing w:before="40" w:after="20"/>
              <w:ind w:right="57"/>
              <w:jc w:val="right"/>
              <w:rPr>
                <w:rFonts w:cs="Arial"/>
                <w:szCs w:val="18"/>
                <w:lang w:val="ru-RU"/>
              </w:rPr>
            </w:pPr>
          </w:p>
        </w:tc>
        <w:tc>
          <w:tcPr>
            <w:tcW w:w="1709" w:type="dxa"/>
            <w:tcBorders>
              <w:top w:val="single" w:sz="4" w:space="0" w:color="auto"/>
              <w:left w:val="nil"/>
              <w:bottom w:val="nil"/>
              <w:right w:val="nil"/>
            </w:tcBorders>
            <w:shd w:val="clear" w:color="auto" w:fill="C0C0C0"/>
            <w:vAlign w:val="bottom"/>
          </w:tcPr>
          <w:p w:rsidR="003431E1" w:rsidRPr="0092141E" w:rsidRDefault="003431E1" w:rsidP="003D05DC">
            <w:pPr>
              <w:pStyle w:val="Tablenumbers"/>
              <w:tabs>
                <w:tab w:val="clear" w:pos="1021"/>
              </w:tabs>
              <w:spacing w:before="40" w:after="20"/>
              <w:ind w:right="57"/>
              <w:jc w:val="right"/>
              <w:rPr>
                <w:rFonts w:cs="Arial"/>
                <w:szCs w:val="18"/>
                <w:lang w:val="ru-RU"/>
              </w:rPr>
            </w:pPr>
          </w:p>
        </w:tc>
      </w:tr>
      <w:tr w:rsidR="003431E1" w:rsidRPr="0092141E">
        <w:trPr>
          <w:trHeight w:val="20"/>
        </w:trPr>
        <w:tc>
          <w:tcPr>
            <w:tcW w:w="4557" w:type="dxa"/>
            <w:tcBorders>
              <w:top w:val="nil"/>
              <w:left w:val="nil"/>
              <w:bottom w:val="nil"/>
              <w:right w:val="nil"/>
            </w:tcBorders>
            <w:shd w:val="clear" w:color="auto" w:fill="auto"/>
            <w:vAlign w:val="bottom"/>
          </w:tcPr>
          <w:p w:rsidR="003431E1" w:rsidRPr="0092141E" w:rsidRDefault="00791CF8" w:rsidP="002B6966">
            <w:pPr>
              <w:pStyle w:val="Tabletext"/>
              <w:spacing w:before="20" w:after="20"/>
              <w:rPr>
                <w:szCs w:val="18"/>
                <w:lang w:val="ru-RU"/>
              </w:rPr>
            </w:pPr>
            <w:r w:rsidRPr="0092141E">
              <w:rPr>
                <w:szCs w:val="18"/>
                <w:lang w:val="ru-RU"/>
              </w:rPr>
              <w:t>Обеспеченные банковские кредиты</w:t>
            </w:r>
          </w:p>
        </w:tc>
        <w:tc>
          <w:tcPr>
            <w:tcW w:w="1709" w:type="dxa"/>
            <w:tcBorders>
              <w:top w:val="nil"/>
              <w:left w:val="nil"/>
              <w:bottom w:val="nil"/>
              <w:right w:val="nil"/>
            </w:tcBorders>
            <w:shd w:val="clear" w:color="auto" w:fill="auto"/>
            <w:vAlign w:val="bottom"/>
          </w:tcPr>
          <w:p w:rsidR="003431E1" w:rsidRPr="0092141E" w:rsidRDefault="004D7828" w:rsidP="003D05DC">
            <w:pPr>
              <w:pStyle w:val="Tablenumbers"/>
              <w:tabs>
                <w:tab w:val="clear" w:pos="1021"/>
              </w:tabs>
              <w:spacing w:before="40" w:after="20"/>
              <w:ind w:right="57"/>
              <w:jc w:val="right"/>
              <w:rPr>
                <w:rFonts w:cs="Arial"/>
                <w:szCs w:val="18"/>
                <w:lang w:val="ru-RU"/>
              </w:rPr>
            </w:pPr>
            <w:r w:rsidRPr="0092141E">
              <w:rPr>
                <w:rFonts w:cs="Arial"/>
                <w:szCs w:val="18"/>
                <w:lang w:val="ru-RU"/>
              </w:rPr>
              <w:t>10</w:t>
            </w:r>
            <w:r w:rsidR="003D05DC" w:rsidRPr="0092141E">
              <w:rPr>
                <w:rFonts w:cs="Arial"/>
                <w:szCs w:val="18"/>
                <w:lang w:val="ru-RU"/>
              </w:rPr>
              <w:t> </w:t>
            </w:r>
            <w:r w:rsidRPr="0092141E">
              <w:rPr>
                <w:rFonts w:cs="Arial"/>
                <w:szCs w:val="18"/>
                <w:lang w:val="ru-RU"/>
              </w:rPr>
              <w:t>545</w:t>
            </w:r>
          </w:p>
        </w:tc>
        <w:tc>
          <w:tcPr>
            <w:tcW w:w="1709" w:type="dxa"/>
            <w:tcBorders>
              <w:top w:val="nil"/>
              <w:left w:val="nil"/>
              <w:bottom w:val="nil"/>
              <w:right w:val="nil"/>
            </w:tcBorders>
            <w:shd w:val="clear" w:color="auto" w:fill="C0C0C0"/>
            <w:vAlign w:val="bottom"/>
          </w:tcPr>
          <w:p w:rsidR="003431E1" w:rsidRPr="0092141E" w:rsidRDefault="003431E1" w:rsidP="003D05DC">
            <w:pPr>
              <w:pStyle w:val="Tablenumbers"/>
              <w:tabs>
                <w:tab w:val="clear" w:pos="1021"/>
              </w:tabs>
              <w:spacing w:before="40" w:after="20"/>
              <w:ind w:right="57"/>
              <w:jc w:val="right"/>
              <w:rPr>
                <w:rFonts w:cs="Arial"/>
                <w:szCs w:val="18"/>
                <w:lang w:val="ru-RU"/>
              </w:rPr>
            </w:pPr>
            <w:r w:rsidRPr="0092141E">
              <w:rPr>
                <w:rFonts w:cs="Arial"/>
                <w:szCs w:val="18"/>
                <w:lang w:val="ru-RU"/>
              </w:rPr>
              <w:t>8</w:t>
            </w:r>
            <w:r w:rsidR="003D05DC" w:rsidRPr="0092141E">
              <w:rPr>
                <w:rFonts w:cs="Arial"/>
                <w:szCs w:val="18"/>
                <w:lang w:val="ru-RU"/>
              </w:rPr>
              <w:t> </w:t>
            </w:r>
            <w:r w:rsidRPr="0092141E">
              <w:rPr>
                <w:rFonts w:cs="Arial"/>
                <w:szCs w:val="18"/>
                <w:lang w:val="ru-RU"/>
              </w:rPr>
              <w:t>326</w:t>
            </w:r>
          </w:p>
        </w:tc>
      </w:tr>
      <w:tr w:rsidR="00890BE2" w:rsidRPr="0092141E">
        <w:trPr>
          <w:trHeight w:val="20"/>
        </w:trPr>
        <w:tc>
          <w:tcPr>
            <w:tcW w:w="4557" w:type="dxa"/>
            <w:tcBorders>
              <w:top w:val="nil"/>
              <w:left w:val="nil"/>
              <w:bottom w:val="nil"/>
              <w:right w:val="nil"/>
            </w:tcBorders>
            <w:shd w:val="clear" w:color="auto" w:fill="auto"/>
            <w:vAlign w:val="bottom"/>
          </w:tcPr>
          <w:p w:rsidR="00890BE2" w:rsidRPr="0092141E" w:rsidRDefault="00B674D7" w:rsidP="002B6966">
            <w:pPr>
              <w:pStyle w:val="Tabletext"/>
              <w:spacing w:before="20" w:after="20"/>
              <w:rPr>
                <w:szCs w:val="18"/>
                <w:lang w:val="ru-RU"/>
              </w:rPr>
            </w:pPr>
            <w:r w:rsidRPr="0092141E">
              <w:rPr>
                <w:szCs w:val="18"/>
                <w:lang w:val="ru-RU"/>
              </w:rPr>
              <w:t>Необеспеченные банковские кредиты</w:t>
            </w:r>
          </w:p>
        </w:tc>
        <w:tc>
          <w:tcPr>
            <w:tcW w:w="1709" w:type="dxa"/>
            <w:tcBorders>
              <w:top w:val="nil"/>
              <w:left w:val="nil"/>
              <w:bottom w:val="nil"/>
              <w:right w:val="nil"/>
            </w:tcBorders>
            <w:shd w:val="clear" w:color="auto" w:fill="auto"/>
            <w:vAlign w:val="bottom"/>
          </w:tcPr>
          <w:p w:rsidR="00890BE2" w:rsidRPr="0092141E" w:rsidRDefault="002E54A5" w:rsidP="003D05DC">
            <w:pPr>
              <w:pStyle w:val="Tablenumbers"/>
              <w:tabs>
                <w:tab w:val="clear" w:pos="1021"/>
              </w:tabs>
              <w:spacing w:before="40" w:after="20"/>
              <w:ind w:right="57"/>
              <w:jc w:val="right"/>
              <w:rPr>
                <w:rFonts w:cs="Arial"/>
                <w:szCs w:val="18"/>
                <w:lang w:val="ru-RU"/>
              </w:rPr>
            </w:pPr>
            <w:r w:rsidRPr="0092141E">
              <w:rPr>
                <w:rFonts w:cs="Arial"/>
                <w:szCs w:val="18"/>
                <w:lang w:val="ru-RU"/>
              </w:rPr>
              <w:t>340</w:t>
            </w:r>
          </w:p>
        </w:tc>
        <w:tc>
          <w:tcPr>
            <w:tcW w:w="1709" w:type="dxa"/>
            <w:tcBorders>
              <w:top w:val="nil"/>
              <w:left w:val="nil"/>
              <w:bottom w:val="nil"/>
              <w:right w:val="nil"/>
            </w:tcBorders>
            <w:shd w:val="clear" w:color="auto" w:fill="C0C0C0"/>
            <w:vAlign w:val="bottom"/>
          </w:tcPr>
          <w:p w:rsidR="00890BE2" w:rsidRPr="0092141E" w:rsidRDefault="00CA0610"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bottom w:val="nil"/>
              <w:right w:val="nil"/>
            </w:tcBorders>
            <w:shd w:val="clear" w:color="auto" w:fill="auto"/>
            <w:vAlign w:val="bottom"/>
          </w:tcPr>
          <w:p w:rsidR="00586729" w:rsidRPr="0092141E" w:rsidRDefault="00586729" w:rsidP="001F3C17">
            <w:pPr>
              <w:pStyle w:val="Tabletext"/>
              <w:spacing w:before="20" w:after="20"/>
              <w:rPr>
                <w:szCs w:val="18"/>
                <w:lang w:val="ru-RU"/>
              </w:rPr>
            </w:pPr>
            <w:r w:rsidRPr="0092141E">
              <w:rPr>
                <w:szCs w:val="18"/>
                <w:lang w:val="ru-RU"/>
              </w:rPr>
              <w:t>Необеспеченные небанковские займы</w:t>
            </w:r>
          </w:p>
        </w:tc>
        <w:tc>
          <w:tcPr>
            <w:tcW w:w="1709" w:type="dxa"/>
            <w:tcBorders>
              <w:top w:val="nil"/>
              <w:left w:val="nil"/>
              <w:bottom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2</w:t>
            </w:r>
          </w:p>
        </w:tc>
        <w:tc>
          <w:tcPr>
            <w:tcW w:w="1709" w:type="dxa"/>
            <w:tcBorders>
              <w:top w:val="nil"/>
              <w:left w:val="nil"/>
              <w:bottom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4</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131477" w:rsidP="002B6966">
            <w:pPr>
              <w:pStyle w:val="Tabletext"/>
              <w:spacing w:before="20" w:after="20"/>
              <w:rPr>
                <w:szCs w:val="18"/>
                <w:lang w:val="ru-RU"/>
              </w:rPr>
            </w:pPr>
            <w:r w:rsidRPr="0092141E">
              <w:rPr>
                <w:szCs w:val="18"/>
                <w:lang w:val="ru-RU"/>
              </w:rPr>
              <w:t>Необеспеченные займы от связанных сторон</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508</w:t>
            </w:r>
          </w:p>
        </w:tc>
      </w:tr>
      <w:tr w:rsidR="00586729" w:rsidRPr="0092141E">
        <w:trPr>
          <w:trHeight w:val="20"/>
        </w:trPr>
        <w:tc>
          <w:tcPr>
            <w:tcW w:w="4557" w:type="dxa"/>
            <w:tcBorders>
              <w:top w:val="nil"/>
              <w:left w:val="nil"/>
              <w:right w:val="nil"/>
            </w:tcBorders>
            <w:shd w:val="clear" w:color="auto" w:fill="auto"/>
            <w:noWrap/>
            <w:vAlign w:val="bottom"/>
          </w:tcPr>
          <w:p w:rsidR="00586729" w:rsidRPr="0092141E" w:rsidRDefault="00586729" w:rsidP="002B6966">
            <w:pPr>
              <w:pStyle w:val="Tabletext"/>
              <w:spacing w:before="20" w:after="20"/>
              <w:rPr>
                <w:szCs w:val="18"/>
                <w:lang w:val="ru-RU"/>
              </w:rPr>
            </w:pPr>
            <w:r w:rsidRPr="0092141E">
              <w:rPr>
                <w:szCs w:val="18"/>
                <w:lang w:val="ru-RU"/>
              </w:rPr>
              <w:t>Облигации, деноминированные в рублях:</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86729" w:rsidP="002B6966">
            <w:pPr>
              <w:pStyle w:val="Tabletext"/>
              <w:spacing w:before="20" w:after="20"/>
              <w:ind w:firstLine="180"/>
              <w:rPr>
                <w:szCs w:val="18"/>
                <w:lang w:val="ru-RU"/>
              </w:rPr>
            </w:pPr>
            <w:r w:rsidRPr="0092141E">
              <w:rPr>
                <w:szCs w:val="18"/>
                <w:lang w:val="ru-RU"/>
              </w:rPr>
              <w:t>- OOO «Разгуляй-Финанс», серия 1</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21</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86729" w:rsidP="002B6966">
            <w:pPr>
              <w:pStyle w:val="Tabletext"/>
              <w:spacing w:before="20" w:after="20"/>
              <w:ind w:firstLine="180"/>
              <w:rPr>
                <w:szCs w:val="18"/>
                <w:lang w:val="ru-RU"/>
              </w:rPr>
            </w:pPr>
            <w:r w:rsidRPr="0092141E">
              <w:rPr>
                <w:szCs w:val="18"/>
                <w:lang w:val="ru-RU"/>
              </w:rPr>
              <w:t>- OOO «Разгуляй-Финанс», серия 2</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1</w:t>
            </w:r>
            <w:r w:rsidR="003D05DC" w:rsidRPr="0092141E">
              <w:rPr>
                <w:rFonts w:cs="Arial"/>
                <w:szCs w:val="18"/>
                <w:lang w:val="ru-RU"/>
              </w:rPr>
              <w:t> </w:t>
            </w:r>
            <w:r w:rsidRPr="0092141E">
              <w:rPr>
                <w:rFonts w:cs="Arial"/>
                <w:szCs w:val="18"/>
                <w:lang w:val="ru-RU"/>
              </w:rPr>
              <w:t>853</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2</w:t>
            </w:r>
            <w:r w:rsidR="003D05DC" w:rsidRPr="0092141E">
              <w:rPr>
                <w:rFonts w:cs="Arial"/>
                <w:szCs w:val="18"/>
                <w:lang w:val="ru-RU"/>
              </w:rPr>
              <w:t> </w:t>
            </w:r>
            <w:r w:rsidRPr="0092141E">
              <w:rPr>
                <w:rFonts w:cs="Arial"/>
                <w:szCs w:val="18"/>
                <w:lang w:val="ru-RU"/>
              </w:rPr>
              <w:t>008</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86729" w:rsidP="002B6966">
            <w:pPr>
              <w:pStyle w:val="Tabletext"/>
              <w:spacing w:before="20" w:after="20"/>
              <w:ind w:firstLine="180"/>
              <w:rPr>
                <w:szCs w:val="18"/>
                <w:lang w:val="ru-RU"/>
              </w:rPr>
            </w:pPr>
            <w:r w:rsidRPr="0092141E">
              <w:rPr>
                <w:szCs w:val="18"/>
                <w:lang w:val="ru-RU"/>
              </w:rPr>
              <w:t>- OOO «Разгуляй-Финанс», серия 3</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2</w:t>
            </w:r>
            <w:r w:rsidR="003D05DC" w:rsidRPr="0092141E">
              <w:rPr>
                <w:rFonts w:cs="Arial"/>
                <w:szCs w:val="18"/>
                <w:lang w:val="ru-RU"/>
              </w:rPr>
              <w:t> </w:t>
            </w:r>
            <w:r w:rsidRPr="0092141E">
              <w:rPr>
                <w:rFonts w:cs="Arial"/>
                <w:szCs w:val="18"/>
                <w:lang w:val="ru-RU"/>
              </w:rPr>
              <w:t>310</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86729" w:rsidP="002B6966">
            <w:pPr>
              <w:pStyle w:val="Tabletext"/>
              <w:spacing w:before="20" w:after="20"/>
              <w:ind w:firstLine="180"/>
              <w:rPr>
                <w:szCs w:val="18"/>
                <w:lang w:val="ru-RU"/>
              </w:rPr>
            </w:pPr>
            <w:r w:rsidRPr="0092141E">
              <w:rPr>
                <w:szCs w:val="18"/>
                <w:lang w:val="ru-RU"/>
              </w:rPr>
              <w:t>- OOO «Разгуляй-Финанс», серия 4</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2</w:t>
            </w:r>
            <w:r w:rsidR="003D05DC" w:rsidRPr="0092141E">
              <w:rPr>
                <w:rFonts w:cs="Arial"/>
                <w:szCs w:val="18"/>
                <w:lang w:val="ru-RU"/>
              </w:rPr>
              <w:t> </w:t>
            </w:r>
            <w:r w:rsidRPr="0092141E">
              <w:rPr>
                <w:rFonts w:cs="Arial"/>
                <w:szCs w:val="18"/>
                <w:lang w:val="ru-RU"/>
              </w:rPr>
              <w:t>604</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86729" w:rsidP="002B6966">
            <w:pPr>
              <w:pStyle w:val="Tabletext"/>
              <w:spacing w:before="20" w:after="20"/>
              <w:ind w:firstLine="180"/>
              <w:rPr>
                <w:szCs w:val="18"/>
                <w:lang w:val="ru-RU"/>
              </w:rPr>
            </w:pPr>
            <w:r w:rsidRPr="0092141E">
              <w:rPr>
                <w:szCs w:val="18"/>
                <w:lang w:val="ru-RU"/>
              </w:rPr>
              <w:t>- OOO «Разгуляй-Финанс», серия 5</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2</w:t>
            </w:r>
            <w:r w:rsidR="003D05DC" w:rsidRPr="0092141E">
              <w:rPr>
                <w:rFonts w:cs="Arial"/>
                <w:szCs w:val="18"/>
                <w:lang w:val="ru-RU"/>
              </w:rPr>
              <w:t> </w:t>
            </w:r>
            <w:r w:rsidRPr="0092141E">
              <w:rPr>
                <w:rFonts w:cs="Arial"/>
                <w:szCs w:val="18"/>
                <w:lang w:val="ru-RU"/>
              </w:rPr>
              <w:t>049</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4E0ED6" w:rsidP="002B6966">
            <w:pPr>
              <w:pStyle w:val="Tabletext"/>
              <w:spacing w:before="20" w:after="20"/>
              <w:ind w:firstLine="180"/>
              <w:rPr>
                <w:szCs w:val="18"/>
                <w:lang w:val="ru-RU"/>
              </w:rPr>
            </w:pPr>
            <w:r w:rsidRPr="0092141E">
              <w:rPr>
                <w:szCs w:val="18"/>
                <w:lang w:val="ru-RU"/>
              </w:rPr>
              <w:t>- OАO «Группа «РАЗГУЛЯЙ», серия БО-2</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1</w:t>
            </w:r>
            <w:r w:rsidR="003D05DC" w:rsidRPr="0092141E">
              <w:rPr>
                <w:rFonts w:cs="Arial"/>
                <w:szCs w:val="18"/>
                <w:lang w:val="ru-RU"/>
              </w:rPr>
              <w:t> </w:t>
            </w:r>
            <w:r w:rsidRPr="0092141E">
              <w:rPr>
                <w:rFonts w:cs="Arial"/>
                <w:szCs w:val="18"/>
                <w:lang w:val="ru-RU"/>
              </w:rPr>
              <w:t>804</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453B4" w:rsidP="002B6966">
            <w:pPr>
              <w:pStyle w:val="Tabletext"/>
              <w:spacing w:before="20" w:after="20"/>
              <w:ind w:firstLine="180"/>
              <w:rPr>
                <w:szCs w:val="18"/>
                <w:lang w:val="ru-RU"/>
              </w:rPr>
            </w:pPr>
            <w:r w:rsidRPr="0092141E">
              <w:rPr>
                <w:szCs w:val="18"/>
                <w:lang w:val="ru-RU"/>
              </w:rPr>
              <w:t>- OАO «Группа «РАЗГУЛЯЙ», серия БО-4</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452</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453B4" w:rsidP="002B6966">
            <w:pPr>
              <w:pStyle w:val="Tabletext"/>
              <w:spacing w:before="20" w:after="20"/>
              <w:ind w:firstLine="180"/>
              <w:rPr>
                <w:szCs w:val="18"/>
                <w:lang w:val="ru-RU"/>
              </w:rPr>
            </w:pPr>
            <w:r w:rsidRPr="0092141E">
              <w:rPr>
                <w:szCs w:val="18"/>
                <w:lang w:val="ru-RU"/>
              </w:rPr>
              <w:t>- OАO «Группа «РАЗГУЛЯЙ», серия БО-5</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452</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453B4" w:rsidP="002B6966">
            <w:pPr>
              <w:pStyle w:val="Tabletext"/>
              <w:spacing w:before="20" w:after="20"/>
              <w:ind w:firstLine="180"/>
              <w:rPr>
                <w:szCs w:val="18"/>
                <w:lang w:val="ru-RU"/>
              </w:rPr>
            </w:pPr>
            <w:r w:rsidRPr="0092141E">
              <w:rPr>
                <w:szCs w:val="18"/>
                <w:lang w:val="ru-RU"/>
              </w:rPr>
              <w:t>- OАO «Группа «РАЗГУЛЯЙ», серия БО-6</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451</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453B4" w:rsidP="002B6966">
            <w:pPr>
              <w:pStyle w:val="Tabletext"/>
              <w:spacing w:before="20" w:after="20"/>
              <w:ind w:firstLine="180"/>
              <w:rPr>
                <w:szCs w:val="18"/>
                <w:lang w:val="ru-RU"/>
              </w:rPr>
            </w:pPr>
            <w:r w:rsidRPr="0092141E">
              <w:rPr>
                <w:szCs w:val="18"/>
                <w:lang w:val="ru-RU"/>
              </w:rPr>
              <w:t>- OАO «Группа «РАЗГУЛЯЙ», серия БО-7</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1</w:t>
            </w:r>
            <w:r w:rsidR="003D05DC" w:rsidRPr="0092141E">
              <w:rPr>
                <w:rFonts w:cs="Arial"/>
                <w:szCs w:val="18"/>
                <w:lang w:val="ru-RU"/>
              </w:rPr>
              <w:t> </w:t>
            </w:r>
            <w:r w:rsidRPr="0092141E">
              <w:rPr>
                <w:rFonts w:cs="Arial"/>
                <w:szCs w:val="18"/>
                <w:lang w:val="ru-RU"/>
              </w:rPr>
              <w:t>867</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453B4" w:rsidP="002B6966">
            <w:pPr>
              <w:pStyle w:val="Tabletext"/>
              <w:spacing w:before="20" w:after="20"/>
              <w:ind w:firstLine="180"/>
              <w:rPr>
                <w:szCs w:val="18"/>
                <w:lang w:val="ru-RU"/>
              </w:rPr>
            </w:pPr>
            <w:r w:rsidRPr="0092141E">
              <w:rPr>
                <w:szCs w:val="18"/>
                <w:lang w:val="ru-RU"/>
              </w:rPr>
              <w:t>- OАO «Группа «РАЗГУЛЯЙ», серия БО-11</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888</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vAlign w:val="bottom"/>
          </w:tcPr>
          <w:p w:rsidR="00586729" w:rsidRPr="0092141E" w:rsidRDefault="005453B4" w:rsidP="002B6966">
            <w:pPr>
              <w:pStyle w:val="Tabletext"/>
              <w:spacing w:before="20" w:after="20"/>
              <w:ind w:firstLine="180"/>
              <w:rPr>
                <w:szCs w:val="18"/>
                <w:lang w:val="ru-RU"/>
              </w:rPr>
            </w:pPr>
            <w:r w:rsidRPr="0092141E">
              <w:rPr>
                <w:szCs w:val="18"/>
                <w:lang w:val="ru-RU"/>
              </w:rPr>
              <w:t>- OАO «Группа «РАЗГУЛЯЙ», серия БО-14</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467</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right w:val="nil"/>
            </w:tcBorders>
            <w:shd w:val="clear" w:color="auto" w:fill="auto"/>
            <w:noWrap/>
            <w:vAlign w:val="bottom"/>
          </w:tcPr>
          <w:p w:rsidR="00586729" w:rsidRPr="0092141E" w:rsidRDefault="00C75448" w:rsidP="002B6966">
            <w:pPr>
              <w:pStyle w:val="Tabletext"/>
              <w:spacing w:before="20" w:after="20"/>
              <w:rPr>
                <w:szCs w:val="18"/>
                <w:lang w:val="ru-RU"/>
              </w:rPr>
            </w:pPr>
            <w:r w:rsidRPr="0092141E">
              <w:rPr>
                <w:szCs w:val="18"/>
                <w:lang w:val="ru-RU"/>
              </w:rPr>
              <w:t>Краткосрочная часть долгосрочных облигаций</w:t>
            </w:r>
          </w:p>
        </w:tc>
        <w:tc>
          <w:tcPr>
            <w:tcW w:w="1709" w:type="dxa"/>
            <w:tcBorders>
              <w:top w:val="nil"/>
              <w:left w:val="nil"/>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c>
          <w:tcPr>
            <w:tcW w:w="1709" w:type="dxa"/>
            <w:tcBorders>
              <w:top w:val="nil"/>
              <w:left w:val="nil"/>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128</w:t>
            </w:r>
          </w:p>
        </w:tc>
      </w:tr>
      <w:tr w:rsidR="00586729" w:rsidRPr="0092141E">
        <w:trPr>
          <w:trHeight w:val="20"/>
        </w:trPr>
        <w:tc>
          <w:tcPr>
            <w:tcW w:w="4557" w:type="dxa"/>
            <w:tcBorders>
              <w:left w:val="nil"/>
              <w:bottom w:val="nil"/>
              <w:right w:val="nil"/>
            </w:tcBorders>
            <w:shd w:val="clear" w:color="auto" w:fill="auto"/>
            <w:noWrap/>
            <w:vAlign w:val="bottom"/>
          </w:tcPr>
          <w:p w:rsidR="00586729" w:rsidRPr="0092141E" w:rsidRDefault="008D47BE" w:rsidP="002B6966">
            <w:pPr>
              <w:pStyle w:val="Tabletext"/>
              <w:spacing w:before="20" w:after="20"/>
              <w:rPr>
                <w:szCs w:val="18"/>
                <w:lang w:val="ru-RU"/>
              </w:rPr>
            </w:pPr>
            <w:r w:rsidRPr="0092141E">
              <w:rPr>
                <w:szCs w:val="18"/>
                <w:lang w:val="ru-RU"/>
              </w:rPr>
              <w:t>О</w:t>
            </w:r>
            <w:r w:rsidR="0041681E" w:rsidRPr="0092141E">
              <w:rPr>
                <w:szCs w:val="18"/>
                <w:lang w:val="ru-RU"/>
              </w:rPr>
              <w:t>бязательства по финансовой аренде</w:t>
            </w:r>
          </w:p>
        </w:tc>
        <w:tc>
          <w:tcPr>
            <w:tcW w:w="1709" w:type="dxa"/>
            <w:tcBorders>
              <w:left w:val="nil"/>
              <w:bottom w:val="single" w:sz="4" w:space="0" w:color="auto"/>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11</w:t>
            </w:r>
          </w:p>
        </w:tc>
        <w:tc>
          <w:tcPr>
            <w:tcW w:w="1709" w:type="dxa"/>
            <w:tcBorders>
              <w:left w:val="nil"/>
              <w:bottom w:val="single" w:sz="4" w:space="0" w:color="auto"/>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w:t>
            </w:r>
          </w:p>
        </w:tc>
      </w:tr>
      <w:tr w:rsidR="00586729" w:rsidRPr="0092141E">
        <w:trPr>
          <w:trHeight w:val="20"/>
        </w:trPr>
        <w:tc>
          <w:tcPr>
            <w:tcW w:w="4557" w:type="dxa"/>
            <w:tcBorders>
              <w:top w:val="nil"/>
              <w:left w:val="nil"/>
              <w:bottom w:val="nil"/>
              <w:right w:val="nil"/>
            </w:tcBorders>
            <w:shd w:val="clear" w:color="auto" w:fill="auto"/>
            <w:vAlign w:val="bottom"/>
          </w:tcPr>
          <w:p w:rsidR="00586729" w:rsidRPr="0092141E" w:rsidRDefault="00586729" w:rsidP="002B6966">
            <w:pPr>
              <w:pStyle w:val="Tabletexttotal"/>
              <w:spacing w:before="20" w:after="20"/>
              <w:rPr>
                <w:szCs w:val="18"/>
                <w:lang w:val="ru-RU"/>
              </w:rPr>
            </w:pPr>
            <w:r w:rsidRPr="0092141E">
              <w:rPr>
                <w:szCs w:val="18"/>
                <w:lang w:val="ru-RU"/>
              </w:rPr>
              <w:t> </w:t>
            </w:r>
          </w:p>
        </w:tc>
        <w:tc>
          <w:tcPr>
            <w:tcW w:w="1709" w:type="dxa"/>
            <w:tcBorders>
              <w:top w:val="single" w:sz="4" w:space="0" w:color="auto"/>
              <w:left w:val="nil"/>
              <w:bottom w:val="single" w:sz="4" w:space="0" w:color="auto"/>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26</w:t>
            </w:r>
            <w:r w:rsidR="003D05DC" w:rsidRPr="0092141E">
              <w:rPr>
                <w:rFonts w:cs="Arial"/>
                <w:szCs w:val="18"/>
                <w:lang w:val="ru-RU"/>
              </w:rPr>
              <w:t> </w:t>
            </w:r>
            <w:r w:rsidRPr="0092141E">
              <w:rPr>
                <w:rFonts w:cs="Arial"/>
                <w:szCs w:val="18"/>
                <w:lang w:val="ru-RU"/>
              </w:rPr>
              <w:t>095</w:t>
            </w:r>
          </w:p>
        </w:tc>
        <w:tc>
          <w:tcPr>
            <w:tcW w:w="1709" w:type="dxa"/>
            <w:tcBorders>
              <w:top w:val="single" w:sz="4" w:space="0" w:color="auto"/>
              <w:left w:val="nil"/>
              <w:bottom w:val="single" w:sz="4" w:space="0" w:color="auto"/>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10</w:t>
            </w:r>
            <w:r w:rsidR="003D05DC" w:rsidRPr="0092141E">
              <w:rPr>
                <w:rFonts w:cs="Arial"/>
                <w:szCs w:val="18"/>
                <w:lang w:val="ru-RU"/>
              </w:rPr>
              <w:t> </w:t>
            </w:r>
            <w:r w:rsidRPr="0092141E">
              <w:rPr>
                <w:rFonts w:cs="Arial"/>
                <w:szCs w:val="18"/>
                <w:lang w:val="ru-RU"/>
              </w:rPr>
              <w:t>995</w:t>
            </w:r>
          </w:p>
        </w:tc>
      </w:tr>
      <w:tr w:rsidR="00586729" w:rsidRPr="0092141E">
        <w:trPr>
          <w:trHeight w:val="20"/>
        </w:trPr>
        <w:tc>
          <w:tcPr>
            <w:tcW w:w="4557" w:type="dxa"/>
            <w:tcBorders>
              <w:top w:val="nil"/>
              <w:left w:val="nil"/>
              <w:bottom w:val="nil"/>
              <w:right w:val="nil"/>
            </w:tcBorders>
            <w:shd w:val="clear" w:color="auto" w:fill="auto"/>
            <w:vAlign w:val="bottom"/>
          </w:tcPr>
          <w:p w:rsidR="00586729" w:rsidRPr="0092141E" w:rsidRDefault="00586729" w:rsidP="002B6966">
            <w:pPr>
              <w:pStyle w:val="Tabletexttotal"/>
              <w:spacing w:before="20" w:after="20"/>
              <w:rPr>
                <w:szCs w:val="18"/>
                <w:lang w:val="ru-RU"/>
              </w:rPr>
            </w:pPr>
            <w:r w:rsidRPr="0092141E">
              <w:rPr>
                <w:szCs w:val="18"/>
                <w:lang w:val="ru-RU"/>
              </w:rPr>
              <w:t> </w:t>
            </w:r>
          </w:p>
        </w:tc>
        <w:tc>
          <w:tcPr>
            <w:tcW w:w="1709" w:type="dxa"/>
            <w:tcBorders>
              <w:top w:val="single" w:sz="4" w:space="0" w:color="auto"/>
              <w:left w:val="nil"/>
              <w:bottom w:val="double" w:sz="4" w:space="0" w:color="auto"/>
              <w:right w:val="nil"/>
            </w:tcBorders>
            <w:shd w:val="clear" w:color="auto" w:fill="auto"/>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26</w:t>
            </w:r>
            <w:r w:rsidR="003D05DC" w:rsidRPr="0092141E">
              <w:rPr>
                <w:rFonts w:cs="Arial"/>
                <w:szCs w:val="18"/>
                <w:lang w:val="ru-RU"/>
              </w:rPr>
              <w:t> </w:t>
            </w:r>
            <w:r w:rsidRPr="0092141E">
              <w:rPr>
                <w:rFonts w:cs="Arial"/>
                <w:szCs w:val="18"/>
                <w:lang w:val="ru-RU"/>
              </w:rPr>
              <w:t>124</w:t>
            </w:r>
          </w:p>
        </w:tc>
        <w:tc>
          <w:tcPr>
            <w:tcW w:w="1709" w:type="dxa"/>
            <w:tcBorders>
              <w:top w:val="single" w:sz="4" w:space="0" w:color="auto"/>
              <w:left w:val="nil"/>
              <w:bottom w:val="double" w:sz="4" w:space="0" w:color="auto"/>
              <w:right w:val="nil"/>
            </w:tcBorders>
            <w:shd w:val="clear" w:color="auto" w:fill="C0C0C0"/>
            <w:vAlign w:val="bottom"/>
          </w:tcPr>
          <w:p w:rsidR="00586729" w:rsidRPr="0092141E" w:rsidRDefault="00586729" w:rsidP="003D05DC">
            <w:pPr>
              <w:pStyle w:val="Tablenumbers"/>
              <w:tabs>
                <w:tab w:val="clear" w:pos="1021"/>
              </w:tabs>
              <w:spacing w:before="40" w:after="20"/>
              <w:ind w:right="57"/>
              <w:jc w:val="right"/>
              <w:rPr>
                <w:rFonts w:cs="Arial"/>
                <w:szCs w:val="18"/>
                <w:lang w:val="ru-RU"/>
              </w:rPr>
            </w:pPr>
            <w:r w:rsidRPr="0092141E">
              <w:rPr>
                <w:rFonts w:cs="Arial"/>
                <w:szCs w:val="18"/>
                <w:lang w:val="ru-RU"/>
              </w:rPr>
              <w:t>13</w:t>
            </w:r>
            <w:r w:rsidR="003D05DC" w:rsidRPr="0092141E">
              <w:rPr>
                <w:rFonts w:cs="Arial"/>
                <w:szCs w:val="18"/>
                <w:lang w:val="ru-RU"/>
              </w:rPr>
              <w:t> </w:t>
            </w:r>
            <w:r w:rsidRPr="0092141E">
              <w:rPr>
                <w:rFonts w:cs="Arial"/>
                <w:szCs w:val="18"/>
                <w:lang w:val="ru-RU"/>
              </w:rPr>
              <w:t>989</w:t>
            </w:r>
          </w:p>
        </w:tc>
      </w:tr>
    </w:tbl>
    <w:p w:rsidR="00D97170" w:rsidRPr="0092141E" w:rsidRDefault="00D97170" w:rsidP="00EB7F85">
      <w:pPr>
        <w:pStyle w:val="a1"/>
        <w:spacing w:after="0" w:line="235" w:lineRule="auto"/>
        <w:rPr>
          <w:i/>
          <w:lang w:val="ru-RU"/>
        </w:rPr>
      </w:pPr>
    </w:p>
    <w:p w:rsidR="00D97170" w:rsidRPr="0092141E" w:rsidRDefault="00D97170" w:rsidP="00EB7F85">
      <w:pPr>
        <w:pStyle w:val="a1"/>
        <w:spacing w:after="0" w:line="235" w:lineRule="auto"/>
        <w:rPr>
          <w:i/>
          <w:lang w:val="ru-RU"/>
        </w:rPr>
      </w:pPr>
    </w:p>
    <w:p w:rsidR="00D97170" w:rsidRPr="0092141E" w:rsidRDefault="00D97170" w:rsidP="00EB7F85">
      <w:pPr>
        <w:pStyle w:val="a1"/>
        <w:spacing w:after="0" w:line="235" w:lineRule="auto"/>
        <w:rPr>
          <w:i/>
          <w:lang w:val="ru-RU"/>
        </w:rPr>
      </w:pPr>
    </w:p>
    <w:p w:rsidR="00EB7F85" w:rsidRPr="0092141E" w:rsidRDefault="00636AA7" w:rsidP="00EB7F85">
      <w:pPr>
        <w:pStyle w:val="a1"/>
        <w:spacing w:after="0" w:line="235" w:lineRule="auto"/>
        <w:rPr>
          <w:i/>
          <w:lang w:val="ru-RU"/>
        </w:rPr>
      </w:pPr>
      <w:r w:rsidRPr="0092141E">
        <w:rPr>
          <w:i/>
          <w:lang w:val="ru-RU"/>
        </w:rPr>
        <w:lastRenderedPageBreak/>
        <w:t>Ограничительные</w:t>
      </w:r>
      <w:r w:rsidR="00D97170" w:rsidRPr="0092141E">
        <w:rPr>
          <w:i/>
          <w:lang w:val="ru-RU"/>
        </w:rPr>
        <w:t xml:space="preserve"> финансовые</w:t>
      </w:r>
      <w:r w:rsidRPr="0092141E">
        <w:rPr>
          <w:i/>
          <w:lang w:val="ru-RU"/>
        </w:rPr>
        <w:t xml:space="preserve"> условия</w:t>
      </w:r>
    </w:p>
    <w:p w:rsidR="0092251B" w:rsidRPr="0092141E" w:rsidRDefault="00A159EE" w:rsidP="0092251B">
      <w:pPr>
        <w:pStyle w:val="a1"/>
        <w:rPr>
          <w:lang w:val="ru-RU"/>
        </w:rPr>
      </w:pPr>
      <w:r w:rsidRPr="0092141E">
        <w:rPr>
          <w:lang w:val="ru-RU"/>
        </w:rPr>
        <w:t>Кредитные обязательства Группы содержат некото</w:t>
      </w:r>
      <w:r w:rsidR="00D97170" w:rsidRPr="0092141E">
        <w:rPr>
          <w:lang w:val="ru-RU"/>
        </w:rPr>
        <w:t>р</w:t>
      </w:r>
      <w:r w:rsidRPr="0092141E">
        <w:rPr>
          <w:lang w:val="ru-RU"/>
        </w:rPr>
        <w:t xml:space="preserve">ые ограничительные условия, которые, в числе прочих, включают </w:t>
      </w:r>
      <w:r w:rsidR="00D97170" w:rsidRPr="0092141E">
        <w:rPr>
          <w:lang w:val="ru-RU"/>
        </w:rPr>
        <w:t xml:space="preserve">требования по поддержанию определенного уровня </w:t>
      </w:r>
      <w:r w:rsidRPr="0092141E">
        <w:rPr>
          <w:lang w:val="ru-RU"/>
        </w:rPr>
        <w:t>финансовы</w:t>
      </w:r>
      <w:r w:rsidR="00D97170" w:rsidRPr="0092141E">
        <w:rPr>
          <w:lang w:val="ru-RU"/>
        </w:rPr>
        <w:t>х</w:t>
      </w:r>
      <w:r w:rsidRPr="0092141E">
        <w:rPr>
          <w:lang w:val="ru-RU"/>
        </w:rPr>
        <w:t xml:space="preserve"> коэффициент</w:t>
      </w:r>
      <w:r w:rsidR="00D97170" w:rsidRPr="0092141E">
        <w:rPr>
          <w:lang w:val="ru-RU"/>
        </w:rPr>
        <w:t>ов</w:t>
      </w:r>
      <w:r w:rsidRPr="0092141E">
        <w:rPr>
          <w:lang w:val="ru-RU"/>
        </w:rPr>
        <w:t xml:space="preserve"> и общего долга Группы. Нарушение </w:t>
      </w:r>
      <w:r w:rsidR="004E309F" w:rsidRPr="0092141E">
        <w:rPr>
          <w:lang w:val="ru-RU"/>
        </w:rPr>
        <w:t>этих условий</w:t>
      </w:r>
      <w:r w:rsidRPr="0092141E">
        <w:rPr>
          <w:lang w:val="ru-RU"/>
        </w:rPr>
        <w:t xml:space="preserve"> обычно дает кредиторам право требовать досрочного погашения основного долга и процентов</w:t>
      </w:r>
      <w:r w:rsidR="0092251B" w:rsidRPr="0092141E">
        <w:rPr>
          <w:lang w:val="ru-RU"/>
        </w:rPr>
        <w:t>.</w:t>
      </w:r>
    </w:p>
    <w:p w:rsidR="0092251B" w:rsidRPr="0092141E" w:rsidRDefault="00475873" w:rsidP="0092251B">
      <w:pPr>
        <w:pStyle w:val="a1"/>
        <w:rPr>
          <w:lang w:val="ru-RU"/>
        </w:rPr>
      </w:pPr>
      <w:r w:rsidRPr="0092141E">
        <w:rPr>
          <w:lang w:val="ru-RU"/>
        </w:rPr>
        <w:t xml:space="preserve">По состоянию на </w:t>
      </w:r>
      <w:r w:rsidR="004A183E" w:rsidRPr="0092141E">
        <w:rPr>
          <w:lang w:val="ru-RU"/>
        </w:rPr>
        <w:t xml:space="preserve">31 </w:t>
      </w:r>
      <w:r w:rsidRPr="0092141E">
        <w:rPr>
          <w:lang w:val="ru-RU"/>
        </w:rPr>
        <w:t xml:space="preserve">декабря 2008 года Группа нарушила некоторые финансовые </w:t>
      </w:r>
      <w:r w:rsidR="00C03D29" w:rsidRPr="0092141E">
        <w:rPr>
          <w:lang w:val="ru-RU"/>
        </w:rPr>
        <w:t>ограничительные условия</w:t>
      </w:r>
      <w:r w:rsidRPr="0092141E">
        <w:rPr>
          <w:lang w:val="ru-RU"/>
        </w:rPr>
        <w:t>, что дает кредиторам возможность требовать немедленного погашения кредитов с общей балансовой стоимостью 1 134 млн.</w:t>
      </w:r>
      <w:r w:rsidR="00190363" w:rsidRPr="0092141E">
        <w:rPr>
          <w:lang w:val="ru-RU"/>
        </w:rPr>
        <w:t> </w:t>
      </w:r>
      <w:r w:rsidRPr="0092141E">
        <w:rPr>
          <w:lang w:val="ru-RU"/>
        </w:rPr>
        <w:t>руб.</w:t>
      </w:r>
      <w:r w:rsidR="004A183E" w:rsidRPr="0092141E">
        <w:rPr>
          <w:lang w:val="ru-RU"/>
        </w:rPr>
        <w:t xml:space="preserve"> </w:t>
      </w:r>
      <w:r w:rsidR="00DD6FCB" w:rsidRPr="0092141E">
        <w:rPr>
          <w:lang w:val="ru-RU"/>
        </w:rPr>
        <w:t>По состоянию на 31 декабря 2008 года эти кредиты представлены в составе краткосрочных обязательств.</w:t>
      </w:r>
    </w:p>
    <w:p w:rsidR="00114F61" w:rsidRPr="0092141E" w:rsidRDefault="00114F61" w:rsidP="00BA0653">
      <w:pPr>
        <w:pStyle w:val="a1"/>
        <w:rPr>
          <w:lang w:val="ru-RU"/>
        </w:rPr>
      </w:pPr>
      <w:r w:rsidRPr="0092141E">
        <w:rPr>
          <w:lang w:val="ru-RU"/>
        </w:rPr>
        <w:t>По состоянию на 31 декабря 2008 года Группа не нарушила никаких условий в отношении размещенных ей облигаций. После 31 декабря 2008 года Группа не смогла погасить облигации, предъявленные к погашению в соотве</w:t>
      </w:r>
      <w:r w:rsidR="005A7718" w:rsidRPr="0092141E">
        <w:rPr>
          <w:lang w:val="ru-RU"/>
        </w:rPr>
        <w:t>тствии с условиями публичных без</w:t>
      </w:r>
      <w:r w:rsidRPr="0092141E">
        <w:rPr>
          <w:lang w:val="ru-RU"/>
        </w:rPr>
        <w:t xml:space="preserve">отзывных оферт (пояснение </w:t>
      </w:r>
      <w:r w:rsidR="007F211E" w:rsidRPr="0092141E">
        <w:rPr>
          <w:lang w:val="ru-RU"/>
        </w:rPr>
        <w:fldChar w:fldCharType="begin"/>
      </w:r>
      <w:r w:rsidR="003D05DC" w:rsidRPr="0092141E">
        <w:rPr>
          <w:lang w:val="ru-RU"/>
        </w:rPr>
        <w:instrText xml:space="preserve"> REF _Ref236648976 \w \h </w:instrText>
      </w:r>
      <w:r w:rsidR="007F211E" w:rsidRPr="0092141E">
        <w:rPr>
          <w:lang w:val="ru-RU"/>
        </w:rPr>
      </w:r>
      <w:r w:rsidR="007F211E" w:rsidRPr="0092141E">
        <w:rPr>
          <w:lang w:val="ru-RU"/>
        </w:rPr>
        <w:fldChar w:fldCharType="separate"/>
      </w:r>
      <w:r w:rsidR="001348D5">
        <w:rPr>
          <w:lang w:val="ru-RU"/>
        </w:rPr>
        <w:t>34</w:t>
      </w:r>
      <w:r w:rsidR="007F211E" w:rsidRPr="0092141E">
        <w:rPr>
          <w:lang w:val="ru-RU"/>
        </w:rPr>
        <w:fldChar w:fldCharType="end"/>
      </w:r>
      <w:r w:rsidRPr="0092141E">
        <w:rPr>
          <w:lang w:val="ru-RU"/>
        </w:rPr>
        <w:t>).</w:t>
      </w:r>
    </w:p>
    <w:p w:rsidR="00C0212B" w:rsidRPr="0092141E" w:rsidRDefault="00ED3CAC" w:rsidP="00E8732E">
      <w:pPr>
        <w:pStyle w:val="a1"/>
        <w:rPr>
          <w:b/>
          <w:i/>
          <w:lang w:val="ru-RU"/>
        </w:rPr>
      </w:pPr>
      <w:r w:rsidRPr="0092141E">
        <w:rPr>
          <w:b/>
          <w:i/>
          <w:lang w:val="ru-RU"/>
        </w:rPr>
        <w:t>Обеспечение</w:t>
      </w:r>
    </w:p>
    <w:p w:rsidR="00C0212B" w:rsidRPr="0092141E" w:rsidRDefault="00276C94" w:rsidP="00E8732E">
      <w:pPr>
        <w:pStyle w:val="a1"/>
        <w:rPr>
          <w:lang w:val="ru-RU"/>
        </w:rPr>
      </w:pPr>
      <w:r w:rsidRPr="0092141E">
        <w:rPr>
          <w:lang w:val="ru-RU"/>
        </w:rPr>
        <w:t>Банковские кредиты обеспечены следующими активами</w:t>
      </w:r>
      <w:r w:rsidR="005508FC" w:rsidRPr="0092141E">
        <w:rPr>
          <w:lang w:val="ru-RU"/>
        </w:rPr>
        <w:t xml:space="preserve"> Группы</w:t>
      </w:r>
      <w:r w:rsidRPr="0092141E">
        <w:rPr>
          <w:lang w:val="ru-RU"/>
        </w:rPr>
        <w:t>:</w:t>
      </w:r>
    </w:p>
    <w:p w:rsidR="00276C94" w:rsidRPr="0092141E" w:rsidRDefault="00276C94" w:rsidP="0034185A">
      <w:pPr>
        <w:pStyle w:val="a1"/>
        <w:keepLines w:val="0"/>
        <w:numPr>
          <w:ilvl w:val="0"/>
          <w:numId w:val="12"/>
        </w:numPr>
        <w:spacing w:before="130" w:after="130" w:line="260" w:lineRule="atLeast"/>
        <w:ind w:left="1208" w:hanging="357"/>
        <w:rPr>
          <w:rFonts w:cs="Arial"/>
          <w:lang w:val="ru-RU"/>
        </w:rPr>
      </w:pPr>
      <w:r w:rsidRPr="0092141E">
        <w:rPr>
          <w:rFonts w:cs="Arial"/>
          <w:lang w:val="ru-RU"/>
        </w:rPr>
        <w:t>основны</w:t>
      </w:r>
      <w:r w:rsidR="00AD64C0" w:rsidRPr="0092141E">
        <w:rPr>
          <w:rFonts w:cs="Arial"/>
          <w:lang w:val="ru-RU"/>
        </w:rPr>
        <w:t>ми</w:t>
      </w:r>
      <w:r w:rsidRPr="0092141E">
        <w:rPr>
          <w:rFonts w:cs="Arial"/>
          <w:lang w:val="ru-RU"/>
        </w:rPr>
        <w:t xml:space="preserve"> средства</w:t>
      </w:r>
      <w:r w:rsidR="00AD64C0" w:rsidRPr="0092141E">
        <w:rPr>
          <w:rFonts w:cs="Arial"/>
          <w:lang w:val="ru-RU"/>
        </w:rPr>
        <w:t>ми с общей</w:t>
      </w:r>
      <w:r w:rsidRPr="0092141E">
        <w:rPr>
          <w:rFonts w:cs="Arial"/>
          <w:lang w:val="ru-RU"/>
        </w:rPr>
        <w:t xml:space="preserve"> балансовой стоимостью 6 279 млн. руб. (</w:t>
      </w:r>
      <w:r w:rsidR="00026644" w:rsidRPr="0092141E">
        <w:rPr>
          <w:rFonts w:cs="Arial"/>
          <w:lang w:val="ru-RU"/>
        </w:rPr>
        <w:t>31</w:t>
      </w:r>
      <w:r w:rsidR="003D05DC" w:rsidRPr="0092141E">
        <w:rPr>
          <w:rFonts w:cs="Arial"/>
          <w:lang w:val="ru-RU"/>
        </w:rPr>
        <w:t> </w:t>
      </w:r>
      <w:r w:rsidR="00026644" w:rsidRPr="0092141E">
        <w:rPr>
          <w:rFonts w:cs="Arial"/>
          <w:lang w:val="ru-RU"/>
        </w:rPr>
        <w:t xml:space="preserve">декабря </w:t>
      </w:r>
      <w:r w:rsidRPr="0092141E">
        <w:rPr>
          <w:rFonts w:cs="Arial"/>
          <w:lang w:val="ru-RU"/>
        </w:rPr>
        <w:t>2007: 4 227 млн. руб</w:t>
      </w:r>
      <w:r w:rsidR="0084745A" w:rsidRPr="0092141E">
        <w:rPr>
          <w:rFonts w:cs="Arial"/>
          <w:lang w:val="ru-RU"/>
        </w:rPr>
        <w:t>.</w:t>
      </w:r>
      <w:r w:rsidRPr="0092141E">
        <w:rPr>
          <w:rFonts w:cs="Arial"/>
          <w:lang w:val="ru-RU"/>
        </w:rPr>
        <w:t>)</w:t>
      </w:r>
    </w:p>
    <w:p w:rsidR="00276C94" w:rsidRPr="0092141E" w:rsidRDefault="00276C94" w:rsidP="0034185A">
      <w:pPr>
        <w:pStyle w:val="a1"/>
        <w:keepLines w:val="0"/>
        <w:numPr>
          <w:ilvl w:val="0"/>
          <w:numId w:val="12"/>
        </w:numPr>
        <w:spacing w:before="130" w:after="130" w:line="260" w:lineRule="atLeast"/>
        <w:ind w:left="1208" w:hanging="357"/>
        <w:rPr>
          <w:rFonts w:cs="Arial"/>
          <w:lang w:val="ru-RU"/>
        </w:rPr>
      </w:pPr>
      <w:r w:rsidRPr="0092141E">
        <w:rPr>
          <w:rFonts w:cs="Arial"/>
          <w:lang w:val="ru-RU"/>
        </w:rPr>
        <w:t xml:space="preserve">материально-производственные запасы </w:t>
      </w:r>
      <w:r w:rsidR="0084745A" w:rsidRPr="0092141E">
        <w:rPr>
          <w:rFonts w:cs="Arial"/>
          <w:lang w:val="ru-RU"/>
        </w:rPr>
        <w:t xml:space="preserve">на 31 декабря 2008 года не заложены </w:t>
      </w:r>
      <w:r w:rsidRPr="0092141E">
        <w:rPr>
          <w:rFonts w:cs="Arial"/>
          <w:lang w:val="ru-RU"/>
        </w:rPr>
        <w:t>(</w:t>
      </w:r>
      <w:r w:rsidR="0084745A" w:rsidRPr="0092141E">
        <w:rPr>
          <w:rFonts w:cs="Arial"/>
          <w:lang w:val="ru-RU"/>
        </w:rPr>
        <w:t>31 декабря 2007</w:t>
      </w:r>
      <w:r w:rsidRPr="0092141E">
        <w:rPr>
          <w:rFonts w:cs="Arial"/>
          <w:lang w:val="ru-RU"/>
        </w:rPr>
        <w:t xml:space="preserve">: </w:t>
      </w:r>
      <w:r w:rsidR="0084745A" w:rsidRPr="0092141E">
        <w:rPr>
          <w:rFonts w:cs="Arial"/>
          <w:lang w:val="ru-RU"/>
        </w:rPr>
        <w:t>144 млн. руб.</w:t>
      </w:r>
      <w:r w:rsidR="00671A25" w:rsidRPr="0092141E">
        <w:rPr>
          <w:rFonts w:cs="Arial"/>
          <w:lang w:val="ru-RU"/>
        </w:rPr>
        <w:t>)</w:t>
      </w:r>
    </w:p>
    <w:p w:rsidR="00276C94" w:rsidRPr="0092141E" w:rsidRDefault="00671A25" w:rsidP="0034185A">
      <w:pPr>
        <w:pStyle w:val="a1"/>
        <w:keepLines w:val="0"/>
        <w:numPr>
          <w:ilvl w:val="0"/>
          <w:numId w:val="12"/>
        </w:numPr>
        <w:spacing w:before="130" w:after="130" w:line="260" w:lineRule="atLeast"/>
        <w:ind w:left="1208" w:hanging="357"/>
        <w:rPr>
          <w:lang w:val="ru-RU"/>
        </w:rPr>
      </w:pPr>
      <w:r w:rsidRPr="0092141E">
        <w:rPr>
          <w:rFonts w:cs="Arial"/>
          <w:lang w:val="ru-RU"/>
        </w:rPr>
        <w:t>акциями</w:t>
      </w:r>
      <w:r w:rsidR="00276C94" w:rsidRPr="0092141E">
        <w:rPr>
          <w:rFonts w:cs="Arial"/>
          <w:lang w:val="ru-RU"/>
        </w:rPr>
        <w:t xml:space="preserve"> следующих дочерних обществ Компании:</w:t>
      </w:r>
    </w:p>
    <w:p w:rsidR="008E2A8D" w:rsidRPr="0092141E" w:rsidRDefault="008E2A8D" w:rsidP="008E2A8D">
      <w:pPr>
        <w:pStyle w:val="Bullettext"/>
        <w:keepLines w:val="0"/>
        <w:numPr>
          <w:ilvl w:val="0"/>
          <w:numId w:val="0"/>
        </w:numPr>
        <w:spacing w:before="0" w:after="0"/>
        <w:ind w:left="851"/>
        <w:rPr>
          <w:lang w:val="ru-RU"/>
        </w:rPr>
      </w:pPr>
    </w:p>
    <w:tbl>
      <w:tblPr>
        <w:tblW w:w="4494" w:type="pct"/>
        <w:tblInd w:w="900" w:type="dxa"/>
        <w:tblCellMar>
          <w:left w:w="0" w:type="dxa"/>
          <w:right w:w="0" w:type="dxa"/>
        </w:tblCellMar>
        <w:tblLook w:val="0000"/>
      </w:tblPr>
      <w:tblGrid>
        <w:gridCol w:w="4594"/>
        <w:gridCol w:w="1640"/>
        <w:gridCol w:w="1752"/>
      </w:tblGrid>
      <w:tr w:rsidR="00C0212B" w:rsidRPr="008D23A0">
        <w:trPr>
          <w:tblHeader/>
        </w:trPr>
        <w:tc>
          <w:tcPr>
            <w:tcW w:w="4578" w:type="dxa"/>
            <w:tcBorders>
              <w:top w:val="nil"/>
              <w:left w:val="nil"/>
              <w:bottom w:val="nil"/>
              <w:right w:val="nil"/>
            </w:tcBorders>
            <w:shd w:val="clear" w:color="auto" w:fill="auto"/>
            <w:vAlign w:val="bottom"/>
          </w:tcPr>
          <w:p w:rsidR="00C0212B" w:rsidRPr="0092141E" w:rsidRDefault="00C0212B" w:rsidP="00973AC2">
            <w:pPr>
              <w:pStyle w:val="Tabletext"/>
              <w:keepNext w:val="0"/>
              <w:jc w:val="center"/>
              <w:rPr>
                <w:szCs w:val="18"/>
                <w:lang w:val="ru-RU"/>
              </w:rPr>
            </w:pPr>
          </w:p>
        </w:tc>
        <w:tc>
          <w:tcPr>
            <w:tcW w:w="3408" w:type="dxa"/>
            <w:gridSpan w:val="2"/>
            <w:tcBorders>
              <w:top w:val="nil"/>
              <w:left w:val="nil"/>
              <w:right w:val="nil"/>
            </w:tcBorders>
            <w:vAlign w:val="bottom"/>
          </w:tcPr>
          <w:p w:rsidR="00C0212B" w:rsidRPr="0092141E" w:rsidRDefault="009457BD" w:rsidP="00973AC2">
            <w:pPr>
              <w:pStyle w:val="Tabletext"/>
              <w:keepNext w:val="0"/>
              <w:jc w:val="center"/>
              <w:rPr>
                <w:b/>
                <w:szCs w:val="18"/>
                <w:lang w:val="ru-RU"/>
              </w:rPr>
            </w:pPr>
            <w:r w:rsidRPr="0092141E">
              <w:rPr>
                <w:b/>
                <w:szCs w:val="18"/>
                <w:lang w:val="ru-RU"/>
              </w:rPr>
              <w:t>Акции в залоге на 31 декабря, в %</w:t>
            </w:r>
          </w:p>
        </w:tc>
      </w:tr>
      <w:tr w:rsidR="00C0212B" w:rsidRPr="0092141E">
        <w:trPr>
          <w:tblHeader/>
        </w:trPr>
        <w:tc>
          <w:tcPr>
            <w:tcW w:w="4578" w:type="dxa"/>
            <w:tcBorders>
              <w:top w:val="nil"/>
              <w:left w:val="nil"/>
              <w:bottom w:val="nil"/>
              <w:right w:val="nil"/>
            </w:tcBorders>
            <w:shd w:val="clear" w:color="auto" w:fill="auto"/>
            <w:vAlign w:val="bottom"/>
          </w:tcPr>
          <w:p w:rsidR="00C0212B" w:rsidRPr="0092141E" w:rsidRDefault="00C0212B" w:rsidP="00973AC2">
            <w:pPr>
              <w:pStyle w:val="Tabletext"/>
              <w:keepNext w:val="0"/>
              <w:jc w:val="center"/>
              <w:rPr>
                <w:szCs w:val="18"/>
                <w:lang w:val="ru-RU"/>
              </w:rPr>
            </w:pPr>
          </w:p>
        </w:tc>
        <w:tc>
          <w:tcPr>
            <w:tcW w:w="1672" w:type="dxa"/>
            <w:tcBorders>
              <w:left w:val="nil"/>
              <w:bottom w:val="single" w:sz="4" w:space="0" w:color="auto"/>
              <w:right w:val="nil"/>
            </w:tcBorders>
            <w:shd w:val="clear" w:color="auto" w:fill="auto"/>
            <w:vAlign w:val="bottom"/>
          </w:tcPr>
          <w:p w:rsidR="00C0212B" w:rsidRPr="0092141E" w:rsidRDefault="003431E1" w:rsidP="00973AC2">
            <w:pPr>
              <w:pStyle w:val="Tabletext"/>
              <w:keepNext w:val="0"/>
              <w:jc w:val="center"/>
              <w:rPr>
                <w:b/>
                <w:szCs w:val="18"/>
                <w:lang w:val="ru-RU"/>
              </w:rPr>
            </w:pPr>
            <w:r w:rsidRPr="0092141E">
              <w:rPr>
                <w:b/>
                <w:szCs w:val="18"/>
                <w:lang w:val="ru-RU"/>
              </w:rPr>
              <w:t>2008</w:t>
            </w:r>
          </w:p>
        </w:tc>
        <w:tc>
          <w:tcPr>
            <w:tcW w:w="1736" w:type="dxa"/>
            <w:tcBorders>
              <w:left w:val="nil"/>
              <w:bottom w:val="single" w:sz="4" w:space="0" w:color="auto"/>
              <w:right w:val="nil"/>
            </w:tcBorders>
            <w:shd w:val="clear" w:color="auto" w:fill="auto"/>
            <w:vAlign w:val="bottom"/>
          </w:tcPr>
          <w:p w:rsidR="00C0212B" w:rsidRPr="0092141E" w:rsidRDefault="003431E1" w:rsidP="00973AC2">
            <w:pPr>
              <w:pStyle w:val="Tabletext"/>
              <w:keepNext w:val="0"/>
              <w:jc w:val="center"/>
              <w:rPr>
                <w:b/>
                <w:szCs w:val="18"/>
                <w:lang w:val="ru-RU"/>
              </w:rPr>
            </w:pPr>
            <w:r w:rsidRPr="0092141E">
              <w:rPr>
                <w:b/>
                <w:szCs w:val="18"/>
                <w:lang w:val="ru-RU"/>
              </w:rPr>
              <w:t>2007</w:t>
            </w:r>
          </w:p>
        </w:tc>
      </w:tr>
      <w:tr w:rsidR="0054638A" w:rsidRPr="0092141E">
        <w:tc>
          <w:tcPr>
            <w:tcW w:w="4578" w:type="dxa"/>
            <w:tcBorders>
              <w:top w:val="nil"/>
              <w:left w:val="nil"/>
              <w:right w:val="nil"/>
            </w:tcBorders>
            <w:shd w:val="clear" w:color="auto" w:fill="auto"/>
            <w:vAlign w:val="bottom"/>
          </w:tcPr>
          <w:p w:rsidR="0054638A" w:rsidRPr="0092141E" w:rsidRDefault="009457BD" w:rsidP="00E41D15">
            <w:pPr>
              <w:pStyle w:val="Tabletext"/>
              <w:keepNext w:val="0"/>
              <w:rPr>
                <w:szCs w:val="18"/>
                <w:lang w:val="ru-RU"/>
              </w:rPr>
            </w:pPr>
            <w:r w:rsidRPr="0092141E">
              <w:rPr>
                <w:szCs w:val="18"/>
                <w:lang w:val="ru-RU"/>
              </w:rPr>
              <w:t xml:space="preserve">ЗАО </w:t>
            </w:r>
            <w:r w:rsidRPr="0092141E">
              <w:rPr>
                <w:rFonts w:cs="Arial"/>
                <w:szCs w:val="18"/>
                <w:lang w:val="ru-RU"/>
              </w:rPr>
              <w:t>«</w:t>
            </w:r>
            <w:r w:rsidRPr="0092141E">
              <w:rPr>
                <w:szCs w:val="18"/>
                <w:lang w:val="ru-RU"/>
              </w:rPr>
              <w:t>Агрофирма “Полтавская</w:t>
            </w:r>
            <w:r w:rsidRPr="0092141E">
              <w:rPr>
                <w:rFonts w:cs="Arial"/>
                <w:szCs w:val="18"/>
                <w:lang w:val="ru-RU"/>
              </w:rPr>
              <w:t>»</w:t>
            </w:r>
          </w:p>
        </w:tc>
        <w:tc>
          <w:tcPr>
            <w:tcW w:w="1672" w:type="dxa"/>
            <w:tcBorders>
              <w:top w:val="single" w:sz="4" w:space="0" w:color="auto"/>
              <w:left w:val="nil"/>
              <w:right w:val="nil"/>
            </w:tcBorders>
            <w:vAlign w:val="bottom"/>
          </w:tcPr>
          <w:p w:rsidR="0054638A" w:rsidRPr="0092141E" w:rsidRDefault="0054638A" w:rsidP="00E41D15">
            <w:pPr>
              <w:pStyle w:val="Tabletext"/>
              <w:keepNext w:val="0"/>
              <w:jc w:val="center"/>
              <w:rPr>
                <w:szCs w:val="18"/>
                <w:lang w:val="ru-RU"/>
              </w:rPr>
            </w:pPr>
            <w:r w:rsidRPr="0092141E">
              <w:rPr>
                <w:szCs w:val="18"/>
                <w:lang w:val="ru-RU"/>
              </w:rPr>
              <w:t>100</w:t>
            </w:r>
          </w:p>
        </w:tc>
        <w:tc>
          <w:tcPr>
            <w:tcW w:w="1736" w:type="dxa"/>
            <w:tcBorders>
              <w:top w:val="single" w:sz="4" w:space="0" w:color="auto"/>
              <w:left w:val="nil"/>
              <w:right w:val="nil"/>
            </w:tcBorders>
            <w:shd w:val="clear" w:color="auto" w:fill="C0C0C0"/>
            <w:vAlign w:val="bottom"/>
          </w:tcPr>
          <w:p w:rsidR="0054638A" w:rsidRPr="0092141E" w:rsidRDefault="0054638A" w:rsidP="00E41D15">
            <w:pPr>
              <w:pStyle w:val="Tabletext"/>
              <w:keepNext w:val="0"/>
              <w:jc w:val="center"/>
              <w:rPr>
                <w:szCs w:val="18"/>
                <w:lang w:val="ru-RU"/>
              </w:rPr>
            </w:pPr>
            <w:r w:rsidRPr="0092141E">
              <w:rPr>
                <w:szCs w:val="18"/>
                <w:lang w:val="ru-RU"/>
              </w:rPr>
              <w:t>-</w:t>
            </w:r>
          </w:p>
        </w:tc>
      </w:tr>
      <w:tr w:rsidR="008C3DD3" w:rsidRPr="0092141E">
        <w:tc>
          <w:tcPr>
            <w:tcW w:w="4578" w:type="dxa"/>
            <w:tcBorders>
              <w:left w:val="nil"/>
              <w:bottom w:val="nil"/>
              <w:right w:val="nil"/>
            </w:tcBorders>
            <w:shd w:val="clear" w:color="auto" w:fill="auto"/>
            <w:vAlign w:val="bottom"/>
          </w:tcPr>
          <w:p w:rsidR="008C3DD3" w:rsidRPr="0092141E" w:rsidRDefault="009457BD" w:rsidP="00E41D15">
            <w:pPr>
              <w:pStyle w:val="Tabletext"/>
              <w:keepNext w:val="0"/>
              <w:rPr>
                <w:szCs w:val="18"/>
                <w:lang w:val="ru-RU"/>
              </w:rPr>
            </w:pPr>
            <w:r w:rsidRPr="0092141E">
              <w:rPr>
                <w:szCs w:val="18"/>
                <w:lang w:val="ru-RU"/>
              </w:rPr>
              <w:t xml:space="preserve">ООО </w:t>
            </w:r>
            <w:r w:rsidRPr="0092141E">
              <w:rPr>
                <w:rFonts w:cs="Arial"/>
                <w:szCs w:val="18"/>
                <w:lang w:val="ru-RU"/>
              </w:rPr>
              <w:t>«</w:t>
            </w:r>
            <w:r w:rsidRPr="0092141E">
              <w:rPr>
                <w:szCs w:val="18"/>
                <w:lang w:val="ru-RU"/>
              </w:rPr>
              <w:t>Агроинвест</w:t>
            </w:r>
            <w:r w:rsidRPr="0092141E">
              <w:rPr>
                <w:rFonts w:cs="Arial"/>
                <w:szCs w:val="18"/>
                <w:lang w:val="ru-RU"/>
              </w:rPr>
              <w:t>»</w:t>
            </w:r>
          </w:p>
        </w:tc>
        <w:tc>
          <w:tcPr>
            <w:tcW w:w="1672" w:type="dxa"/>
            <w:tcBorders>
              <w:left w:val="nil"/>
              <w:bottom w:val="nil"/>
              <w:right w:val="nil"/>
            </w:tcBorders>
            <w:vAlign w:val="bottom"/>
          </w:tcPr>
          <w:p w:rsidR="008C3DD3" w:rsidRPr="0092141E" w:rsidRDefault="008C3DD3" w:rsidP="00E41D15">
            <w:pPr>
              <w:pStyle w:val="Tabletext"/>
              <w:keepNext w:val="0"/>
              <w:jc w:val="center"/>
              <w:rPr>
                <w:szCs w:val="18"/>
                <w:lang w:val="ru-RU"/>
              </w:rPr>
            </w:pPr>
            <w:r w:rsidRPr="0092141E">
              <w:rPr>
                <w:szCs w:val="18"/>
                <w:lang w:val="ru-RU"/>
              </w:rPr>
              <w:t>100</w:t>
            </w:r>
          </w:p>
        </w:tc>
        <w:tc>
          <w:tcPr>
            <w:tcW w:w="1736" w:type="dxa"/>
            <w:tcBorders>
              <w:left w:val="nil"/>
              <w:bottom w:val="nil"/>
              <w:right w:val="nil"/>
            </w:tcBorders>
            <w:shd w:val="clear" w:color="auto" w:fill="C0C0C0"/>
            <w:vAlign w:val="bottom"/>
          </w:tcPr>
          <w:p w:rsidR="008C3DD3" w:rsidRPr="0092141E" w:rsidRDefault="007F5FF1" w:rsidP="00E41D15">
            <w:pPr>
              <w:pStyle w:val="Tabletext"/>
              <w:keepNext w:val="0"/>
              <w:jc w:val="center"/>
              <w:rPr>
                <w:szCs w:val="18"/>
                <w:lang w:val="ru-RU"/>
              </w:rPr>
            </w:pPr>
            <w:r w:rsidRPr="0092141E">
              <w:rPr>
                <w:szCs w:val="18"/>
                <w:lang w:val="ru-RU"/>
              </w:rPr>
              <w:t>-</w:t>
            </w:r>
          </w:p>
        </w:tc>
      </w:tr>
      <w:tr w:rsidR="003431E1" w:rsidRPr="0092141E">
        <w:tc>
          <w:tcPr>
            <w:tcW w:w="4578" w:type="dxa"/>
            <w:tcBorders>
              <w:left w:val="nil"/>
              <w:bottom w:val="nil"/>
              <w:right w:val="nil"/>
            </w:tcBorders>
            <w:shd w:val="clear" w:color="auto" w:fill="auto"/>
            <w:vAlign w:val="bottom"/>
          </w:tcPr>
          <w:p w:rsidR="003431E1" w:rsidRPr="0092141E" w:rsidRDefault="009457BD" w:rsidP="00C92BB0">
            <w:pPr>
              <w:pStyle w:val="Tabletext"/>
              <w:keepNext w:val="0"/>
              <w:rPr>
                <w:szCs w:val="18"/>
                <w:lang w:val="ru-RU"/>
              </w:rPr>
            </w:pPr>
            <w:r w:rsidRPr="0092141E">
              <w:rPr>
                <w:rFonts w:cs="Arial"/>
                <w:szCs w:val="18"/>
                <w:lang w:val="ru-RU"/>
              </w:rPr>
              <w:t>ООО «Анастасиевское»</w:t>
            </w:r>
          </w:p>
        </w:tc>
        <w:tc>
          <w:tcPr>
            <w:tcW w:w="1672" w:type="dxa"/>
            <w:tcBorders>
              <w:left w:val="nil"/>
              <w:bottom w:val="nil"/>
              <w:right w:val="nil"/>
            </w:tcBorders>
            <w:vAlign w:val="bottom"/>
          </w:tcPr>
          <w:p w:rsidR="003431E1" w:rsidRPr="0092141E" w:rsidRDefault="001544CC" w:rsidP="00C92BB0">
            <w:pPr>
              <w:pStyle w:val="Tabletext"/>
              <w:keepNext w:val="0"/>
              <w:jc w:val="center"/>
              <w:rPr>
                <w:szCs w:val="18"/>
                <w:lang w:val="ru-RU"/>
              </w:rPr>
            </w:pPr>
            <w:r w:rsidRPr="0092141E">
              <w:rPr>
                <w:szCs w:val="18"/>
                <w:lang w:val="ru-RU"/>
              </w:rPr>
              <w:t>100</w:t>
            </w:r>
          </w:p>
        </w:tc>
        <w:tc>
          <w:tcPr>
            <w:tcW w:w="1736" w:type="dxa"/>
            <w:tcBorders>
              <w:left w:val="nil"/>
              <w:bottom w:val="nil"/>
              <w:right w:val="nil"/>
            </w:tcBorders>
            <w:shd w:val="clear" w:color="auto" w:fill="C0C0C0"/>
            <w:vAlign w:val="bottom"/>
          </w:tcPr>
          <w:p w:rsidR="003431E1" w:rsidRPr="0092141E" w:rsidRDefault="003431E1" w:rsidP="003431E1">
            <w:pPr>
              <w:pStyle w:val="Tabletext"/>
              <w:keepNext w:val="0"/>
              <w:jc w:val="center"/>
              <w:rPr>
                <w:szCs w:val="18"/>
                <w:lang w:val="ru-RU"/>
              </w:rPr>
            </w:pPr>
            <w:r w:rsidRPr="0092141E">
              <w:rPr>
                <w:szCs w:val="18"/>
                <w:lang w:val="ru-RU"/>
              </w:rPr>
              <w:t>100</w:t>
            </w:r>
          </w:p>
        </w:tc>
      </w:tr>
      <w:tr w:rsidR="00C9041A" w:rsidRPr="0092141E">
        <w:tc>
          <w:tcPr>
            <w:tcW w:w="4578" w:type="dxa"/>
            <w:tcBorders>
              <w:top w:val="nil"/>
              <w:left w:val="nil"/>
              <w:bottom w:val="nil"/>
              <w:right w:val="nil"/>
            </w:tcBorders>
            <w:shd w:val="clear" w:color="auto" w:fill="auto"/>
            <w:vAlign w:val="bottom"/>
          </w:tcPr>
          <w:p w:rsidR="00C9041A" w:rsidRPr="0092141E" w:rsidRDefault="009457BD" w:rsidP="00E41D15">
            <w:pPr>
              <w:pStyle w:val="Tabletext"/>
              <w:keepNext w:val="0"/>
              <w:rPr>
                <w:szCs w:val="18"/>
                <w:lang w:val="ru-RU"/>
              </w:rPr>
            </w:pPr>
            <w:r w:rsidRPr="0092141E">
              <w:rPr>
                <w:szCs w:val="18"/>
                <w:lang w:val="ru-RU"/>
              </w:rPr>
              <w:t xml:space="preserve">ООО </w:t>
            </w:r>
            <w:r w:rsidRPr="0092141E">
              <w:rPr>
                <w:rFonts w:cs="Arial"/>
                <w:szCs w:val="18"/>
                <w:lang w:val="ru-RU"/>
              </w:rPr>
              <w:t>«</w:t>
            </w:r>
            <w:r w:rsidR="005A6EB2" w:rsidRPr="0092141E">
              <w:rPr>
                <w:rFonts w:cs="Arial"/>
                <w:szCs w:val="18"/>
                <w:lang w:val="ru-RU"/>
              </w:rPr>
              <w:t>Белгородагроинвест</w:t>
            </w:r>
            <w:r w:rsidRPr="0092141E">
              <w:rPr>
                <w:rFonts w:cs="Arial"/>
                <w:szCs w:val="18"/>
                <w:lang w:val="ru-RU"/>
              </w:rPr>
              <w:t>»</w:t>
            </w:r>
          </w:p>
        </w:tc>
        <w:tc>
          <w:tcPr>
            <w:tcW w:w="1672" w:type="dxa"/>
            <w:tcBorders>
              <w:top w:val="nil"/>
              <w:left w:val="nil"/>
              <w:bottom w:val="nil"/>
              <w:right w:val="nil"/>
            </w:tcBorders>
            <w:vAlign w:val="bottom"/>
          </w:tcPr>
          <w:p w:rsidR="00C9041A" w:rsidRPr="0092141E" w:rsidRDefault="00C9041A" w:rsidP="00E41D15">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C9041A" w:rsidRPr="0092141E" w:rsidRDefault="00C9041A" w:rsidP="00E41D15">
            <w:pPr>
              <w:pStyle w:val="Tabletext"/>
              <w:keepNext w:val="0"/>
              <w:jc w:val="center"/>
              <w:rPr>
                <w:szCs w:val="18"/>
                <w:lang w:val="ru-RU"/>
              </w:rPr>
            </w:pPr>
            <w:r w:rsidRPr="0092141E">
              <w:rPr>
                <w:szCs w:val="18"/>
                <w:lang w:val="ru-RU"/>
              </w:rPr>
              <w:t>-</w:t>
            </w:r>
          </w:p>
        </w:tc>
      </w:tr>
      <w:tr w:rsidR="003431E1" w:rsidRPr="0092141E">
        <w:tc>
          <w:tcPr>
            <w:tcW w:w="4578" w:type="dxa"/>
            <w:tcBorders>
              <w:top w:val="nil"/>
              <w:left w:val="nil"/>
              <w:bottom w:val="nil"/>
              <w:right w:val="nil"/>
            </w:tcBorders>
            <w:shd w:val="clear" w:color="auto" w:fill="auto"/>
            <w:vAlign w:val="bottom"/>
          </w:tcPr>
          <w:p w:rsidR="003431E1" w:rsidRPr="0092141E" w:rsidRDefault="005A6EB2" w:rsidP="00C92BB0">
            <w:pPr>
              <w:pStyle w:val="Tabletext"/>
              <w:keepNext w:val="0"/>
              <w:rPr>
                <w:szCs w:val="18"/>
                <w:lang w:val="ru-RU"/>
              </w:rPr>
            </w:pPr>
            <w:r w:rsidRPr="0092141E">
              <w:rPr>
                <w:rFonts w:cs="Arial"/>
                <w:color w:val="000000"/>
                <w:szCs w:val="18"/>
                <w:lang w:val="ru-RU"/>
              </w:rPr>
              <w:t>ЗАО «Бугульминский элеватор»</w:t>
            </w:r>
          </w:p>
        </w:tc>
        <w:tc>
          <w:tcPr>
            <w:tcW w:w="1672" w:type="dxa"/>
            <w:tcBorders>
              <w:top w:val="nil"/>
              <w:left w:val="nil"/>
              <w:bottom w:val="nil"/>
              <w:right w:val="nil"/>
            </w:tcBorders>
            <w:vAlign w:val="bottom"/>
          </w:tcPr>
          <w:p w:rsidR="003431E1" w:rsidRPr="0092141E" w:rsidRDefault="00A008B4" w:rsidP="00C92BB0">
            <w:pPr>
              <w:pStyle w:val="Tabletext"/>
              <w:keepNext w:val="0"/>
              <w:jc w:val="center"/>
              <w:rPr>
                <w:szCs w:val="18"/>
                <w:lang w:val="ru-RU"/>
              </w:rPr>
            </w:pPr>
            <w:r w:rsidRPr="0092141E">
              <w:rPr>
                <w:szCs w:val="18"/>
                <w:lang w:val="ru-RU"/>
              </w:rPr>
              <w:t>-</w:t>
            </w:r>
          </w:p>
        </w:tc>
        <w:tc>
          <w:tcPr>
            <w:tcW w:w="1736" w:type="dxa"/>
            <w:tcBorders>
              <w:top w:val="nil"/>
              <w:left w:val="nil"/>
              <w:bottom w:val="nil"/>
              <w:right w:val="nil"/>
            </w:tcBorders>
            <w:shd w:val="clear" w:color="auto" w:fill="C0C0C0"/>
            <w:vAlign w:val="bottom"/>
          </w:tcPr>
          <w:p w:rsidR="003431E1" w:rsidRPr="0092141E" w:rsidRDefault="003431E1" w:rsidP="003431E1">
            <w:pPr>
              <w:pStyle w:val="Tabletext"/>
              <w:keepNext w:val="0"/>
              <w:jc w:val="center"/>
              <w:rPr>
                <w:szCs w:val="18"/>
                <w:lang w:val="ru-RU"/>
              </w:rPr>
            </w:pPr>
            <w:r w:rsidRPr="0092141E">
              <w:rPr>
                <w:szCs w:val="18"/>
                <w:lang w:val="ru-RU"/>
              </w:rPr>
              <w:t>75</w:t>
            </w:r>
          </w:p>
        </w:tc>
      </w:tr>
      <w:tr w:rsidR="007351AF" w:rsidRPr="0092141E">
        <w:tc>
          <w:tcPr>
            <w:tcW w:w="4578" w:type="dxa"/>
            <w:tcBorders>
              <w:top w:val="nil"/>
              <w:left w:val="nil"/>
              <w:bottom w:val="nil"/>
              <w:right w:val="nil"/>
            </w:tcBorders>
            <w:shd w:val="clear" w:color="auto" w:fill="auto"/>
            <w:vAlign w:val="bottom"/>
          </w:tcPr>
          <w:p w:rsidR="007351AF" w:rsidRPr="0092141E" w:rsidRDefault="005A6EB2" w:rsidP="00C92BB0">
            <w:pPr>
              <w:pStyle w:val="Tabletext"/>
              <w:keepNext w:val="0"/>
              <w:rPr>
                <w:szCs w:val="18"/>
                <w:lang w:val="ru-RU"/>
              </w:rPr>
            </w:pPr>
            <w:r w:rsidRPr="0092141E">
              <w:rPr>
                <w:rFonts w:cs="Arial"/>
                <w:color w:val="000000"/>
                <w:szCs w:val="18"/>
                <w:lang w:val="ru-RU"/>
              </w:rPr>
              <w:t>ЗАО «Бугульминский КХП № 2»</w:t>
            </w:r>
          </w:p>
        </w:tc>
        <w:tc>
          <w:tcPr>
            <w:tcW w:w="1672" w:type="dxa"/>
            <w:tcBorders>
              <w:top w:val="nil"/>
              <w:left w:val="nil"/>
              <w:bottom w:val="nil"/>
              <w:right w:val="nil"/>
            </w:tcBorders>
            <w:vAlign w:val="bottom"/>
          </w:tcPr>
          <w:p w:rsidR="007351AF" w:rsidRPr="0092141E" w:rsidRDefault="007351AF" w:rsidP="00E41D15">
            <w:pPr>
              <w:pStyle w:val="Tabletext"/>
              <w:keepNext w:val="0"/>
              <w:jc w:val="center"/>
              <w:rPr>
                <w:szCs w:val="18"/>
                <w:lang w:val="ru-RU"/>
              </w:rPr>
            </w:pPr>
            <w:r w:rsidRPr="0092141E">
              <w:rPr>
                <w:szCs w:val="18"/>
                <w:lang w:val="ru-RU"/>
              </w:rPr>
              <w:t>75</w:t>
            </w:r>
          </w:p>
        </w:tc>
        <w:tc>
          <w:tcPr>
            <w:tcW w:w="1736" w:type="dxa"/>
            <w:tcBorders>
              <w:top w:val="nil"/>
              <w:left w:val="nil"/>
              <w:bottom w:val="nil"/>
              <w:right w:val="nil"/>
            </w:tcBorders>
            <w:shd w:val="clear" w:color="auto" w:fill="C0C0C0"/>
            <w:vAlign w:val="bottom"/>
          </w:tcPr>
          <w:p w:rsidR="007351AF" w:rsidRPr="0092141E" w:rsidRDefault="007351AF" w:rsidP="003431E1">
            <w:pPr>
              <w:pStyle w:val="Tabletext"/>
              <w:keepNext w:val="0"/>
              <w:jc w:val="center"/>
              <w:rPr>
                <w:szCs w:val="18"/>
                <w:lang w:val="ru-RU"/>
              </w:rPr>
            </w:pPr>
            <w:r w:rsidRPr="0092141E">
              <w:rPr>
                <w:szCs w:val="18"/>
                <w:lang w:val="ru-RU"/>
              </w:rPr>
              <w:t>75</w:t>
            </w:r>
          </w:p>
        </w:tc>
      </w:tr>
      <w:tr w:rsidR="007351AF" w:rsidRPr="0092141E">
        <w:tc>
          <w:tcPr>
            <w:tcW w:w="4578" w:type="dxa"/>
            <w:tcBorders>
              <w:top w:val="nil"/>
              <w:left w:val="nil"/>
              <w:bottom w:val="nil"/>
              <w:right w:val="nil"/>
            </w:tcBorders>
            <w:shd w:val="clear" w:color="auto" w:fill="auto"/>
            <w:noWrap/>
            <w:vAlign w:val="bottom"/>
          </w:tcPr>
          <w:p w:rsidR="007351AF" w:rsidRPr="0092141E" w:rsidRDefault="005A6EB2" w:rsidP="00C92BB0">
            <w:pPr>
              <w:pStyle w:val="Tabletext"/>
              <w:keepNext w:val="0"/>
              <w:rPr>
                <w:szCs w:val="18"/>
                <w:lang w:val="ru-RU"/>
              </w:rPr>
            </w:pPr>
            <w:r w:rsidRPr="0092141E">
              <w:rPr>
                <w:rFonts w:cs="Arial"/>
                <w:color w:val="000000"/>
                <w:szCs w:val="18"/>
                <w:lang w:val="ru-RU"/>
              </w:rPr>
              <w:t>ОАО «Чишминский сахарный завод»</w:t>
            </w:r>
          </w:p>
        </w:tc>
        <w:tc>
          <w:tcPr>
            <w:tcW w:w="1672" w:type="dxa"/>
            <w:tcBorders>
              <w:top w:val="nil"/>
              <w:left w:val="nil"/>
              <w:bottom w:val="nil"/>
              <w:right w:val="nil"/>
            </w:tcBorders>
            <w:vAlign w:val="bottom"/>
          </w:tcPr>
          <w:p w:rsidR="007351AF" w:rsidRPr="0092141E" w:rsidRDefault="009D2121" w:rsidP="00C92BB0">
            <w:pPr>
              <w:pStyle w:val="Tabletext"/>
              <w:keepNext w:val="0"/>
              <w:jc w:val="center"/>
              <w:rPr>
                <w:szCs w:val="18"/>
                <w:lang w:val="ru-RU"/>
              </w:rPr>
            </w:pPr>
            <w:r w:rsidRPr="0092141E">
              <w:rPr>
                <w:szCs w:val="18"/>
                <w:lang w:val="ru-RU"/>
              </w:rPr>
              <w:t>-</w:t>
            </w:r>
          </w:p>
        </w:tc>
        <w:tc>
          <w:tcPr>
            <w:tcW w:w="1736" w:type="dxa"/>
            <w:tcBorders>
              <w:top w:val="nil"/>
              <w:left w:val="nil"/>
              <w:bottom w:val="nil"/>
              <w:right w:val="nil"/>
            </w:tcBorders>
            <w:shd w:val="clear" w:color="auto" w:fill="C0C0C0"/>
            <w:noWrap/>
            <w:vAlign w:val="bottom"/>
          </w:tcPr>
          <w:p w:rsidR="007351AF" w:rsidRPr="0092141E" w:rsidRDefault="007351AF" w:rsidP="003431E1">
            <w:pPr>
              <w:pStyle w:val="Tabletext"/>
              <w:keepNext w:val="0"/>
              <w:jc w:val="center"/>
              <w:rPr>
                <w:szCs w:val="18"/>
                <w:lang w:val="ru-RU"/>
              </w:rPr>
            </w:pPr>
            <w:r w:rsidRPr="0092141E">
              <w:rPr>
                <w:szCs w:val="18"/>
                <w:lang w:val="ru-RU"/>
              </w:rPr>
              <w:t>84</w:t>
            </w:r>
          </w:p>
        </w:tc>
      </w:tr>
      <w:tr w:rsidR="007759A2" w:rsidRPr="0092141E">
        <w:tc>
          <w:tcPr>
            <w:tcW w:w="4578" w:type="dxa"/>
            <w:tcBorders>
              <w:top w:val="nil"/>
              <w:left w:val="nil"/>
              <w:bottom w:val="nil"/>
              <w:right w:val="nil"/>
            </w:tcBorders>
            <w:shd w:val="clear" w:color="auto" w:fill="auto"/>
            <w:vAlign w:val="bottom"/>
          </w:tcPr>
          <w:p w:rsidR="007759A2" w:rsidRPr="0092141E" w:rsidRDefault="005A6EB2" w:rsidP="00E41D15">
            <w:pPr>
              <w:pStyle w:val="Tabletext"/>
              <w:keepNext w:val="0"/>
              <w:rPr>
                <w:szCs w:val="18"/>
                <w:lang w:val="ru-RU"/>
              </w:rPr>
            </w:pPr>
            <w:r w:rsidRPr="0092141E">
              <w:rPr>
                <w:rFonts w:cs="Arial"/>
                <w:color w:val="000000"/>
                <w:szCs w:val="18"/>
                <w:lang w:val="ru-RU"/>
              </w:rPr>
              <w:t>ЗАО «Дружба»</w:t>
            </w:r>
          </w:p>
        </w:tc>
        <w:tc>
          <w:tcPr>
            <w:tcW w:w="1672" w:type="dxa"/>
            <w:tcBorders>
              <w:top w:val="nil"/>
              <w:left w:val="nil"/>
              <w:bottom w:val="nil"/>
              <w:right w:val="nil"/>
            </w:tcBorders>
            <w:vAlign w:val="bottom"/>
          </w:tcPr>
          <w:p w:rsidR="007759A2" w:rsidRPr="0092141E" w:rsidRDefault="007759A2" w:rsidP="00E41D15">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7759A2" w:rsidRPr="0092141E" w:rsidRDefault="007759A2" w:rsidP="00E41D15">
            <w:pPr>
              <w:pStyle w:val="Tabletext"/>
              <w:keepNext w:val="0"/>
              <w:jc w:val="center"/>
              <w:rPr>
                <w:szCs w:val="18"/>
                <w:lang w:val="ru-RU"/>
              </w:rPr>
            </w:pPr>
            <w:r w:rsidRPr="0092141E">
              <w:rPr>
                <w:szCs w:val="18"/>
                <w:lang w:val="ru-RU"/>
              </w:rPr>
              <w:t>-</w:t>
            </w:r>
          </w:p>
        </w:tc>
      </w:tr>
      <w:tr w:rsidR="007351AF" w:rsidRPr="0092141E">
        <w:tc>
          <w:tcPr>
            <w:tcW w:w="4578" w:type="dxa"/>
            <w:tcBorders>
              <w:top w:val="nil"/>
              <w:left w:val="nil"/>
              <w:bottom w:val="nil"/>
              <w:right w:val="nil"/>
            </w:tcBorders>
            <w:shd w:val="clear" w:color="auto" w:fill="auto"/>
            <w:vAlign w:val="bottom"/>
          </w:tcPr>
          <w:p w:rsidR="007351AF" w:rsidRPr="0092141E" w:rsidRDefault="005A6EB2" w:rsidP="00C92BB0">
            <w:pPr>
              <w:pStyle w:val="Tabletext"/>
              <w:keepNext w:val="0"/>
              <w:rPr>
                <w:szCs w:val="18"/>
                <w:lang w:val="ru-RU"/>
              </w:rPr>
            </w:pPr>
            <w:r w:rsidRPr="0092141E">
              <w:rPr>
                <w:rFonts w:cs="Arial"/>
                <w:color w:val="000000"/>
                <w:szCs w:val="18"/>
                <w:lang w:val="ru-RU"/>
              </w:rPr>
              <w:t>ОАО «Дубовскхлебопродукт»</w:t>
            </w:r>
          </w:p>
        </w:tc>
        <w:tc>
          <w:tcPr>
            <w:tcW w:w="1672" w:type="dxa"/>
            <w:tcBorders>
              <w:top w:val="nil"/>
              <w:left w:val="nil"/>
              <w:bottom w:val="nil"/>
              <w:right w:val="nil"/>
            </w:tcBorders>
            <w:vAlign w:val="bottom"/>
          </w:tcPr>
          <w:p w:rsidR="007351AF" w:rsidRPr="0092141E" w:rsidRDefault="00D17B1D" w:rsidP="00C92BB0">
            <w:pPr>
              <w:pStyle w:val="Tabletext"/>
              <w:keepNext w:val="0"/>
              <w:jc w:val="center"/>
              <w:rPr>
                <w:szCs w:val="18"/>
                <w:lang w:val="ru-RU"/>
              </w:rPr>
            </w:pPr>
            <w:r w:rsidRPr="0092141E">
              <w:rPr>
                <w:szCs w:val="18"/>
                <w:lang w:val="ru-RU"/>
              </w:rPr>
              <w:t>75</w:t>
            </w:r>
          </w:p>
        </w:tc>
        <w:tc>
          <w:tcPr>
            <w:tcW w:w="1736" w:type="dxa"/>
            <w:tcBorders>
              <w:top w:val="nil"/>
              <w:left w:val="nil"/>
              <w:bottom w:val="nil"/>
              <w:right w:val="nil"/>
            </w:tcBorders>
            <w:shd w:val="clear" w:color="auto" w:fill="C0C0C0"/>
            <w:vAlign w:val="bottom"/>
          </w:tcPr>
          <w:p w:rsidR="007351AF" w:rsidRPr="0092141E" w:rsidRDefault="007351AF" w:rsidP="003431E1">
            <w:pPr>
              <w:pStyle w:val="Tabletext"/>
              <w:keepNext w:val="0"/>
              <w:jc w:val="center"/>
              <w:rPr>
                <w:szCs w:val="18"/>
                <w:lang w:val="ru-RU"/>
              </w:rPr>
            </w:pPr>
            <w:r w:rsidRPr="0092141E">
              <w:rPr>
                <w:szCs w:val="18"/>
                <w:lang w:val="ru-RU"/>
              </w:rPr>
              <w:t>75</w:t>
            </w:r>
          </w:p>
        </w:tc>
      </w:tr>
      <w:tr w:rsidR="00B67667" w:rsidRPr="0092141E">
        <w:tc>
          <w:tcPr>
            <w:tcW w:w="4578" w:type="dxa"/>
            <w:tcBorders>
              <w:top w:val="nil"/>
              <w:left w:val="nil"/>
              <w:bottom w:val="nil"/>
              <w:right w:val="nil"/>
            </w:tcBorders>
            <w:shd w:val="clear" w:color="auto" w:fill="auto"/>
            <w:vAlign w:val="bottom"/>
          </w:tcPr>
          <w:p w:rsidR="00B67667" w:rsidRPr="0092141E" w:rsidRDefault="005A6EB2" w:rsidP="00262E70">
            <w:pPr>
              <w:pStyle w:val="Tabletext"/>
              <w:keepNext w:val="0"/>
              <w:rPr>
                <w:szCs w:val="18"/>
                <w:lang w:val="ru-RU"/>
              </w:rPr>
            </w:pPr>
            <w:r w:rsidRPr="0092141E">
              <w:rPr>
                <w:rFonts w:cs="Arial"/>
                <w:color w:val="000000"/>
                <w:szCs w:val="18"/>
                <w:lang w:val="ru-RU"/>
              </w:rPr>
              <w:t>ОАО «Элеватор «Рудный клад»</w:t>
            </w:r>
          </w:p>
        </w:tc>
        <w:tc>
          <w:tcPr>
            <w:tcW w:w="1672" w:type="dxa"/>
            <w:tcBorders>
              <w:top w:val="nil"/>
              <w:left w:val="nil"/>
              <w:bottom w:val="nil"/>
              <w:right w:val="nil"/>
            </w:tcBorders>
            <w:vAlign w:val="bottom"/>
          </w:tcPr>
          <w:p w:rsidR="00B67667" w:rsidRPr="0092141E" w:rsidRDefault="00B67667" w:rsidP="00262E70">
            <w:pPr>
              <w:pStyle w:val="Tabletext"/>
              <w:keepNext w:val="0"/>
              <w:jc w:val="center"/>
              <w:rPr>
                <w:szCs w:val="18"/>
                <w:lang w:val="ru-RU"/>
              </w:rPr>
            </w:pPr>
            <w:r w:rsidRPr="0092141E">
              <w:rPr>
                <w:szCs w:val="18"/>
                <w:lang w:val="ru-RU"/>
              </w:rPr>
              <w:t>-</w:t>
            </w:r>
          </w:p>
        </w:tc>
        <w:tc>
          <w:tcPr>
            <w:tcW w:w="1736" w:type="dxa"/>
            <w:tcBorders>
              <w:top w:val="nil"/>
              <w:left w:val="nil"/>
              <w:bottom w:val="nil"/>
              <w:right w:val="nil"/>
            </w:tcBorders>
            <w:shd w:val="clear" w:color="auto" w:fill="C0C0C0"/>
            <w:vAlign w:val="bottom"/>
          </w:tcPr>
          <w:p w:rsidR="00B67667" w:rsidRPr="0092141E" w:rsidRDefault="00B67667" w:rsidP="00262E70">
            <w:pPr>
              <w:pStyle w:val="Tabletext"/>
              <w:keepNext w:val="0"/>
              <w:jc w:val="center"/>
              <w:rPr>
                <w:szCs w:val="18"/>
                <w:lang w:val="ru-RU"/>
              </w:rPr>
            </w:pPr>
            <w:r w:rsidRPr="0092141E">
              <w:rPr>
                <w:szCs w:val="18"/>
                <w:lang w:val="ru-RU"/>
              </w:rPr>
              <w:t>52</w:t>
            </w:r>
          </w:p>
        </w:tc>
      </w:tr>
      <w:tr w:rsidR="007351AF" w:rsidRPr="0092141E">
        <w:tc>
          <w:tcPr>
            <w:tcW w:w="4578" w:type="dxa"/>
            <w:tcBorders>
              <w:top w:val="nil"/>
              <w:left w:val="nil"/>
              <w:bottom w:val="nil"/>
              <w:right w:val="nil"/>
            </w:tcBorders>
            <w:shd w:val="clear" w:color="auto" w:fill="auto"/>
            <w:vAlign w:val="bottom"/>
          </w:tcPr>
          <w:p w:rsidR="007351AF" w:rsidRPr="0092141E" w:rsidRDefault="005A6EB2" w:rsidP="00C92BB0">
            <w:pPr>
              <w:pStyle w:val="Tabletext"/>
              <w:keepNext w:val="0"/>
              <w:rPr>
                <w:szCs w:val="18"/>
                <w:lang w:val="ru-RU"/>
              </w:rPr>
            </w:pPr>
            <w:r w:rsidRPr="0092141E">
              <w:rPr>
                <w:rFonts w:cs="Arial"/>
                <w:szCs w:val="18"/>
                <w:lang w:val="ru-RU"/>
              </w:rPr>
              <w:t>ООО «Эркенагроинвест»</w:t>
            </w:r>
          </w:p>
        </w:tc>
        <w:tc>
          <w:tcPr>
            <w:tcW w:w="1672" w:type="dxa"/>
            <w:tcBorders>
              <w:top w:val="nil"/>
              <w:left w:val="nil"/>
              <w:bottom w:val="nil"/>
              <w:right w:val="nil"/>
            </w:tcBorders>
            <w:vAlign w:val="bottom"/>
          </w:tcPr>
          <w:p w:rsidR="007351AF" w:rsidRPr="0092141E" w:rsidRDefault="00B67667"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7351AF" w:rsidRPr="0092141E" w:rsidRDefault="00B67667" w:rsidP="003431E1">
            <w:pPr>
              <w:pStyle w:val="Tabletext"/>
              <w:keepNext w:val="0"/>
              <w:jc w:val="center"/>
              <w:rPr>
                <w:szCs w:val="18"/>
                <w:lang w:val="ru-RU"/>
              </w:rPr>
            </w:pPr>
            <w:r w:rsidRPr="0092141E">
              <w:rPr>
                <w:szCs w:val="18"/>
                <w:lang w:val="ru-RU"/>
              </w:rPr>
              <w:t>-</w:t>
            </w:r>
          </w:p>
        </w:tc>
      </w:tr>
      <w:tr w:rsidR="00A43363" w:rsidRPr="0092141E">
        <w:tc>
          <w:tcPr>
            <w:tcW w:w="4578" w:type="dxa"/>
            <w:tcBorders>
              <w:top w:val="nil"/>
              <w:left w:val="nil"/>
              <w:bottom w:val="nil"/>
              <w:right w:val="nil"/>
            </w:tcBorders>
            <w:shd w:val="clear" w:color="auto" w:fill="auto"/>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ОАО «Геркулес»</w:t>
            </w:r>
          </w:p>
        </w:tc>
        <w:tc>
          <w:tcPr>
            <w:tcW w:w="1672" w:type="dxa"/>
            <w:tcBorders>
              <w:top w:val="nil"/>
              <w:left w:val="nil"/>
              <w:bottom w:val="nil"/>
              <w:right w:val="nil"/>
            </w:tcBorders>
            <w:vAlign w:val="bottom"/>
          </w:tcPr>
          <w:p w:rsidR="00A43363" w:rsidRPr="0092141E" w:rsidRDefault="00A43363" w:rsidP="00E41D15">
            <w:pPr>
              <w:pStyle w:val="Tabletext"/>
              <w:keepNext w:val="0"/>
              <w:jc w:val="center"/>
              <w:rPr>
                <w:szCs w:val="18"/>
                <w:lang w:val="ru-RU"/>
              </w:rPr>
            </w:pPr>
            <w:r w:rsidRPr="0092141E">
              <w:rPr>
                <w:szCs w:val="18"/>
                <w:lang w:val="ru-RU"/>
              </w:rPr>
              <w:t>86</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86</w:t>
            </w:r>
          </w:p>
        </w:tc>
      </w:tr>
      <w:tr w:rsidR="00A43363" w:rsidRPr="0092141E">
        <w:tc>
          <w:tcPr>
            <w:tcW w:w="4578" w:type="dxa"/>
            <w:tcBorders>
              <w:top w:val="nil"/>
              <w:left w:val="nil"/>
              <w:bottom w:val="nil"/>
              <w:right w:val="nil"/>
            </w:tcBorders>
            <w:shd w:val="clear" w:color="auto" w:fill="auto"/>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ООО «Изобилие»</w:t>
            </w:r>
          </w:p>
        </w:tc>
        <w:tc>
          <w:tcPr>
            <w:tcW w:w="1672" w:type="dxa"/>
            <w:tcBorders>
              <w:top w:val="nil"/>
              <w:left w:val="nil"/>
              <w:bottom w:val="nil"/>
              <w:right w:val="nil"/>
            </w:tcBorders>
            <w:vAlign w:val="bottom"/>
          </w:tcPr>
          <w:p w:rsidR="00A43363" w:rsidRPr="0092141E" w:rsidRDefault="00A43363"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ЗАО «Карачаево-Черкесский Мукомол»</w:t>
            </w:r>
          </w:p>
        </w:tc>
        <w:tc>
          <w:tcPr>
            <w:tcW w:w="1672" w:type="dxa"/>
            <w:tcBorders>
              <w:top w:val="nil"/>
              <w:left w:val="nil"/>
              <w:bottom w:val="nil"/>
              <w:right w:val="nil"/>
            </w:tcBorders>
            <w:vAlign w:val="bottom"/>
          </w:tcPr>
          <w:p w:rsidR="00A43363" w:rsidRPr="0092141E" w:rsidRDefault="00A43363"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75</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ОАО «Карачаево-Черкесский сахарный завод»</w:t>
            </w:r>
          </w:p>
        </w:tc>
        <w:tc>
          <w:tcPr>
            <w:tcW w:w="1672" w:type="dxa"/>
            <w:tcBorders>
              <w:top w:val="nil"/>
              <w:left w:val="nil"/>
              <w:bottom w:val="nil"/>
              <w:right w:val="nil"/>
            </w:tcBorders>
            <w:vAlign w:val="bottom"/>
          </w:tcPr>
          <w:p w:rsidR="00A43363" w:rsidRPr="0092141E" w:rsidRDefault="00861FC7" w:rsidP="00C92BB0">
            <w:pPr>
              <w:pStyle w:val="Tabletext"/>
              <w:keepNext w:val="0"/>
              <w:jc w:val="center"/>
              <w:rPr>
                <w:szCs w:val="18"/>
                <w:lang w:val="ru-RU"/>
              </w:rPr>
            </w:pPr>
            <w:r w:rsidRPr="0092141E">
              <w:rPr>
                <w:szCs w:val="18"/>
                <w:lang w:val="ru-RU"/>
              </w:rPr>
              <w:t>90</w:t>
            </w:r>
          </w:p>
        </w:tc>
        <w:tc>
          <w:tcPr>
            <w:tcW w:w="1736" w:type="dxa"/>
            <w:tcBorders>
              <w:top w:val="nil"/>
              <w:left w:val="nil"/>
              <w:bottom w:val="nil"/>
              <w:right w:val="nil"/>
            </w:tcBorders>
            <w:shd w:val="clear" w:color="auto" w:fill="C0C0C0"/>
            <w:noWrap/>
            <w:vAlign w:val="bottom"/>
          </w:tcPr>
          <w:p w:rsidR="00A43363" w:rsidRPr="0092141E" w:rsidRDefault="00A43363" w:rsidP="003431E1">
            <w:pPr>
              <w:pStyle w:val="Tabletext"/>
              <w:keepNext w:val="0"/>
              <w:jc w:val="center"/>
              <w:rPr>
                <w:szCs w:val="18"/>
                <w:lang w:val="ru-RU"/>
              </w:rPr>
            </w:pPr>
            <w:r w:rsidRPr="0092141E">
              <w:rPr>
                <w:szCs w:val="18"/>
                <w:lang w:val="ru-RU"/>
              </w:rPr>
              <w:t>90</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ОАО «Хлебная база № 63»</w:t>
            </w:r>
          </w:p>
        </w:tc>
        <w:tc>
          <w:tcPr>
            <w:tcW w:w="1672" w:type="dxa"/>
            <w:tcBorders>
              <w:top w:val="nil"/>
              <w:left w:val="nil"/>
              <w:bottom w:val="nil"/>
              <w:right w:val="nil"/>
            </w:tcBorders>
            <w:vAlign w:val="bottom"/>
          </w:tcPr>
          <w:p w:rsidR="00A43363" w:rsidRPr="0092141E" w:rsidRDefault="009D2121" w:rsidP="00C92BB0">
            <w:pPr>
              <w:pStyle w:val="Tabletext"/>
              <w:keepNext w:val="0"/>
              <w:jc w:val="center"/>
              <w:rPr>
                <w:szCs w:val="18"/>
                <w:lang w:val="ru-RU"/>
              </w:rPr>
            </w:pPr>
            <w:r w:rsidRPr="0092141E">
              <w:rPr>
                <w:szCs w:val="18"/>
                <w:lang w:val="ru-RU"/>
              </w:rPr>
              <w:t>-</w:t>
            </w:r>
          </w:p>
        </w:tc>
        <w:tc>
          <w:tcPr>
            <w:tcW w:w="1736" w:type="dxa"/>
            <w:tcBorders>
              <w:top w:val="nil"/>
              <w:left w:val="nil"/>
              <w:bottom w:val="nil"/>
              <w:right w:val="nil"/>
            </w:tcBorders>
            <w:shd w:val="clear" w:color="auto" w:fill="C0C0C0"/>
            <w:noWrap/>
            <w:vAlign w:val="bottom"/>
          </w:tcPr>
          <w:p w:rsidR="00A43363" w:rsidRPr="0092141E" w:rsidRDefault="00A43363" w:rsidP="003431E1">
            <w:pPr>
              <w:pStyle w:val="Tabletext"/>
              <w:keepNext w:val="0"/>
              <w:jc w:val="center"/>
              <w:rPr>
                <w:szCs w:val="18"/>
                <w:lang w:val="ru-RU"/>
              </w:rPr>
            </w:pPr>
            <w:r w:rsidRPr="0092141E">
              <w:rPr>
                <w:szCs w:val="18"/>
                <w:lang w:val="ru-RU"/>
              </w:rPr>
              <w:t>52</w:t>
            </w:r>
          </w:p>
        </w:tc>
      </w:tr>
      <w:tr w:rsidR="00A43363" w:rsidRPr="0092141E">
        <w:tc>
          <w:tcPr>
            <w:tcW w:w="4578" w:type="dxa"/>
            <w:tcBorders>
              <w:top w:val="nil"/>
              <w:left w:val="nil"/>
              <w:bottom w:val="nil"/>
              <w:right w:val="nil"/>
            </w:tcBorders>
            <w:shd w:val="clear" w:color="auto" w:fill="auto"/>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ОАО «Кинешемский мукомольный комбинат»</w:t>
            </w:r>
          </w:p>
        </w:tc>
        <w:tc>
          <w:tcPr>
            <w:tcW w:w="1672" w:type="dxa"/>
            <w:tcBorders>
              <w:top w:val="nil"/>
              <w:left w:val="nil"/>
              <w:bottom w:val="nil"/>
              <w:right w:val="nil"/>
            </w:tcBorders>
            <w:vAlign w:val="bottom"/>
          </w:tcPr>
          <w:p w:rsidR="00A43363" w:rsidRPr="0092141E" w:rsidRDefault="00A43363" w:rsidP="00C92BB0">
            <w:pPr>
              <w:pStyle w:val="Tabletext"/>
              <w:keepNext w:val="0"/>
              <w:jc w:val="center"/>
              <w:rPr>
                <w:szCs w:val="18"/>
                <w:lang w:val="ru-RU"/>
              </w:rPr>
            </w:pPr>
            <w:r w:rsidRPr="0092141E">
              <w:rPr>
                <w:szCs w:val="18"/>
                <w:lang w:val="ru-RU"/>
              </w:rPr>
              <w:t>90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90</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ОАО «Кондопожский КХП»</w:t>
            </w:r>
          </w:p>
        </w:tc>
        <w:tc>
          <w:tcPr>
            <w:tcW w:w="1672" w:type="dxa"/>
            <w:tcBorders>
              <w:top w:val="nil"/>
              <w:left w:val="nil"/>
              <w:bottom w:val="nil"/>
              <w:right w:val="nil"/>
            </w:tcBorders>
            <w:vAlign w:val="bottom"/>
          </w:tcPr>
          <w:p w:rsidR="00A43363" w:rsidRPr="0092141E" w:rsidRDefault="00645C74" w:rsidP="00C92BB0">
            <w:pPr>
              <w:pStyle w:val="Tabletext"/>
              <w:keepNext w:val="0"/>
              <w:jc w:val="center"/>
              <w:rPr>
                <w:szCs w:val="18"/>
                <w:lang w:val="ru-RU"/>
              </w:rPr>
            </w:pPr>
            <w:r w:rsidRPr="0092141E">
              <w:rPr>
                <w:szCs w:val="18"/>
                <w:lang w:val="ru-RU"/>
              </w:rPr>
              <w:t>95</w:t>
            </w:r>
          </w:p>
        </w:tc>
        <w:tc>
          <w:tcPr>
            <w:tcW w:w="1736" w:type="dxa"/>
            <w:tcBorders>
              <w:top w:val="nil"/>
              <w:left w:val="nil"/>
              <w:bottom w:val="nil"/>
              <w:right w:val="nil"/>
            </w:tcBorders>
            <w:shd w:val="clear" w:color="auto" w:fill="C0C0C0"/>
            <w:noWrap/>
            <w:vAlign w:val="bottom"/>
          </w:tcPr>
          <w:p w:rsidR="00A43363" w:rsidRPr="0092141E" w:rsidRDefault="00A43363" w:rsidP="003431E1">
            <w:pPr>
              <w:pStyle w:val="Tabletext"/>
              <w:keepNext w:val="0"/>
              <w:jc w:val="center"/>
              <w:rPr>
                <w:szCs w:val="18"/>
                <w:lang w:val="ru-RU"/>
              </w:rPr>
            </w:pPr>
            <w:r w:rsidRPr="0092141E">
              <w:rPr>
                <w:szCs w:val="18"/>
                <w:lang w:val="ru-RU"/>
              </w:rPr>
              <w:t>95</w:t>
            </w:r>
          </w:p>
        </w:tc>
      </w:tr>
      <w:tr w:rsidR="00663BD6" w:rsidRPr="0092141E">
        <w:tc>
          <w:tcPr>
            <w:tcW w:w="4578" w:type="dxa"/>
            <w:tcBorders>
              <w:top w:val="nil"/>
              <w:left w:val="nil"/>
              <w:bottom w:val="nil"/>
              <w:right w:val="nil"/>
            </w:tcBorders>
            <w:shd w:val="clear" w:color="auto" w:fill="auto"/>
            <w:vAlign w:val="bottom"/>
          </w:tcPr>
          <w:p w:rsidR="00663BD6" w:rsidRPr="0092141E" w:rsidRDefault="005A6EB2" w:rsidP="00E41D15">
            <w:pPr>
              <w:pStyle w:val="Tabletext"/>
              <w:keepNext w:val="0"/>
              <w:rPr>
                <w:szCs w:val="18"/>
                <w:lang w:val="ru-RU"/>
              </w:rPr>
            </w:pPr>
            <w:r w:rsidRPr="0092141E">
              <w:rPr>
                <w:szCs w:val="18"/>
                <w:lang w:val="ru-RU"/>
              </w:rPr>
              <w:t xml:space="preserve">ООО </w:t>
            </w:r>
            <w:r w:rsidRPr="0092141E">
              <w:rPr>
                <w:rFonts w:cs="Arial"/>
                <w:color w:val="000000"/>
                <w:szCs w:val="18"/>
                <w:lang w:val="ru-RU"/>
              </w:rPr>
              <w:t>«Кривецагро»</w:t>
            </w:r>
          </w:p>
        </w:tc>
        <w:tc>
          <w:tcPr>
            <w:tcW w:w="1672" w:type="dxa"/>
            <w:tcBorders>
              <w:top w:val="nil"/>
              <w:left w:val="nil"/>
              <w:bottom w:val="nil"/>
              <w:right w:val="nil"/>
            </w:tcBorders>
            <w:vAlign w:val="bottom"/>
          </w:tcPr>
          <w:p w:rsidR="00663BD6" w:rsidRPr="0092141E" w:rsidRDefault="00663BD6" w:rsidP="00E41D15">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663BD6" w:rsidRPr="0092141E" w:rsidRDefault="00663BD6" w:rsidP="00E41D15">
            <w:pPr>
              <w:pStyle w:val="Tabletext"/>
              <w:keepNext w:val="0"/>
              <w:jc w:val="center"/>
              <w:rPr>
                <w:szCs w:val="18"/>
                <w:lang w:val="ru-RU"/>
              </w:rPr>
            </w:pPr>
            <w:r w:rsidRPr="0092141E">
              <w:rPr>
                <w:szCs w:val="18"/>
                <w:lang w:val="ru-RU"/>
              </w:rPr>
              <w:t>-</w:t>
            </w:r>
          </w:p>
        </w:tc>
      </w:tr>
      <w:tr w:rsidR="00A43363" w:rsidRPr="0092141E">
        <w:tc>
          <w:tcPr>
            <w:tcW w:w="4578" w:type="dxa"/>
            <w:tcBorders>
              <w:top w:val="nil"/>
              <w:left w:val="nil"/>
              <w:bottom w:val="nil"/>
              <w:right w:val="nil"/>
            </w:tcBorders>
            <w:shd w:val="clear" w:color="auto" w:fill="auto"/>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ОАО «Кривец-Сахар»</w:t>
            </w:r>
          </w:p>
        </w:tc>
        <w:tc>
          <w:tcPr>
            <w:tcW w:w="1672" w:type="dxa"/>
            <w:tcBorders>
              <w:top w:val="nil"/>
              <w:left w:val="nil"/>
              <w:bottom w:val="nil"/>
              <w:right w:val="nil"/>
            </w:tcBorders>
            <w:vAlign w:val="bottom"/>
          </w:tcPr>
          <w:p w:rsidR="00A43363" w:rsidRPr="0092141E" w:rsidRDefault="009D2121" w:rsidP="00C92BB0">
            <w:pPr>
              <w:pStyle w:val="Tabletext"/>
              <w:keepNext w:val="0"/>
              <w:jc w:val="center"/>
              <w:rPr>
                <w:szCs w:val="18"/>
                <w:lang w:val="ru-RU"/>
              </w:rPr>
            </w:pPr>
            <w:r w:rsidRPr="0092141E">
              <w:rPr>
                <w:szCs w:val="18"/>
                <w:lang w:val="ru-RU"/>
              </w:rPr>
              <w:t>-</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97</w:t>
            </w:r>
          </w:p>
        </w:tc>
      </w:tr>
      <w:tr w:rsidR="00960212" w:rsidRPr="0092141E">
        <w:trPr>
          <w:trHeight w:val="80"/>
        </w:trPr>
        <w:tc>
          <w:tcPr>
            <w:tcW w:w="4578" w:type="dxa"/>
            <w:tcBorders>
              <w:top w:val="nil"/>
              <w:left w:val="nil"/>
              <w:bottom w:val="nil"/>
              <w:right w:val="nil"/>
            </w:tcBorders>
            <w:shd w:val="clear" w:color="auto" w:fill="auto"/>
            <w:noWrap/>
            <w:vAlign w:val="bottom"/>
          </w:tcPr>
          <w:p w:rsidR="00960212" w:rsidRPr="0092141E" w:rsidRDefault="005A6EB2" w:rsidP="00E41D15">
            <w:pPr>
              <w:pStyle w:val="Tabletext"/>
              <w:keepNext w:val="0"/>
              <w:rPr>
                <w:szCs w:val="18"/>
                <w:lang w:val="ru-RU"/>
              </w:rPr>
            </w:pPr>
            <w:r w:rsidRPr="0092141E">
              <w:rPr>
                <w:rFonts w:cs="Arial"/>
                <w:color w:val="000000"/>
                <w:szCs w:val="18"/>
                <w:lang w:val="ru-RU"/>
              </w:rPr>
              <w:t>ОАО «Кшеньагро»</w:t>
            </w:r>
          </w:p>
        </w:tc>
        <w:tc>
          <w:tcPr>
            <w:tcW w:w="1672" w:type="dxa"/>
            <w:tcBorders>
              <w:top w:val="nil"/>
              <w:left w:val="nil"/>
              <w:bottom w:val="nil"/>
              <w:right w:val="nil"/>
            </w:tcBorders>
            <w:vAlign w:val="bottom"/>
          </w:tcPr>
          <w:p w:rsidR="00960212" w:rsidRPr="0092141E" w:rsidRDefault="00960212" w:rsidP="00E41D15">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noWrap/>
            <w:vAlign w:val="bottom"/>
          </w:tcPr>
          <w:p w:rsidR="00960212" w:rsidRPr="0092141E" w:rsidRDefault="00BD6A4B" w:rsidP="00E41D15">
            <w:pPr>
              <w:pStyle w:val="Tabletext"/>
              <w:keepNext w:val="0"/>
              <w:jc w:val="center"/>
              <w:rPr>
                <w:szCs w:val="18"/>
                <w:lang w:val="ru-RU"/>
              </w:rPr>
            </w:pPr>
            <w:r w:rsidRPr="0092141E">
              <w:rPr>
                <w:szCs w:val="18"/>
                <w:lang w:val="ru-RU"/>
              </w:rPr>
              <w:t>-</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ЗАО «Кшенский сахарный комбинат»</w:t>
            </w:r>
          </w:p>
        </w:tc>
        <w:tc>
          <w:tcPr>
            <w:tcW w:w="1672" w:type="dxa"/>
            <w:tcBorders>
              <w:top w:val="nil"/>
              <w:left w:val="nil"/>
              <w:bottom w:val="nil"/>
              <w:right w:val="nil"/>
            </w:tcBorders>
            <w:vAlign w:val="bottom"/>
          </w:tcPr>
          <w:p w:rsidR="00A43363" w:rsidRPr="0092141E" w:rsidRDefault="00A00E22"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noWrap/>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02C99" w:rsidRPr="0092141E">
        <w:tc>
          <w:tcPr>
            <w:tcW w:w="4578" w:type="dxa"/>
            <w:tcBorders>
              <w:top w:val="nil"/>
              <w:left w:val="nil"/>
              <w:bottom w:val="nil"/>
              <w:right w:val="nil"/>
            </w:tcBorders>
            <w:shd w:val="clear" w:color="auto" w:fill="auto"/>
            <w:noWrap/>
            <w:vAlign w:val="bottom"/>
          </w:tcPr>
          <w:p w:rsidR="00A02C99" w:rsidRPr="0092141E" w:rsidRDefault="005A6EB2" w:rsidP="00E41D15">
            <w:pPr>
              <w:pStyle w:val="Tabletext"/>
              <w:keepNext w:val="0"/>
              <w:rPr>
                <w:szCs w:val="18"/>
                <w:lang w:val="ru-RU"/>
              </w:rPr>
            </w:pPr>
            <w:r w:rsidRPr="0092141E">
              <w:rPr>
                <w:szCs w:val="18"/>
                <w:lang w:val="ru-RU"/>
              </w:rPr>
              <w:t xml:space="preserve">ООО </w:t>
            </w:r>
            <w:r w:rsidRPr="0092141E">
              <w:rPr>
                <w:rFonts w:cs="Arial"/>
                <w:color w:val="000000"/>
                <w:szCs w:val="18"/>
                <w:lang w:val="ru-RU"/>
              </w:rPr>
              <w:t>«Льговагроинвест»</w:t>
            </w:r>
          </w:p>
        </w:tc>
        <w:tc>
          <w:tcPr>
            <w:tcW w:w="1672" w:type="dxa"/>
            <w:tcBorders>
              <w:top w:val="nil"/>
              <w:left w:val="nil"/>
              <w:bottom w:val="nil"/>
              <w:right w:val="nil"/>
            </w:tcBorders>
            <w:vAlign w:val="bottom"/>
          </w:tcPr>
          <w:p w:rsidR="00A02C99" w:rsidRPr="0092141E" w:rsidRDefault="00E51DAB" w:rsidP="00E41D15">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noWrap/>
            <w:vAlign w:val="bottom"/>
          </w:tcPr>
          <w:p w:rsidR="00A02C99" w:rsidRPr="0092141E" w:rsidRDefault="00E51DAB" w:rsidP="00E41D15">
            <w:pPr>
              <w:pStyle w:val="Tabletext"/>
              <w:keepNext w:val="0"/>
              <w:jc w:val="center"/>
              <w:rPr>
                <w:szCs w:val="18"/>
                <w:lang w:val="ru-RU"/>
              </w:rPr>
            </w:pPr>
            <w:r w:rsidRPr="0092141E">
              <w:rPr>
                <w:szCs w:val="18"/>
                <w:lang w:val="ru-RU"/>
              </w:rPr>
              <w:t>-</w:t>
            </w:r>
          </w:p>
        </w:tc>
      </w:tr>
      <w:tr w:rsidR="00E015A4" w:rsidRPr="0092141E">
        <w:tc>
          <w:tcPr>
            <w:tcW w:w="4578" w:type="dxa"/>
            <w:tcBorders>
              <w:top w:val="nil"/>
              <w:left w:val="nil"/>
              <w:bottom w:val="nil"/>
              <w:right w:val="nil"/>
            </w:tcBorders>
            <w:shd w:val="clear" w:color="auto" w:fill="auto"/>
            <w:noWrap/>
            <w:vAlign w:val="bottom"/>
          </w:tcPr>
          <w:p w:rsidR="00E015A4" w:rsidRPr="0092141E" w:rsidRDefault="005A6EB2" w:rsidP="00E41D15">
            <w:pPr>
              <w:pStyle w:val="Tabletext"/>
              <w:keepNext w:val="0"/>
              <w:rPr>
                <w:szCs w:val="18"/>
                <w:lang w:val="ru-RU"/>
              </w:rPr>
            </w:pPr>
            <w:r w:rsidRPr="0092141E">
              <w:rPr>
                <w:rFonts w:cs="Arial"/>
                <w:color w:val="000000"/>
                <w:szCs w:val="18"/>
                <w:lang w:val="ru-RU"/>
              </w:rPr>
              <w:t>ЗАО «Льговский КХП»</w:t>
            </w:r>
          </w:p>
        </w:tc>
        <w:tc>
          <w:tcPr>
            <w:tcW w:w="1672" w:type="dxa"/>
            <w:tcBorders>
              <w:top w:val="nil"/>
              <w:left w:val="nil"/>
              <w:bottom w:val="nil"/>
              <w:right w:val="nil"/>
            </w:tcBorders>
            <w:vAlign w:val="bottom"/>
          </w:tcPr>
          <w:p w:rsidR="00E015A4" w:rsidRPr="0092141E" w:rsidRDefault="009D2121" w:rsidP="00E41D15">
            <w:pPr>
              <w:pStyle w:val="Tabletext"/>
              <w:keepNext w:val="0"/>
              <w:jc w:val="center"/>
              <w:rPr>
                <w:szCs w:val="18"/>
                <w:lang w:val="ru-RU"/>
              </w:rPr>
            </w:pPr>
            <w:r w:rsidRPr="0092141E">
              <w:rPr>
                <w:szCs w:val="18"/>
                <w:lang w:val="ru-RU"/>
              </w:rPr>
              <w:t>-</w:t>
            </w:r>
          </w:p>
        </w:tc>
        <w:tc>
          <w:tcPr>
            <w:tcW w:w="1736" w:type="dxa"/>
            <w:tcBorders>
              <w:top w:val="nil"/>
              <w:left w:val="nil"/>
              <w:bottom w:val="nil"/>
              <w:right w:val="nil"/>
            </w:tcBorders>
            <w:shd w:val="clear" w:color="auto" w:fill="C0C0C0"/>
            <w:noWrap/>
            <w:vAlign w:val="bottom"/>
          </w:tcPr>
          <w:p w:rsidR="00E015A4" w:rsidRPr="0092141E" w:rsidRDefault="00E015A4" w:rsidP="00E41D15">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ОАО «Льговский молочно-консервный комбинат»</w:t>
            </w:r>
          </w:p>
        </w:tc>
        <w:tc>
          <w:tcPr>
            <w:tcW w:w="1672" w:type="dxa"/>
            <w:tcBorders>
              <w:top w:val="nil"/>
              <w:left w:val="nil"/>
              <w:bottom w:val="nil"/>
              <w:right w:val="nil"/>
            </w:tcBorders>
            <w:vAlign w:val="bottom"/>
          </w:tcPr>
          <w:p w:rsidR="00A43363" w:rsidRPr="0092141E" w:rsidRDefault="00E015A4" w:rsidP="00C92BB0">
            <w:pPr>
              <w:pStyle w:val="Tabletext"/>
              <w:keepNext w:val="0"/>
              <w:jc w:val="center"/>
              <w:rPr>
                <w:szCs w:val="18"/>
                <w:lang w:val="ru-RU"/>
              </w:rPr>
            </w:pPr>
            <w:r w:rsidRPr="0092141E">
              <w:rPr>
                <w:szCs w:val="18"/>
                <w:lang w:val="ru-RU"/>
              </w:rPr>
              <w:t>99</w:t>
            </w:r>
          </w:p>
        </w:tc>
        <w:tc>
          <w:tcPr>
            <w:tcW w:w="1736" w:type="dxa"/>
            <w:tcBorders>
              <w:top w:val="nil"/>
              <w:left w:val="nil"/>
              <w:bottom w:val="nil"/>
              <w:right w:val="nil"/>
            </w:tcBorders>
            <w:shd w:val="clear" w:color="auto" w:fill="C0C0C0"/>
            <w:noWrap/>
            <w:vAlign w:val="bottom"/>
          </w:tcPr>
          <w:p w:rsidR="00A43363" w:rsidRPr="0092141E" w:rsidRDefault="00E015A4" w:rsidP="003431E1">
            <w:pPr>
              <w:pStyle w:val="Tabletext"/>
              <w:keepNext w:val="0"/>
              <w:jc w:val="center"/>
              <w:rPr>
                <w:szCs w:val="18"/>
                <w:lang w:val="ru-RU"/>
              </w:rPr>
            </w:pPr>
            <w:r w:rsidRPr="0092141E">
              <w:rPr>
                <w:szCs w:val="18"/>
                <w:lang w:val="ru-RU"/>
              </w:rPr>
              <w:t>-</w:t>
            </w:r>
          </w:p>
        </w:tc>
      </w:tr>
      <w:tr w:rsidR="00A43363" w:rsidRPr="0092141E">
        <w:tc>
          <w:tcPr>
            <w:tcW w:w="4578" w:type="dxa"/>
            <w:tcBorders>
              <w:top w:val="nil"/>
              <w:left w:val="nil"/>
              <w:bottom w:val="nil"/>
              <w:right w:val="nil"/>
            </w:tcBorders>
            <w:shd w:val="clear" w:color="auto" w:fill="auto"/>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ЗАО «Нурлатский элеватор»</w:t>
            </w:r>
            <w:r w:rsidRPr="0092141E">
              <w:rPr>
                <w:szCs w:val="18"/>
                <w:lang w:val="ru-RU"/>
              </w:rPr>
              <w:t xml:space="preserve"> </w:t>
            </w:r>
            <w:r w:rsidR="00F85005" w:rsidRPr="0092141E">
              <w:rPr>
                <w:szCs w:val="18"/>
                <w:lang w:val="ru-RU"/>
              </w:rPr>
              <w:t>(</w:t>
            </w:r>
            <w:r w:rsidRPr="0092141E">
              <w:rPr>
                <w:szCs w:val="18"/>
                <w:lang w:val="ru-RU"/>
              </w:rPr>
              <w:t>пояснение</w:t>
            </w:r>
            <w:r w:rsidR="00F85005" w:rsidRPr="0092141E">
              <w:rPr>
                <w:szCs w:val="18"/>
                <w:lang w:val="ru-RU"/>
              </w:rPr>
              <w:t xml:space="preserve"> </w:t>
            </w:r>
            <w:r w:rsidR="00401C6B" w:rsidRPr="0092141E">
              <w:rPr>
                <w:szCs w:val="18"/>
                <w:lang w:val="ru-RU"/>
              </w:rPr>
              <w:t>6(d))</w:t>
            </w:r>
          </w:p>
        </w:tc>
        <w:tc>
          <w:tcPr>
            <w:tcW w:w="1672" w:type="dxa"/>
            <w:tcBorders>
              <w:top w:val="nil"/>
              <w:left w:val="nil"/>
              <w:bottom w:val="nil"/>
              <w:right w:val="nil"/>
            </w:tcBorders>
            <w:vAlign w:val="bottom"/>
          </w:tcPr>
          <w:p w:rsidR="00A43363" w:rsidRPr="0092141E" w:rsidRDefault="009D2121" w:rsidP="00C92BB0">
            <w:pPr>
              <w:pStyle w:val="Tabletext"/>
              <w:keepNext w:val="0"/>
              <w:jc w:val="center"/>
              <w:rPr>
                <w:szCs w:val="18"/>
                <w:lang w:val="ru-RU"/>
              </w:rPr>
            </w:pPr>
            <w:r w:rsidRPr="0092141E">
              <w:rPr>
                <w:szCs w:val="18"/>
                <w:lang w:val="ru-RU"/>
              </w:rPr>
              <w:t>-</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vAlign w:val="bottom"/>
          </w:tcPr>
          <w:p w:rsidR="00A43363" w:rsidRPr="0092141E" w:rsidRDefault="005A6EB2" w:rsidP="00C92BB0">
            <w:pPr>
              <w:pStyle w:val="Tabletext"/>
              <w:keepNext w:val="0"/>
              <w:rPr>
                <w:szCs w:val="18"/>
                <w:lang w:val="ru-RU"/>
              </w:rPr>
            </w:pPr>
            <w:r w:rsidRPr="0092141E">
              <w:rPr>
                <w:rFonts w:cs="Arial"/>
                <w:color w:val="000000"/>
                <w:szCs w:val="18"/>
                <w:lang w:val="ru-RU"/>
              </w:rPr>
              <w:t>ЗАО «Нурлатский сахар»</w:t>
            </w:r>
            <w:r w:rsidRPr="0092141E">
              <w:rPr>
                <w:szCs w:val="18"/>
                <w:lang w:val="ru-RU"/>
              </w:rPr>
              <w:t xml:space="preserve"> </w:t>
            </w:r>
            <w:r w:rsidR="00F85005" w:rsidRPr="0092141E">
              <w:rPr>
                <w:szCs w:val="18"/>
                <w:lang w:val="ru-RU"/>
              </w:rPr>
              <w:t>(</w:t>
            </w:r>
            <w:r w:rsidRPr="0092141E">
              <w:rPr>
                <w:szCs w:val="18"/>
                <w:lang w:val="ru-RU"/>
              </w:rPr>
              <w:t>пояснение</w:t>
            </w:r>
            <w:r w:rsidR="00F85005" w:rsidRPr="0092141E">
              <w:rPr>
                <w:szCs w:val="18"/>
                <w:lang w:val="ru-RU"/>
              </w:rPr>
              <w:t xml:space="preserve"> </w:t>
            </w:r>
            <w:r w:rsidR="00401C6B" w:rsidRPr="0092141E">
              <w:rPr>
                <w:szCs w:val="18"/>
                <w:lang w:val="ru-RU"/>
              </w:rPr>
              <w:t>6(d))</w:t>
            </w:r>
          </w:p>
        </w:tc>
        <w:tc>
          <w:tcPr>
            <w:tcW w:w="1672" w:type="dxa"/>
            <w:tcBorders>
              <w:top w:val="nil"/>
              <w:left w:val="nil"/>
              <w:bottom w:val="nil"/>
              <w:right w:val="nil"/>
            </w:tcBorders>
            <w:vAlign w:val="bottom"/>
          </w:tcPr>
          <w:p w:rsidR="00A43363" w:rsidRPr="0092141E" w:rsidRDefault="00F85005" w:rsidP="00C92BB0">
            <w:pPr>
              <w:pStyle w:val="Tabletext"/>
              <w:keepNext w:val="0"/>
              <w:jc w:val="center"/>
              <w:rPr>
                <w:szCs w:val="18"/>
                <w:lang w:val="ru-RU"/>
              </w:rPr>
            </w:pPr>
            <w:r w:rsidRPr="0092141E">
              <w:rPr>
                <w:szCs w:val="18"/>
                <w:lang w:val="ru-RU"/>
              </w:rPr>
              <w:t>-</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C9041A" w:rsidRPr="0092141E">
        <w:tc>
          <w:tcPr>
            <w:tcW w:w="4578" w:type="dxa"/>
            <w:tcBorders>
              <w:top w:val="nil"/>
              <w:left w:val="nil"/>
              <w:bottom w:val="nil"/>
              <w:right w:val="nil"/>
            </w:tcBorders>
            <w:shd w:val="clear" w:color="auto" w:fill="auto"/>
            <w:vAlign w:val="bottom"/>
          </w:tcPr>
          <w:p w:rsidR="00C9041A" w:rsidRPr="0092141E" w:rsidRDefault="005A6EB2" w:rsidP="00E41D15">
            <w:pPr>
              <w:pStyle w:val="Tabletext"/>
              <w:keepNext w:val="0"/>
              <w:rPr>
                <w:szCs w:val="18"/>
                <w:lang w:val="ru-RU"/>
              </w:rPr>
            </w:pPr>
            <w:r w:rsidRPr="0092141E">
              <w:rPr>
                <w:szCs w:val="18"/>
                <w:lang w:val="ru-RU"/>
              </w:rPr>
              <w:t xml:space="preserve">ООО </w:t>
            </w:r>
            <w:r w:rsidRPr="0092141E">
              <w:rPr>
                <w:rFonts w:cs="Arial"/>
                <w:color w:val="000000"/>
                <w:szCs w:val="18"/>
                <w:lang w:val="ru-RU"/>
              </w:rPr>
              <w:t>«Отрадаагроинвест»</w:t>
            </w:r>
          </w:p>
        </w:tc>
        <w:tc>
          <w:tcPr>
            <w:tcW w:w="1672" w:type="dxa"/>
            <w:tcBorders>
              <w:top w:val="nil"/>
              <w:left w:val="nil"/>
              <w:bottom w:val="nil"/>
              <w:right w:val="nil"/>
            </w:tcBorders>
            <w:vAlign w:val="bottom"/>
          </w:tcPr>
          <w:p w:rsidR="00C9041A" w:rsidRPr="0092141E" w:rsidRDefault="00C9041A" w:rsidP="00E41D15">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C9041A" w:rsidRPr="0092141E" w:rsidRDefault="00C9041A" w:rsidP="00E41D15">
            <w:pPr>
              <w:pStyle w:val="Tabletext"/>
              <w:keepNext w:val="0"/>
              <w:jc w:val="center"/>
              <w:rPr>
                <w:szCs w:val="18"/>
                <w:lang w:val="ru-RU"/>
              </w:rPr>
            </w:pPr>
            <w:r w:rsidRPr="0092141E">
              <w:rPr>
                <w:szCs w:val="18"/>
                <w:lang w:val="ru-RU"/>
              </w:rPr>
              <w:t>-</w:t>
            </w:r>
          </w:p>
        </w:tc>
      </w:tr>
      <w:tr w:rsidR="00A43363" w:rsidRPr="0092141E">
        <w:tc>
          <w:tcPr>
            <w:tcW w:w="4578" w:type="dxa"/>
            <w:tcBorders>
              <w:top w:val="nil"/>
              <w:left w:val="nil"/>
              <w:bottom w:val="nil"/>
              <w:right w:val="nil"/>
            </w:tcBorders>
            <w:shd w:val="clear" w:color="auto" w:fill="auto"/>
            <w:vAlign w:val="bottom"/>
          </w:tcPr>
          <w:p w:rsidR="00A43363" w:rsidRPr="0092141E" w:rsidRDefault="008E6929" w:rsidP="00E41D15">
            <w:pPr>
              <w:pStyle w:val="Tabletext"/>
              <w:keepNext w:val="0"/>
              <w:rPr>
                <w:szCs w:val="18"/>
                <w:lang w:val="ru-RU"/>
              </w:rPr>
            </w:pPr>
            <w:r w:rsidRPr="0092141E">
              <w:rPr>
                <w:rFonts w:cs="Arial"/>
                <w:color w:val="000000"/>
                <w:szCs w:val="18"/>
                <w:lang w:val="ru-RU"/>
              </w:rPr>
              <w:t xml:space="preserve">ОАО «Подольский </w:t>
            </w:r>
            <w:r w:rsidR="00E106A0" w:rsidRPr="0092141E">
              <w:rPr>
                <w:rFonts w:cs="Arial"/>
                <w:color w:val="000000"/>
                <w:szCs w:val="18"/>
                <w:lang w:val="ru-RU"/>
              </w:rPr>
              <w:t>ЭМЗ</w:t>
            </w:r>
            <w:r w:rsidRPr="0092141E">
              <w:rPr>
                <w:rFonts w:cs="Arial"/>
                <w:color w:val="000000"/>
                <w:szCs w:val="18"/>
                <w:lang w:val="ru-RU"/>
              </w:rPr>
              <w:t>»</w:t>
            </w:r>
          </w:p>
        </w:tc>
        <w:tc>
          <w:tcPr>
            <w:tcW w:w="1672" w:type="dxa"/>
            <w:tcBorders>
              <w:top w:val="nil"/>
              <w:left w:val="nil"/>
              <w:bottom w:val="nil"/>
              <w:right w:val="nil"/>
            </w:tcBorders>
            <w:vAlign w:val="bottom"/>
          </w:tcPr>
          <w:p w:rsidR="00A43363" w:rsidRPr="0092141E" w:rsidRDefault="00A43363" w:rsidP="00E41D15">
            <w:pPr>
              <w:pStyle w:val="Tabletext"/>
              <w:keepNext w:val="0"/>
              <w:jc w:val="center"/>
              <w:rPr>
                <w:szCs w:val="18"/>
                <w:lang w:val="ru-RU"/>
              </w:rPr>
            </w:pPr>
            <w:r w:rsidRPr="0092141E">
              <w:rPr>
                <w:szCs w:val="18"/>
                <w:lang w:val="ru-RU"/>
              </w:rPr>
              <w:t>97</w:t>
            </w:r>
          </w:p>
        </w:tc>
        <w:tc>
          <w:tcPr>
            <w:tcW w:w="1736" w:type="dxa"/>
            <w:tcBorders>
              <w:top w:val="nil"/>
              <w:left w:val="nil"/>
              <w:bottom w:val="nil"/>
              <w:right w:val="nil"/>
            </w:tcBorders>
            <w:shd w:val="clear" w:color="auto" w:fill="C0C0C0"/>
            <w:vAlign w:val="bottom"/>
          </w:tcPr>
          <w:p w:rsidR="00A43363" w:rsidRPr="0092141E" w:rsidRDefault="00A43363" w:rsidP="00E41D15">
            <w:pPr>
              <w:pStyle w:val="Tabletext"/>
              <w:keepNext w:val="0"/>
              <w:jc w:val="center"/>
              <w:rPr>
                <w:szCs w:val="18"/>
                <w:lang w:val="ru-RU"/>
              </w:rPr>
            </w:pPr>
            <w:r w:rsidRPr="0092141E">
              <w:rPr>
                <w:szCs w:val="18"/>
                <w:lang w:val="ru-RU"/>
              </w:rPr>
              <w:t>-</w:t>
            </w:r>
          </w:p>
        </w:tc>
      </w:tr>
      <w:tr w:rsidR="006A2FC2" w:rsidRPr="0092141E">
        <w:tc>
          <w:tcPr>
            <w:tcW w:w="4578" w:type="dxa"/>
            <w:tcBorders>
              <w:top w:val="nil"/>
              <w:left w:val="nil"/>
              <w:bottom w:val="nil"/>
              <w:right w:val="nil"/>
            </w:tcBorders>
            <w:shd w:val="clear" w:color="auto" w:fill="auto"/>
            <w:vAlign w:val="bottom"/>
          </w:tcPr>
          <w:p w:rsidR="006A2FC2" w:rsidRPr="0092141E" w:rsidRDefault="008E6929" w:rsidP="00E41D15">
            <w:pPr>
              <w:pStyle w:val="Tabletext"/>
              <w:keepNext w:val="0"/>
              <w:rPr>
                <w:szCs w:val="18"/>
                <w:lang w:val="ru-RU"/>
              </w:rPr>
            </w:pPr>
            <w:r w:rsidRPr="0092141E">
              <w:rPr>
                <w:rFonts w:cs="Arial"/>
                <w:color w:val="000000"/>
                <w:szCs w:val="18"/>
                <w:lang w:val="ru-RU"/>
              </w:rPr>
              <w:t>ОАО «Полтавский КХП»</w:t>
            </w:r>
          </w:p>
        </w:tc>
        <w:tc>
          <w:tcPr>
            <w:tcW w:w="1672" w:type="dxa"/>
            <w:tcBorders>
              <w:top w:val="nil"/>
              <w:left w:val="nil"/>
              <w:bottom w:val="nil"/>
              <w:right w:val="nil"/>
            </w:tcBorders>
            <w:vAlign w:val="bottom"/>
          </w:tcPr>
          <w:p w:rsidR="006A2FC2" w:rsidRPr="0092141E" w:rsidRDefault="006A2FC2" w:rsidP="00E41D15">
            <w:pPr>
              <w:pStyle w:val="Tabletext"/>
              <w:keepNext w:val="0"/>
              <w:jc w:val="center"/>
              <w:rPr>
                <w:szCs w:val="18"/>
                <w:lang w:val="ru-RU"/>
              </w:rPr>
            </w:pPr>
            <w:r w:rsidRPr="0092141E">
              <w:rPr>
                <w:szCs w:val="18"/>
                <w:lang w:val="ru-RU"/>
              </w:rPr>
              <w:t>90</w:t>
            </w:r>
          </w:p>
        </w:tc>
        <w:tc>
          <w:tcPr>
            <w:tcW w:w="1736" w:type="dxa"/>
            <w:tcBorders>
              <w:top w:val="nil"/>
              <w:left w:val="nil"/>
              <w:bottom w:val="nil"/>
              <w:right w:val="nil"/>
            </w:tcBorders>
            <w:shd w:val="clear" w:color="auto" w:fill="C0C0C0"/>
            <w:vAlign w:val="bottom"/>
          </w:tcPr>
          <w:p w:rsidR="006A2FC2" w:rsidRPr="0092141E" w:rsidRDefault="006A2FC2" w:rsidP="00E41D15">
            <w:pPr>
              <w:pStyle w:val="Tabletext"/>
              <w:keepNext w:val="0"/>
              <w:jc w:val="center"/>
              <w:rPr>
                <w:szCs w:val="18"/>
                <w:lang w:val="ru-RU"/>
              </w:rPr>
            </w:pPr>
            <w:r w:rsidRPr="0092141E">
              <w:rPr>
                <w:szCs w:val="18"/>
                <w:lang w:val="ru-RU"/>
              </w:rPr>
              <w:t>90</w:t>
            </w:r>
          </w:p>
        </w:tc>
      </w:tr>
      <w:tr w:rsidR="00A43363" w:rsidRPr="0092141E">
        <w:tc>
          <w:tcPr>
            <w:tcW w:w="4578" w:type="dxa"/>
            <w:tcBorders>
              <w:top w:val="nil"/>
              <w:left w:val="nil"/>
              <w:bottom w:val="nil"/>
              <w:right w:val="nil"/>
            </w:tcBorders>
            <w:shd w:val="clear" w:color="auto" w:fill="auto"/>
            <w:vAlign w:val="bottom"/>
          </w:tcPr>
          <w:p w:rsidR="00A43363" w:rsidRPr="0092141E" w:rsidRDefault="008E6929" w:rsidP="00C92BB0">
            <w:pPr>
              <w:pStyle w:val="Tabletext"/>
              <w:keepNext w:val="0"/>
              <w:rPr>
                <w:szCs w:val="18"/>
                <w:lang w:val="ru-RU"/>
              </w:rPr>
            </w:pPr>
            <w:r w:rsidRPr="0092141E">
              <w:rPr>
                <w:rFonts w:cs="Arial"/>
                <w:color w:val="000000"/>
                <w:szCs w:val="18"/>
                <w:lang w:val="ru-RU"/>
              </w:rPr>
              <w:lastRenderedPageBreak/>
              <w:t>ЗАО «Пристень-сахар»</w:t>
            </w:r>
          </w:p>
        </w:tc>
        <w:tc>
          <w:tcPr>
            <w:tcW w:w="1672" w:type="dxa"/>
            <w:tcBorders>
              <w:top w:val="nil"/>
              <w:left w:val="nil"/>
              <w:bottom w:val="nil"/>
              <w:right w:val="nil"/>
            </w:tcBorders>
            <w:vAlign w:val="bottom"/>
          </w:tcPr>
          <w:p w:rsidR="00A43363" w:rsidRPr="0092141E" w:rsidRDefault="006A2FC2"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6A2FC2" w:rsidP="003431E1">
            <w:pPr>
              <w:pStyle w:val="Tabletext"/>
              <w:keepNext w:val="0"/>
              <w:jc w:val="center"/>
              <w:rPr>
                <w:szCs w:val="18"/>
                <w:lang w:val="ru-RU"/>
              </w:rPr>
            </w:pPr>
            <w:r w:rsidRPr="0092141E">
              <w:rPr>
                <w:szCs w:val="18"/>
                <w:lang w:val="ru-RU"/>
              </w:rPr>
              <w:t>-</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8E6929" w:rsidP="00C92BB0">
            <w:pPr>
              <w:pStyle w:val="Tabletext"/>
              <w:keepNext w:val="0"/>
              <w:rPr>
                <w:szCs w:val="18"/>
                <w:lang w:val="ru-RU"/>
              </w:rPr>
            </w:pPr>
            <w:r w:rsidRPr="0092141E">
              <w:rPr>
                <w:rFonts w:cs="Arial"/>
                <w:color w:val="000000"/>
                <w:szCs w:val="18"/>
                <w:lang w:val="ru-RU"/>
              </w:rPr>
              <w:t>ОАО «Русско-Полянский элеватор»</w:t>
            </w:r>
          </w:p>
        </w:tc>
        <w:tc>
          <w:tcPr>
            <w:tcW w:w="1672" w:type="dxa"/>
            <w:tcBorders>
              <w:top w:val="nil"/>
              <w:left w:val="nil"/>
              <w:bottom w:val="nil"/>
              <w:right w:val="nil"/>
            </w:tcBorders>
            <w:vAlign w:val="bottom"/>
          </w:tcPr>
          <w:p w:rsidR="00A43363" w:rsidRPr="0092141E" w:rsidRDefault="00D3549E" w:rsidP="00C92BB0">
            <w:pPr>
              <w:pStyle w:val="Tabletext"/>
              <w:keepNext w:val="0"/>
              <w:jc w:val="center"/>
              <w:rPr>
                <w:szCs w:val="18"/>
                <w:lang w:val="ru-RU"/>
              </w:rPr>
            </w:pPr>
            <w:r w:rsidRPr="0092141E">
              <w:rPr>
                <w:szCs w:val="18"/>
                <w:lang w:val="ru-RU"/>
              </w:rPr>
              <w:t>85</w:t>
            </w:r>
          </w:p>
        </w:tc>
        <w:tc>
          <w:tcPr>
            <w:tcW w:w="1736" w:type="dxa"/>
            <w:tcBorders>
              <w:top w:val="nil"/>
              <w:left w:val="nil"/>
              <w:bottom w:val="nil"/>
              <w:right w:val="nil"/>
            </w:tcBorders>
            <w:shd w:val="clear" w:color="auto" w:fill="C0C0C0"/>
            <w:noWrap/>
            <w:vAlign w:val="bottom"/>
          </w:tcPr>
          <w:p w:rsidR="00A43363" w:rsidRPr="0092141E" w:rsidRDefault="00A43363" w:rsidP="003431E1">
            <w:pPr>
              <w:pStyle w:val="Tabletext"/>
              <w:keepNext w:val="0"/>
              <w:jc w:val="center"/>
              <w:rPr>
                <w:szCs w:val="18"/>
                <w:lang w:val="ru-RU"/>
              </w:rPr>
            </w:pPr>
            <w:r w:rsidRPr="0092141E">
              <w:rPr>
                <w:szCs w:val="18"/>
                <w:lang w:val="ru-RU"/>
              </w:rPr>
              <w:t>85</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8E6929" w:rsidP="00C92BB0">
            <w:pPr>
              <w:pStyle w:val="Tabletext"/>
              <w:keepNext w:val="0"/>
              <w:rPr>
                <w:szCs w:val="18"/>
                <w:lang w:val="ru-RU"/>
              </w:rPr>
            </w:pPr>
            <w:r w:rsidRPr="0092141E">
              <w:rPr>
                <w:rFonts w:cs="Arial"/>
                <w:color w:val="000000"/>
                <w:szCs w:val="18"/>
                <w:lang w:val="ru-RU"/>
              </w:rPr>
              <w:t>ОАО «Ржавское ХПП»</w:t>
            </w:r>
          </w:p>
        </w:tc>
        <w:tc>
          <w:tcPr>
            <w:tcW w:w="1672" w:type="dxa"/>
            <w:tcBorders>
              <w:top w:val="nil"/>
              <w:left w:val="nil"/>
              <w:bottom w:val="nil"/>
              <w:right w:val="nil"/>
            </w:tcBorders>
            <w:vAlign w:val="bottom"/>
          </w:tcPr>
          <w:p w:rsidR="00A43363" w:rsidRPr="0092141E" w:rsidRDefault="002D5B8C" w:rsidP="00C92BB0">
            <w:pPr>
              <w:pStyle w:val="Tabletext"/>
              <w:keepNext w:val="0"/>
              <w:jc w:val="center"/>
              <w:rPr>
                <w:szCs w:val="18"/>
                <w:lang w:val="ru-RU"/>
              </w:rPr>
            </w:pPr>
            <w:r w:rsidRPr="0092141E">
              <w:rPr>
                <w:szCs w:val="18"/>
                <w:lang w:val="ru-RU"/>
              </w:rPr>
              <w:t>97</w:t>
            </w:r>
          </w:p>
        </w:tc>
        <w:tc>
          <w:tcPr>
            <w:tcW w:w="1736" w:type="dxa"/>
            <w:tcBorders>
              <w:top w:val="nil"/>
              <w:left w:val="nil"/>
              <w:bottom w:val="nil"/>
              <w:right w:val="nil"/>
            </w:tcBorders>
            <w:shd w:val="clear" w:color="auto" w:fill="C0C0C0"/>
            <w:noWrap/>
            <w:vAlign w:val="bottom"/>
          </w:tcPr>
          <w:p w:rsidR="00A43363" w:rsidRPr="0092141E" w:rsidRDefault="00A43363" w:rsidP="003431E1">
            <w:pPr>
              <w:pStyle w:val="Tabletext"/>
              <w:keepNext w:val="0"/>
              <w:jc w:val="center"/>
              <w:rPr>
                <w:szCs w:val="18"/>
                <w:lang w:val="ru-RU"/>
              </w:rPr>
            </w:pPr>
            <w:r w:rsidRPr="0092141E">
              <w:rPr>
                <w:szCs w:val="18"/>
                <w:lang w:val="ru-RU"/>
              </w:rPr>
              <w:t>97</w:t>
            </w:r>
          </w:p>
        </w:tc>
      </w:tr>
      <w:tr w:rsidR="00A43363" w:rsidRPr="0092141E">
        <w:tc>
          <w:tcPr>
            <w:tcW w:w="4578" w:type="dxa"/>
            <w:tcBorders>
              <w:top w:val="nil"/>
              <w:left w:val="nil"/>
              <w:bottom w:val="nil"/>
              <w:right w:val="nil"/>
            </w:tcBorders>
            <w:shd w:val="clear" w:color="auto" w:fill="auto"/>
            <w:vAlign w:val="bottom"/>
          </w:tcPr>
          <w:p w:rsidR="00A43363" w:rsidRPr="0092141E" w:rsidRDefault="008E6929" w:rsidP="00C92BB0">
            <w:pPr>
              <w:pStyle w:val="Tabletext"/>
              <w:keepNext w:val="0"/>
              <w:rPr>
                <w:szCs w:val="18"/>
                <w:lang w:val="ru-RU"/>
              </w:rPr>
            </w:pPr>
            <w:r w:rsidRPr="0092141E">
              <w:rPr>
                <w:rFonts w:cs="Arial"/>
                <w:color w:val="000000"/>
                <w:szCs w:val="18"/>
                <w:lang w:val="ru-RU"/>
              </w:rPr>
              <w:t>ЗАО «Сахарный комбинат «Алексеевский»</w:t>
            </w:r>
          </w:p>
        </w:tc>
        <w:tc>
          <w:tcPr>
            <w:tcW w:w="1672" w:type="dxa"/>
            <w:tcBorders>
              <w:top w:val="nil"/>
              <w:left w:val="nil"/>
              <w:bottom w:val="nil"/>
              <w:right w:val="nil"/>
            </w:tcBorders>
            <w:vAlign w:val="bottom"/>
          </w:tcPr>
          <w:p w:rsidR="00A43363" w:rsidRPr="0092141E" w:rsidRDefault="00E30DBD"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8E6929" w:rsidP="00C92BB0">
            <w:pPr>
              <w:pStyle w:val="Tabletext"/>
              <w:keepNext w:val="0"/>
              <w:rPr>
                <w:szCs w:val="18"/>
                <w:lang w:val="ru-RU"/>
              </w:rPr>
            </w:pPr>
            <w:r w:rsidRPr="0092141E">
              <w:rPr>
                <w:rFonts w:cs="Arial"/>
                <w:color w:val="000000"/>
                <w:szCs w:val="18"/>
                <w:lang w:val="ru-RU"/>
              </w:rPr>
              <w:t>ЗАО «Сахарный комбинат «Большевик»</w:t>
            </w:r>
          </w:p>
        </w:tc>
        <w:tc>
          <w:tcPr>
            <w:tcW w:w="1672" w:type="dxa"/>
            <w:tcBorders>
              <w:top w:val="nil"/>
              <w:left w:val="nil"/>
              <w:bottom w:val="nil"/>
              <w:right w:val="nil"/>
            </w:tcBorders>
            <w:vAlign w:val="bottom"/>
          </w:tcPr>
          <w:p w:rsidR="00A43363" w:rsidRPr="0092141E" w:rsidRDefault="00480E34"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noWrap/>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8E6929" w:rsidP="00C92BB0">
            <w:pPr>
              <w:pStyle w:val="Tabletext"/>
              <w:keepNext w:val="0"/>
              <w:rPr>
                <w:szCs w:val="18"/>
                <w:lang w:val="ru-RU"/>
              </w:rPr>
            </w:pPr>
            <w:r w:rsidRPr="0092141E">
              <w:rPr>
                <w:rFonts w:cs="Arial"/>
                <w:color w:val="000000"/>
                <w:szCs w:val="18"/>
                <w:lang w:val="ru-RU"/>
              </w:rPr>
              <w:t>ЗАО «Сахарный комбинат «Курганинский»</w:t>
            </w:r>
          </w:p>
        </w:tc>
        <w:tc>
          <w:tcPr>
            <w:tcW w:w="1672" w:type="dxa"/>
            <w:tcBorders>
              <w:top w:val="nil"/>
              <w:left w:val="nil"/>
              <w:bottom w:val="nil"/>
              <w:right w:val="nil"/>
            </w:tcBorders>
            <w:vAlign w:val="bottom"/>
          </w:tcPr>
          <w:p w:rsidR="00A43363" w:rsidRPr="0092141E" w:rsidRDefault="00480E34"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noWrap/>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vAlign w:val="bottom"/>
          </w:tcPr>
          <w:p w:rsidR="00A43363" w:rsidRPr="0092141E" w:rsidRDefault="008E6929" w:rsidP="00C92BB0">
            <w:pPr>
              <w:pStyle w:val="Tabletext"/>
              <w:keepNext w:val="0"/>
              <w:rPr>
                <w:szCs w:val="18"/>
                <w:lang w:val="ru-RU"/>
              </w:rPr>
            </w:pPr>
            <w:r w:rsidRPr="0092141E">
              <w:rPr>
                <w:rFonts w:cs="Arial"/>
                <w:color w:val="000000"/>
                <w:szCs w:val="18"/>
                <w:lang w:val="ru-RU"/>
              </w:rPr>
              <w:t>ОАО «Сахарный комбинат «Льговский»</w:t>
            </w:r>
          </w:p>
        </w:tc>
        <w:tc>
          <w:tcPr>
            <w:tcW w:w="1672" w:type="dxa"/>
            <w:tcBorders>
              <w:top w:val="nil"/>
              <w:left w:val="nil"/>
              <w:bottom w:val="nil"/>
              <w:right w:val="nil"/>
            </w:tcBorders>
            <w:vAlign w:val="bottom"/>
          </w:tcPr>
          <w:p w:rsidR="00A43363" w:rsidRPr="0092141E" w:rsidRDefault="00EF70A5"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w:t>
            </w:r>
          </w:p>
        </w:tc>
      </w:tr>
      <w:tr w:rsidR="00A43363" w:rsidRPr="0092141E">
        <w:tc>
          <w:tcPr>
            <w:tcW w:w="4578" w:type="dxa"/>
            <w:tcBorders>
              <w:top w:val="nil"/>
              <w:left w:val="nil"/>
              <w:bottom w:val="nil"/>
              <w:right w:val="nil"/>
            </w:tcBorders>
            <w:shd w:val="clear" w:color="auto" w:fill="auto"/>
            <w:noWrap/>
            <w:vAlign w:val="bottom"/>
          </w:tcPr>
          <w:p w:rsidR="00A43363" w:rsidRPr="0092141E" w:rsidRDefault="008E6929" w:rsidP="00C92BB0">
            <w:pPr>
              <w:pStyle w:val="Tabletext"/>
              <w:keepNext w:val="0"/>
              <w:rPr>
                <w:szCs w:val="18"/>
                <w:lang w:val="ru-RU"/>
              </w:rPr>
            </w:pPr>
            <w:r w:rsidRPr="0092141E">
              <w:rPr>
                <w:rFonts w:cs="Arial"/>
                <w:color w:val="000000"/>
                <w:szCs w:val="18"/>
                <w:lang w:val="ru-RU"/>
              </w:rPr>
              <w:t>ЗАО «Сахарный комбинат «Отрадинский»</w:t>
            </w:r>
          </w:p>
        </w:tc>
        <w:tc>
          <w:tcPr>
            <w:tcW w:w="1672" w:type="dxa"/>
            <w:tcBorders>
              <w:top w:val="nil"/>
              <w:left w:val="nil"/>
              <w:bottom w:val="nil"/>
              <w:right w:val="nil"/>
            </w:tcBorders>
            <w:vAlign w:val="bottom"/>
          </w:tcPr>
          <w:p w:rsidR="00A43363" w:rsidRPr="0092141E" w:rsidRDefault="00480E34"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noWrap/>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vAlign w:val="bottom"/>
          </w:tcPr>
          <w:p w:rsidR="00A43363" w:rsidRPr="0092141E" w:rsidRDefault="008E6929" w:rsidP="00C92BB0">
            <w:pPr>
              <w:pStyle w:val="Tabletext"/>
              <w:keepNext w:val="0"/>
              <w:rPr>
                <w:szCs w:val="18"/>
                <w:lang w:val="ru-RU"/>
              </w:rPr>
            </w:pPr>
            <w:r w:rsidRPr="0092141E">
              <w:rPr>
                <w:rFonts w:cs="Arial"/>
                <w:color w:val="000000"/>
                <w:szCs w:val="18"/>
                <w:lang w:val="ru-RU"/>
              </w:rPr>
              <w:t>ЗАО «Сахарный комбинат «Тихорецкий»</w:t>
            </w:r>
          </w:p>
        </w:tc>
        <w:tc>
          <w:tcPr>
            <w:tcW w:w="1672" w:type="dxa"/>
            <w:tcBorders>
              <w:top w:val="nil"/>
              <w:left w:val="nil"/>
              <w:bottom w:val="nil"/>
              <w:right w:val="nil"/>
            </w:tcBorders>
            <w:vAlign w:val="bottom"/>
          </w:tcPr>
          <w:p w:rsidR="00A43363" w:rsidRPr="0092141E" w:rsidRDefault="00480E34"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vAlign w:val="bottom"/>
          </w:tcPr>
          <w:p w:rsidR="00A43363" w:rsidRPr="0092141E" w:rsidRDefault="00085E48" w:rsidP="00C92BB0">
            <w:pPr>
              <w:pStyle w:val="Tabletext"/>
              <w:keepNext w:val="0"/>
              <w:rPr>
                <w:szCs w:val="18"/>
                <w:lang w:val="ru-RU"/>
              </w:rPr>
            </w:pPr>
            <w:r w:rsidRPr="0092141E">
              <w:rPr>
                <w:rFonts w:cs="Arial"/>
                <w:color w:val="000000"/>
                <w:szCs w:val="18"/>
                <w:lang w:val="ru-RU"/>
              </w:rPr>
              <w:t>ОАО «Славянский КХП»</w:t>
            </w:r>
          </w:p>
        </w:tc>
        <w:tc>
          <w:tcPr>
            <w:tcW w:w="1672" w:type="dxa"/>
            <w:tcBorders>
              <w:top w:val="nil"/>
              <w:left w:val="nil"/>
              <w:bottom w:val="nil"/>
              <w:right w:val="nil"/>
            </w:tcBorders>
            <w:vAlign w:val="bottom"/>
          </w:tcPr>
          <w:p w:rsidR="00A43363" w:rsidRPr="0092141E" w:rsidRDefault="001D69A7" w:rsidP="00C92BB0">
            <w:pPr>
              <w:pStyle w:val="Tabletext"/>
              <w:keepNext w:val="0"/>
              <w:jc w:val="center"/>
              <w:rPr>
                <w:szCs w:val="18"/>
                <w:lang w:val="ru-RU"/>
              </w:rPr>
            </w:pPr>
            <w:r w:rsidRPr="0092141E">
              <w:rPr>
                <w:szCs w:val="18"/>
                <w:lang w:val="ru-RU"/>
              </w:rPr>
              <w:t>85</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85</w:t>
            </w:r>
          </w:p>
        </w:tc>
      </w:tr>
      <w:tr w:rsidR="00A43363" w:rsidRPr="0092141E">
        <w:tc>
          <w:tcPr>
            <w:tcW w:w="4578" w:type="dxa"/>
            <w:tcBorders>
              <w:top w:val="nil"/>
              <w:left w:val="nil"/>
              <w:bottom w:val="nil"/>
              <w:right w:val="nil"/>
            </w:tcBorders>
            <w:shd w:val="clear" w:color="auto" w:fill="auto"/>
            <w:vAlign w:val="bottom"/>
          </w:tcPr>
          <w:p w:rsidR="00A43363" w:rsidRPr="0092141E" w:rsidRDefault="00085E48" w:rsidP="00C92BB0">
            <w:pPr>
              <w:pStyle w:val="Tabletext"/>
              <w:keepNext w:val="0"/>
              <w:rPr>
                <w:szCs w:val="18"/>
                <w:lang w:val="ru-RU"/>
              </w:rPr>
            </w:pPr>
            <w:r w:rsidRPr="0092141E">
              <w:rPr>
                <w:rFonts w:cs="Arial"/>
                <w:color w:val="000000"/>
                <w:szCs w:val="18"/>
                <w:lang w:val="ru-RU"/>
              </w:rPr>
              <w:t>ОАО «Стародубский элеватор»</w:t>
            </w:r>
          </w:p>
        </w:tc>
        <w:tc>
          <w:tcPr>
            <w:tcW w:w="1672" w:type="dxa"/>
            <w:tcBorders>
              <w:top w:val="nil"/>
              <w:left w:val="nil"/>
              <w:bottom w:val="nil"/>
              <w:right w:val="nil"/>
            </w:tcBorders>
            <w:vAlign w:val="bottom"/>
          </w:tcPr>
          <w:p w:rsidR="00A43363" w:rsidRPr="0092141E" w:rsidRDefault="00231DB6"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vAlign w:val="bottom"/>
          </w:tcPr>
          <w:p w:rsidR="00A43363" w:rsidRPr="0092141E" w:rsidRDefault="00085E48" w:rsidP="00C92BB0">
            <w:pPr>
              <w:pStyle w:val="Tabletext"/>
              <w:keepNext w:val="0"/>
              <w:rPr>
                <w:szCs w:val="18"/>
                <w:lang w:val="ru-RU"/>
              </w:rPr>
            </w:pPr>
            <w:r w:rsidRPr="0092141E">
              <w:rPr>
                <w:szCs w:val="18"/>
                <w:lang w:val="ru-RU"/>
              </w:rPr>
              <w:t xml:space="preserve">ООО </w:t>
            </w:r>
            <w:r w:rsidRPr="0092141E">
              <w:rPr>
                <w:rFonts w:cs="Arial"/>
                <w:color w:val="000000"/>
                <w:szCs w:val="18"/>
                <w:lang w:val="ru-RU"/>
              </w:rPr>
              <w:t>«Тихорецкагроинвест»</w:t>
            </w:r>
          </w:p>
        </w:tc>
        <w:tc>
          <w:tcPr>
            <w:tcW w:w="1672" w:type="dxa"/>
            <w:tcBorders>
              <w:top w:val="nil"/>
              <w:left w:val="nil"/>
              <w:bottom w:val="nil"/>
              <w:right w:val="nil"/>
            </w:tcBorders>
            <w:vAlign w:val="bottom"/>
          </w:tcPr>
          <w:p w:rsidR="00A43363" w:rsidRPr="0092141E" w:rsidRDefault="001D6C28"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w:t>
            </w:r>
          </w:p>
        </w:tc>
      </w:tr>
      <w:tr w:rsidR="00A43363" w:rsidRPr="0092141E">
        <w:tc>
          <w:tcPr>
            <w:tcW w:w="4578" w:type="dxa"/>
            <w:tcBorders>
              <w:top w:val="nil"/>
              <w:left w:val="nil"/>
              <w:bottom w:val="nil"/>
              <w:right w:val="nil"/>
            </w:tcBorders>
            <w:shd w:val="clear" w:color="auto" w:fill="auto"/>
            <w:vAlign w:val="bottom"/>
          </w:tcPr>
          <w:p w:rsidR="00A43363" w:rsidRPr="0092141E" w:rsidRDefault="00085E48" w:rsidP="00C92BB0">
            <w:pPr>
              <w:pStyle w:val="Tabletext"/>
              <w:keepNext w:val="0"/>
              <w:rPr>
                <w:szCs w:val="18"/>
                <w:lang w:val="ru-RU"/>
              </w:rPr>
            </w:pPr>
            <w:r w:rsidRPr="0092141E">
              <w:rPr>
                <w:rFonts w:cs="Arial"/>
                <w:color w:val="000000"/>
                <w:szCs w:val="18"/>
                <w:lang w:val="ru-RU"/>
              </w:rPr>
              <w:t>ОАО «Цимлянскхлебопродукт»</w:t>
            </w:r>
          </w:p>
        </w:tc>
        <w:tc>
          <w:tcPr>
            <w:tcW w:w="1672" w:type="dxa"/>
            <w:tcBorders>
              <w:top w:val="nil"/>
              <w:left w:val="nil"/>
              <w:bottom w:val="nil"/>
              <w:right w:val="nil"/>
            </w:tcBorders>
            <w:vAlign w:val="bottom"/>
          </w:tcPr>
          <w:p w:rsidR="00A43363" w:rsidRPr="0092141E" w:rsidRDefault="005F27BA"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A43363" w:rsidRPr="0092141E">
        <w:tc>
          <w:tcPr>
            <w:tcW w:w="4578" w:type="dxa"/>
            <w:tcBorders>
              <w:top w:val="nil"/>
              <w:left w:val="nil"/>
              <w:bottom w:val="nil"/>
              <w:right w:val="nil"/>
            </w:tcBorders>
            <w:shd w:val="clear" w:color="auto" w:fill="auto"/>
            <w:vAlign w:val="bottom"/>
          </w:tcPr>
          <w:p w:rsidR="00A43363" w:rsidRPr="0092141E" w:rsidRDefault="00085E48" w:rsidP="00C92BB0">
            <w:pPr>
              <w:pStyle w:val="Tabletext"/>
              <w:keepNext w:val="0"/>
              <w:rPr>
                <w:szCs w:val="18"/>
                <w:lang w:val="ru-RU"/>
              </w:rPr>
            </w:pPr>
            <w:r w:rsidRPr="0092141E">
              <w:rPr>
                <w:rFonts w:cs="Arial"/>
                <w:color w:val="000000"/>
                <w:szCs w:val="18"/>
                <w:lang w:val="ru-RU"/>
              </w:rPr>
              <w:t>ООО «Цимлянское»</w:t>
            </w:r>
          </w:p>
        </w:tc>
        <w:tc>
          <w:tcPr>
            <w:tcW w:w="1672" w:type="dxa"/>
            <w:tcBorders>
              <w:top w:val="nil"/>
              <w:left w:val="nil"/>
              <w:bottom w:val="nil"/>
              <w:right w:val="nil"/>
            </w:tcBorders>
            <w:vAlign w:val="bottom"/>
          </w:tcPr>
          <w:p w:rsidR="00A43363" w:rsidRPr="0092141E" w:rsidRDefault="00A43363" w:rsidP="00C92BB0">
            <w:pPr>
              <w:pStyle w:val="Tabletext"/>
              <w:keepNext w:val="0"/>
              <w:jc w:val="center"/>
              <w:rPr>
                <w:szCs w:val="18"/>
                <w:lang w:val="ru-RU"/>
              </w:rPr>
            </w:pPr>
            <w:r w:rsidRPr="0092141E">
              <w:rPr>
                <w:szCs w:val="18"/>
                <w:lang w:val="ru-RU"/>
              </w:rPr>
              <w:t>100</w:t>
            </w:r>
          </w:p>
        </w:tc>
        <w:tc>
          <w:tcPr>
            <w:tcW w:w="1736" w:type="dxa"/>
            <w:tcBorders>
              <w:top w:val="nil"/>
              <w:left w:val="nil"/>
              <w:bottom w:val="nil"/>
              <w:right w:val="nil"/>
            </w:tcBorders>
            <w:shd w:val="clear" w:color="auto" w:fill="C0C0C0"/>
            <w:vAlign w:val="bottom"/>
          </w:tcPr>
          <w:p w:rsidR="00A43363" w:rsidRPr="0092141E" w:rsidRDefault="00A43363" w:rsidP="003431E1">
            <w:pPr>
              <w:pStyle w:val="Tabletext"/>
              <w:keepNext w:val="0"/>
              <w:jc w:val="center"/>
              <w:rPr>
                <w:szCs w:val="18"/>
                <w:lang w:val="ru-RU"/>
              </w:rPr>
            </w:pPr>
            <w:r w:rsidRPr="0092141E">
              <w:rPr>
                <w:szCs w:val="18"/>
                <w:lang w:val="ru-RU"/>
              </w:rPr>
              <w:t>100</w:t>
            </w:r>
          </w:p>
        </w:tc>
      </w:tr>
      <w:tr w:rsidR="00085E48" w:rsidRPr="0092141E">
        <w:tc>
          <w:tcPr>
            <w:tcW w:w="4578" w:type="dxa"/>
            <w:tcBorders>
              <w:top w:val="nil"/>
              <w:left w:val="nil"/>
              <w:bottom w:val="nil"/>
              <w:right w:val="nil"/>
            </w:tcBorders>
            <w:shd w:val="clear" w:color="auto" w:fill="auto"/>
            <w:vAlign w:val="bottom"/>
          </w:tcPr>
          <w:p w:rsidR="00085E48" w:rsidRPr="0092141E" w:rsidRDefault="00085E48" w:rsidP="00085E48">
            <w:pPr>
              <w:pStyle w:val="Tabletext"/>
              <w:keepNext w:val="0"/>
              <w:rPr>
                <w:rFonts w:cs="Arial"/>
                <w:szCs w:val="18"/>
                <w:lang w:val="ru-RU"/>
              </w:rPr>
            </w:pPr>
            <w:r w:rsidRPr="0092141E">
              <w:rPr>
                <w:rFonts w:cs="Arial"/>
                <w:color w:val="000000"/>
                <w:szCs w:val="18"/>
                <w:lang w:val="ru-RU"/>
              </w:rPr>
              <w:t>ОАО «Зеленокумский элеватор»</w:t>
            </w:r>
          </w:p>
        </w:tc>
        <w:tc>
          <w:tcPr>
            <w:tcW w:w="1672" w:type="dxa"/>
            <w:tcBorders>
              <w:top w:val="nil"/>
              <w:left w:val="nil"/>
              <w:bottom w:val="nil"/>
              <w:right w:val="nil"/>
            </w:tcBorders>
            <w:vAlign w:val="bottom"/>
          </w:tcPr>
          <w:p w:rsidR="00085E48" w:rsidRPr="0092141E" w:rsidRDefault="00085E48" w:rsidP="00C92BB0">
            <w:pPr>
              <w:pStyle w:val="Tabletext"/>
              <w:keepNext w:val="0"/>
              <w:jc w:val="center"/>
              <w:rPr>
                <w:szCs w:val="18"/>
                <w:lang w:val="ru-RU"/>
              </w:rPr>
            </w:pPr>
            <w:r w:rsidRPr="0092141E">
              <w:rPr>
                <w:szCs w:val="18"/>
                <w:lang w:val="ru-RU"/>
              </w:rPr>
              <w:t>-</w:t>
            </w:r>
          </w:p>
        </w:tc>
        <w:tc>
          <w:tcPr>
            <w:tcW w:w="1736" w:type="dxa"/>
            <w:tcBorders>
              <w:top w:val="nil"/>
              <w:left w:val="nil"/>
              <w:bottom w:val="nil"/>
              <w:right w:val="nil"/>
            </w:tcBorders>
            <w:shd w:val="clear" w:color="auto" w:fill="C0C0C0"/>
            <w:vAlign w:val="bottom"/>
          </w:tcPr>
          <w:p w:rsidR="00085E48" w:rsidRPr="0092141E" w:rsidRDefault="00085E48" w:rsidP="003431E1">
            <w:pPr>
              <w:pStyle w:val="Tabletext"/>
              <w:keepNext w:val="0"/>
              <w:jc w:val="center"/>
              <w:rPr>
                <w:szCs w:val="18"/>
                <w:lang w:val="ru-RU"/>
              </w:rPr>
            </w:pPr>
            <w:r w:rsidRPr="0092141E">
              <w:rPr>
                <w:szCs w:val="18"/>
                <w:lang w:val="ru-RU"/>
              </w:rPr>
              <w:t>50</w:t>
            </w:r>
          </w:p>
        </w:tc>
      </w:tr>
      <w:tr w:rsidR="00085E48" w:rsidRPr="0092141E">
        <w:tc>
          <w:tcPr>
            <w:tcW w:w="4578" w:type="dxa"/>
            <w:tcBorders>
              <w:top w:val="nil"/>
              <w:left w:val="nil"/>
              <w:bottom w:val="nil"/>
              <w:right w:val="nil"/>
            </w:tcBorders>
            <w:shd w:val="clear" w:color="auto" w:fill="auto"/>
            <w:vAlign w:val="bottom"/>
          </w:tcPr>
          <w:p w:rsidR="00085E48" w:rsidRPr="0092141E" w:rsidRDefault="00085E48" w:rsidP="00511152">
            <w:pPr>
              <w:pStyle w:val="Tabletextlastline"/>
              <w:rPr>
                <w:sz w:val="18"/>
                <w:szCs w:val="18"/>
                <w:lang w:val="ru-RU"/>
              </w:rPr>
            </w:pPr>
          </w:p>
        </w:tc>
        <w:tc>
          <w:tcPr>
            <w:tcW w:w="1672" w:type="dxa"/>
            <w:tcBorders>
              <w:top w:val="nil"/>
              <w:left w:val="nil"/>
              <w:bottom w:val="nil"/>
              <w:right w:val="nil"/>
            </w:tcBorders>
            <w:vAlign w:val="bottom"/>
          </w:tcPr>
          <w:p w:rsidR="00085E48" w:rsidRPr="0092141E" w:rsidRDefault="00085E48" w:rsidP="00511152">
            <w:pPr>
              <w:pStyle w:val="Tabletextlastline"/>
              <w:rPr>
                <w:sz w:val="18"/>
                <w:szCs w:val="18"/>
                <w:lang w:val="ru-RU"/>
              </w:rPr>
            </w:pPr>
          </w:p>
        </w:tc>
        <w:tc>
          <w:tcPr>
            <w:tcW w:w="1736" w:type="dxa"/>
            <w:tcBorders>
              <w:top w:val="nil"/>
              <w:left w:val="nil"/>
              <w:bottom w:val="nil"/>
              <w:right w:val="nil"/>
            </w:tcBorders>
            <w:shd w:val="clear" w:color="auto" w:fill="C0C0C0"/>
            <w:vAlign w:val="bottom"/>
          </w:tcPr>
          <w:p w:rsidR="00085E48" w:rsidRPr="0092141E" w:rsidRDefault="00085E48" w:rsidP="00511152">
            <w:pPr>
              <w:pStyle w:val="Tabletextlastline"/>
              <w:rPr>
                <w:sz w:val="18"/>
                <w:szCs w:val="18"/>
                <w:lang w:val="ru-RU"/>
              </w:rPr>
            </w:pPr>
          </w:p>
        </w:tc>
      </w:tr>
    </w:tbl>
    <w:p w:rsidR="005504A8" w:rsidRPr="0092141E" w:rsidRDefault="005504A8" w:rsidP="005504A8">
      <w:pPr>
        <w:pStyle w:val="2"/>
        <w:keepLines w:val="0"/>
        <w:tabs>
          <w:tab w:val="clear" w:pos="964"/>
          <w:tab w:val="num" w:pos="0"/>
        </w:tabs>
        <w:ind w:left="851" w:hanging="851"/>
        <w:jc w:val="both"/>
        <w:rPr>
          <w:rFonts w:cs="Arial"/>
          <w:lang w:val="ru-RU"/>
        </w:rPr>
      </w:pPr>
      <w:r w:rsidRPr="0092141E">
        <w:rPr>
          <w:rFonts w:cs="Arial"/>
          <w:lang w:val="ru-RU"/>
        </w:rPr>
        <w:t>Условия и график погашения</w:t>
      </w:r>
    </w:p>
    <w:tbl>
      <w:tblPr>
        <w:tblW w:w="4494" w:type="pct"/>
        <w:tblInd w:w="900" w:type="dxa"/>
        <w:tblCellMar>
          <w:left w:w="0" w:type="dxa"/>
          <w:right w:w="0" w:type="dxa"/>
        </w:tblCellMar>
        <w:tblLook w:val="0000"/>
      </w:tblPr>
      <w:tblGrid>
        <w:gridCol w:w="1665"/>
        <w:gridCol w:w="734"/>
        <w:gridCol w:w="972"/>
        <w:gridCol w:w="939"/>
        <w:gridCol w:w="919"/>
        <w:gridCol w:w="919"/>
        <w:gridCol w:w="919"/>
        <w:gridCol w:w="919"/>
      </w:tblGrid>
      <w:tr w:rsidR="003D05DC" w:rsidRPr="0092141E">
        <w:tc>
          <w:tcPr>
            <w:tcW w:w="1665" w:type="dxa"/>
            <w:vAlign w:val="bottom"/>
          </w:tcPr>
          <w:p w:rsidR="000442B0" w:rsidRPr="0092141E" w:rsidRDefault="000442B0" w:rsidP="000442B0">
            <w:pPr>
              <w:pStyle w:val="tabletext0"/>
              <w:keepNext/>
              <w:spacing w:before="20" w:after="20"/>
              <w:rPr>
                <w:rFonts w:ascii="Arial" w:hAnsi="Arial" w:cs="Arial"/>
                <w:i/>
                <w:iCs/>
                <w:sz w:val="18"/>
                <w:szCs w:val="18"/>
                <w:lang w:val="ru-RU"/>
              </w:rPr>
            </w:pPr>
          </w:p>
        </w:tc>
        <w:tc>
          <w:tcPr>
            <w:tcW w:w="734" w:type="dxa"/>
            <w:tcBorders>
              <w:bottom w:val="single" w:sz="4" w:space="0" w:color="auto"/>
            </w:tcBorders>
            <w:vAlign w:val="bottom"/>
          </w:tcPr>
          <w:p w:rsidR="000442B0" w:rsidRPr="0092141E" w:rsidRDefault="000442B0" w:rsidP="000442B0">
            <w:pPr>
              <w:pStyle w:val="tabletext0"/>
              <w:keepNext/>
              <w:spacing w:before="20" w:after="20"/>
              <w:ind w:left="14"/>
              <w:jc w:val="center"/>
              <w:rPr>
                <w:rFonts w:ascii="Arial" w:hAnsi="Arial" w:cs="Arial"/>
                <w:b/>
                <w:bCs/>
                <w:iCs/>
                <w:sz w:val="18"/>
                <w:szCs w:val="18"/>
                <w:lang w:val="ru-RU"/>
              </w:rPr>
            </w:pPr>
          </w:p>
        </w:tc>
        <w:tc>
          <w:tcPr>
            <w:tcW w:w="972" w:type="dxa"/>
            <w:tcBorders>
              <w:bottom w:val="single" w:sz="4" w:space="0" w:color="auto"/>
            </w:tcBorders>
            <w:vAlign w:val="bottom"/>
          </w:tcPr>
          <w:p w:rsidR="000442B0" w:rsidRPr="0092141E" w:rsidRDefault="000442B0" w:rsidP="000442B0">
            <w:pPr>
              <w:pStyle w:val="tabletext0"/>
              <w:keepNext/>
              <w:spacing w:before="20" w:after="20"/>
              <w:ind w:left="14"/>
              <w:jc w:val="center"/>
              <w:rPr>
                <w:rFonts w:ascii="Arial" w:hAnsi="Arial" w:cs="Arial"/>
                <w:b/>
                <w:bCs/>
                <w:iCs/>
                <w:sz w:val="18"/>
                <w:szCs w:val="18"/>
                <w:lang w:val="ru-RU"/>
              </w:rPr>
            </w:pPr>
          </w:p>
        </w:tc>
        <w:tc>
          <w:tcPr>
            <w:tcW w:w="939" w:type="dxa"/>
            <w:tcBorders>
              <w:bottom w:val="single" w:sz="4" w:space="0" w:color="auto"/>
            </w:tcBorders>
            <w:vAlign w:val="bottom"/>
          </w:tcPr>
          <w:p w:rsidR="000442B0" w:rsidRPr="0092141E" w:rsidRDefault="000442B0" w:rsidP="000442B0">
            <w:pPr>
              <w:pStyle w:val="tabletext0"/>
              <w:keepNext/>
              <w:spacing w:before="20" w:after="20"/>
              <w:ind w:left="14" w:hanging="23"/>
              <w:jc w:val="center"/>
              <w:rPr>
                <w:rFonts w:ascii="Arial" w:hAnsi="Arial" w:cs="Arial"/>
                <w:b/>
                <w:bCs/>
                <w:iCs/>
                <w:sz w:val="18"/>
                <w:szCs w:val="18"/>
                <w:lang w:val="ru-RU"/>
              </w:rPr>
            </w:pPr>
          </w:p>
        </w:tc>
        <w:tc>
          <w:tcPr>
            <w:tcW w:w="1838" w:type="dxa"/>
            <w:gridSpan w:val="2"/>
            <w:tcBorders>
              <w:bottom w:val="single" w:sz="4" w:space="0" w:color="auto"/>
            </w:tcBorders>
            <w:vAlign w:val="bottom"/>
          </w:tcPr>
          <w:p w:rsidR="000442B0" w:rsidRPr="0092141E" w:rsidRDefault="000442B0" w:rsidP="000442B0">
            <w:pPr>
              <w:pStyle w:val="tabletext0"/>
              <w:keepNext/>
              <w:spacing w:before="20" w:after="20"/>
              <w:jc w:val="center"/>
              <w:rPr>
                <w:rFonts w:ascii="Arial" w:hAnsi="Arial" w:cs="Arial"/>
                <w:b/>
                <w:bCs/>
                <w:iCs/>
                <w:sz w:val="18"/>
                <w:szCs w:val="18"/>
                <w:lang w:val="ru-RU"/>
              </w:rPr>
            </w:pPr>
            <w:r w:rsidRPr="0092141E">
              <w:rPr>
                <w:rFonts w:ascii="Arial" w:hAnsi="Arial" w:cs="Arial"/>
                <w:b/>
                <w:sz w:val="18"/>
                <w:szCs w:val="18"/>
                <w:lang w:val="ru-RU"/>
              </w:rPr>
              <w:t>2008</w:t>
            </w:r>
          </w:p>
        </w:tc>
        <w:tc>
          <w:tcPr>
            <w:tcW w:w="1838" w:type="dxa"/>
            <w:gridSpan w:val="2"/>
            <w:tcBorders>
              <w:bottom w:val="single" w:sz="4" w:space="0" w:color="auto"/>
            </w:tcBorders>
            <w:vAlign w:val="bottom"/>
          </w:tcPr>
          <w:p w:rsidR="000442B0" w:rsidRPr="0092141E" w:rsidRDefault="007F211E" w:rsidP="000442B0">
            <w:pPr>
              <w:pStyle w:val="tabletext0"/>
              <w:keepNext/>
              <w:spacing w:before="20" w:after="20"/>
              <w:jc w:val="center"/>
              <w:rPr>
                <w:rFonts w:ascii="Arial" w:hAnsi="Arial" w:cs="Arial"/>
                <w:b/>
                <w:bCs/>
                <w:iCs/>
                <w:sz w:val="18"/>
                <w:szCs w:val="18"/>
                <w:lang w:val="ru-RU"/>
              </w:rPr>
            </w:pP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begin"/>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instrText xml:space="preserve"> </w:instrText>
            </w:r>
            <w:r w:rsidRPr="0092141E">
              <w:rPr>
                <w:rFonts w:ascii="Arial" w:hAnsi="Arial" w:cs="Arial"/>
                <w:b/>
                <w:sz w:val="18"/>
                <w:szCs w:val="18"/>
                <w:lang w:val="ru-RU"/>
              </w:rPr>
              <w:fldChar w:fldCharType="end"/>
            </w:r>
            <w:r w:rsidR="000442B0" w:rsidRPr="0092141E">
              <w:rPr>
                <w:rFonts w:ascii="Arial" w:hAnsi="Arial" w:cs="Arial"/>
                <w:b/>
                <w:sz w:val="18"/>
                <w:szCs w:val="18"/>
                <w:lang w:val="ru-RU"/>
              </w:rPr>
              <w:t>2007</w:t>
            </w:r>
          </w:p>
        </w:tc>
      </w:tr>
      <w:tr w:rsidR="003D05DC" w:rsidRPr="0092141E">
        <w:tc>
          <w:tcPr>
            <w:tcW w:w="1665" w:type="dxa"/>
            <w:vAlign w:val="bottom"/>
          </w:tcPr>
          <w:p w:rsidR="003D500D" w:rsidRPr="0092141E" w:rsidRDefault="006B7672" w:rsidP="000442B0">
            <w:pPr>
              <w:pStyle w:val="tabletext0"/>
              <w:keepNext/>
              <w:spacing w:before="20" w:after="20"/>
              <w:rPr>
                <w:rFonts w:ascii="Arial" w:hAnsi="Arial" w:cs="Arial"/>
                <w:bCs/>
                <w:iCs/>
                <w:sz w:val="18"/>
                <w:szCs w:val="18"/>
                <w:lang w:val="ru-RU"/>
              </w:rPr>
            </w:pPr>
            <w:r w:rsidRPr="0092141E">
              <w:rPr>
                <w:rFonts w:ascii="Arial" w:hAnsi="Arial" w:cs="Arial"/>
                <w:i/>
                <w:iCs/>
                <w:sz w:val="18"/>
                <w:szCs w:val="18"/>
                <w:lang w:val="ru-RU"/>
              </w:rPr>
              <w:t>млн. руб</w:t>
            </w:r>
            <w:r w:rsidR="003D500D" w:rsidRPr="0092141E">
              <w:rPr>
                <w:rFonts w:ascii="Arial" w:hAnsi="Arial" w:cs="Arial"/>
                <w:i/>
                <w:iCs/>
                <w:sz w:val="18"/>
                <w:szCs w:val="18"/>
                <w:lang w:val="ru-RU"/>
              </w:rPr>
              <w:t>.</w:t>
            </w:r>
          </w:p>
        </w:tc>
        <w:tc>
          <w:tcPr>
            <w:tcW w:w="734" w:type="dxa"/>
            <w:tcBorders>
              <w:top w:val="single" w:sz="4" w:space="0" w:color="auto"/>
              <w:bottom w:val="single" w:sz="4" w:space="0" w:color="auto"/>
            </w:tcBorders>
            <w:vAlign w:val="bottom"/>
          </w:tcPr>
          <w:p w:rsidR="003D500D" w:rsidRPr="0092141E" w:rsidRDefault="003D500D" w:rsidP="000442B0">
            <w:pPr>
              <w:pStyle w:val="tabletext0"/>
              <w:keepNext/>
              <w:spacing w:before="20" w:after="20"/>
              <w:ind w:left="14"/>
              <w:jc w:val="center"/>
              <w:rPr>
                <w:rFonts w:ascii="Arial" w:hAnsi="Arial" w:cs="Arial"/>
                <w:b/>
                <w:bCs/>
                <w:iCs/>
                <w:sz w:val="18"/>
                <w:szCs w:val="18"/>
                <w:lang w:val="ru-RU"/>
              </w:rPr>
            </w:pPr>
            <w:r w:rsidRPr="0092141E">
              <w:rPr>
                <w:rFonts w:ascii="Arial" w:hAnsi="Arial" w:cs="Arial"/>
                <w:b/>
                <w:bCs/>
                <w:iCs/>
                <w:sz w:val="18"/>
                <w:szCs w:val="18"/>
                <w:lang w:val="ru-RU"/>
              </w:rPr>
              <w:t>Валюта</w:t>
            </w:r>
          </w:p>
        </w:tc>
        <w:tc>
          <w:tcPr>
            <w:tcW w:w="972" w:type="dxa"/>
            <w:tcBorders>
              <w:top w:val="single" w:sz="4" w:space="0" w:color="auto"/>
              <w:bottom w:val="single" w:sz="4" w:space="0" w:color="auto"/>
            </w:tcBorders>
            <w:vAlign w:val="bottom"/>
          </w:tcPr>
          <w:p w:rsidR="003D500D" w:rsidRPr="0092141E" w:rsidRDefault="003D500D" w:rsidP="000442B0">
            <w:pPr>
              <w:pStyle w:val="tabletext0"/>
              <w:keepNext/>
              <w:spacing w:before="20" w:after="20"/>
              <w:ind w:left="14"/>
              <w:jc w:val="center"/>
              <w:rPr>
                <w:rFonts w:ascii="Arial" w:hAnsi="Arial" w:cs="Arial"/>
                <w:b/>
                <w:bCs/>
                <w:iCs/>
                <w:sz w:val="18"/>
                <w:szCs w:val="18"/>
                <w:lang w:val="ru-RU"/>
              </w:rPr>
            </w:pPr>
            <w:r w:rsidRPr="0092141E">
              <w:rPr>
                <w:rFonts w:ascii="Arial" w:hAnsi="Arial" w:cs="Arial"/>
                <w:b/>
                <w:bCs/>
                <w:iCs/>
                <w:sz w:val="18"/>
                <w:szCs w:val="18"/>
                <w:lang w:val="ru-RU"/>
              </w:rPr>
              <w:t>Номиналь</w:t>
            </w:r>
            <w:r w:rsidRPr="0092141E">
              <w:rPr>
                <w:rFonts w:ascii="Arial" w:hAnsi="Arial" w:cs="Arial"/>
                <w:b/>
                <w:bCs/>
                <w:iCs/>
                <w:sz w:val="18"/>
                <w:szCs w:val="18"/>
                <w:lang w:val="ru-RU"/>
              </w:rPr>
              <w:br/>
              <w:t>ная процент</w:t>
            </w:r>
            <w:r w:rsidR="003D05DC" w:rsidRPr="0092141E">
              <w:rPr>
                <w:rFonts w:ascii="Arial" w:hAnsi="Arial" w:cs="Arial"/>
                <w:b/>
                <w:bCs/>
                <w:iCs/>
                <w:sz w:val="18"/>
                <w:szCs w:val="18"/>
                <w:lang w:val="ru-RU"/>
              </w:rPr>
              <w:t>-</w:t>
            </w:r>
            <w:r w:rsidRPr="0092141E">
              <w:rPr>
                <w:rFonts w:ascii="Arial" w:hAnsi="Arial" w:cs="Arial"/>
                <w:b/>
                <w:bCs/>
                <w:iCs/>
                <w:sz w:val="18"/>
                <w:szCs w:val="18"/>
                <w:lang w:val="ru-RU"/>
              </w:rPr>
              <w:t>ная ставка</w:t>
            </w:r>
          </w:p>
        </w:tc>
        <w:tc>
          <w:tcPr>
            <w:tcW w:w="939" w:type="dxa"/>
            <w:tcBorders>
              <w:top w:val="single" w:sz="4" w:space="0" w:color="auto"/>
              <w:bottom w:val="single" w:sz="4" w:space="0" w:color="auto"/>
            </w:tcBorders>
            <w:vAlign w:val="bottom"/>
          </w:tcPr>
          <w:p w:rsidR="003D500D" w:rsidRPr="0092141E" w:rsidRDefault="003D500D" w:rsidP="003D500D">
            <w:pPr>
              <w:pStyle w:val="tabletext0"/>
              <w:keepNext/>
              <w:spacing w:before="20" w:after="20"/>
              <w:ind w:left="14" w:hanging="23"/>
              <w:jc w:val="center"/>
              <w:rPr>
                <w:rFonts w:ascii="Arial" w:hAnsi="Arial" w:cs="Arial"/>
                <w:b/>
                <w:bCs/>
                <w:iCs/>
                <w:sz w:val="18"/>
                <w:szCs w:val="18"/>
                <w:lang w:val="ru-RU"/>
              </w:rPr>
            </w:pPr>
            <w:r w:rsidRPr="0092141E">
              <w:rPr>
                <w:rFonts w:ascii="Arial" w:hAnsi="Arial" w:cs="Arial"/>
                <w:b/>
                <w:bCs/>
                <w:iCs/>
                <w:sz w:val="18"/>
                <w:szCs w:val="18"/>
                <w:lang w:val="ru-RU"/>
              </w:rPr>
              <w:t>Год погаше</w:t>
            </w:r>
            <w:r w:rsidRPr="0092141E">
              <w:rPr>
                <w:rFonts w:ascii="Arial" w:hAnsi="Arial" w:cs="Arial"/>
                <w:b/>
                <w:bCs/>
                <w:iCs/>
                <w:sz w:val="18"/>
                <w:szCs w:val="18"/>
                <w:lang w:val="ru-RU"/>
              </w:rPr>
              <w:br/>
              <w:t>ния</w:t>
            </w:r>
          </w:p>
        </w:tc>
        <w:tc>
          <w:tcPr>
            <w:tcW w:w="919" w:type="dxa"/>
            <w:tcBorders>
              <w:top w:val="single" w:sz="4" w:space="0" w:color="auto"/>
              <w:bottom w:val="single" w:sz="4" w:space="0" w:color="auto"/>
            </w:tcBorders>
            <w:vAlign w:val="bottom"/>
          </w:tcPr>
          <w:p w:rsidR="003D500D" w:rsidRPr="0092141E" w:rsidRDefault="003D500D" w:rsidP="001F3C17">
            <w:pPr>
              <w:pStyle w:val="tabletext0"/>
              <w:keepNext/>
              <w:spacing w:before="60" w:after="40"/>
              <w:jc w:val="center"/>
              <w:rPr>
                <w:rFonts w:ascii="Arial" w:hAnsi="Arial" w:cs="Arial"/>
                <w:b/>
                <w:bCs/>
                <w:iCs/>
                <w:spacing w:val="-14"/>
                <w:sz w:val="18"/>
                <w:szCs w:val="18"/>
                <w:lang w:val="ru-RU"/>
              </w:rPr>
            </w:pPr>
            <w:r w:rsidRPr="0092141E">
              <w:rPr>
                <w:rFonts w:ascii="Arial" w:hAnsi="Arial" w:cs="Arial"/>
                <w:b/>
                <w:bCs/>
                <w:iCs/>
                <w:spacing w:val="-14"/>
                <w:sz w:val="18"/>
                <w:szCs w:val="18"/>
                <w:lang w:val="ru-RU"/>
              </w:rPr>
              <w:t>Номи-нальная стоимость</w:t>
            </w:r>
          </w:p>
        </w:tc>
        <w:tc>
          <w:tcPr>
            <w:tcW w:w="919" w:type="dxa"/>
            <w:tcBorders>
              <w:top w:val="single" w:sz="4" w:space="0" w:color="auto"/>
              <w:bottom w:val="single" w:sz="4" w:space="0" w:color="auto"/>
            </w:tcBorders>
            <w:vAlign w:val="bottom"/>
          </w:tcPr>
          <w:p w:rsidR="003D500D" w:rsidRPr="0092141E" w:rsidRDefault="003D500D" w:rsidP="001F3C17">
            <w:pPr>
              <w:pStyle w:val="tabletext0"/>
              <w:keepNext/>
              <w:spacing w:before="60" w:after="40"/>
              <w:jc w:val="center"/>
              <w:rPr>
                <w:rFonts w:ascii="Arial" w:hAnsi="Arial" w:cs="Arial"/>
                <w:b/>
                <w:bCs/>
                <w:iCs/>
                <w:spacing w:val="-14"/>
                <w:sz w:val="18"/>
                <w:szCs w:val="18"/>
                <w:lang w:val="ru-RU"/>
              </w:rPr>
            </w:pPr>
            <w:r w:rsidRPr="0092141E">
              <w:rPr>
                <w:rFonts w:ascii="Arial" w:hAnsi="Arial" w:cs="Arial"/>
                <w:b/>
                <w:bCs/>
                <w:iCs/>
                <w:spacing w:val="-14"/>
                <w:sz w:val="18"/>
                <w:szCs w:val="18"/>
                <w:lang w:val="ru-RU"/>
              </w:rPr>
              <w:t>Балансо-вая стоимость</w:t>
            </w:r>
          </w:p>
        </w:tc>
        <w:tc>
          <w:tcPr>
            <w:tcW w:w="919" w:type="dxa"/>
            <w:tcBorders>
              <w:top w:val="single" w:sz="4" w:space="0" w:color="auto"/>
              <w:bottom w:val="single" w:sz="4" w:space="0" w:color="auto"/>
            </w:tcBorders>
            <w:vAlign w:val="bottom"/>
          </w:tcPr>
          <w:p w:rsidR="003D500D" w:rsidRPr="0092141E" w:rsidRDefault="003D500D" w:rsidP="001F3C17">
            <w:pPr>
              <w:pStyle w:val="tabletext0"/>
              <w:keepNext/>
              <w:spacing w:before="60" w:after="40"/>
              <w:jc w:val="center"/>
              <w:rPr>
                <w:rFonts w:ascii="Arial" w:hAnsi="Arial" w:cs="Arial"/>
                <w:b/>
                <w:bCs/>
                <w:iCs/>
                <w:spacing w:val="-14"/>
                <w:sz w:val="18"/>
                <w:szCs w:val="18"/>
                <w:lang w:val="ru-RU"/>
              </w:rPr>
            </w:pPr>
            <w:r w:rsidRPr="0092141E">
              <w:rPr>
                <w:rFonts w:ascii="Arial" w:hAnsi="Arial" w:cs="Arial"/>
                <w:b/>
                <w:bCs/>
                <w:iCs/>
                <w:spacing w:val="-14"/>
                <w:sz w:val="18"/>
                <w:szCs w:val="18"/>
                <w:lang w:val="ru-RU"/>
              </w:rPr>
              <w:t>Номи-нальная стоимость</w:t>
            </w:r>
          </w:p>
        </w:tc>
        <w:tc>
          <w:tcPr>
            <w:tcW w:w="919" w:type="dxa"/>
            <w:tcBorders>
              <w:top w:val="single" w:sz="4" w:space="0" w:color="auto"/>
              <w:bottom w:val="single" w:sz="4" w:space="0" w:color="auto"/>
            </w:tcBorders>
            <w:vAlign w:val="bottom"/>
          </w:tcPr>
          <w:p w:rsidR="003D500D" w:rsidRPr="0092141E" w:rsidRDefault="003D500D" w:rsidP="001F3C17">
            <w:pPr>
              <w:pStyle w:val="tabletext0"/>
              <w:keepNext/>
              <w:spacing w:before="60" w:after="40"/>
              <w:jc w:val="center"/>
              <w:rPr>
                <w:rFonts w:ascii="Arial" w:hAnsi="Arial" w:cs="Arial"/>
                <w:b/>
                <w:bCs/>
                <w:iCs/>
                <w:spacing w:val="-14"/>
                <w:sz w:val="18"/>
                <w:szCs w:val="18"/>
                <w:lang w:val="ru-RU"/>
              </w:rPr>
            </w:pPr>
            <w:r w:rsidRPr="0092141E">
              <w:rPr>
                <w:rFonts w:ascii="Arial" w:hAnsi="Arial" w:cs="Arial"/>
                <w:b/>
                <w:bCs/>
                <w:iCs/>
                <w:spacing w:val="-14"/>
                <w:sz w:val="18"/>
                <w:szCs w:val="18"/>
                <w:lang w:val="ru-RU"/>
              </w:rPr>
              <w:t>Балансо-вая стоимость</w:t>
            </w:r>
          </w:p>
        </w:tc>
      </w:tr>
      <w:tr w:rsidR="003D05DC" w:rsidRPr="0092141E">
        <w:tc>
          <w:tcPr>
            <w:tcW w:w="1665" w:type="dxa"/>
            <w:vAlign w:val="bottom"/>
          </w:tcPr>
          <w:p w:rsidR="003D500D" w:rsidRPr="0092141E" w:rsidRDefault="00CA63BB" w:rsidP="003D05DC">
            <w:pPr>
              <w:pStyle w:val="Tabletexttotal"/>
              <w:spacing w:before="20" w:after="20"/>
              <w:rPr>
                <w:szCs w:val="18"/>
                <w:lang w:val="ru-RU"/>
              </w:rPr>
            </w:pPr>
            <w:r w:rsidRPr="0092141E">
              <w:rPr>
                <w:szCs w:val="18"/>
                <w:lang w:val="ru-RU"/>
              </w:rPr>
              <w:t>Обеспеченные банковские кредиты</w:t>
            </w:r>
          </w:p>
        </w:tc>
        <w:tc>
          <w:tcPr>
            <w:tcW w:w="734" w:type="dxa"/>
            <w:tcBorders>
              <w:top w:val="single" w:sz="4" w:space="0" w:color="auto"/>
            </w:tcBorders>
            <w:vAlign w:val="bottom"/>
          </w:tcPr>
          <w:p w:rsidR="003D500D" w:rsidRPr="0092141E" w:rsidRDefault="00CA63BB" w:rsidP="003D05DC">
            <w:pPr>
              <w:pStyle w:val="tabletext0"/>
              <w:keepNext/>
              <w:spacing w:before="20" w:after="20"/>
              <w:ind w:left="-128"/>
              <w:jc w:val="center"/>
              <w:rPr>
                <w:rFonts w:ascii="Arial" w:hAnsi="Arial" w:cs="Arial"/>
                <w:sz w:val="18"/>
                <w:szCs w:val="18"/>
                <w:lang w:val="ru-RU"/>
              </w:rPr>
            </w:pPr>
            <w:r w:rsidRPr="0092141E">
              <w:rPr>
                <w:rFonts w:ascii="Arial" w:hAnsi="Arial" w:cs="Arial"/>
                <w:sz w:val="18"/>
                <w:szCs w:val="18"/>
                <w:lang w:val="ru-RU"/>
              </w:rPr>
              <w:t>Рубли</w:t>
            </w:r>
          </w:p>
        </w:tc>
        <w:tc>
          <w:tcPr>
            <w:tcW w:w="972" w:type="dxa"/>
            <w:tcBorders>
              <w:top w:val="single" w:sz="4" w:space="0" w:color="auto"/>
            </w:tcBorders>
            <w:vAlign w:val="bottom"/>
          </w:tcPr>
          <w:p w:rsidR="003D500D" w:rsidRPr="0092141E" w:rsidRDefault="003D05DC" w:rsidP="003D05DC">
            <w:pPr>
              <w:pStyle w:val="tabletext0"/>
              <w:keepNext/>
              <w:spacing w:before="20" w:after="20"/>
              <w:jc w:val="right"/>
              <w:rPr>
                <w:rFonts w:ascii="Arial" w:hAnsi="Arial" w:cs="Arial"/>
                <w:sz w:val="18"/>
                <w:szCs w:val="18"/>
                <w:lang w:val="ru-RU"/>
              </w:rPr>
            </w:pPr>
            <w:r w:rsidRPr="0092141E">
              <w:rPr>
                <w:rFonts w:ascii="Arial" w:hAnsi="Arial" w:cs="Arial"/>
                <w:sz w:val="18"/>
                <w:szCs w:val="18"/>
                <w:lang w:val="ru-RU"/>
              </w:rPr>
              <w:t>11,0%-18,</w:t>
            </w:r>
            <w:r w:rsidR="003D500D" w:rsidRPr="0092141E">
              <w:rPr>
                <w:rFonts w:ascii="Arial" w:hAnsi="Arial" w:cs="Arial"/>
                <w:sz w:val="18"/>
                <w:szCs w:val="18"/>
                <w:lang w:val="ru-RU"/>
              </w:rPr>
              <w:t>0%</w:t>
            </w:r>
          </w:p>
        </w:tc>
        <w:tc>
          <w:tcPr>
            <w:tcW w:w="939" w:type="dxa"/>
            <w:tcBorders>
              <w:top w:val="single" w:sz="4" w:space="0" w:color="auto"/>
            </w:tcBorders>
            <w:vAlign w:val="bottom"/>
          </w:tcPr>
          <w:p w:rsidR="003D500D" w:rsidRPr="0012600C" w:rsidRDefault="003D500D" w:rsidP="0012600C">
            <w:pPr>
              <w:pStyle w:val="tabletext0"/>
              <w:keepNext/>
              <w:spacing w:before="20" w:after="20"/>
              <w:ind w:left="49" w:hanging="720"/>
              <w:jc w:val="right"/>
              <w:rPr>
                <w:rFonts w:ascii="Arial" w:hAnsi="Arial" w:cs="Arial"/>
                <w:sz w:val="18"/>
                <w:szCs w:val="18"/>
              </w:rPr>
            </w:pPr>
            <w:r w:rsidRPr="0092141E">
              <w:rPr>
                <w:rFonts w:ascii="Arial" w:hAnsi="Arial" w:cs="Arial"/>
                <w:sz w:val="18"/>
                <w:szCs w:val="18"/>
                <w:lang w:val="ru-RU"/>
              </w:rPr>
              <w:t>2008-2009</w:t>
            </w:r>
            <w:r w:rsidR="0012600C">
              <w:rPr>
                <w:rFonts w:ascii="Arial" w:hAnsi="Arial" w:cs="Arial"/>
                <w:sz w:val="18"/>
                <w:szCs w:val="18"/>
              </w:rPr>
              <w:t> </w:t>
            </w:r>
          </w:p>
        </w:tc>
        <w:tc>
          <w:tcPr>
            <w:tcW w:w="919" w:type="dxa"/>
            <w:tcBorders>
              <w:top w:val="single" w:sz="4" w:space="0" w:color="auto"/>
            </w:tcBorders>
            <w:vAlign w:val="bottom"/>
          </w:tcPr>
          <w:p w:rsidR="003D500D" w:rsidRPr="0092141E" w:rsidRDefault="003D500D" w:rsidP="003D05DC">
            <w:pPr>
              <w:pStyle w:val="Tablenumbers"/>
              <w:tabs>
                <w:tab w:val="clear" w:pos="1021"/>
              </w:tabs>
              <w:spacing w:before="20" w:after="20"/>
              <w:ind w:right="61"/>
              <w:jc w:val="right"/>
              <w:rPr>
                <w:szCs w:val="18"/>
                <w:lang w:val="ru-RU"/>
              </w:rPr>
            </w:pPr>
            <w:r w:rsidRPr="0092141E">
              <w:rPr>
                <w:szCs w:val="18"/>
                <w:lang w:val="ru-RU"/>
              </w:rPr>
              <w:t>8</w:t>
            </w:r>
            <w:r w:rsidR="003D05DC" w:rsidRPr="0092141E">
              <w:rPr>
                <w:szCs w:val="18"/>
                <w:lang w:val="ru-RU"/>
              </w:rPr>
              <w:t> </w:t>
            </w:r>
            <w:r w:rsidRPr="0092141E">
              <w:rPr>
                <w:szCs w:val="18"/>
                <w:lang w:val="ru-RU"/>
              </w:rPr>
              <w:t>695</w:t>
            </w:r>
          </w:p>
        </w:tc>
        <w:tc>
          <w:tcPr>
            <w:tcW w:w="919" w:type="dxa"/>
            <w:tcBorders>
              <w:top w:val="single" w:sz="4" w:space="0" w:color="auto"/>
            </w:tcBorders>
            <w:vAlign w:val="bottom"/>
          </w:tcPr>
          <w:p w:rsidR="003D500D" w:rsidRPr="0092141E" w:rsidRDefault="003D500D" w:rsidP="003D05DC">
            <w:pPr>
              <w:pStyle w:val="Tablenumbers"/>
              <w:tabs>
                <w:tab w:val="clear" w:pos="1021"/>
              </w:tabs>
              <w:spacing w:before="20" w:after="20"/>
              <w:ind w:right="61"/>
              <w:jc w:val="right"/>
              <w:rPr>
                <w:szCs w:val="18"/>
                <w:lang w:val="ru-RU"/>
              </w:rPr>
            </w:pPr>
            <w:r w:rsidRPr="0092141E">
              <w:rPr>
                <w:szCs w:val="18"/>
                <w:lang w:val="ru-RU"/>
              </w:rPr>
              <w:t>8</w:t>
            </w:r>
            <w:r w:rsidR="003D05DC" w:rsidRPr="0092141E">
              <w:rPr>
                <w:szCs w:val="18"/>
                <w:lang w:val="ru-RU"/>
              </w:rPr>
              <w:t> </w:t>
            </w:r>
            <w:r w:rsidRPr="0092141E">
              <w:rPr>
                <w:szCs w:val="18"/>
                <w:lang w:val="ru-RU"/>
              </w:rPr>
              <w:t>695</w:t>
            </w:r>
          </w:p>
        </w:tc>
        <w:tc>
          <w:tcPr>
            <w:tcW w:w="919" w:type="dxa"/>
            <w:tcBorders>
              <w:top w:val="single" w:sz="4" w:space="0" w:color="auto"/>
            </w:tcBorders>
            <w:shd w:val="clear" w:color="auto" w:fill="C0C0C0"/>
            <w:vAlign w:val="bottom"/>
          </w:tcPr>
          <w:p w:rsidR="003D500D" w:rsidRPr="0092141E" w:rsidRDefault="003D500D" w:rsidP="003D05DC">
            <w:pPr>
              <w:pStyle w:val="Tablenumbers"/>
              <w:tabs>
                <w:tab w:val="clear" w:pos="1021"/>
              </w:tabs>
              <w:spacing w:before="20" w:after="20"/>
              <w:ind w:right="61"/>
              <w:jc w:val="right"/>
              <w:rPr>
                <w:szCs w:val="18"/>
                <w:lang w:val="ru-RU"/>
              </w:rPr>
            </w:pPr>
            <w:r w:rsidRPr="0092141E">
              <w:rPr>
                <w:szCs w:val="18"/>
                <w:lang w:val="ru-RU"/>
              </w:rPr>
              <w:t>8</w:t>
            </w:r>
            <w:r w:rsidR="003D05DC" w:rsidRPr="0092141E">
              <w:rPr>
                <w:szCs w:val="18"/>
                <w:lang w:val="ru-RU"/>
              </w:rPr>
              <w:t> </w:t>
            </w:r>
            <w:r w:rsidRPr="0092141E">
              <w:rPr>
                <w:szCs w:val="18"/>
                <w:lang w:val="ru-RU"/>
              </w:rPr>
              <w:t>326</w:t>
            </w:r>
          </w:p>
        </w:tc>
        <w:tc>
          <w:tcPr>
            <w:tcW w:w="919" w:type="dxa"/>
            <w:tcBorders>
              <w:top w:val="single" w:sz="4" w:space="0" w:color="auto"/>
            </w:tcBorders>
            <w:shd w:val="clear" w:color="auto" w:fill="C0C0C0"/>
            <w:vAlign w:val="bottom"/>
          </w:tcPr>
          <w:p w:rsidR="003D500D" w:rsidRPr="0092141E" w:rsidRDefault="003D500D" w:rsidP="003D05DC">
            <w:pPr>
              <w:pStyle w:val="Tablenumbers"/>
              <w:tabs>
                <w:tab w:val="clear" w:pos="1021"/>
              </w:tabs>
              <w:spacing w:before="20" w:after="20"/>
              <w:ind w:right="61"/>
              <w:jc w:val="right"/>
              <w:rPr>
                <w:szCs w:val="18"/>
                <w:lang w:val="ru-RU"/>
              </w:rPr>
            </w:pPr>
            <w:r w:rsidRPr="0092141E">
              <w:rPr>
                <w:szCs w:val="18"/>
                <w:lang w:val="ru-RU"/>
              </w:rPr>
              <w:t>8</w:t>
            </w:r>
            <w:r w:rsidR="003D05DC" w:rsidRPr="0092141E">
              <w:rPr>
                <w:szCs w:val="18"/>
                <w:lang w:val="ru-RU"/>
              </w:rPr>
              <w:t> </w:t>
            </w:r>
            <w:r w:rsidRPr="0092141E">
              <w:rPr>
                <w:szCs w:val="18"/>
                <w:lang w:val="ru-RU"/>
              </w:rPr>
              <w:t>326</w:t>
            </w:r>
          </w:p>
        </w:tc>
      </w:tr>
      <w:tr w:rsidR="003D05DC" w:rsidRPr="0092141E">
        <w:tc>
          <w:tcPr>
            <w:tcW w:w="1665" w:type="dxa"/>
            <w:vAlign w:val="bottom"/>
          </w:tcPr>
          <w:p w:rsidR="003D500D" w:rsidRPr="0092141E" w:rsidRDefault="00640CE2" w:rsidP="003D05DC">
            <w:pPr>
              <w:pStyle w:val="Tabletexttotal"/>
              <w:spacing w:before="20" w:after="20"/>
              <w:rPr>
                <w:szCs w:val="18"/>
                <w:lang w:val="ru-RU"/>
              </w:rPr>
            </w:pPr>
            <w:r w:rsidRPr="0092141E">
              <w:rPr>
                <w:szCs w:val="18"/>
                <w:lang w:val="ru-RU"/>
              </w:rPr>
              <w:t>О</w:t>
            </w:r>
            <w:r w:rsidR="00CA63BB" w:rsidRPr="0092141E">
              <w:rPr>
                <w:szCs w:val="18"/>
                <w:lang w:val="ru-RU"/>
              </w:rPr>
              <w:t>беспеченные банковские кредиты</w:t>
            </w:r>
          </w:p>
        </w:tc>
        <w:tc>
          <w:tcPr>
            <w:tcW w:w="734" w:type="dxa"/>
            <w:vAlign w:val="bottom"/>
          </w:tcPr>
          <w:p w:rsidR="003D500D" w:rsidRPr="0092141E" w:rsidRDefault="00CA63BB" w:rsidP="003D05DC">
            <w:pPr>
              <w:pStyle w:val="tabletext0"/>
              <w:keepNext/>
              <w:spacing w:before="20" w:after="20"/>
              <w:ind w:left="-128"/>
              <w:jc w:val="center"/>
              <w:rPr>
                <w:rFonts w:ascii="Arial" w:hAnsi="Arial"/>
                <w:sz w:val="18"/>
                <w:szCs w:val="18"/>
                <w:lang w:val="ru-RU"/>
              </w:rPr>
            </w:pPr>
            <w:r w:rsidRPr="0092141E">
              <w:rPr>
                <w:rFonts w:ascii="Arial" w:hAnsi="Arial" w:cs="Arial"/>
                <w:sz w:val="18"/>
                <w:szCs w:val="18"/>
                <w:lang w:val="ru-RU"/>
              </w:rPr>
              <w:t>Долл.</w:t>
            </w:r>
            <w:r w:rsidR="00A4349F" w:rsidRPr="0092141E">
              <w:rPr>
                <w:rFonts w:ascii="Arial" w:hAnsi="Arial" w:cs="Arial"/>
                <w:sz w:val="18"/>
                <w:szCs w:val="18"/>
                <w:lang w:val="ru-RU"/>
              </w:rPr>
              <w:br/>
            </w:r>
            <w:r w:rsidRPr="0092141E">
              <w:rPr>
                <w:rFonts w:ascii="Arial" w:hAnsi="Arial" w:cs="Arial"/>
                <w:sz w:val="18"/>
                <w:szCs w:val="18"/>
                <w:lang w:val="ru-RU"/>
              </w:rPr>
              <w:t>США</w:t>
            </w:r>
          </w:p>
        </w:tc>
        <w:tc>
          <w:tcPr>
            <w:tcW w:w="972" w:type="dxa"/>
            <w:vAlign w:val="bottom"/>
          </w:tcPr>
          <w:p w:rsidR="003D500D" w:rsidRPr="0092141E" w:rsidRDefault="003D05DC" w:rsidP="003D05DC">
            <w:pPr>
              <w:pStyle w:val="Tabletexttotal"/>
              <w:spacing w:before="20" w:after="20"/>
              <w:jc w:val="right"/>
              <w:rPr>
                <w:szCs w:val="18"/>
                <w:lang w:val="ru-RU"/>
              </w:rPr>
            </w:pPr>
            <w:r w:rsidRPr="0092141E">
              <w:rPr>
                <w:szCs w:val="18"/>
                <w:lang w:val="ru-RU"/>
              </w:rPr>
              <w:t>9,</w:t>
            </w:r>
            <w:r w:rsidR="003D500D" w:rsidRPr="0092141E">
              <w:rPr>
                <w:szCs w:val="18"/>
                <w:lang w:val="ru-RU"/>
              </w:rPr>
              <w:t>74%</w:t>
            </w:r>
            <w:r w:rsidRPr="0092141E">
              <w:rPr>
                <w:szCs w:val="18"/>
                <w:lang w:val="ru-RU"/>
              </w:rPr>
              <w:t>-15,</w:t>
            </w:r>
            <w:r w:rsidR="003D500D" w:rsidRPr="0092141E">
              <w:rPr>
                <w:szCs w:val="18"/>
                <w:lang w:val="ru-RU"/>
              </w:rPr>
              <w:t>0%</w:t>
            </w:r>
          </w:p>
        </w:tc>
        <w:tc>
          <w:tcPr>
            <w:tcW w:w="939" w:type="dxa"/>
            <w:vAlign w:val="bottom"/>
          </w:tcPr>
          <w:p w:rsidR="003D500D" w:rsidRPr="0012600C" w:rsidRDefault="003D500D" w:rsidP="0012600C">
            <w:pPr>
              <w:pStyle w:val="tabletext0"/>
              <w:keepNext/>
              <w:spacing w:before="20" w:after="20"/>
              <w:ind w:left="49" w:hanging="720"/>
              <w:jc w:val="right"/>
              <w:rPr>
                <w:rFonts w:ascii="Arial" w:hAnsi="Arial" w:cs="Arial"/>
                <w:sz w:val="18"/>
                <w:szCs w:val="18"/>
              </w:rPr>
            </w:pPr>
            <w:r w:rsidRPr="0092141E">
              <w:rPr>
                <w:rFonts w:ascii="Arial" w:hAnsi="Arial" w:cs="Arial"/>
                <w:sz w:val="18"/>
                <w:szCs w:val="18"/>
                <w:lang w:val="ru-RU"/>
              </w:rPr>
              <w:t>2009</w:t>
            </w:r>
            <w:r w:rsidR="0012600C">
              <w:rPr>
                <w:rFonts w:ascii="Arial" w:hAnsi="Arial" w:cs="Arial"/>
                <w:sz w:val="18"/>
                <w:szCs w:val="18"/>
              </w:rPr>
              <w:t> </w:t>
            </w:r>
          </w:p>
        </w:tc>
        <w:tc>
          <w:tcPr>
            <w:tcW w:w="919" w:type="dxa"/>
            <w:vAlign w:val="bottom"/>
          </w:tcPr>
          <w:p w:rsidR="003D500D" w:rsidRPr="0092141E" w:rsidRDefault="003D500D" w:rsidP="003D05DC">
            <w:pPr>
              <w:pStyle w:val="Tablenumbers"/>
              <w:tabs>
                <w:tab w:val="clear" w:pos="1021"/>
              </w:tabs>
              <w:spacing w:before="20" w:after="20"/>
              <w:ind w:right="61"/>
              <w:jc w:val="right"/>
              <w:rPr>
                <w:szCs w:val="18"/>
                <w:lang w:val="ru-RU"/>
              </w:rPr>
            </w:pPr>
            <w:r w:rsidRPr="0092141E">
              <w:rPr>
                <w:szCs w:val="18"/>
                <w:lang w:val="ru-RU"/>
              </w:rPr>
              <w:t>1</w:t>
            </w:r>
            <w:r w:rsidR="003D05DC" w:rsidRPr="0092141E">
              <w:rPr>
                <w:szCs w:val="18"/>
                <w:lang w:val="ru-RU"/>
              </w:rPr>
              <w:t> </w:t>
            </w:r>
            <w:r w:rsidRPr="0092141E">
              <w:rPr>
                <w:szCs w:val="18"/>
                <w:lang w:val="ru-RU"/>
              </w:rPr>
              <w:t>850</w:t>
            </w:r>
          </w:p>
        </w:tc>
        <w:tc>
          <w:tcPr>
            <w:tcW w:w="919" w:type="dxa"/>
            <w:vAlign w:val="bottom"/>
          </w:tcPr>
          <w:p w:rsidR="003D500D" w:rsidRPr="0092141E" w:rsidRDefault="003D500D" w:rsidP="003D05DC">
            <w:pPr>
              <w:pStyle w:val="Tablenumbers"/>
              <w:tabs>
                <w:tab w:val="clear" w:pos="1021"/>
              </w:tabs>
              <w:spacing w:before="20" w:after="20"/>
              <w:ind w:right="61"/>
              <w:jc w:val="right"/>
              <w:rPr>
                <w:szCs w:val="18"/>
                <w:lang w:val="ru-RU"/>
              </w:rPr>
            </w:pPr>
            <w:r w:rsidRPr="0092141E">
              <w:rPr>
                <w:szCs w:val="18"/>
                <w:lang w:val="ru-RU"/>
              </w:rPr>
              <w:t>1</w:t>
            </w:r>
            <w:r w:rsidR="003D05DC" w:rsidRPr="0092141E">
              <w:rPr>
                <w:szCs w:val="18"/>
                <w:lang w:val="ru-RU"/>
              </w:rPr>
              <w:t> </w:t>
            </w:r>
            <w:r w:rsidRPr="0092141E">
              <w:rPr>
                <w:szCs w:val="18"/>
                <w:lang w:val="ru-RU"/>
              </w:rPr>
              <w:t>850</w:t>
            </w:r>
          </w:p>
        </w:tc>
        <w:tc>
          <w:tcPr>
            <w:tcW w:w="919" w:type="dxa"/>
            <w:shd w:val="clear" w:color="auto" w:fill="C0C0C0"/>
            <w:vAlign w:val="bottom"/>
          </w:tcPr>
          <w:p w:rsidR="003D500D" w:rsidRPr="0092141E" w:rsidRDefault="003D500D" w:rsidP="003D05DC">
            <w:pPr>
              <w:pStyle w:val="Tablenumbers"/>
              <w:tabs>
                <w:tab w:val="clear" w:pos="1021"/>
              </w:tabs>
              <w:spacing w:before="20" w:after="20"/>
              <w:ind w:right="61"/>
              <w:jc w:val="right"/>
              <w:rPr>
                <w:szCs w:val="18"/>
                <w:lang w:val="ru-RU"/>
              </w:rPr>
            </w:pPr>
            <w:r w:rsidRPr="0092141E">
              <w:rPr>
                <w:szCs w:val="18"/>
                <w:lang w:val="ru-RU"/>
              </w:rPr>
              <w:t>-</w:t>
            </w:r>
          </w:p>
        </w:tc>
        <w:tc>
          <w:tcPr>
            <w:tcW w:w="919" w:type="dxa"/>
            <w:shd w:val="clear" w:color="auto" w:fill="C0C0C0"/>
            <w:vAlign w:val="bottom"/>
          </w:tcPr>
          <w:p w:rsidR="003D500D" w:rsidRPr="0092141E" w:rsidRDefault="003D500D" w:rsidP="003D05DC">
            <w:pPr>
              <w:pStyle w:val="Tablenumbers"/>
              <w:tabs>
                <w:tab w:val="clear" w:pos="1021"/>
              </w:tabs>
              <w:spacing w:before="20" w:after="20"/>
              <w:ind w:right="61"/>
              <w:jc w:val="right"/>
              <w:rPr>
                <w:szCs w:val="18"/>
                <w:lang w:val="ru-RU"/>
              </w:rPr>
            </w:pPr>
            <w:r w:rsidRPr="0092141E">
              <w:rPr>
                <w:szCs w:val="18"/>
                <w:lang w:val="ru-RU"/>
              </w:rPr>
              <w:t>-</w:t>
            </w:r>
          </w:p>
        </w:tc>
      </w:tr>
      <w:tr w:rsidR="003D05DC" w:rsidRPr="0092141E">
        <w:tc>
          <w:tcPr>
            <w:tcW w:w="1665" w:type="dxa"/>
            <w:vAlign w:val="bottom"/>
          </w:tcPr>
          <w:p w:rsidR="00A4349F" w:rsidRPr="0092141E" w:rsidRDefault="00A4349F" w:rsidP="003D05DC">
            <w:pPr>
              <w:pStyle w:val="Tabletexttotal"/>
              <w:spacing w:before="20" w:after="20"/>
              <w:rPr>
                <w:szCs w:val="18"/>
                <w:lang w:val="ru-RU"/>
              </w:rPr>
            </w:pPr>
            <w:r w:rsidRPr="0092141E">
              <w:rPr>
                <w:szCs w:val="18"/>
                <w:lang w:val="ru-RU"/>
              </w:rPr>
              <w:t>Необеспеченные банковские кредиты</w:t>
            </w:r>
          </w:p>
        </w:tc>
        <w:tc>
          <w:tcPr>
            <w:tcW w:w="734" w:type="dxa"/>
            <w:vAlign w:val="bottom"/>
          </w:tcPr>
          <w:p w:rsidR="00A4349F" w:rsidRPr="0092141E" w:rsidRDefault="00A4349F" w:rsidP="003D05DC">
            <w:pPr>
              <w:pStyle w:val="tabletext0"/>
              <w:keepNext/>
              <w:spacing w:before="20" w:after="20"/>
              <w:ind w:left="-128"/>
              <w:jc w:val="center"/>
              <w:rPr>
                <w:rFonts w:ascii="Arial" w:hAnsi="Arial"/>
                <w:sz w:val="18"/>
                <w:szCs w:val="18"/>
                <w:lang w:val="ru-RU"/>
              </w:rPr>
            </w:pPr>
            <w:r w:rsidRPr="0092141E">
              <w:rPr>
                <w:rFonts w:ascii="Arial" w:hAnsi="Arial" w:cs="Arial"/>
                <w:sz w:val="18"/>
                <w:szCs w:val="18"/>
                <w:lang w:val="ru-RU"/>
              </w:rPr>
              <w:t>Долл.</w:t>
            </w:r>
            <w:r w:rsidRPr="0092141E">
              <w:rPr>
                <w:rFonts w:ascii="Arial" w:hAnsi="Arial" w:cs="Arial"/>
                <w:sz w:val="18"/>
                <w:szCs w:val="18"/>
                <w:lang w:val="ru-RU"/>
              </w:rPr>
              <w:br/>
              <w:t>США</w:t>
            </w:r>
          </w:p>
        </w:tc>
        <w:tc>
          <w:tcPr>
            <w:tcW w:w="972" w:type="dxa"/>
            <w:vAlign w:val="bottom"/>
          </w:tcPr>
          <w:p w:rsidR="00A4349F" w:rsidRPr="0092141E" w:rsidRDefault="003D05DC" w:rsidP="003D05DC">
            <w:pPr>
              <w:pStyle w:val="Tabletexttotal"/>
              <w:spacing w:before="20" w:after="20"/>
              <w:jc w:val="right"/>
              <w:rPr>
                <w:szCs w:val="18"/>
                <w:lang w:val="ru-RU"/>
              </w:rPr>
            </w:pPr>
            <w:r w:rsidRPr="0092141E">
              <w:rPr>
                <w:szCs w:val="18"/>
                <w:lang w:val="ru-RU"/>
              </w:rPr>
              <w:t>1,45%-3,</w:t>
            </w:r>
            <w:r w:rsidR="00A4349F" w:rsidRPr="0092141E">
              <w:rPr>
                <w:szCs w:val="18"/>
                <w:lang w:val="ru-RU"/>
              </w:rPr>
              <w:t>4%</w:t>
            </w:r>
          </w:p>
        </w:tc>
        <w:tc>
          <w:tcPr>
            <w:tcW w:w="939" w:type="dxa"/>
            <w:vAlign w:val="bottom"/>
          </w:tcPr>
          <w:p w:rsidR="00A4349F" w:rsidRPr="0012600C" w:rsidRDefault="00A4349F" w:rsidP="0012600C">
            <w:pPr>
              <w:pStyle w:val="tabletext0"/>
              <w:keepNext/>
              <w:spacing w:before="20" w:after="20"/>
              <w:ind w:left="49" w:hanging="720"/>
              <w:jc w:val="right"/>
              <w:rPr>
                <w:rFonts w:ascii="Arial" w:hAnsi="Arial" w:cs="Arial"/>
                <w:sz w:val="18"/>
                <w:szCs w:val="18"/>
              </w:rPr>
            </w:pPr>
            <w:r w:rsidRPr="0092141E">
              <w:rPr>
                <w:rFonts w:ascii="Arial" w:hAnsi="Arial" w:cs="Arial"/>
                <w:sz w:val="18"/>
                <w:szCs w:val="18"/>
                <w:lang w:val="ru-RU"/>
              </w:rPr>
              <w:t>2009</w:t>
            </w:r>
            <w:r w:rsidR="0012600C">
              <w:rPr>
                <w:rFonts w:ascii="Arial" w:hAnsi="Arial" w:cs="Arial"/>
                <w:sz w:val="18"/>
                <w:szCs w:val="18"/>
              </w:rPr>
              <w:t> </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340</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340</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w:t>
            </w:r>
          </w:p>
        </w:tc>
      </w:tr>
      <w:tr w:rsidR="003D05DC" w:rsidRPr="0092141E">
        <w:tc>
          <w:tcPr>
            <w:tcW w:w="1665" w:type="dxa"/>
            <w:vAlign w:val="bottom"/>
          </w:tcPr>
          <w:p w:rsidR="00A4349F" w:rsidRPr="0092141E" w:rsidRDefault="00C65080" w:rsidP="003D05DC">
            <w:pPr>
              <w:pStyle w:val="Tabletexttotal"/>
              <w:spacing w:before="20" w:after="20"/>
              <w:rPr>
                <w:szCs w:val="18"/>
                <w:lang w:val="ru-RU"/>
              </w:rPr>
            </w:pPr>
            <w:r w:rsidRPr="0092141E">
              <w:rPr>
                <w:szCs w:val="18"/>
                <w:lang w:val="ru-RU"/>
              </w:rPr>
              <w:t>Необеспеченные небанковские займы</w:t>
            </w:r>
          </w:p>
        </w:tc>
        <w:tc>
          <w:tcPr>
            <w:tcW w:w="734" w:type="dxa"/>
            <w:vAlign w:val="bottom"/>
          </w:tcPr>
          <w:p w:rsidR="00A4349F" w:rsidRPr="0092141E" w:rsidRDefault="00A4349F" w:rsidP="003D05DC">
            <w:pPr>
              <w:pStyle w:val="tabletext0"/>
              <w:keepNext/>
              <w:spacing w:before="20" w:after="20"/>
              <w:ind w:left="-128"/>
              <w:jc w:val="center"/>
              <w:rPr>
                <w:rFonts w:ascii="Arial" w:hAnsi="Arial" w:cs="Arial"/>
                <w:sz w:val="18"/>
                <w:szCs w:val="18"/>
                <w:lang w:val="ru-RU"/>
              </w:rPr>
            </w:pPr>
            <w:r w:rsidRPr="0092141E">
              <w:rPr>
                <w:rFonts w:ascii="Arial" w:hAnsi="Arial" w:cs="Arial"/>
                <w:sz w:val="18"/>
                <w:szCs w:val="18"/>
                <w:lang w:val="ru-RU"/>
              </w:rPr>
              <w:t>Рубли</w:t>
            </w:r>
          </w:p>
        </w:tc>
        <w:tc>
          <w:tcPr>
            <w:tcW w:w="972" w:type="dxa"/>
            <w:vAlign w:val="bottom"/>
          </w:tcPr>
          <w:p w:rsidR="00A4349F" w:rsidRPr="0092141E" w:rsidRDefault="003D05DC" w:rsidP="003D05DC">
            <w:pPr>
              <w:pStyle w:val="tabletext0"/>
              <w:keepNext/>
              <w:spacing w:before="20" w:after="20"/>
              <w:jc w:val="right"/>
              <w:rPr>
                <w:rFonts w:ascii="Arial" w:hAnsi="Arial" w:cs="Arial"/>
                <w:sz w:val="18"/>
                <w:szCs w:val="18"/>
                <w:lang w:val="ru-RU"/>
              </w:rPr>
            </w:pPr>
            <w:r w:rsidRPr="0092141E">
              <w:rPr>
                <w:rFonts w:ascii="Arial" w:hAnsi="Arial" w:cs="Arial"/>
                <w:sz w:val="18"/>
                <w:szCs w:val="18"/>
                <w:lang w:val="ru-RU"/>
              </w:rPr>
              <w:t>0,0%-1,</w:t>
            </w:r>
            <w:r w:rsidR="00A4349F" w:rsidRPr="0092141E">
              <w:rPr>
                <w:rFonts w:ascii="Arial" w:hAnsi="Arial" w:cs="Arial"/>
                <w:sz w:val="18"/>
                <w:szCs w:val="18"/>
                <w:lang w:val="ru-RU"/>
              </w:rPr>
              <w:t>0%</w:t>
            </w:r>
          </w:p>
        </w:tc>
        <w:tc>
          <w:tcPr>
            <w:tcW w:w="939" w:type="dxa"/>
            <w:vAlign w:val="bottom"/>
          </w:tcPr>
          <w:p w:rsidR="00A4349F" w:rsidRPr="0012600C" w:rsidRDefault="00A4349F" w:rsidP="0012600C">
            <w:pPr>
              <w:pStyle w:val="tabletext0"/>
              <w:keepNext/>
              <w:spacing w:before="20" w:after="20"/>
              <w:ind w:left="49" w:hanging="720"/>
              <w:jc w:val="right"/>
              <w:rPr>
                <w:rFonts w:ascii="Arial" w:hAnsi="Arial" w:cs="Arial"/>
                <w:sz w:val="18"/>
                <w:szCs w:val="18"/>
              </w:rPr>
            </w:pPr>
            <w:r w:rsidRPr="0092141E">
              <w:rPr>
                <w:rFonts w:ascii="Arial" w:hAnsi="Arial" w:cs="Arial"/>
                <w:sz w:val="18"/>
                <w:szCs w:val="18"/>
                <w:lang w:val="ru-RU"/>
              </w:rPr>
              <w:t>2009-2014</w:t>
            </w:r>
            <w:r w:rsidR="0012600C">
              <w:rPr>
                <w:rFonts w:ascii="Arial" w:hAnsi="Arial" w:cs="Arial"/>
                <w:sz w:val="18"/>
                <w:szCs w:val="18"/>
              </w:rPr>
              <w:t> </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15</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15</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12</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12</w:t>
            </w:r>
          </w:p>
        </w:tc>
      </w:tr>
      <w:tr w:rsidR="003D05DC" w:rsidRPr="0092141E">
        <w:tc>
          <w:tcPr>
            <w:tcW w:w="1665" w:type="dxa"/>
            <w:vAlign w:val="bottom"/>
          </w:tcPr>
          <w:p w:rsidR="00A4349F" w:rsidRPr="0092141E" w:rsidRDefault="00396412" w:rsidP="003D05DC">
            <w:pPr>
              <w:pStyle w:val="Tabletexttotal"/>
              <w:spacing w:before="20" w:after="20"/>
              <w:rPr>
                <w:szCs w:val="18"/>
                <w:lang w:val="ru-RU"/>
              </w:rPr>
            </w:pPr>
            <w:r w:rsidRPr="0092141E">
              <w:rPr>
                <w:szCs w:val="18"/>
                <w:lang w:val="ru-RU"/>
              </w:rPr>
              <w:t>Необеспеченные займы от связанных сторон</w:t>
            </w:r>
          </w:p>
        </w:tc>
        <w:tc>
          <w:tcPr>
            <w:tcW w:w="734" w:type="dxa"/>
            <w:vAlign w:val="bottom"/>
          </w:tcPr>
          <w:p w:rsidR="00A4349F" w:rsidRPr="0092141E" w:rsidRDefault="00A4349F" w:rsidP="003D05DC">
            <w:pPr>
              <w:pStyle w:val="tabletext0"/>
              <w:keepNext/>
              <w:spacing w:before="20" w:after="20"/>
              <w:ind w:left="-128"/>
              <w:jc w:val="center"/>
              <w:rPr>
                <w:rFonts w:ascii="Arial" w:hAnsi="Arial" w:cs="Arial"/>
                <w:sz w:val="18"/>
                <w:szCs w:val="18"/>
                <w:lang w:val="ru-RU"/>
              </w:rPr>
            </w:pPr>
            <w:r w:rsidRPr="0092141E">
              <w:rPr>
                <w:rFonts w:ascii="Arial" w:hAnsi="Arial" w:cs="Arial"/>
                <w:sz w:val="18"/>
                <w:szCs w:val="18"/>
                <w:lang w:val="ru-RU"/>
              </w:rPr>
              <w:t>Рубли</w:t>
            </w:r>
          </w:p>
        </w:tc>
        <w:tc>
          <w:tcPr>
            <w:tcW w:w="972" w:type="dxa"/>
            <w:vAlign w:val="bottom"/>
          </w:tcPr>
          <w:p w:rsidR="00A4349F" w:rsidRPr="0092141E" w:rsidRDefault="003D05DC" w:rsidP="003D05DC">
            <w:pPr>
              <w:pStyle w:val="tabletext0"/>
              <w:keepNext/>
              <w:spacing w:before="20" w:after="20"/>
              <w:jc w:val="right"/>
              <w:rPr>
                <w:rFonts w:ascii="Arial" w:hAnsi="Arial" w:cs="Arial"/>
                <w:sz w:val="18"/>
                <w:szCs w:val="18"/>
                <w:lang w:val="ru-RU"/>
              </w:rPr>
            </w:pPr>
            <w:r w:rsidRPr="0092141E">
              <w:rPr>
                <w:rFonts w:ascii="Arial" w:hAnsi="Arial" w:cs="Arial"/>
                <w:sz w:val="18"/>
                <w:szCs w:val="18"/>
                <w:lang w:val="ru-RU"/>
              </w:rPr>
              <w:t>0,0%-15,</w:t>
            </w:r>
            <w:r w:rsidR="00A4349F" w:rsidRPr="0092141E">
              <w:rPr>
                <w:rFonts w:ascii="Arial" w:hAnsi="Arial" w:cs="Arial"/>
                <w:sz w:val="18"/>
                <w:szCs w:val="18"/>
                <w:lang w:val="ru-RU"/>
              </w:rPr>
              <w:t>0%</w:t>
            </w:r>
          </w:p>
        </w:tc>
        <w:tc>
          <w:tcPr>
            <w:tcW w:w="939" w:type="dxa"/>
            <w:vAlign w:val="bottom"/>
          </w:tcPr>
          <w:p w:rsidR="00A4349F" w:rsidRPr="0012600C" w:rsidRDefault="00A4349F" w:rsidP="0012600C">
            <w:pPr>
              <w:pStyle w:val="tabletext0"/>
              <w:keepNext/>
              <w:spacing w:before="20" w:after="20"/>
              <w:ind w:left="49" w:hanging="720"/>
              <w:jc w:val="right"/>
              <w:rPr>
                <w:rFonts w:ascii="Arial" w:hAnsi="Arial" w:cs="Arial"/>
                <w:sz w:val="18"/>
                <w:szCs w:val="18"/>
              </w:rPr>
            </w:pPr>
            <w:r w:rsidRPr="0092141E">
              <w:rPr>
                <w:rFonts w:ascii="Arial" w:hAnsi="Arial" w:cs="Arial"/>
                <w:sz w:val="18"/>
                <w:szCs w:val="18"/>
                <w:lang w:val="ru-RU"/>
              </w:rPr>
              <w:t>2008</w:t>
            </w:r>
            <w:r w:rsidR="0012600C">
              <w:rPr>
                <w:rFonts w:ascii="Arial" w:hAnsi="Arial" w:cs="Arial"/>
                <w:sz w:val="18"/>
                <w:szCs w:val="18"/>
              </w:rPr>
              <w:t> </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499</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499</w:t>
            </w:r>
          </w:p>
        </w:tc>
      </w:tr>
      <w:tr w:rsidR="003D05DC" w:rsidRPr="0092141E">
        <w:tc>
          <w:tcPr>
            <w:tcW w:w="1665" w:type="dxa"/>
            <w:vAlign w:val="bottom"/>
          </w:tcPr>
          <w:p w:rsidR="00A4349F" w:rsidRPr="0092141E" w:rsidRDefault="00267A7E" w:rsidP="003D05DC">
            <w:pPr>
              <w:pStyle w:val="Tabletexttotal"/>
              <w:spacing w:before="20" w:after="20"/>
              <w:rPr>
                <w:rFonts w:cs="Arial"/>
                <w:szCs w:val="18"/>
                <w:lang w:val="ru-RU"/>
              </w:rPr>
            </w:pPr>
            <w:r w:rsidRPr="0092141E">
              <w:rPr>
                <w:szCs w:val="18"/>
                <w:lang w:val="ru-RU"/>
              </w:rPr>
              <w:t>Необеспеченные займы от связанных сторон</w:t>
            </w:r>
          </w:p>
        </w:tc>
        <w:tc>
          <w:tcPr>
            <w:tcW w:w="734" w:type="dxa"/>
            <w:vAlign w:val="bottom"/>
          </w:tcPr>
          <w:p w:rsidR="00A4349F" w:rsidRPr="0092141E" w:rsidRDefault="00A4349F" w:rsidP="003D05DC">
            <w:pPr>
              <w:pStyle w:val="tabletext0"/>
              <w:keepNext/>
              <w:spacing w:before="20" w:after="20"/>
              <w:ind w:left="-128"/>
              <w:jc w:val="center"/>
              <w:rPr>
                <w:rFonts w:ascii="Arial" w:hAnsi="Arial" w:cs="Arial"/>
                <w:sz w:val="18"/>
                <w:szCs w:val="18"/>
                <w:lang w:val="ru-RU"/>
              </w:rPr>
            </w:pPr>
            <w:r w:rsidRPr="0092141E">
              <w:rPr>
                <w:rFonts w:ascii="Arial" w:hAnsi="Arial" w:cs="Arial"/>
                <w:sz w:val="18"/>
                <w:szCs w:val="18"/>
                <w:lang w:val="ru-RU"/>
              </w:rPr>
              <w:t>Долл.</w:t>
            </w:r>
            <w:r w:rsidRPr="0092141E">
              <w:rPr>
                <w:rFonts w:ascii="Arial" w:hAnsi="Arial" w:cs="Arial"/>
                <w:sz w:val="18"/>
                <w:szCs w:val="18"/>
                <w:lang w:val="ru-RU"/>
              </w:rPr>
              <w:br/>
              <w:t>США</w:t>
            </w:r>
          </w:p>
        </w:tc>
        <w:tc>
          <w:tcPr>
            <w:tcW w:w="972" w:type="dxa"/>
            <w:vAlign w:val="bottom"/>
          </w:tcPr>
          <w:p w:rsidR="00A4349F" w:rsidRPr="0092141E" w:rsidRDefault="00A4349F" w:rsidP="003D05DC">
            <w:pPr>
              <w:pStyle w:val="tabletext0"/>
              <w:keepNext/>
              <w:spacing w:before="20" w:after="20"/>
              <w:jc w:val="right"/>
              <w:rPr>
                <w:rFonts w:ascii="Arial" w:hAnsi="Arial" w:cs="Arial"/>
                <w:sz w:val="18"/>
                <w:szCs w:val="18"/>
                <w:lang w:val="ru-RU"/>
              </w:rPr>
            </w:pPr>
            <w:r w:rsidRPr="0092141E">
              <w:rPr>
                <w:rFonts w:ascii="Arial" w:hAnsi="Arial" w:cs="Arial"/>
                <w:sz w:val="18"/>
                <w:szCs w:val="18"/>
                <w:lang w:val="ru-RU"/>
              </w:rPr>
              <w:t>LIBOR</w:t>
            </w:r>
          </w:p>
        </w:tc>
        <w:tc>
          <w:tcPr>
            <w:tcW w:w="939" w:type="dxa"/>
            <w:vAlign w:val="bottom"/>
          </w:tcPr>
          <w:p w:rsidR="00A4349F" w:rsidRPr="0012600C" w:rsidRDefault="00A4349F" w:rsidP="0012600C">
            <w:pPr>
              <w:pStyle w:val="tabletext0"/>
              <w:keepNext/>
              <w:spacing w:before="20" w:after="20"/>
              <w:ind w:left="49" w:hanging="720"/>
              <w:jc w:val="right"/>
              <w:rPr>
                <w:rFonts w:ascii="Arial" w:hAnsi="Arial" w:cs="Arial"/>
                <w:sz w:val="18"/>
                <w:szCs w:val="18"/>
              </w:rPr>
            </w:pPr>
            <w:r w:rsidRPr="0092141E">
              <w:rPr>
                <w:rFonts w:ascii="Arial" w:hAnsi="Arial" w:cs="Arial"/>
                <w:sz w:val="18"/>
                <w:szCs w:val="18"/>
                <w:lang w:val="ru-RU"/>
              </w:rPr>
              <w:t>2008</w:t>
            </w:r>
            <w:r w:rsidR="0012600C">
              <w:rPr>
                <w:rFonts w:ascii="Arial" w:hAnsi="Arial" w:cs="Arial"/>
                <w:sz w:val="18"/>
                <w:szCs w:val="18"/>
              </w:rPr>
              <w:t> </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9</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9</w:t>
            </w:r>
          </w:p>
        </w:tc>
      </w:tr>
      <w:tr w:rsidR="003D05DC" w:rsidRPr="0092141E">
        <w:tc>
          <w:tcPr>
            <w:tcW w:w="1665" w:type="dxa"/>
            <w:vAlign w:val="bottom"/>
          </w:tcPr>
          <w:p w:rsidR="00A4349F" w:rsidRPr="0092141E" w:rsidRDefault="00267A7E" w:rsidP="003D05DC">
            <w:pPr>
              <w:pStyle w:val="tabletext0"/>
              <w:keepNext/>
              <w:spacing w:before="20" w:after="20"/>
              <w:rPr>
                <w:rFonts w:ascii="Arial" w:hAnsi="Arial" w:cs="Arial"/>
                <w:sz w:val="18"/>
                <w:szCs w:val="18"/>
                <w:lang w:val="ru-RU"/>
              </w:rPr>
            </w:pPr>
            <w:r w:rsidRPr="0092141E">
              <w:rPr>
                <w:rFonts w:ascii="Arial" w:hAnsi="Arial" w:cs="Arial"/>
                <w:sz w:val="18"/>
                <w:szCs w:val="18"/>
                <w:lang w:val="ru-RU"/>
              </w:rPr>
              <w:t>Необ</w:t>
            </w:r>
            <w:r w:rsidR="0082515B" w:rsidRPr="0092141E">
              <w:rPr>
                <w:rFonts w:ascii="Arial" w:hAnsi="Arial" w:cs="Arial"/>
                <w:sz w:val="18"/>
                <w:szCs w:val="18"/>
                <w:lang w:val="ru-RU"/>
              </w:rPr>
              <w:t>е</w:t>
            </w:r>
            <w:r w:rsidRPr="0092141E">
              <w:rPr>
                <w:rFonts w:ascii="Arial" w:hAnsi="Arial" w:cs="Arial"/>
                <w:sz w:val="18"/>
                <w:szCs w:val="18"/>
                <w:lang w:val="ru-RU"/>
              </w:rPr>
              <w:t>спеченные облигации</w:t>
            </w:r>
          </w:p>
        </w:tc>
        <w:tc>
          <w:tcPr>
            <w:tcW w:w="734" w:type="dxa"/>
            <w:vAlign w:val="bottom"/>
          </w:tcPr>
          <w:p w:rsidR="00A4349F" w:rsidRPr="0092141E" w:rsidRDefault="00A4349F" w:rsidP="003D05DC">
            <w:pPr>
              <w:pStyle w:val="tabletext0"/>
              <w:keepNext/>
              <w:spacing w:before="20" w:after="20"/>
              <w:ind w:left="-128"/>
              <w:jc w:val="center"/>
              <w:rPr>
                <w:rFonts w:ascii="Arial" w:hAnsi="Arial" w:cs="Arial"/>
                <w:sz w:val="18"/>
                <w:szCs w:val="18"/>
                <w:lang w:val="ru-RU"/>
              </w:rPr>
            </w:pPr>
            <w:r w:rsidRPr="0092141E">
              <w:rPr>
                <w:rFonts w:ascii="Arial" w:hAnsi="Arial" w:cs="Arial"/>
                <w:sz w:val="18"/>
                <w:szCs w:val="18"/>
                <w:lang w:val="ru-RU"/>
              </w:rPr>
              <w:t>Рубли</w:t>
            </w:r>
          </w:p>
        </w:tc>
        <w:tc>
          <w:tcPr>
            <w:tcW w:w="972" w:type="dxa"/>
            <w:vAlign w:val="bottom"/>
          </w:tcPr>
          <w:p w:rsidR="00A4349F" w:rsidRPr="0092141E" w:rsidRDefault="003D05DC" w:rsidP="003D05DC">
            <w:pPr>
              <w:pStyle w:val="tabletext0"/>
              <w:keepNext/>
              <w:spacing w:before="20" w:after="20"/>
              <w:jc w:val="right"/>
              <w:rPr>
                <w:rFonts w:ascii="Arial" w:hAnsi="Arial" w:cs="Arial"/>
                <w:sz w:val="18"/>
                <w:szCs w:val="18"/>
                <w:lang w:val="ru-RU"/>
              </w:rPr>
            </w:pPr>
            <w:r w:rsidRPr="0092141E">
              <w:rPr>
                <w:rFonts w:ascii="Arial" w:hAnsi="Arial" w:cs="Arial"/>
                <w:sz w:val="18"/>
                <w:szCs w:val="18"/>
                <w:lang w:val="ru-RU"/>
              </w:rPr>
              <w:t>11,</w:t>
            </w:r>
            <w:r w:rsidR="00A4349F" w:rsidRPr="0092141E">
              <w:rPr>
                <w:rFonts w:ascii="Arial" w:hAnsi="Arial" w:cs="Arial"/>
                <w:sz w:val="18"/>
                <w:szCs w:val="18"/>
                <w:lang w:val="ru-RU"/>
              </w:rPr>
              <w:t>0%</w:t>
            </w:r>
            <w:r w:rsidRPr="0092141E">
              <w:rPr>
                <w:rFonts w:ascii="Arial" w:hAnsi="Arial" w:cs="Arial"/>
                <w:sz w:val="18"/>
                <w:szCs w:val="18"/>
                <w:lang w:val="ru-RU"/>
              </w:rPr>
              <w:t>-17,</w:t>
            </w:r>
            <w:r w:rsidR="00A4349F" w:rsidRPr="0092141E">
              <w:rPr>
                <w:rFonts w:ascii="Arial" w:hAnsi="Arial" w:cs="Arial"/>
                <w:sz w:val="18"/>
                <w:szCs w:val="18"/>
                <w:lang w:val="ru-RU"/>
              </w:rPr>
              <w:t>0%</w:t>
            </w:r>
          </w:p>
        </w:tc>
        <w:tc>
          <w:tcPr>
            <w:tcW w:w="939" w:type="dxa"/>
            <w:vAlign w:val="bottom"/>
          </w:tcPr>
          <w:p w:rsidR="00A4349F" w:rsidRPr="0012600C" w:rsidRDefault="00A4349F" w:rsidP="0012600C">
            <w:pPr>
              <w:pStyle w:val="tabletext0"/>
              <w:keepNext/>
              <w:spacing w:before="20" w:after="20"/>
              <w:ind w:left="49" w:hanging="720"/>
              <w:jc w:val="right"/>
              <w:rPr>
                <w:rFonts w:ascii="Arial" w:hAnsi="Arial" w:cs="Arial"/>
                <w:sz w:val="18"/>
                <w:szCs w:val="18"/>
              </w:rPr>
            </w:pPr>
            <w:r w:rsidRPr="0092141E">
              <w:rPr>
                <w:rFonts w:ascii="Arial" w:hAnsi="Arial" w:cs="Arial"/>
                <w:sz w:val="18"/>
                <w:szCs w:val="18"/>
                <w:lang w:val="ru-RU"/>
              </w:rPr>
              <w:t>2008-2009</w:t>
            </w:r>
            <w:r w:rsidR="0012600C">
              <w:rPr>
                <w:rFonts w:ascii="Arial" w:hAnsi="Arial" w:cs="Arial"/>
                <w:sz w:val="18"/>
                <w:szCs w:val="18"/>
              </w:rPr>
              <w:t> </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14</w:t>
            </w:r>
            <w:r w:rsidR="003D05DC" w:rsidRPr="0092141E">
              <w:rPr>
                <w:szCs w:val="18"/>
                <w:lang w:val="ru-RU"/>
              </w:rPr>
              <w:t> </w:t>
            </w:r>
            <w:r w:rsidRPr="0092141E">
              <w:rPr>
                <w:szCs w:val="18"/>
                <w:lang w:val="ru-RU"/>
              </w:rPr>
              <w:t>837</w:t>
            </w:r>
          </w:p>
        </w:tc>
        <w:tc>
          <w:tcPr>
            <w:tcW w:w="919" w:type="dxa"/>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15</w:t>
            </w:r>
            <w:r w:rsidR="003D05DC" w:rsidRPr="0092141E">
              <w:rPr>
                <w:szCs w:val="18"/>
                <w:lang w:val="ru-RU"/>
              </w:rPr>
              <w:t> </w:t>
            </w:r>
            <w:r w:rsidRPr="0092141E">
              <w:rPr>
                <w:szCs w:val="18"/>
                <w:lang w:val="ru-RU"/>
              </w:rPr>
              <w:t>197</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5</w:t>
            </w:r>
            <w:r w:rsidR="003D05DC" w:rsidRPr="0092141E">
              <w:rPr>
                <w:szCs w:val="18"/>
                <w:lang w:val="ru-RU"/>
              </w:rPr>
              <w:t> </w:t>
            </w:r>
            <w:r w:rsidRPr="0092141E">
              <w:rPr>
                <w:szCs w:val="18"/>
                <w:lang w:val="ru-RU"/>
              </w:rPr>
              <w:t>021</w:t>
            </w:r>
          </w:p>
        </w:tc>
        <w:tc>
          <w:tcPr>
            <w:tcW w:w="919" w:type="dxa"/>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5</w:t>
            </w:r>
            <w:r w:rsidR="003D05DC" w:rsidRPr="0092141E">
              <w:rPr>
                <w:szCs w:val="18"/>
                <w:lang w:val="ru-RU"/>
              </w:rPr>
              <w:t> </w:t>
            </w:r>
            <w:r w:rsidRPr="0092141E">
              <w:rPr>
                <w:szCs w:val="18"/>
                <w:lang w:val="ru-RU"/>
              </w:rPr>
              <w:t>143</w:t>
            </w:r>
          </w:p>
        </w:tc>
      </w:tr>
      <w:tr w:rsidR="003D05DC" w:rsidRPr="0092141E">
        <w:tc>
          <w:tcPr>
            <w:tcW w:w="1665" w:type="dxa"/>
            <w:vAlign w:val="bottom"/>
          </w:tcPr>
          <w:p w:rsidR="00A4349F" w:rsidRPr="0092141E" w:rsidRDefault="00267A7E" w:rsidP="003D05DC">
            <w:pPr>
              <w:pStyle w:val="tabletext0"/>
              <w:keepNext/>
              <w:spacing w:before="20" w:after="20"/>
              <w:rPr>
                <w:rFonts w:ascii="Arial" w:hAnsi="Arial" w:cs="Arial"/>
                <w:sz w:val="18"/>
                <w:szCs w:val="18"/>
                <w:lang w:val="ru-RU"/>
              </w:rPr>
            </w:pPr>
            <w:r w:rsidRPr="0092141E">
              <w:rPr>
                <w:rFonts w:ascii="Arial" w:hAnsi="Arial" w:cs="Arial"/>
                <w:sz w:val="18"/>
                <w:szCs w:val="18"/>
                <w:lang w:val="ru-RU"/>
              </w:rPr>
              <w:t>Задолженность по финансовой аренде</w:t>
            </w:r>
          </w:p>
        </w:tc>
        <w:tc>
          <w:tcPr>
            <w:tcW w:w="734" w:type="dxa"/>
            <w:vAlign w:val="bottom"/>
          </w:tcPr>
          <w:p w:rsidR="00A4349F" w:rsidRPr="0092141E" w:rsidRDefault="00A4349F" w:rsidP="003D05DC">
            <w:pPr>
              <w:pStyle w:val="tabletext0"/>
              <w:keepNext/>
              <w:spacing w:before="20" w:after="20"/>
              <w:ind w:left="-128"/>
              <w:jc w:val="center"/>
              <w:rPr>
                <w:rFonts w:ascii="Arial" w:hAnsi="Arial" w:cs="Arial"/>
                <w:sz w:val="18"/>
                <w:szCs w:val="18"/>
                <w:lang w:val="ru-RU"/>
              </w:rPr>
            </w:pPr>
            <w:r w:rsidRPr="0092141E">
              <w:rPr>
                <w:rFonts w:ascii="Arial" w:hAnsi="Arial" w:cs="Arial"/>
                <w:sz w:val="18"/>
                <w:szCs w:val="18"/>
                <w:lang w:val="ru-RU"/>
              </w:rPr>
              <w:t>Рубли</w:t>
            </w:r>
          </w:p>
        </w:tc>
        <w:tc>
          <w:tcPr>
            <w:tcW w:w="972" w:type="dxa"/>
            <w:vAlign w:val="bottom"/>
          </w:tcPr>
          <w:p w:rsidR="00A4349F" w:rsidRPr="0092141E" w:rsidRDefault="00A4349F" w:rsidP="003D05DC">
            <w:pPr>
              <w:pStyle w:val="tabletext0"/>
              <w:keepNext/>
              <w:spacing w:before="20" w:after="20"/>
              <w:ind w:left="-128"/>
              <w:jc w:val="right"/>
              <w:rPr>
                <w:rFonts w:ascii="Arial" w:hAnsi="Arial" w:cs="Arial"/>
                <w:sz w:val="18"/>
                <w:szCs w:val="18"/>
                <w:lang w:val="ru-RU"/>
              </w:rPr>
            </w:pPr>
            <w:r w:rsidRPr="0092141E">
              <w:rPr>
                <w:rFonts w:ascii="Arial" w:hAnsi="Arial" w:cs="Arial"/>
                <w:sz w:val="18"/>
                <w:szCs w:val="18"/>
                <w:lang w:val="ru-RU"/>
              </w:rPr>
              <w:t>33%</w:t>
            </w:r>
          </w:p>
        </w:tc>
        <w:tc>
          <w:tcPr>
            <w:tcW w:w="939" w:type="dxa"/>
            <w:vAlign w:val="bottom"/>
          </w:tcPr>
          <w:p w:rsidR="00A4349F" w:rsidRPr="0012600C" w:rsidRDefault="00A4349F" w:rsidP="0012600C">
            <w:pPr>
              <w:pStyle w:val="tabletext0"/>
              <w:keepNext/>
              <w:spacing w:before="20" w:after="20"/>
              <w:ind w:left="49" w:hanging="720"/>
              <w:jc w:val="right"/>
              <w:rPr>
                <w:rFonts w:ascii="Arial" w:hAnsi="Arial" w:cs="Arial"/>
                <w:sz w:val="18"/>
                <w:szCs w:val="18"/>
              </w:rPr>
            </w:pPr>
            <w:r w:rsidRPr="0092141E">
              <w:rPr>
                <w:rFonts w:ascii="Arial" w:hAnsi="Arial" w:cs="Arial"/>
                <w:sz w:val="18"/>
                <w:szCs w:val="18"/>
                <w:lang w:val="ru-RU"/>
              </w:rPr>
              <w:t>2009-2011</w:t>
            </w:r>
            <w:r w:rsidR="0012600C">
              <w:rPr>
                <w:rFonts w:ascii="Arial" w:hAnsi="Arial" w:cs="Arial"/>
                <w:sz w:val="18"/>
                <w:szCs w:val="18"/>
              </w:rPr>
              <w:t> </w:t>
            </w:r>
          </w:p>
        </w:tc>
        <w:tc>
          <w:tcPr>
            <w:tcW w:w="919" w:type="dxa"/>
            <w:tcBorders>
              <w:bottom w:val="single" w:sz="4" w:space="0" w:color="auto"/>
            </w:tcBorders>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27</w:t>
            </w:r>
          </w:p>
        </w:tc>
        <w:tc>
          <w:tcPr>
            <w:tcW w:w="919" w:type="dxa"/>
            <w:tcBorders>
              <w:bottom w:val="single" w:sz="4" w:space="0" w:color="auto"/>
            </w:tcBorders>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27</w:t>
            </w:r>
          </w:p>
        </w:tc>
        <w:tc>
          <w:tcPr>
            <w:tcW w:w="919" w:type="dxa"/>
            <w:tcBorders>
              <w:bottom w:val="single" w:sz="4" w:space="0" w:color="auto"/>
            </w:tcBorders>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w:t>
            </w:r>
          </w:p>
        </w:tc>
        <w:tc>
          <w:tcPr>
            <w:tcW w:w="919" w:type="dxa"/>
            <w:tcBorders>
              <w:bottom w:val="single" w:sz="4" w:space="0" w:color="auto"/>
            </w:tcBorders>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w:t>
            </w:r>
          </w:p>
        </w:tc>
      </w:tr>
      <w:tr w:rsidR="003D05DC" w:rsidRPr="0092141E">
        <w:tc>
          <w:tcPr>
            <w:tcW w:w="1665" w:type="dxa"/>
            <w:vAlign w:val="bottom"/>
          </w:tcPr>
          <w:p w:rsidR="00A4349F" w:rsidRPr="0092141E" w:rsidRDefault="00A4349F" w:rsidP="003D05DC">
            <w:pPr>
              <w:pStyle w:val="Tabletexttotal"/>
              <w:spacing w:before="20" w:after="20"/>
              <w:rPr>
                <w:szCs w:val="18"/>
                <w:lang w:val="ru-RU"/>
              </w:rPr>
            </w:pPr>
          </w:p>
        </w:tc>
        <w:tc>
          <w:tcPr>
            <w:tcW w:w="734" w:type="dxa"/>
            <w:vAlign w:val="bottom"/>
          </w:tcPr>
          <w:p w:rsidR="00A4349F" w:rsidRPr="0092141E" w:rsidRDefault="00A4349F" w:rsidP="003D05DC">
            <w:pPr>
              <w:pStyle w:val="tabletext0"/>
              <w:spacing w:before="20" w:after="20"/>
              <w:ind w:left="-128"/>
              <w:jc w:val="center"/>
              <w:rPr>
                <w:rFonts w:ascii="Arial" w:hAnsi="Arial" w:cs="Arial"/>
                <w:sz w:val="18"/>
                <w:szCs w:val="18"/>
                <w:lang w:val="ru-RU"/>
              </w:rPr>
            </w:pPr>
          </w:p>
        </w:tc>
        <w:tc>
          <w:tcPr>
            <w:tcW w:w="972" w:type="dxa"/>
            <w:vAlign w:val="bottom"/>
          </w:tcPr>
          <w:p w:rsidR="00A4349F" w:rsidRPr="0092141E" w:rsidRDefault="00A4349F" w:rsidP="003D05DC">
            <w:pPr>
              <w:pStyle w:val="tabletext0"/>
              <w:spacing w:before="20" w:after="20"/>
              <w:rPr>
                <w:rFonts w:ascii="Arial" w:hAnsi="Arial" w:cs="Arial"/>
                <w:sz w:val="18"/>
                <w:szCs w:val="18"/>
                <w:lang w:val="ru-RU"/>
              </w:rPr>
            </w:pPr>
          </w:p>
        </w:tc>
        <w:tc>
          <w:tcPr>
            <w:tcW w:w="939" w:type="dxa"/>
            <w:vAlign w:val="bottom"/>
          </w:tcPr>
          <w:p w:rsidR="00A4349F" w:rsidRPr="0092141E" w:rsidRDefault="00A4349F" w:rsidP="003D05DC">
            <w:pPr>
              <w:pStyle w:val="tabletext0"/>
              <w:spacing w:before="20" w:after="20"/>
              <w:ind w:left="180" w:hanging="851"/>
              <w:rPr>
                <w:rFonts w:ascii="Arial" w:hAnsi="Arial" w:cs="Arial"/>
                <w:sz w:val="18"/>
                <w:szCs w:val="18"/>
                <w:lang w:val="ru-RU"/>
              </w:rPr>
            </w:pPr>
          </w:p>
        </w:tc>
        <w:tc>
          <w:tcPr>
            <w:tcW w:w="919" w:type="dxa"/>
            <w:tcBorders>
              <w:top w:val="single" w:sz="4" w:space="0" w:color="auto"/>
              <w:bottom w:val="double" w:sz="4" w:space="0" w:color="auto"/>
            </w:tcBorders>
            <w:vAlign w:val="bottom"/>
          </w:tcPr>
          <w:p w:rsidR="00A4349F" w:rsidRPr="0092141E" w:rsidRDefault="00A4349F" w:rsidP="003D05DC">
            <w:pPr>
              <w:pStyle w:val="Tablenumbers"/>
              <w:tabs>
                <w:tab w:val="clear" w:pos="1021"/>
              </w:tabs>
              <w:spacing w:before="20" w:after="20"/>
              <w:ind w:right="61"/>
              <w:jc w:val="right"/>
              <w:rPr>
                <w:szCs w:val="18"/>
                <w:highlight w:val="cyan"/>
                <w:lang w:val="ru-RU"/>
              </w:rPr>
            </w:pPr>
            <w:r w:rsidRPr="0092141E">
              <w:rPr>
                <w:szCs w:val="18"/>
                <w:lang w:val="ru-RU"/>
              </w:rPr>
              <w:t>25</w:t>
            </w:r>
            <w:r w:rsidR="003D05DC" w:rsidRPr="0092141E">
              <w:rPr>
                <w:szCs w:val="18"/>
                <w:lang w:val="ru-RU"/>
              </w:rPr>
              <w:t> </w:t>
            </w:r>
            <w:r w:rsidRPr="0092141E">
              <w:rPr>
                <w:szCs w:val="18"/>
                <w:lang w:val="ru-RU"/>
              </w:rPr>
              <w:t>764</w:t>
            </w:r>
          </w:p>
        </w:tc>
        <w:tc>
          <w:tcPr>
            <w:tcW w:w="919" w:type="dxa"/>
            <w:tcBorders>
              <w:top w:val="single" w:sz="4" w:space="0" w:color="auto"/>
              <w:bottom w:val="double" w:sz="4" w:space="0" w:color="auto"/>
            </w:tcBorders>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26</w:t>
            </w:r>
            <w:r w:rsidR="003D05DC" w:rsidRPr="0092141E">
              <w:rPr>
                <w:szCs w:val="18"/>
                <w:lang w:val="ru-RU"/>
              </w:rPr>
              <w:t> </w:t>
            </w:r>
            <w:r w:rsidRPr="0092141E">
              <w:rPr>
                <w:szCs w:val="18"/>
                <w:lang w:val="ru-RU"/>
              </w:rPr>
              <w:t>124</w:t>
            </w:r>
          </w:p>
        </w:tc>
        <w:tc>
          <w:tcPr>
            <w:tcW w:w="919" w:type="dxa"/>
            <w:tcBorders>
              <w:top w:val="single" w:sz="4" w:space="0" w:color="auto"/>
              <w:bottom w:val="double" w:sz="4" w:space="0" w:color="auto"/>
            </w:tcBorders>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13</w:t>
            </w:r>
            <w:r w:rsidR="003D05DC" w:rsidRPr="0092141E">
              <w:rPr>
                <w:szCs w:val="18"/>
                <w:lang w:val="ru-RU"/>
              </w:rPr>
              <w:t> </w:t>
            </w:r>
            <w:r w:rsidRPr="0092141E">
              <w:rPr>
                <w:szCs w:val="18"/>
                <w:lang w:val="ru-RU"/>
              </w:rPr>
              <w:t>867</w:t>
            </w:r>
          </w:p>
        </w:tc>
        <w:tc>
          <w:tcPr>
            <w:tcW w:w="919" w:type="dxa"/>
            <w:tcBorders>
              <w:top w:val="single" w:sz="4" w:space="0" w:color="auto"/>
              <w:bottom w:val="double" w:sz="4" w:space="0" w:color="auto"/>
            </w:tcBorders>
            <w:shd w:val="clear" w:color="auto" w:fill="C0C0C0"/>
            <w:vAlign w:val="bottom"/>
          </w:tcPr>
          <w:p w:rsidR="00A4349F" w:rsidRPr="0092141E" w:rsidRDefault="00A4349F" w:rsidP="003D05DC">
            <w:pPr>
              <w:pStyle w:val="Tablenumbers"/>
              <w:tabs>
                <w:tab w:val="clear" w:pos="1021"/>
              </w:tabs>
              <w:spacing w:before="20" w:after="20"/>
              <w:ind w:right="61"/>
              <w:jc w:val="right"/>
              <w:rPr>
                <w:szCs w:val="18"/>
                <w:lang w:val="ru-RU"/>
              </w:rPr>
            </w:pPr>
            <w:r w:rsidRPr="0092141E">
              <w:rPr>
                <w:szCs w:val="18"/>
                <w:lang w:val="ru-RU"/>
              </w:rPr>
              <w:t>13</w:t>
            </w:r>
            <w:r w:rsidR="003D05DC" w:rsidRPr="0092141E">
              <w:rPr>
                <w:szCs w:val="18"/>
                <w:lang w:val="ru-RU"/>
              </w:rPr>
              <w:t> </w:t>
            </w:r>
            <w:r w:rsidRPr="0092141E">
              <w:rPr>
                <w:szCs w:val="18"/>
                <w:lang w:val="ru-RU"/>
              </w:rPr>
              <w:t>989</w:t>
            </w:r>
          </w:p>
        </w:tc>
      </w:tr>
      <w:tr w:rsidR="003D05DC" w:rsidRPr="0092141E">
        <w:tc>
          <w:tcPr>
            <w:tcW w:w="1665" w:type="dxa"/>
            <w:vAlign w:val="bottom"/>
          </w:tcPr>
          <w:p w:rsidR="00A4349F" w:rsidRPr="0092141E" w:rsidRDefault="00A4349F" w:rsidP="003D05DC">
            <w:pPr>
              <w:pStyle w:val="Tabletextlastline"/>
              <w:spacing w:before="20" w:after="20"/>
              <w:rPr>
                <w:sz w:val="18"/>
                <w:szCs w:val="18"/>
                <w:lang w:val="ru-RU"/>
              </w:rPr>
            </w:pPr>
          </w:p>
        </w:tc>
        <w:tc>
          <w:tcPr>
            <w:tcW w:w="734" w:type="dxa"/>
            <w:vAlign w:val="bottom"/>
          </w:tcPr>
          <w:p w:rsidR="00A4349F" w:rsidRPr="0092141E" w:rsidRDefault="00A4349F" w:rsidP="003D05DC">
            <w:pPr>
              <w:pStyle w:val="Tabletextlastline"/>
              <w:spacing w:before="20" w:after="20"/>
              <w:rPr>
                <w:rFonts w:cs="Arial"/>
                <w:sz w:val="18"/>
                <w:szCs w:val="18"/>
                <w:lang w:val="ru-RU"/>
              </w:rPr>
            </w:pPr>
          </w:p>
        </w:tc>
        <w:tc>
          <w:tcPr>
            <w:tcW w:w="972" w:type="dxa"/>
            <w:vAlign w:val="bottom"/>
          </w:tcPr>
          <w:p w:rsidR="00A4349F" w:rsidRPr="0092141E" w:rsidRDefault="00A4349F" w:rsidP="003D05DC">
            <w:pPr>
              <w:pStyle w:val="Tabletextlastline"/>
              <w:spacing w:before="20" w:after="20"/>
              <w:rPr>
                <w:rFonts w:cs="Arial"/>
                <w:sz w:val="18"/>
                <w:szCs w:val="18"/>
                <w:lang w:val="ru-RU"/>
              </w:rPr>
            </w:pPr>
          </w:p>
        </w:tc>
        <w:tc>
          <w:tcPr>
            <w:tcW w:w="939" w:type="dxa"/>
            <w:vAlign w:val="bottom"/>
          </w:tcPr>
          <w:p w:rsidR="00A4349F" w:rsidRPr="0092141E" w:rsidRDefault="00A4349F" w:rsidP="003D05DC">
            <w:pPr>
              <w:pStyle w:val="Tabletextlastline"/>
              <w:spacing w:before="20" w:after="20"/>
              <w:rPr>
                <w:rFonts w:cs="Arial"/>
                <w:sz w:val="18"/>
                <w:szCs w:val="18"/>
                <w:lang w:val="ru-RU"/>
              </w:rPr>
            </w:pPr>
          </w:p>
        </w:tc>
        <w:tc>
          <w:tcPr>
            <w:tcW w:w="919" w:type="dxa"/>
            <w:tcBorders>
              <w:top w:val="single" w:sz="4" w:space="0" w:color="auto"/>
            </w:tcBorders>
            <w:vAlign w:val="bottom"/>
          </w:tcPr>
          <w:p w:rsidR="00A4349F" w:rsidRPr="0092141E" w:rsidRDefault="00A4349F" w:rsidP="003D05DC">
            <w:pPr>
              <w:pStyle w:val="Tabletextlastline"/>
              <w:spacing w:before="20" w:after="20"/>
              <w:rPr>
                <w:sz w:val="18"/>
                <w:szCs w:val="18"/>
                <w:lang w:val="ru-RU"/>
              </w:rPr>
            </w:pPr>
          </w:p>
        </w:tc>
        <w:tc>
          <w:tcPr>
            <w:tcW w:w="919" w:type="dxa"/>
            <w:tcBorders>
              <w:top w:val="single" w:sz="4" w:space="0" w:color="auto"/>
            </w:tcBorders>
            <w:vAlign w:val="bottom"/>
          </w:tcPr>
          <w:p w:rsidR="00A4349F" w:rsidRPr="0092141E" w:rsidRDefault="00A4349F" w:rsidP="003D05DC">
            <w:pPr>
              <w:pStyle w:val="Tabletextlastline"/>
              <w:spacing w:before="20" w:after="20"/>
              <w:rPr>
                <w:sz w:val="18"/>
                <w:szCs w:val="18"/>
                <w:lang w:val="ru-RU"/>
              </w:rPr>
            </w:pPr>
          </w:p>
        </w:tc>
        <w:tc>
          <w:tcPr>
            <w:tcW w:w="919" w:type="dxa"/>
            <w:tcBorders>
              <w:top w:val="single" w:sz="4" w:space="0" w:color="auto"/>
            </w:tcBorders>
            <w:vAlign w:val="bottom"/>
          </w:tcPr>
          <w:p w:rsidR="00A4349F" w:rsidRPr="0092141E" w:rsidRDefault="00A4349F" w:rsidP="003D05DC">
            <w:pPr>
              <w:pStyle w:val="Tabletextlastline"/>
              <w:spacing w:before="20" w:after="20"/>
              <w:rPr>
                <w:sz w:val="18"/>
                <w:szCs w:val="18"/>
                <w:lang w:val="ru-RU"/>
              </w:rPr>
            </w:pPr>
          </w:p>
        </w:tc>
        <w:tc>
          <w:tcPr>
            <w:tcW w:w="919" w:type="dxa"/>
            <w:tcBorders>
              <w:top w:val="single" w:sz="4" w:space="0" w:color="auto"/>
            </w:tcBorders>
            <w:vAlign w:val="bottom"/>
          </w:tcPr>
          <w:p w:rsidR="00A4349F" w:rsidRPr="0092141E" w:rsidRDefault="00A4349F" w:rsidP="003D05DC">
            <w:pPr>
              <w:pStyle w:val="Tabletextlastline"/>
              <w:spacing w:before="20" w:after="20"/>
              <w:rPr>
                <w:sz w:val="18"/>
                <w:szCs w:val="18"/>
                <w:lang w:val="ru-RU"/>
              </w:rPr>
            </w:pPr>
          </w:p>
        </w:tc>
      </w:tr>
    </w:tbl>
    <w:p w:rsidR="00DD57C5" w:rsidRPr="0092141E" w:rsidRDefault="00DD57C5" w:rsidP="003D05DC">
      <w:pPr>
        <w:pStyle w:val="1"/>
        <w:tabs>
          <w:tab w:val="clear" w:pos="851"/>
          <w:tab w:val="clear" w:pos="964"/>
        </w:tabs>
        <w:spacing w:line="360" w:lineRule="atLeast"/>
        <w:jc w:val="both"/>
        <w:rPr>
          <w:rFonts w:cs="Arial"/>
          <w:szCs w:val="22"/>
          <w:lang w:val="ru-RU"/>
        </w:rPr>
      </w:pPr>
      <w:bookmarkStart w:id="131" w:name="_Ref63921736"/>
      <w:bookmarkStart w:id="132" w:name="_Ref139548696"/>
      <w:r w:rsidRPr="0092141E">
        <w:rPr>
          <w:rFonts w:cs="Arial"/>
          <w:szCs w:val="22"/>
          <w:lang w:val="ru-RU"/>
        </w:rPr>
        <w:lastRenderedPageBreak/>
        <w:t>Торговая и прочая кредиторская задолженность</w:t>
      </w:r>
    </w:p>
    <w:bookmarkEnd w:id="131"/>
    <w:bookmarkEnd w:id="132"/>
    <w:tbl>
      <w:tblPr>
        <w:tblW w:w="4510" w:type="pct"/>
        <w:tblInd w:w="900" w:type="dxa"/>
        <w:tblLayout w:type="fixed"/>
        <w:tblCellMar>
          <w:left w:w="0" w:type="dxa"/>
          <w:right w:w="0" w:type="dxa"/>
        </w:tblCellMar>
        <w:tblLook w:val="0000"/>
      </w:tblPr>
      <w:tblGrid>
        <w:gridCol w:w="4596"/>
        <w:gridCol w:w="1709"/>
        <w:gridCol w:w="1709"/>
      </w:tblGrid>
      <w:tr w:rsidR="00A60D0A" w:rsidRPr="0092141E">
        <w:trPr>
          <w:trHeight w:val="20"/>
        </w:trPr>
        <w:tc>
          <w:tcPr>
            <w:tcW w:w="4597" w:type="dxa"/>
            <w:tcBorders>
              <w:top w:val="nil"/>
              <w:left w:val="nil"/>
              <w:bottom w:val="nil"/>
              <w:right w:val="nil"/>
            </w:tcBorders>
            <w:shd w:val="clear" w:color="auto" w:fill="auto"/>
            <w:vAlign w:val="bottom"/>
          </w:tcPr>
          <w:p w:rsidR="00A60D0A" w:rsidRPr="0092141E" w:rsidRDefault="00A60D0A" w:rsidP="000442B0">
            <w:pPr>
              <w:pStyle w:val="1"/>
              <w:numPr>
                <w:ilvl w:val="0"/>
                <w:numId w:val="0"/>
              </w:numPr>
              <w:spacing w:before="20" w:after="20"/>
              <w:rPr>
                <w:sz w:val="18"/>
                <w:szCs w:val="18"/>
                <w:lang w:val="ru-RU"/>
              </w:rPr>
            </w:pPr>
          </w:p>
        </w:tc>
        <w:tc>
          <w:tcPr>
            <w:tcW w:w="1709" w:type="dxa"/>
            <w:tcBorders>
              <w:top w:val="nil"/>
              <w:left w:val="nil"/>
              <w:bottom w:val="nil"/>
              <w:right w:val="nil"/>
            </w:tcBorders>
            <w:shd w:val="clear" w:color="auto" w:fill="auto"/>
            <w:vAlign w:val="bottom"/>
          </w:tcPr>
          <w:p w:rsidR="00A60D0A" w:rsidRPr="0092141E" w:rsidRDefault="003431E1" w:rsidP="000442B0">
            <w:pPr>
              <w:spacing w:before="20" w:after="20"/>
              <w:jc w:val="center"/>
              <w:rPr>
                <w:rFonts w:ascii="Arial" w:hAnsi="Arial" w:cs="Arial"/>
                <w:b/>
                <w:sz w:val="18"/>
                <w:szCs w:val="18"/>
                <w:lang w:val="ru-RU"/>
              </w:rPr>
            </w:pPr>
            <w:r w:rsidRPr="0092141E">
              <w:rPr>
                <w:rFonts w:ascii="Arial" w:hAnsi="Arial" w:cs="Arial"/>
                <w:b/>
                <w:sz w:val="18"/>
                <w:szCs w:val="18"/>
                <w:lang w:val="ru-RU"/>
              </w:rPr>
              <w:t>2008</w:t>
            </w:r>
          </w:p>
        </w:tc>
        <w:tc>
          <w:tcPr>
            <w:tcW w:w="1709" w:type="dxa"/>
            <w:tcBorders>
              <w:top w:val="nil"/>
              <w:left w:val="nil"/>
              <w:bottom w:val="nil"/>
              <w:right w:val="nil"/>
            </w:tcBorders>
            <w:shd w:val="clear" w:color="auto" w:fill="auto"/>
            <w:vAlign w:val="bottom"/>
          </w:tcPr>
          <w:p w:rsidR="00A60D0A" w:rsidRPr="0092141E" w:rsidRDefault="003431E1" w:rsidP="000442B0">
            <w:pPr>
              <w:spacing w:before="20" w:after="20"/>
              <w:jc w:val="center"/>
              <w:rPr>
                <w:rFonts w:ascii="Arial" w:hAnsi="Arial" w:cs="Arial"/>
                <w:b/>
                <w:sz w:val="18"/>
                <w:szCs w:val="18"/>
                <w:lang w:val="ru-RU"/>
              </w:rPr>
            </w:pPr>
            <w:r w:rsidRPr="0092141E">
              <w:rPr>
                <w:rFonts w:ascii="Arial" w:hAnsi="Arial" w:cs="Arial"/>
                <w:b/>
                <w:sz w:val="18"/>
                <w:szCs w:val="18"/>
                <w:lang w:val="ru-RU"/>
              </w:rPr>
              <w:t>2007</w:t>
            </w:r>
          </w:p>
        </w:tc>
      </w:tr>
      <w:tr w:rsidR="00A60D0A" w:rsidRPr="0092141E">
        <w:trPr>
          <w:trHeight w:val="20"/>
        </w:trPr>
        <w:tc>
          <w:tcPr>
            <w:tcW w:w="4597" w:type="dxa"/>
            <w:tcBorders>
              <w:top w:val="nil"/>
              <w:left w:val="nil"/>
              <w:bottom w:val="nil"/>
              <w:right w:val="nil"/>
            </w:tcBorders>
            <w:shd w:val="clear" w:color="auto" w:fill="auto"/>
            <w:vAlign w:val="bottom"/>
          </w:tcPr>
          <w:p w:rsidR="00A60D0A" w:rsidRPr="0092141E" w:rsidRDefault="00A60D0A" w:rsidP="000442B0">
            <w:pPr>
              <w:pStyle w:val="Tabletext"/>
              <w:spacing w:before="20" w:after="20"/>
              <w:rPr>
                <w:szCs w:val="18"/>
                <w:lang w:val="ru-RU"/>
              </w:rPr>
            </w:pPr>
          </w:p>
        </w:tc>
        <w:tc>
          <w:tcPr>
            <w:tcW w:w="1709" w:type="dxa"/>
            <w:tcBorders>
              <w:top w:val="nil"/>
              <w:left w:val="nil"/>
              <w:bottom w:val="single" w:sz="4" w:space="0" w:color="auto"/>
              <w:right w:val="nil"/>
            </w:tcBorders>
            <w:shd w:val="clear" w:color="auto" w:fill="auto"/>
            <w:vAlign w:val="bottom"/>
          </w:tcPr>
          <w:p w:rsidR="00A60D0A" w:rsidRPr="0092141E" w:rsidRDefault="006B7672" w:rsidP="000442B0">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c>
          <w:tcPr>
            <w:tcW w:w="1709" w:type="dxa"/>
            <w:tcBorders>
              <w:top w:val="nil"/>
              <w:left w:val="nil"/>
              <w:bottom w:val="single" w:sz="4" w:space="0" w:color="auto"/>
              <w:right w:val="nil"/>
            </w:tcBorders>
            <w:shd w:val="clear" w:color="auto" w:fill="auto"/>
            <w:vAlign w:val="bottom"/>
          </w:tcPr>
          <w:p w:rsidR="00A60D0A" w:rsidRPr="0092141E" w:rsidRDefault="006B7672" w:rsidP="000442B0">
            <w:pPr>
              <w:spacing w:before="20" w:after="20"/>
              <w:jc w:val="center"/>
              <w:rPr>
                <w:rFonts w:ascii="Arial" w:hAnsi="Arial" w:cs="Arial"/>
                <w:i/>
                <w:iCs/>
                <w:sz w:val="18"/>
                <w:szCs w:val="18"/>
                <w:lang w:val="ru-RU"/>
              </w:rPr>
            </w:pPr>
            <w:r w:rsidRPr="0092141E">
              <w:rPr>
                <w:rFonts w:ascii="Arial" w:hAnsi="Arial" w:cs="Arial"/>
                <w:bCs/>
                <w:i/>
                <w:iCs/>
                <w:sz w:val="18"/>
                <w:szCs w:val="18"/>
                <w:lang w:val="ru-RU"/>
              </w:rPr>
              <w:t>млн. руб.</w:t>
            </w:r>
          </w:p>
        </w:tc>
      </w:tr>
      <w:tr w:rsidR="003F7787" w:rsidRPr="0092141E">
        <w:trPr>
          <w:trHeight w:val="20"/>
        </w:trPr>
        <w:tc>
          <w:tcPr>
            <w:tcW w:w="4597" w:type="dxa"/>
            <w:tcBorders>
              <w:top w:val="nil"/>
              <w:left w:val="nil"/>
              <w:bottom w:val="nil"/>
              <w:right w:val="nil"/>
            </w:tcBorders>
            <w:shd w:val="clear" w:color="auto" w:fill="auto"/>
            <w:vAlign w:val="bottom"/>
          </w:tcPr>
          <w:p w:rsidR="003F7787" w:rsidRPr="0092141E" w:rsidRDefault="00BF3360" w:rsidP="000442B0">
            <w:pPr>
              <w:pStyle w:val="Tabletext"/>
              <w:spacing w:before="20" w:after="20"/>
              <w:rPr>
                <w:lang w:val="ru-RU"/>
              </w:rPr>
            </w:pPr>
            <w:r w:rsidRPr="0092141E">
              <w:rPr>
                <w:lang w:val="ru-RU"/>
              </w:rPr>
              <w:t>Авансы полученные</w:t>
            </w:r>
          </w:p>
        </w:tc>
        <w:tc>
          <w:tcPr>
            <w:tcW w:w="1709" w:type="dxa"/>
            <w:tcBorders>
              <w:top w:val="nil"/>
              <w:left w:val="nil"/>
              <w:bottom w:val="nil"/>
              <w:right w:val="nil"/>
            </w:tcBorders>
            <w:shd w:val="clear" w:color="auto" w:fill="auto"/>
            <w:vAlign w:val="bottom"/>
          </w:tcPr>
          <w:p w:rsidR="003F7787" w:rsidRPr="0092141E" w:rsidRDefault="003F7787" w:rsidP="003D05DC">
            <w:pPr>
              <w:pStyle w:val="Tablenumbers"/>
              <w:tabs>
                <w:tab w:val="clear" w:pos="1021"/>
              </w:tabs>
              <w:spacing w:before="20" w:after="20"/>
              <w:ind w:right="57"/>
              <w:jc w:val="right"/>
              <w:rPr>
                <w:lang w:val="ru-RU"/>
              </w:rPr>
            </w:pPr>
            <w:r w:rsidRPr="0092141E">
              <w:rPr>
                <w:lang w:val="ru-RU"/>
              </w:rPr>
              <w:t>3</w:t>
            </w:r>
            <w:r w:rsidR="003D05DC" w:rsidRPr="0092141E">
              <w:rPr>
                <w:lang w:val="ru-RU"/>
              </w:rPr>
              <w:t> </w:t>
            </w:r>
            <w:r w:rsidRPr="0092141E">
              <w:rPr>
                <w:lang w:val="ru-RU"/>
              </w:rPr>
              <w:t>638</w:t>
            </w:r>
          </w:p>
        </w:tc>
        <w:tc>
          <w:tcPr>
            <w:tcW w:w="1709" w:type="dxa"/>
            <w:tcBorders>
              <w:top w:val="nil"/>
              <w:left w:val="nil"/>
              <w:bottom w:val="nil"/>
              <w:right w:val="nil"/>
            </w:tcBorders>
            <w:shd w:val="clear" w:color="auto" w:fill="C0C0C0"/>
            <w:vAlign w:val="bottom"/>
          </w:tcPr>
          <w:p w:rsidR="003F7787" w:rsidRPr="0092141E" w:rsidRDefault="003F7787" w:rsidP="003D05DC">
            <w:pPr>
              <w:pStyle w:val="Tablenumbers"/>
              <w:tabs>
                <w:tab w:val="clear" w:pos="1021"/>
              </w:tabs>
              <w:spacing w:before="20" w:after="20"/>
              <w:ind w:right="57"/>
              <w:jc w:val="right"/>
              <w:rPr>
                <w:lang w:val="ru-RU"/>
              </w:rPr>
            </w:pPr>
            <w:r w:rsidRPr="0092141E">
              <w:rPr>
                <w:lang w:val="ru-RU"/>
              </w:rPr>
              <w:t>904</w:t>
            </w:r>
          </w:p>
        </w:tc>
      </w:tr>
      <w:tr w:rsidR="003F7787" w:rsidRPr="0092141E">
        <w:trPr>
          <w:trHeight w:val="20"/>
        </w:trPr>
        <w:tc>
          <w:tcPr>
            <w:tcW w:w="4597" w:type="dxa"/>
            <w:tcBorders>
              <w:top w:val="nil"/>
              <w:left w:val="nil"/>
              <w:bottom w:val="nil"/>
              <w:right w:val="nil"/>
            </w:tcBorders>
            <w:shd w:val="clear" w:color="auto" w:fill="auto"/>
            <w:vAlign w:val="bottom"/>
          </w:tcPr>
          <w:p w:rsidR="003F7787" w:rsidRPr="0092141E" w:rsidRDefault="00BF3360" w:rsidP="000442B0">
            <w:pPr>
              <w:pStyle w:val="Tabletext"/>
              <w:spacing w:before="20" w:after="20"/>
              <w:rPr>
                <w:lang w:val="ru-RU"/>
              </w:rPr>
            </w:pPr>
            <w:r w:rsidRPr="0092141E">
              <w:rPr>
                <w:lang w:val="ru-RU"/>
              </w:rPr>
              <w:t>Торговая кредиторская задолженность</w:t>
            </w:r>
          </w:p>
        </w:tc>
        <w:tc>
          <w:tcPr>
            <w:tcW w:w="1709" w:type="dxa"/>
            <w:tcBorders>
              <w:top w:val="nil"/>
              <w:left w:val="nil"/>
              <w:bottom w:val="nil"/>
              <w:right w:val="nil"/>
            </w:tcBorders>
            <w:shd w:val="clear" w:color="auto" w:fill="auto"/>
            <w:vAlign w:val="bottom"/>
          </w:tcPr>
          <w:p w:rsidR="003F7787" w:rsidRPr="0092141E" w:rsidRDefault="003F7787" w:rsidP="003D05DC">
            <w:pPr>
              <w:pStyle w:val="Tablenumbers"/>
              <w:tabs>
                <w:tab w:val="clear" w:pos="1021"/>
              </w:tabs>
              <w:spacing w:before="20" w:after="20"/>
              <w:ind w:right="57"/>
              <w:jc w:val="right"/>
              <w:rPr>
                <w:lang w:val="ru-RU"/>
              </w:rPr>
            </w:pPr>
            <w:r w:rsidRPr="0092141E">
              <w:rPr>
                <w:lang w:val="ru-RU"/>
              </w:rPr>
              <w:t>2</w:t>
            </w:r>
            <w:r w:rsidR="003D05DC" w:rsidRPr="0092141E">
              <w:rPr>
                <w:lang w:val="ru-RU"/>
              </w:rPr>
              <w:t> </w:t>
            </w:r>
            <w:r w:rsidRPr="0092141E">
              <w:rPr>
                <w:lang w:val="ru-RU"/>
              </w:rPr>
              <w:t>433</w:t>
            </w:r>
          </w:p>
        </w:tc>
        <w:tc>
          <w:tcPr>
            <w:tcW w:w="1709" w:type="dxa"/>
            <w:tcBorders>
              <w:top w:val="nil"/>
              <w:left w:val="nil"/>
              <w:bottom w:val="nil"/>
              <w:right w:val="nil"/>
            </w:tcBorders>
            <w:shd w:val="clear" w:color="auto" w:fill="C0C0C0"/>
            <w:vAlign w:val="bottom"/>
          </w:tcPr>
          <w:p w:rsidR="003F7787" w:rsidRPr="0092141E" w:rsidRDefault="003F7787" w:rsidP="003D05DC">
            <w:pPr>
              <w:pStyle w:val="Tablenumbers"/>
              <w:tabs>
                <w:tab w:val="clear" w:pos="1021"/>
              </w:tabs>
              <w:spacing w:before="20" w:after="20"/>
              <w:ind w:right="57"/>
              <w:jc w:val="right"/>
              <w:rPr>
                <w:lang w:val="ru-RU"/>
              </w:rPr>
            </w:pPr>
            <w:r w:rsidRPr="0092141E">
              <w:rPr>
                <w:lang w:val="ru-RU"/>
              </w:rPr>
              <w:t>3</w:t>
            </w:r>
            <w:r w:rsidR="003D05DC" w:rsidRPr="0092141E">
              <w:rPr>
                <w:lang w:val="ru-RU"/>
              </w:rPr>
              <w:t> </w:t>
            </w:r>
            <w:r w:rsidRPr="0092141E">
              <w:rPr>
                <w:lang w:val="ru-RU"/>
              </w:rPr>
              <w:t>539</w:t>
            </w:r>
          </w:p>
        </w:tc>
      </w:tr>
      <w:tr w:rsidR="00BB4AC5" w:rsidRPr="0092141E">
        <w:trPr>
          <w:trHeight w:val="20"/>
        </w:trPr>
        <w:tc>
          <w:tcPr>
            <w:tcW w:w="4597" w:type="dxa"/>
            <w:tcBorders>
              <w:top w:val="nil"/>
              <w:left w:val="nil"/>
              <w:bottom w:val="nil"/>
              <w:right w:val="nil"/>
            </w:tcBorders>
            <w:shd w:val="clear" w:color="auto" w:fill="auto"/>
            <w:vAlign w:val="bottom"/>
          </w:tcPr>
          <w:p w:rsidR="00BB4AC5" w:rsidRPr="0092141E" w:rsidRDefault="00BF3360" w:rsidP="000442B0">
            <w:pPr>
              <w:pStyle w:val="Tabletext"/>
              <w:spacing w:before="20" w:after="20"/>
              <w:rPr>
                <w:lang w:val="ru-RU"/>
              </w:rPr>
            </w:pPr>
            <w:r w:rsidRPr="0092141E">
              <w:rPr>
                <w:lang w:val="ru-RU"/>
              </w:rPr>
              <w:t>Задолженность перед ассоциированными компаниями</w:t>
            </w:r>
          </w:p>
        </w:tc>
        <w:tc>
          <w:tcPr>
            <w:tcW w:w="1709" w:type="dxa"/>
            <w:tcBorders>
              <w:top w:val="nil"/>
              <w:left w:val="nil"/>
              <w:bottom w:val="nil"/>
              <w:right w:val="nil"/>
            </w:tcBorders>
            <w:shd w:val="clear" w:color="auto" w:fill="auto"/>
            <w:vAlign w:val="bottom"/>
          </w:tcPr>
          <w:p w:rsidR="00BB4AC5" w:rsidRPr="0092141E" w:rsidRDefault="00BB4AC5" w:rsidP="003D05DC">
            <w:pPr>
              <w:pStyle w:val="Tablenumbers"/>
              <w:tabs>
                <w:tab w:val="clear" w:pos="1021"/>
              </w:tabs>
              <w:spacing w:before="20" w:after="20"/>
              <w:ind w:right="57"/>
              <w:jc w:val="right"/>
              <w:rPr>
                <w:lang w:val="ru-RU"/>
              </w:rPr>
            </w:pPr>
            <w:r w:rsidRPr="0092141E">
              <w:rPr>
                <w:lang w:val="ru-RU"/>
              </w:rPr>
              <w:t>360</w:t>
            </w:r>
          </w:p>
        </w:tc>
        <w:tc>
          <w:tcPr>
            <w:tcW w:w="1709" w:type="dxa"/>
            <w:tcBorders>
              <w:top w:val="nil"/>
              <w:left w:val="nil"/>
              <w:bottom w:val="nil"/>
              <w:right w:val="nil"/>
            </w:tcBorders>
            <w:shd w:val="clear" w:color="auto" w:fill="C0C0C0"/>
            <w:vAlign w:val="bottom"/>
          </w:tcPr>
          <w:p w:rsidR="00BB4AC5" w:rsidRPr="0092141E" w:rsidRDefault="00270459" w:rsidP="003D05DC">
            <w:pPr>
              <w:pStyle w:val="Tablenumbers"/>
              <w:tabs>
                <w:tab w:val="clear" w:pos="1021"/>
              </w:tabs>
              <w:spacing w:before="20" w:after="20"/>
              <w:ind w:right="57"/>
              <w:jc w:val="right"/>
              <w:rPr>
                <w:lang w:val="ru-RU"/>
              </w:rPr>
            </w:pPr>
            <w:r w:rsidRPr="0092141E">
              <w:rPr>
                <w:lang w:val="ru-RU"/>
              </w:rPr>
              <w:t>5</w:t>
            </w:r>
          </w:p>
        </w:tc>
      </w:tr>
      <w:tr w:rsidR="00BB4AC5" w:rsidRPr="0092141E">
        <w:trPr>
          <w:trHeight w:val="20"/>
        </w:trPr>
        <w:tc>
          <w:tcPr>
            <w:tcW w:w="4597" w:type="dxa"/>
            <w:tcBorders>
              <w:top w:val="nil"/>
              <w:left w:val="nil"/>
              <w:bottom w:val="nil"/>
              <w:right w:val="nil"/>
            </w:tcBorders>
            <w:shd w:val="clear" w:color="auto" w:fill="auto"/>
            <w:vAlign w:val="bottom"/>
          </w:tcPr>
          <w:p w:rsidR="00BB4AC5" w:rsidRPr="0092141E" w:rsidRDefault="00BE0C37" w:rsidP="000442B0">
            <w:pPr>
              <w:pStyle w:val="Tabletext"/>
              <w:spacing w:before="20" w:after="20"/>
              <w:rPr>
                <w:lang w:val="ru-RU"/>
              </w:rPr>
            </w:pPr>
            <w:r w:rsidRPr="0092141E">
              <w:rPr>
                <w:lang w:val="ru-RU"/>
              </w:rPr>
              <w:t>Задолженность по налогам, кроме налога на прибыль</w:t>
            </w:r>
          </w:p>
        </w:tc>
        <w:tc>
          <w:tcPr>
            <w:tcW w:w="1709" w:type="dxa"/>
            <w:tcBorders>
              <w:top w:val="nil"/>
              <w:left w:val="nil"/>
              <w:bottom w:val="nil"/>
              <w:right w:val="nil"/>
            </w:tcBorders>
            <w:shd w:val="clear" w:color="auto" w:fill="auto"/>
            <w:vAlign w:val="bottom"/>
          </w:tcPr>
          <w:p w:rsidR="00BB4AC5" w:rsidRPr="0092141E" w:rsidRDefault="00BB4AC5" w:rsidP="003D05DC">
            <w:pPr>
              <w:pStyle w:val="Tablenumbers"/>
              <w:tabs>
                <w:tab w:val="clear" w:pos="1021"/>
              </w:tabs>
              <w:spacing w:before="20" w:after="20"/>
              <w:ind w:right="57"/>
              <w:jc w:val="right"/>
              <w:rPr>
                <w:lang w:val="ru-RU"/>
              </w:rPr>
            </w:pPr>
            <w:r w:rsidRPr="0092141E">
              <w:rPr>
                <w:lang w:val="ru-RU"/>
              </w:rPr>
              <w:t>221</w:t>
            </w:r>
          </w:p>
        </w:tc>
        <w:tc>
          <w:tcPr>
            <w:tcW w:w="1709" w:type="dxa"/>
            <w:tcBorders>
              <w:top w:val="nil"/>
              <w:left w:val="nil"/>
              <w:bottom w:val="nil"/>
              <w:right w:val="nil"/>
            </w:tcBorders>
            <w:shd w:val="clear" w:color="auto" w:fill="C0C0C0"/>
            <w:vAlign w:val="bottom"/>
          </w:tcPr>
          <w:p w:rsidR="00BB4AC5" w:rsidRPr="0092141E" w:rsidRDefault="00BB4AC5" w:rsidP="003D05DC">
            <w:pPr>
              <w:pStyle w:val="Tablenumbers"/>
              <w:tabs>
                <w:tab w:val="clear" w:pos="1021"/>
              </w:tabs>
              <w:spacing w:before="20" w:after="20"/>
              <w:ind w:right="57"/>
              <w:jc w:val="right"/>
              <w:rPr>
                <w:lang w:val="ru-RU"/>
              </w:rPr>
            </w:pPr>
            <w:r w:rsidRPr="0092141E">
              <w:rPr>
                <w:lang w:val="ru-RU"/>
              </w:rPr>
              <w:t>156</w:t>
            </w:r>
          </w:p>
        </w:tc>
      </w:tr>
      <w:tr w:rsidR="00335195" w:rsidRPr="0092141E">
        <w:trPr>
          <w:trHeight w:val="20"/>
        </w:trPr>
        <w:tc>
          <w:tcPr>
            <w:tcW w:w="4597" w:type="dxa"/>
            <w:tcBorders>
              <w:top w:val="nil"/>
              <w:left w:val="nil"/>
              <w:bottom w:val="nil"/>
              <w:right w:val="nil"/>
            </w:tcBorders>
            <w:shd w:val="clear" w:color="auto" w:fill="auto"/>
            <w:vAlign w:val="bottom"/>
          </w:tcPr>
          <w:p w:rsidR="00335195" w:rsidRPr="0092141E" w:rsidRDefault="002F1AAB" w:rsidP="000442B0">
            <w:pPr>
              <w:pStyle w:val="Tabletext"/>
              <w:spacing w:before="20" w:after="20"/>
              <w:rPr>
                <w:lang w:val="ru-RU"/>
              </w:rPr>
            </w:pPr>
            <w:r w:rsidRPr="0092141E">
              <w:rPr>
                <w:lang w:val="ru-RU"/>
              </w:rPr>
              <w:t>Торговая кредиторская задолженность перед связанными сторонами</w:t>
            </w:r>
          </w:p>
        </w:tc>
        <w:tc>
          <w:tcPr>
            <w:tcW w:w="1709" w:type="dxa"/>
            <w:tcBorders>
              <w:top w:val="nil"/>
              <w:left w:val="nil"/>
              <w:bottom w:val="nil"/>
              <w:right w:val="nil"/>
            </w:tcBorders>
            <w:shd w:val="clear" w:color="auto" w:fill="auto"/>
            <w:vAlign w:val="bottom"/>
          </w:tcPr>
          <w:p w:rsidR="00335195" w:rsidRPr="0092141E" w:rsidRDefault="002A534A" w:rsidP="003D05DC">
            <w:pPr>
              <w:pStyle w:val="Tablenumbers"/>
              <w:tabs>
                <w:tab w:val="clear" w:pos="1021"/>
              </w:tabs>
              <w:spacing w:before="20" w:after="20"/>
              <w:ind w:right="57"/>
              <w:jc w:val="right"/>
              <w:rPr>
                <w:lang w:val="ru-RU"/>
              </w:rPr>
            </w:pPr>
            <w:r w:rsidRPr="0092141E">
              <w:rPr>
                <w:lang w:val="ru-RU"/>
              </w:rPr>
              <w:t>147</w:t>
            </w:r>
          </w:p>
        </w:tc>
        <w:tc>
          <w:tcPr>
            <w:tcW w:w="1709" w:type="dxa"/>
            <w:tcBorders>
              <w:top w:val="nil"/>
              <w:left w:val="nil"/>
              <w:bottom w:val="nil"/>
              <w:right w:val="nil"/>
            </w:tcBorders>
            <w:shd w:val="clear" w:color="auto" w:fill="C0C0C0"/>
            <w:vAlign w:val="bottom"/>
          </w:tcPr>
          <w:p w:rsidR="00335195" w:rsidRPr="0092141E" w:rsidRDefault="00335195" w:rsidP="003D05DC">
            <w:pPr>
              <w:pStyle w:val="Tablenumbers"/>
              <w:tabs>
                <w:tab w:val="clear" w:pos="1021"/>
              </w:tabs>
              <w:spacing w:before="20" w:after="20"/>
              <w:ind w:right="57"/>
              <w:jc w:val="right"/>
              <w:rPr>
                <w:lang w:val="ru-RU"/>
              </w:rPr>
            </w:pPr>
            <w:r w:rsidRPr="0092141E">
              <w:rPr>
                <w:lang w:val="ru-RU"/>
              </w:rPr>
              <w:t>90</w:t>
            </w:r>
          </w:p>
        </w:tc>
      </w:tr>
      <w:tr w:rsidR="003A691A" w:rsidRPr="0092141E">
        <w:trPr>
          <w:trHeight w:val="20"/>
        </w:trPr>
        <w:tc>
          <w:tcPr>
            <w:tcW w:w="4597" w:type="dxa"/>
            <w:tcBorders>
              <w:top w:val="nil"/>
              <w:left w:val="nil"/>
              <w:bottom w:val="nil"/>
              <w:right w:val="nil"/>
            </w:tcBorders>
            <w:shd w:val="clear" w:color="auto" w:fill="auto"/>
            <w:vAlign w:val="bottom"/>
          </w:tcPr>
          <w:p w:rsidR="003A691A" w:rsidRPr="0092141E" w:rsidRDefault="002F1AAB" w:rsidP="000442B0">
            <w:pPr>
              <w:pStyle w:val="Tabletext"/>
              <w:spacing w:before="20" w:after="20"/>
              <w:rPr>
                <w:lang w:val="ru-RU"/>
              </w:rPr>
            </w:pPr>
            <w:r w:rsidRPr="0092141E">
              <w:rPr>
                <w:lang w:val="ru-RU"/>
              </w:rPr>
              <w:t>Задолженность перед персоналом</w:t>
            </w:r>
          </w:p>
        </w:tc>
        <w:tc>
          <w:tcPr>
            <w:tcW w:w="1709" w:type="dxa"/>
            <w:tcBorders>
              <w:top w:val="nil"/>
              <w:left w:val="nil"/>
              <w:bottom w:val="nil"/>
              <w:right w:val="nil"/>
            </w:tcBorders>
            <w:shd w:val="clear" w:color="auto" w:fill="auto"/>
            <w:vAlign w:val="bottom"/>
          </w:tcPr>
          <w:p w:rsidR="003A691A" w:rsidRPr="0092141E" w:rsidRDefault="003A691A" w:rsidP="003D05DC">
            <w:pPr>
              <w:pStyle w:val="Tablenumbers"/>
              <w:tabs>
                <w:tab w:val="clear" w:pos="1021"/>
              </w:tabs>
              <w:spacing w:before="20" w:after="20"/>
              <w:ind w:right="57"/>
              <w:jc w:val="right"/>
              <w:rPr>
                <w:lang w:val="ru-RU"/>
              </w:rPr>
            </w:pPr>
            <w:r w:rsidRPr="0092141E">
              <w:rPr>
                <w:lang w:val="ru-RU"/>
              </w:rPr>
              <w:t>94</w:t>
            </w:r>
          </w:p>
        </w:tc>
        <w:tc>
          <w:tcPr>
            <w:tcW w:w="1709" w:type="dxa"/>
            <w:tcBorders>
              <w:top w:val="nil"/>
              <w:left w:val="nil"/>
              <w:bottom w:val="nil"/>
              <w:right w:val="nil"/>
            </w:tcBorders>
            <w:shd w:val="clear" w:color="auto" w:fill="C0C0C0"/>
            <w:vAlign w:val="bottom"/>
          </w:tcPr>
          <w:p w:rsidR="003A691A" w:rsidRPr="0092141E" w:rsidRDefault="003A691A" w:rsidP="003D05DC">
            <w:pPr>
              <w:pStyle w:val="Tablenumbers"/>
              <w:tabs>
                <w:tab w:val="clear" w:pos="1021"/>
              </w:tabs>
              <w:spacing w:before="20" w:after="20"/>
              <w:ind w:right="57"/>
              <w:jc w:val="right"/>
              <w:rPr>
                <w:lang w:val="ru-RU"/>
              </w:rPr>
            </w:pPr>
            <w:r w:rsidRPr="0092141E">
              <w:rPr>
                <w:lang w:val="ru-RU"/>
              </w:rPr>
              <w:t>10</w:t>
            </w:r>
            <w:r w:rsidR="00270459" w:rsidRPr="0092141E">
              <w:rPr>
                <w:lang w:val="ru-RU"/>
              </w:rPr>
              <w:t>0</w:t>
            </w:r>
          </w:p>
        </w:tc>
      </w:tr>
      <w:tr w:rsidR="003A691A" w:rsidRPr="0092141E">
        <w:trPr>
          <w:trHeight w:val="20"/>
        </w:trPr>
        <w:tc>
          <w:tcPr>
            <w:tcW w:w="4597" w:type="dxa"/>
            <w:tcBorders>
              <w:top w:val="nil"/>
              <w:left w:val="nil"/>
              <w:bottom w:val="nil"/>
              <w:right w:val="nil"/>
            </w:tcBorders>
            <w:shd w:val="clear" w:color="auto" w:fill="auto"/>
            <w:vAlign w:val="bottom"/>
          </w:tcPr>
          <w:p w:rsidR="003A691A" w:rsidRPr="0092141E" w:rsidRDefault="002F1AAB" w:rsidP="000442B0">
            <w:pPr>
              <w:pStyle w:val="Tabletext"/>
              <w:spacing w:before="20" w:after="20"/>
              <w:rPr>
                <w:lang w:val="ru-RU"/>
              </w:rPr>
            </w:pPr>
            <w:r w:rsidRPr="0092141E">
              <w:rPr>
                <w:lang w:val="ru-RU"/>
              </w:rPr>
              <w:t>Задолженность по налогу на прибыль</w:t>
            </w:r>
          </w:p>
        </w:tc>
        <w:tc>
          <w:tcPr>
            <w:tcW w:w="1709" w:type="dxa"/>
            <w:tcBorders>
              <w:top w:val="nil"/>
              <w:left w:val="nil"/>
              <w:bottom w:val="nil"/>
              <w:right w:val="nil"/>
            </w:tcBorders>
            <w:shd w:val="clear" w:color="auto" w:fill="auto"/>
            <w:vAlign w:val="bottom"/>
          </w:tcPr>
          <w:p w:rsidR="003A691A" w:rsidRPr="0092141E" w:rsidRDefault="003A691A" w:rsidP="003D05DC">
            <w:pPr>
              <w:pStyle w:val="Tablenumbers"/>
              <w:tabs>
                <w:tab w:val="clear" w:pos="1021"/>
              </w:tabs>
              <w:spacing w:before="20" w:after="20"/>
              <w:ind w:right="57"/>
              <w:jc w:val="right"/>
              <w:rPr>
                <w:lang w:val="ru-RU"/>
              </w:rPr>
            </w:pPr>
            <w:r w:rsidRPr="0092141E">
              <w:rPr>
                <w:lang w:val="ru-RU"/>
              </w:rPr>
              <w:t>55</w:t>
            </w:r>
          </w:p>
        </w:tc>
        <w:tc>
          <w:tcPr>
            <w:tcW w:w="1709" w:type="dxa"/>
            <w:tcBorders>
              <w:top w:val="nil"/>
              <w:left w:val="nil"/>
              <w:bottom w:val="nil"/>
              <w:right w:val="nil"/>
            </w:tcBorders>
            <w:shd w:val="clear" w:color="auto" w:fill="C0C0C0"/>
            <w:vAlign w:val="bottom"/>
          </w:tcPr>
          <w:p w:rsidR="003A691A" w:rsidRPr="0092141E" w:rsidRDefault="003A691A" w:rsidP="003D05DC">
            <w:pPr>
              <w:pStyle w:val="Tablenumbers"/>
              <w:tabs>
                <w:tab w:val="clear" w:pos="1021"/>
              </w:tabs>
              <w:spacing w:before="20" w:after="20"/>
              <w:ind w:right="57"/>
              <w:jc w:val="right"/>
              <w:rPr>
                <w:lang w:val="ru-RU"/>
              </w:rPr>
            </w:pPr>
            <w:r w:rsidRPr="0092141E">
              <w:rPr>
                <w:lang w:val="ru-RU"/>
              </w:rPr>
              <w:t>77</w:t>
            </w:r>
          </w:p>
        </w:tc>
      </w:tr>
      <w:tr w:rsidR="002E54A5" w:rsidRPr="0092141E">
        <w:trPr>
          <w:trHeight w:val="20"/>
        </w:trPr>
        <w:tc>
          <w:tcPr>
            <w:tcW w:w="4597" w:type="dxa"/>
            <w:tcBorders>
              <w:top w:val="nil"/>
              <w:left w:val="nil"/>
              <w:bottom w:val="nil"/>
              <w:right w:val="nil"/>
            </w:tcBorders>
            <w:shd w:val="clear" w:color="auto" w:fill="auto"/>
            <w:vAlign w:val="bottom"/>
          </w:tcPr>
          <w:p w:rsidR="002E54A5" w:rsidRPr="0092141E" w:rsidRDefault="002F1AAB" w:rsidP="000442B0">
            <w:pPr>
              <w:pStyle w:val="Tabletext"/>
              <w:spacing w:before="20" w:after="20"/>
              <w:rPr>
                <w:lang w:val="ru-RU"/>
              </w:rPr>
            </w:pPr>
            <w:r w:rsidRPr="0092141E">
              <w:rPr>
                <w:lang w:val="ru-RU"/>
              </w:rPr>
              <w:t>Прочая кредиторская задолженность перед связанными сторонами</w:t>
            </w:r>
          </w:p>
        </w:tc>
        <w:tc>
          <w:tcPr>
            <w:tcW w:w="1709" w:type="dxa"/>
            <w:tcBorders>
              <w:top w:val="nil"/>
              <w:left w:val="nil"/>
              <w:right w:val="nil"/>
            </w:tcBorders>
            <w:shd w:val="clear" w:color="auto" w:fill="auto"/>
            <w:vAlign w:val="bottom"/>
          </w:tcPr>
          <w:p w:rsidR="002E54A5" w:rsidRPr="0092141E" w:rsidRDefault="002E54A5" w:rsidP="003D05DC">
            <w:pPr>
              <w:pStyle w:val="Tablenumbers"/>
              <w:tabs>
                <w:tab w:val="clear" w:pos="1021"/>
              </w:tabs>
              <w:spacing w:before="20" w:after="20"/>
              <w:ind w:right="57"/>
              <w:jc w:val="right"/>
              <w:rPr>
                <w:highlight w:val="cyan"/>
                <w:lang w:val="ru-RU"/>
              </w:rPr>
            </w:pPr>
            <w:r w:rsidRPr="0092141E">
              <w:rPr>
                <w:lang w:val="ru-RU"/>
              </w:rPr>
              <w:t>46</w:t>
            </w:r>
          </w:p>
        </w:tc>
        <w:tc>
          <w:tcPr>
            <w:tcW w:w="1709" w:type="dxa"/>
            <w:tcBorders>
              <w:top w:val="nil"/>
              <w:left w:val="nil"/>
              <w:right w:val="nil"/>
            </w:tcBorders>
            <w:shd w:val="clear" w:color="auto" w:fill="C0C0C0"/>
            <w:vAlign w:val="bottom"/>
          </w:tcPr>
          <w:p w:rsidR="002E54A5" w:rsidRPr="0092141E" w:rsidRDefault="002E54A5" w:rsidP="003D05DC">
            <w:pPr>
              <w:pStyle w:val="Tablenumbers"/>
              <w:tabs>
                <w:tab w:val="clear" w:pos="1021"/>
              </w:tabs>
              <w:spacing w:before="20" w:after="20"/>
              <w:ind w:right="57"/>
              <w:jc w:val="right"/>
              <w:rPr>
                <w:lang w:val="ru-RU"/>
              </w:rPr>
            </w:pPr>
            <w:r w:rsidRPr="0092141E">
              <w:rPr>
                <w:lang w:val="ru-RU"/>
              </w:rPr>
              <w:t>14</w:t>
            </w:r>
          </w:p>
        </w:tc>
      </w:tr>
      <w:tr w:rsidR="00335195" w:rsidRPr="0092141E">
        <w:trPr>
          <w:trHeight w:val="20"/>
        </w:trPr>
        <w:tc>
          <w:tcPr>
            <w:tcW w:w="4597" w:type="dxa"/>
            <w:tcBorders>
              <w:top w:val="nil"/>
              <w:left w:val="nil"/>
              <w:bottom w:val="nil"/>
              <w:right w:val="nil"/>
            </w:tcBorders>
            <w:shd w:val="clear" w:color="auto" w:fill="auto"/>
            <w:vAlign w:val="bottom"/>
          </w:tcPr>
          <w:p w:rsidR="00335195" w:rsidRPr="0092141E" w:rsidRDefault="00676E92" w:rsidP="000442B0">
            <w:pPr>
              <w:pStyle w:val="Tabletext"/>
              <w:spacing w:before="20" w:after="20"/>
              <w:rPr>
                <w:lang w:val="ru-RU"/>
              </w:rPr>
            </w:pPr>
            <w:r w:rsidRPr="0092141E">
              <w:rPr>
                <w:lang w:val="ru-RU"/>
              </w:rPr>
              <w:t>Авансы полученные от связанных сторон</w:t>
            </w:r>
          </w:p>
        </w:tc>
        <w:tc>
          <w:tcPr>
            <w:tcW w:w="1709" w:type="dxa"/>
            <w:tcBorders>
              <w:top w:val="nil"/>
              <w:left w:val="nil"/>
              <w:bottom w:val="nil"/>
              <w:right w:val="nil"/>
            </w:tcBorders>
            <w:shd w:val="clear" w:color="auto" w:fill="auto"/>
            <w:vAlign w:val="bottom"/>
          </w:tcPr>
          <w:p w:rsidR="00335195" w:rsidRPr="0092141E" w:rsidRDefault="00335195" w:rsidP="003D05DC">
            <w:pPr>
              <w:pStyle w:val="Tablenumbers"/>
              <w:tabs>
                <w:tab w:val="clear" w:pos="1021"/>
              </w:tabs>
              <w:spacing w:before="20" w:after="20"/>
              <w:ind w:right="57"/>
              <w:jc w:val="right"/>
              <w:rPr>
                <w:lang w:val="ru-RU"/>
              </w:rPr>
            </w:pPr>
            <w:r w:rsidRPr="0092141E">
              <w:rPr>
                <w:lang w:val="ru-RU"/>
              </w:rPr>
              <w:t>32</w:t>
            </w:r>
          </w:p>
        </w:tc>
        <w:tc>
          <w:tcPr>
            <w:tcW w:w="1709" w:type="dxa"/>
            <w:tcBorders>
              <w:top w:val="nil"/>
              <w:left w:val="nil"/>
              <w:bottom w:val="nil"/>
              <w:right w:val="nil"/>
            </w:tcBorders>
            <w:shd w:val="clear" w:color="auto" w:fill="C0C0C0"/>
            <w:vAlign w:val="bottom"/>
          </w:tcPr>
          <w:p w:rsidR="00335195" w:rsidRPr="0092141E" w:rsidRDefault="00335195" w:rsidP="003D05DC">
            <w:pPr>
              <w:pStyle w:val="Tablenumbers"/>
              <w:tabs>
                <w:tab w:val="clear" w:pos="1021"/>
              </w:tabs>
              <w:spacing w:before="20" w:after="20"/>
              <w:ind w:right="57"/>
              <w:jc w:val="right"/>
              <w:rPr>
                <w:lang w:val="ru-RU"/>
              </w:rPr>
            </w:pPr>
            <w:r w:rsidRPr="0092141E">
              <w:rPr>
                <w:lang w:val="ru-RU"/>
              </w:rPr>
              <w:t>3</w:t>
            </w:r>
          </w:p>
        </w:tc>
      </w:tr>
      <w:tr w:rsidR="003431E1" w:rsidRPr="0092141E">
        <w:trPr>
          <w:trHeight w:val="20"/>
        </w:trPr>
        <w:tc>
          <w:tcPr>
            <w:tcW w:w="4597" w:type="dxa"/>
            <w:tcBorders>
              <w:top w:val="nil"/>
              <w:left w:val="nil"/>
              <w:bottom w:val="nil"/>
              <w:right w:val="nil"/>
            </w:tcBorders>
            <w:shd w:val="clear" w:color="auto" w:fill="auto"/>
            <w:vAlign w:val="bottom"/>
          </w:tcPr>
          <w:p w:rsidR="003431E1" w:rsidRPr="0092141E" w:rsidRDefault="00676E92" w:rsidP="000442B0">
            <w:pPr>
              <w:pStyle w:val="Tabletext"/>
              <w:spacing w:before="20" w:after="20"/>
              <w:rPr>
                <w:lang w:val="ru-RU"/>
              </w:rPr>
            </w:pPr>
            <w:r w:rsidRPr="0092141E">
              <w:rPr>
                <w:lang w:val="ru-RU"/>
              </w:rPr>
              <w:t>Прочая кредиторская задолженность</w:t>
            </w:r>
          </w:p>
        </w:tc>
        <w:tc>
          <w:tcPr>
            <w:tcW w:w="1709" w:type="dxa"/>
            <w:tcBorders>
              <w:top w:val="nil"/>
              <w:left w:val="nil"/>
              <w:bottom w:val="single" w:sz="4" w:space="0" w:color="auto"/>
              <w:right w:val="nil"/>
            </w:tcBorders>
            <w:shd w:val="clear" w:color="auto" w:fill="auto"/>
            <w:vAlign w:val="bottom"/>
          </w:tcPr>
          <w:p w:rsidR="003431E1" w:rsidRPr="0092141E" w:rsidRDefault="00C27FDF" w:rsidP="003D05DC">
            <w:pPr>
              <w:pStyle w:val="Tablenumbers"/>
              <w:tabs>
                <w:tab w:val="clear" w:pos="1021"/>
              </w:tabs>
              <w:spacing w:before="20" w:after="20"/>
              <w:ind w:right="57"/>
              <w:jc w:val="right"/>
              <w:rPr>
                <w:lang w:val="ru-RU"/>
              </w:rPr>
            </w:pPr>
            <w:r w:rsidRPr="0092141E">
              <w:rPr>
                <w:lang w:val="ru-RU"/>
              </w:rPr>
              <w:t>172</w:t>
            </w:r>
          </w:p>
        </w:tc>
        <w:tc>
          <w:tcPr>
            <w:tcW w:w="1709" w:type="dxa"/>
            <w:tcBorders>
              <w:top w:val="nil"/>
              <w:left w:val="nil"/>
              <w:bottom w:val="single" w:sz="4" w:space="0" w:color="auto"/>
              <w:right w:val="nil"/>
            </w:tcBorders>
            <w:shd w:val="clear" w:color="auto" w:fill="C0C0C0"/>
            <w:vAlign w:val="bottom"/>
          </w:tcPr>
          <w:p w:rsidR="003431E1" w:rsidRPr="0092141E" w:rsidRDefault="0001157C" w:rsidP="003D05DC">
            <w:pPr>
              <w:pStyle w:val="Tablenumbers"/>
              <w:tabs>
                <w:tab w:val="clear" w:pos="1021"/>
              </w:tabs>
              <w:spacing w:before="20" w:after="20"/>
              <w:ind w:right="57"/>
              <w:jc w:val="right"/>
              <w:rPr>
                <w:lang w:val="ru-RU"/>
              </w:rPr>
            </w:pPr>
            <w:r w:rsidRPr="0092141E">
              <w:rPr>
                <w:lang w:val="ru-RU"/>
              </w:rPr>
              <w:t>211</w:t>
            </w:r>
          </w:p>
        </w:tc>
      </w:tr>
      <w:tr w:rsidR="003431E1" w:rsidRPr="0092141E">
        <w:trPr>
          <w:trHeight w:val="20"/>
        </w:trPr>
        <w:tc>
          <w:tcPr>
            <w:tcW w:w="4597" w:type="dxa"/>
            <w:tcBorders>
              <w:top w:val="nil"/>
              <w:left w:val="nil"/>
              <w:bottom w:val="nil"/>
              <w:right w:val="nil"/>
            </w:tcBorders>
            <w:shd w:val="clear" w:color="auto" w:fill="auto"/>
            <w:vAlign w:val="bottom"/>
          </w:tcPr>
          <w:p w:rsidR="003431E1" w:rsidRPr="0092141E" w:rsidRDefault="003431E1" w:rsidP="000442B0">
            <w:pPr>
              <w:pStyle w:val="Tabletexttotal"/>
              <w:spacing w:before="20" w:after="20"/>
              <w:rPr>
                <w:lang w:val="ru-RU"/>
              </w:rPr>
            </w:pPr>
          </w:p>
        </w:tc>
        <w:tc>
          <w:tcPr>
            <w:tcW w:w="1709" w:type="dxa"/>
            <w:tcBorders>
              <w:top w:val="single" w:sz="4" w:space="0" w:color="auto"/>
              <w:left w:val="nil"/>
              <w:bottom w:val="double" w:sz="4" w:space="0" w:color="auto"/>
              <w:right w:val="nil"/>
            </w:tcBorders>
            <w:shd w:val="clear" w:color="auto" w:fill="auto"/>
            <w:vAlign w:val="bottom"/>
          </w:tcPr>
          <w:p w:rsidR="003431E1" w:rsidRPr="0092141E" w:rsidRDefault="00583F74" w:rsidP="003D05DC">
            <w:pPr>
              <w:pStyle w:val="Tablenumbers"/>
              <w:tabs>
                <w:tab w:val="clear" w:pos="1021"/>
              </w:tabs>
              <w:spacing w:before="20" w:after="20"/>
              <w:ind w:right="57"/>
              <w:jc w:val="right"/>
              <w:rPr>
                <w:lang w:val="ru-RU"/>
              </w:rPr>
            </w:pPr>
            <w:r w:rsidRPr="0092141E">
              <w:rPr>
                <w:lang w:val="ru-RU"/>
              </w:rPr>
              <w:t>7</w:t>
            </w:r>
            <w:r w:rsidR="003D05DC" w:rsidRPr="0092141E">
              <w:rPr>
                <w:lang w:val="ru-RU"/>
              </w:rPr>
              <w:t> </w:t>
            </w:r>
            <w:r w:rsidR="002E54A5" w:rsidRPr="0092141E">
              <w:rPr>
                <w:lang w:val="ru-RU"/>
              </w:rPr>
              <w:t>198</w:t>
            </w:r>
          </w:p>
        </w:tc>
        <w:tc>
          <w:tcPr>
            <w:tcW w:w="1709" w:type="dxa"/>
            <w:tcBorders>
              <w:top w:val="single" w:sz="4" w:space="0" w:color="auto"/>
              <w:left w:val="nil"/>
              <w:bottom w:val="double" w:sz="4" w:space="0" w:color="auto"/>
              <w:right w:val="nil"/>
            </w:tcBorders>
            <w:shd w:val="clear" w:color="auto" w:fill="C0C0C0"/>
            <w:vAlign w:val="bottom"/>
          </w:tcPr>
          <w:p w:rsidR="003431E1" w:rsidRPr="0092141E" w:rsidRDefault="00C27FDF" w:rsidP="003D05DC">
            <w:pPr>
              <w:pStyle w:val="Tablenumbers"/>
              <w:tabs>
                <w:tab w:val="clear" w:pos="1021"/>
              </w:tabs>
              <w:spacing w:before="20" w:after="20"/>
              <w:ind w:right="57"/>
              <w:jc w:val="right"/>
              <w:rPr>
                <w:lang w:val="ru-RU"/>
              </w:rPr>
            </w:pPr>
            <w:r w:rsidRPr="0092141E">
              <w:rPr>
                <w:lang w:val="ru-RU"/>
              </w:rPr>
              <w:t>5</w:t>
            </w:r>
            <w:r w:rsidR="003D05DC" w:rsidRPr="0092141E">
              <w:rPr>
                <w:lang w:val="ru-RU"/>
              </w:rPr>
              <w:t> </w:t>
            </w:r>
            <w:r w:rsidR="0001157C" w:rsidRPr="0092141E">
              <w:rPr>
                <w:lang w:val="ru-RU"/>
              </w:rPr>
              <w:t>099</w:t>
            </w:r>
          </w:p>
        </w:tc>
      </w:tr>
      <w:tr w:rsidR="003431E1" w:rsidRPr="0092141E">
        <w:trPr>
          <w:trHeight w:val="20"/>
        </w:trPr>
        <w:tc>
          <w:tcPr>
            <w:tcW w:w="4597" w:type="dxa"/>
            <w:tcBorders>
              <w:top w:val="nil"/>
              <w:left w:val="nil"/>
              <w:right w:val="nil"/>
            </w:tcBorders>
            <w:shd w:val="clear" w:color="auto" w:fill="auto"/>
            <w:vAlign w:val="bottom"/>
          </w:tcPr>
          <w:p w:rsidR="003431E1" w:rsidRPr="0092141E" w:rsidRDefault="003431E1" w:rsidP="000442B0">
            <w:pPr>
              <w:pStyle w:val="Tabletextlastline"/>
              <w:spacing w:before="20" w:after="20"/>
              <w:rPr>
                <w:lang w:val="ru-RU"/>
              </w:rPr>
            </w:pPr>
          </w:p>
        </w:tc>
        <w:tc>
          <w:tcPr>
            <w:tcW w:w="1709" w:type="dxa"/>
            <w:tcBorders>
              <w:top w:val="single" w:sz="4" w:space="0" w:color="auto"/>
              <w:left w:val="nil"/>
              <w:right w:val="nil"/>
            </w:tcBorders>
            <w:shd w:val="clear" w:color="auto" w:fill="auto"/>
            <w:vAlign w:val="bottom"/>
          </w:tcPr>
          <w:p w:rsidR="003431E1" w:rsidRPr="0092141E" w:rsidRDefault="003431E1" w:rsidP="003D05DC">
            <w:pPr>
              <w:pStyle w:val="Tabletextlastline"/>
              <w:spacing w:before="20" w:after="20"/>
              <w:ind w:right="57"/>
              <w:jc w:val="right"/>
              <w:rPr>
                <w:lang w:val="ru-RU"/>
              </w:rPr>
            </w:pPr>
          </w:p>
        </w:tc>
        <w:tc>
          <w:tcPr>
            <w:tcW w:w="1709" w:type="dxa"/>
            <w:tcBorders>
              <w:top w:val="single" w:sz="4" w:space="0" w:color="auto"/>
              <w:left w:val="nil"/>
              <w:right w:val="nil"/>
            </w:tcBorders>
            <w:shd w:val="clear" w:color="auto" w:fill="auto"/>
            <w:vAlign w:val="bottom"/>
          </w:tcPr>
          <w:p w:rsidR="003431E1" w:rsidRPr="0092141E" w:rsidRDefault="003431E1" w:rsidP="003D05DC">
            <w:pPr>
              <w:pStyle w:val="Tabletextlastline"/>
              <w:spacing w:before="20" w:after="20"/>
              <w:ind w:right="57"/>
              <w:jc w:val="right"/>
              <w:rPr>
                <w:lang w:val="ru-RU"/>
              </w:rPr>
            </w:pPr>
          </w:p>
        </w:tc>
      </w:tr>
    </w:tbl>
    <w:p w:rsidR="00C360FC" w:rsidRPr="0092141E" w:rsidRDefault="00787B83" w:rsidP="00DF63B8">
      <w:pPr>
        <w:pStyle w:val="a1"/>
        <w:rPr>
          <w:lang w:val="ru-RU"/>
        </w:rPr>
      </w:pPr>
      <w:bookmarkStart w:id="133" w:name="_Ref200616040"/>
      <w:bookmarkStart w:id="134" w:name="_Ref63934262"/>
      <w:r w:rsidRPr="0092141E">
        <w:rPr>
          <w:lang w:val="ru-RU"/>
        </w:rPr>
        <w:t xml:space="preserve">Информация о подверженности Группы валютному риску и риску ликвидности в отношении кредиторской задолженности раскрыта в пояснении </w:t>
      </w:r>
      <w:r w:rsidR="007F211E" w:rsidRPr="0092141E">
        <w:rPr>
          <w:lang w:val="ru-RU"/>
        </w:rPr>
        <w:fldChar w:fldCharType="begin"/>
      </w:r>
      <w:r w:rsidR="003D05DC" w:rsidRPr="0092141E">
        <w:rPr>
          <w:lang w:val="ru-RU"/>
        </w:rPr>
        <w:instrText xml:space="preserve"> REF _Ref236647749 \w \h </w:instrText>
      </w:r>
      <w:r w:rsidR="007F211E" w:rsidRPr="0092141E">
        <w:rPr>
          <w:lang w:val="ru-RU"/>
        </w:rPr>
      </w:r>
      <w:r w:rsidR="007F211E" w:rsidRPr="0092141E">
        <w:rPr>
          <w:lang w:val="ru-RU"/>
        </w:rPr>
        <w:fldChar w:fldCharType="separate"/>
      </w:r>
      <w:r w:rsidR="001348D5">
        <w:rPr>
          <w:lang w:val="ru-RU"/>
        </w:rPr>
        <w:t>29</w:t>
      </w:r>
      <w:r w:rsidR="007F211E" w:rsidRPr="0092141E">
        <w:rPr>
          <w:lang w:val="ru-RU"/>
        </w:rPr>
        <w:fldChar w:fldCharType="end"/>
      </w:r>
      <w:r w:rsidRPr="0092141E">
        <w:rPr>
          <w:lang w:val="ru-RU"/>
        </w:rPr>
        <w:t>.</w:t>
      </w:r>
    </w:p>
    <w:p w:rsidR="00A26321" w:rsidRPr="0092141E" w:rsidRDefault="004565B2" w:rsidP="00D92B91">
      <w:pPr>
        <w:pStyle w:val="1"/>
        <w:ind w:left="0" w:firstLine="0"/>
        <w:rPr>
          <w:lang w:val="ru-RU"/>
        </w:rPr>
      </w:pPr>
      <w:bookmarkStart w:id="135" w:name="_Ref236639099"/>
      <w:bookmarkEnd w:id="133"/>
      <w:r w:rsidRPr="0092141E">
        <w:rPr>
          <w:lang w:val="ru-RU"/>
        </w:rPr>
        <w:t>Резервы</w:t>
      </w:r>
      <w:bookmarkEnd w:id="135"/>
    </w:p>
    <w:p w:rsidR="00B658CF" w:rsidRPr="0092141E" w:rsidRDefault="00B658CF" w:rsidP="00D92B91">
      <w:pPr>
        <w:pStyle w:val="a1"/>
        <w:keepNext/>
        <w:rPr>
          <w:lang w:val="ru-RU"/>
        </w:rPr>
      </w:pPr>
      <w:r w:rsidRPr="0092141E">
        <w:rPr>
          <w:lang w:val="ru-RU"/>
        </w:rPr>
        <w:t>На отчетную дату сумма резервов 2 664 млн.руб. (31 декабря 2007: 1 452 млн.руб.) включа</w:t>
      </w:r>
      <w:r w:rsidR="00D64CF9" w:rsidRPr="0092141E">
        <w:rPr>
          <w:lang w:val="ru-RU"/>
        </w:rPr>
        <w:t>ла</w:t>
      </w:r>
      <w:r w:rsidRPr="0092141E">
        <w:rPr>
          <w:lang w:val="ru-RU"/>
        </w:rPr>
        <w:t xml:space="preserve"> в се</w:t>
      </w:r>
      <w:r w:rsidR="00CA7919" w:rsidRPr="0092141E">
        <w:rPr>
          <w:lang w:val="ru-RU"/>
        </w:rPr>
        <w:t>бя резервы по налогу на прибыль и</w:t>
      </w:r>
      <w:r w:rsidRPr="0092141E">
        <w:rPr>
          <w:lang w:val="ru-RU"/>
        </w:rPr>
        <w:t xml:space="preserve"> прочим налогам, </w:t>
      </w:r>
      <w:r w:rsidR="00CA7919" w:rsidRPr="0092141E">
        <w:rPr>
          <w:lang w:val="ru-RU"/>
        </w:rPr>
        <w:t xml:space="preserve">а также </w:t>
      </w:r>
      <w:r w:rsidRPr="0092141E">
        <w:rPr>
          <w:lang w:val="ru-RU"/>
        </w:rPr>
        <w:t xml:space="preserve">штрафам и пени. Резервы созданы в связи со следующими </w:t>
      </w:r>
      <w:r w:rsidR="005C2ED6" w:rsidRPr="0092141E">
        <w:rPr>
          <w:lang w:val="ru-RU"/>
        </w:rPr>
        <w:t>операциями</w:t>
      </w:r>
      <w:r w:rsidRPr="0092141E">
        <w:rPr>
          <w:lang w:val="ru-RU"/>
        </w:rPr>
        <w:t>:</w:t>
      </w:r>
    </w:p>
    <w:p w:rsidR="003766F2" w:rsidRPr="0092141E" w:rsidRDefault="003766F2" w:rsidP="003766F2">
      <w:pPr>
        <w:pStyle w:val="a1"/>
        <w:ind w:left="1135" w:hanging="284"/>
        <w:rPr>
          <w:rFonts w:cs="Arial"/>
          <w:i/>
          <w:lang w:val="ru-RU"/>
        </w:rPr>
      </w:pPr>
      <w:r w:rsidRPr="0092141E">
        <w:rPr>
          <w:rFonts w:cs="Arial"/>
          <w:i/>
          <w:lang w:val="ru-RU"/>
        </w:rPr>
        <w:t>Продажа дочерних обществ</w:t>
      </w:r>
    </w:p>
    <w:p w:rsidR="003766F2" w:rsidRPr="0092141E" w:rsidRDefault="003766F2" w:rsidP="003766F2">
      <w:pPr>
        <w:pStyle w:val="a1"/>
        <w:rPr>
          <w:lang w:val="ru-RU"/>
        </w:rPr>
      </w:pPr>
      <w:r w:rsidRPr="0092141E">
        <w:rPr>
          <w:lang w:val="ru-RU"/>
        </w:rPr>
        <w:t xml:space="preserve">В 2007 и 2008 годах Группа продала свои доли в нескольких дочерних обществах – см. пояснение </w:t>
      </w:r>
      <w:r w:rsidR="001D626E" w:rsidRPr="0092141E">
        <w:rPr>
          <w:lang w:val="ru-RU"/>
        </w:rPr>
        <w:t>6</w:t>
      </w:r>
      <w:r w:rsidRPr="0092141E">
        <w:rPr>
          <w:lang w:val="ru-RU"/>
        </w:rPr>
        <w:t>(</w:t>
      </w:r>
      <w:r w:rsidR="001D626E" w:rsidRPr="0092141E">
        <w:rPr>
          <w:lang w:val="ru-RU"/>
        </w:rPr>
        <w:t>е</w:t>
      </w:r>
      <w:r w:rsidRPr="0092141E">
        <w:rPr>
          <w:lang w:val="ru-RU"/>
        </w:rPr>
        <w:t>). В случае если налоговые органы успешно о</w:t>
      </w:r>
      <w:r w:rsidR="008F2941" w:rsidRPr="0092141E">
        <w:rPr>
          <w:lang w:val="ru-RU"/>
        </w:rPr>
        <w:t>спорят структуру этих сделок,</w:t>
      </w:r>
      <w:r w:rsidRPr="0092141E">
        <w:rPr>
          <w:lang w:val="ru-RU"/>
        </w:rPr>
        <w:t xml:space="preserve"> сумма до</w:t>
      </w:r>
      <w:r w:rsidR="00C815FD" w:rsidRPr="0092141E">
        <w:rPr>
          <w:lang w:val="ru-RU"/>
        </w:rPr>
        <w:t>полнительных обязательств по налогу</w:t>
      </w:r>
      <w:r w:rsidRPr="0092141E">
        <w:rPr>
          <w:lang w:val="ru-RU"/>
        </w:rPr>
        <w:t xml:space="preserve"> на прибыль</w:t>
      </w:r>
      <w:r w:rsidR="00822438" w:rsidRPr="0092141E">
        <w:rPr>
          <w:lang w:val="ru-RU"/>
        </w:rPr>
        <w:t xml:space="preserve"> по состоянию на 31 декабря 2008 года,</w:t>
      </w:r>
      <w:r w:rsidRPr="0092141E">
        <w:rPr>
          <w:lang w:val="ru-RU"/>
        </w:rPr>
        <w:t xml:space="preserve"> с учетом штрафов и пени</w:t>
      </w:r>
      <w:r w:rsidR="00822438" w:rsidRPr="0092141E">
        <w:rPr>
          <w:lang w:val="ru-RU"/>
        </w:rPr>
        <w:t>,</w:t>
      </w:r>
      <w:r w:rsidRPr="0092141E">
        <w:rPr>
          <w:lang w:val="ru-RU"/>
        </w:rPr>
        <w:t xml:space="preserve"> будет приблизительно равна</w:t>
      </w:r>
      <w:r w:rsidR="00822438" w:rsidRPr="0092141E">
        <w:rPr>
          <w:lang w:val="ru-RU"/>
        </w:rPr>
        <w:t xml:space="preserve"> 1 175 млн.руб. (31 декабря 2007 года: </w:t>
      </w:r>
      <w:r w:rsidRPr="0092141E">
        <w:rPr>
          <w:lang w:val="ru-RU"/>
        </w:rPr>
        <w:t>551 м</w:t>
      </w:r>
      <w:r w:rsidR="00822438" w:rsidRPr="0092141E">
        <w:rPr>
          <w:lang w:val="ru-RU"/>
        </w:rPr>
        <w:t>лн. </w:t>
      </w:r>
      <w:r w:rsidRPr="0092141E">
        <w:rPr>
          <w:lang w:val="ru-RU"/>
        </w:rPr>
        <w:t>руб</w:t>
      </w:r>
      <w:r w:rsidR="00822438" w:rsidRPr="0092141E">
        <w:rPr>
          <w:lang w:val="ru-RU"/>
        </w:rPr>
        <w:t>.)</w:t>
      </w:r>
      <w:r w:rsidRPr="0092141E">
        <w:rPr>
          <w:lang w:val="ru-RU"/>
        </w:rPr>
        <w:t xml:space="preserve">. </w:t>
      </w:r>
      <w:r w:rsidR="003806EB" w:rsidRPr="0092141E">
        <w:rPr>
          <w:lang w:val="ru-RU"/>
        </w:rPr>
        <w:t xml:space="preserve">Группа создала соответствующие резервы по состоянию на </w:t>
      </w:r>
      <w:r w:rsidRPr="0092141E">
        <w:rPr>
          <w:lang w:val="ru-RU"/>
        </w:rPr>
        <w:t>31 декабря 200</w:t>
      </w:r>
      <w:r w:rsidR="003806EB" w:rsidRPr="0092141E">
        <w:rPr>
          <w:lang w:val="ru-RU"/>
        </w:rPr>
        <w:t>8</w:t>
      </w:r>
      <w:r w:rsidRPr="0092141E">
        <w:rPr>
          <w:lang w:val="ru-RU"/>
        </w:rPr>
        <w:t xml:space="preserve"> года</w:t>
      </w:r>
      <w:r w:rsidR="003806EB" w:rsidRPr="0092141E">
        <w:rPr>
          <w:lang w:val="ru-RU"/>
        </w:rPr>
        <w:t xml:space="preserve"> и на 31 декабря 2007 года</w:t>
      </w:r>
      <w:r w:rsidRPr="0092141E">
        <w:rPr>
          <w:lang w:val="ru-RU"/>
        </w:rPr>
        <w:t>.</w:t>
      </w:r>
    </w:p>
    <w:p w:rsidR="00A769EF" w:rsidRPr="0092141E" w:rsidRDefault="00A769EF" w:rsidP="00A769EF">
      <w:pPr>
        <w:pStyle w:val="a1"/>
        <w:ind w:left="1135" w:hanging="284"/>
        <w:rPr>
          <w:rFonts w:cs="Arial"/>
          <w:i/>
          <w:lang w:val="ru-RU"/>
        </w:rPr>
      </w:pPr>
      <w:r w:rsidRPr="0092141E">
        <w:rPr>
          <w:rFonts w:cs="Arial"/>
          <w:i/>
          <w:lang w:val="ru-RU"/>
        </w:rPr>
        <w:t>Зерновой трейдинг</w:t>
      </w:r>
    </w:p>
    <w:p w:rsidR="00A769EF" w:rsidRPr="0092141E" w:rsidRDefault="00A769EF" w:rsidP="00A769EF">
      <w:pPr>
        <w:pStyle w:val="a1"/>
        <w:rPr>
          <w:lang w:val="ru-RU"/>
        </w:rPr>
      </w:pPr>
      <w:r w:rsidRPr="0092141E">
        <w:rPr>
          <w:lang w:val="ru-RU"/>
        </w:rPr>
        <w:t>В течение 2007 и 2008 годов некоторые дочерние общества Группы участвовали в операциях по закупкам и реализации зерн</w:t>
      </w:r>
      <w:r w:rsidR="00A72BBE" w:rsidRPr="0092141E">
        <w:rPr>
          <w:lang w:val="ru-RU"/>
        </w:rPr>
        <w:t>а на экспорт</w:t>
      </w:r>
      <w:r w:rsidR="005B2DEC" w:rsidRPr="0092141E">
        <w:rPr>
          <w:lang w:val="ru-RU"/>
        </w:rPr>
        <w:t>. В</w:t>
      </w:r>
      <w:r w:rsidRPr="0092141E">
        <w:rPr>
          <w:lang w:val="ru-RU"/>
        </w:rPr>
        <w:t xml:space="preserve"> результате данных операций Группа признала прибыль в сумме </w:t>
      </w:r>
      <w:r w:rsidR="00E9316D" w:rsidRPr="0092141E">
        <w:rPr>
          <w:lang w:val="ru-RU"/>
        </w:rPr>
        <w:t>984 млн.</w:t>
      </w:r>
      <w:r w:rsidR="00AB416D" w:rsidRPr="0092141E">
        <w:rPr>
          <w:lang w:val="ru-RU"/>
        </w:rPr>
        <w:t> </w:t>
      </w:r>
      <w:r w:rsidR="00E9316D" w:rsidRPr="0092141E">
        <w:rPr>
          <w:lang w:val="ru-RU"/>
        </w:rPr>
        <w:t xml:space="preserve">руб. </w:t>
      </w:r>
      <w:r w:rsidR="00456E84" w:rsidRPr="0092141E">
        <w:rPr>
          <w:lang w:val="ru-RU"/>
        </w:rPr>
        <w:t xml:space="preserve">(2007: </w:t>
      </w:r>
      <w:r w:rsidRPr="0092141E">
        <w:rPr>
          <w:lang w:val="ru-RU"/>
        </w:rPr>
        <w:t>1 970 м</w:t>
      </w:r>
      <w:r w:rsidR="00456E84" w:rsidRPr="0092141E">
        <w:rPr>
          <w:lang w:val="ru-RU"/>
        </w:rPr>
        <w:t>лн.</w:t>
      </w:r>
      <w:r w:rsidRPr="0092141E">
        <w:rPr>
          <w:lang w:val="ru-RU"/>
        </w:rPr>
        <w:t xml:space="preserve"> </w:t>
      </w:r>
      <w:r w:rsidR="0092141E" w:rsidRPr="0092141E">
        <w:rPr>
          <w:lang w:val="ru-RU"/>
        </w:rPr>
        <w:t>руб.</w:t>
      </w:r>
      <w:r w:rsidR="00456E84" w:rsidRPr="0092141E">
        <w:rPr>
          <w:lang w:val="ru-RU"/>
        </w:rPr>
        <w:t>)</w:t>
      </w:r>
      <w:r w:rsidRPr="0092141E">
        <w:rPr>
          <w:lang w:val="ru-RU"/>
        </w:rPr>
        <w:t xml:space="preserve">. Так как дочерние общества, осуществлявшие данные операции, зарегистрированы под юрисдикцией государств, в которых отсутствует налог на прибыль, вышеуказанная прибыль не облагалась налогом на прибыль. Налоговые органы Российской Федерации смогут оспорить соответствие данных операций российскому налоговому законодательству и, в частности, могут доказывать наличие постоянных представительств данных дочерних обществ на территории Российской Федерации. Если налоговые органы успешно оспорят эти операции, сумма дополнительных обязательств по налогу на прибыль с учетом штрафов и пени </w:t>
      </w:r>
      <w:r w:rsidR="005C2ED6" w:rsidRPr="0092141E">
        <w:rPr>
          <w:lang w:val="ru-RU"/>
        </w:rPr>
        <w:t>по состоянию на 31</w:t>
      </w:r>
      <w:r w:rsidR="009B3F3E" w:rsidRPr="0092141E">
        <w:rPr>
          <w:lang w:val="ru-RU"/>
        </w:rPr>
        <w:t> </w:t>
      </w:r>
      <w:r w:rsidR="005C2ED6" w:rsidRPr="0092141E">
        <w:rPr>
          <w:lang w:val="ru-RU"/>
        </w:rPr>
        <w:t xml:space="preserve">декабря 2008 года </w:t>
      </w:r>
      <w:r w:rsidRPr="0092141E">
        <w:rPr>
          <w:lang w:val="ru-RU"/>
        </w:rPr>
        <w:t xml:space="preserve">будет приблизительно равна </w:t>
      </w:r>
      <w:r w:rsidR="00E211AF" w:rsidRPr="0092141E">
        <w:rPr>
          <w:lang w:val="ru-RU"/>
        </w:rPr>
        <w:t xml:space="preserve">1 053 млн.руб. </w:t>
      </w:r>
      <w:r w:rsidR="009B3F3E" w:rsidRPr="0092141E">
        <w:rPr>
          <w:lang w:val="ru-RU"/>
        </w:rPr>
        <w:t>(31 декабря 2007 </w:t>
      </w:r>
      <w:r w:rsidR="00F205F1" w:rsidRPr="0092141E">
        <w:rPr>
          <w:lang w:val="ru-RU"/>
        </w:rPr>
        <w:t xml:space="preserve">года: </w:t>
      </w:r>
      <w:r w:rsidRPr="0092141E">
        <w:rPr>
          <w:lang w:val="ru-RU"/>
        </w:rPr>
        <w:t>661 м</w:t>
      </w:r>
      <w:r w:rsidR="00F205F1" w:rsidRPr="0092141E">
        <w:rPr>
          <w:lang w:val="ru-RU"/>
        </w:rPr>
        <w:t>лн.</w:t>
      </w:r>
      <w:r w:rsidRPr="0092141E">
        <w:rPr>
          <w:lang w:val="ru-RU"/>
        </w:rPr>
        <w:t xml:space="preserve"> руб</w:t>
      </w:r>
      <w:r w:rsidR="00F205F1" w:rsidRPr="0092141E">
        <w:rPr>
          <w:lang w:val="ru-RU"/>
        </w:rPr>
        <w:t>.)</w:t>
      </w:r>
      <w:r w:rsidRPr="0092141E">
        <w:rPr>
          <w:lang w:val="ru-RU"/>
        </w:rPr>
        <w:t xml:space="preserve">. Группа создала </w:t>
      </w:r>
      <w:r w:rsidR="0019667B" w:rsidRPr="0092141E">
        <w:rPr>
          <w:lang w:val="ru-RU"/>
        </w:rPr>
        <w:t xml:space="preserve">соответствующие </w:t>
      </w:r>
      <w:r w:rsidRPr="0092141E">
        <w:rPr>
          <w:lang w:val="ru-RU"/>
        </w:rPr>
        <w:t>резерв</w:t>
      </w:r>
      <w:r w:rsidR="0019667B" w:rsidRPr="0092141E">
        <w:rPr>
          <w:lang w:val="ru-RU"/>
        </w:rPr>
        <w:t>ы</w:t>
      </w:r>
      <w:r w:rsidRPr="0092141E">
        <w:rPr>
          <w:lang w:val="ru-RU"/>
        </w:rPr>
        <w:t xml:space="preserve"> </w:t>
      </w:r>
      <w:r w:rsidR="0019667B" w:rsidRPr="0092141E">
        <w:rPr>
          <w:lang w:val="ru-RU"/>
        </w:rPr>
        <w:t>по состоянию на 31</w:t>
      </w:r>
      <w:r w:rsidR="009B3F3E" w:rsidRPr="0092141E">
        <w:rPr>
          <w:lang w:val="ru-RU"/>
        </w:rPr>
        <w:t> </w:t>
      </w:r>
      <w:r w:rsidR="0019667B" w:rsidRPr="0092141E">
        <w:rPr>
          <w:lang w:val="ru-RU"/>
        </w:rPr>
        <w:t xml:space="preserve">декабря 2008 года и </w:t>
      </w:r>
      <w:r w:rsidRPr="0092141E">
        <w:rPr>
          <w:lang w:val="ru-RU"/>
        </w:rPr>
        <w:t>на 31 декабря 2007 года.</w:t>
      </w:r>
    </w:p>
    <w:p w:rsidR="004E0DBD" w:rsidRPr="0092141E" w:rsidRDefault="004E0DBD" w:rsidP="00A769EF">
      <w:pPr>
        <w:pStyle w:val="a1"/>
        <w:rPr>
          <w:lang w:val="ru-RU"/>
        </w:rPr>
      </w:pPr>
    </w:p>
    <w:p w:rsidR="004E0DBD" w:rsidRPr="0092141E" w:rsidRDefault="004E0DBD" w:rsidP="00A769EF">
      <w:pPr>
        <w:pStyle w:val="a1"/>
        <w:rPr>
          <w:lang w:val="ru-RU"/>
        </w:rPr>
      </w:pPr>
    </w:p>
    <w:p w:rsidR="00676C67" w:rsidRPr="0092141E" w:rsidRDefault="00676C67" w:rsidP="00676C67">
      <w:pPr>
        <w:pStyle w:val="a1"/>
        <w:ind w:left="1135" w:hanging="284"/>
        <w:rPr>
          <w:rFonts w:cs="Arial"/>
          <w:i/>
          <w:lang w:val="ru-RU"/>
        </w:rPr>
      </w:pPr>
      <w:r w:rsidRPr="0092141E">
        <w:rPr>
          <w:rFonts w:cs="Arial"/>
          <w:i/>
          <w:lang w:val="ru-RU"/>
        </w:rPr>
        <w:lastRenderedPageBreak/>
        <w:t>Прочие сделки</w:t>
      </w:r>
    </w:p>
    <w:p w:rsidR="00676C67" w:rsidRPr="0092141E" w:rsidRDefault="00676C67" w:rsidP="00676C67">
      <w:pPr>
        <w:pStyle w:val="a1"/>
        <w:rPr>
          <w:lang w:val="ru-RU"/>
        </w:rPr>
      </w:pPr>
      <w:r w:rsidRPr="0092141E">
        <w:rPr>
          <w:lang w:val="ru-RU"/>
        </w:rPr>
        <w:t xml:space="preserve">С 2006 по 2008 годы Группа провела ряд прочих сделок, результаты которых создали риск начисления дополнительных обязательств по налогу на прибыль и единому социальному налогу. Если российские налоговые органы успешно оспорят то, как эти сделки были структурированы, сумма дополнительных обязательств по налогу на прибыль и единому социальному налогу с учетом штрафов и пени будет приблизительно равна 436 млн. руб. </w:t>
      </w:r>
      <w:r w:rsidR="00DB7F8E" w:rsidRPr="0092141E">
        <w:rPr>
          <w:lang w:val="ru-RU"/>
        </w:rPr>
        <w:t xml:space="preserve">по состоянию на 31 декабря 2008 года </w:t>
      </w:r>
      <w:r w:rsidRPr="0092141E">
        <w:rPr>
          <w:lang w:val="ru-RU"/>
        </w:rPr>
        <w:t>(31</w:t>
      </w:r>
      <w:r w:rsidR="009B3F3E" w:rsidRPr="0092141E">
        <w:rPr>
          <w:lang w:val="ru-RU"/>
        </w:rPr>
        <w:t> </w:t>
      </w:r>
      <w:r w:rsidRPr="0092141E">
        <w:rPr>
          <w:lang w:val="ru-RU"/>
        </w:rPr>
        <w:t>декабря 2007 года: 239 млн. руб.) Группа создала соответствующие резервы по состоянию на 31 декабря 2008 года и 31 декабря 2007 года.</w:t>
      </w:r>
    </w:p>
    <w:p w:rsidR="005B0710" w:rsidRPr="0092141E" w:rsidRDefault="00F40464" w:rsidP="00F36228">
      <w:pPr>
        <w:pStyle w:val="1"/>
        <w:ind w:left="0" w:firstLine="0"/>
        <w:rPr>
          <w:lang w:val="ru-RU"/>
        </w:rPr>
      </w:pPr>
      <w:bookmarkStart w:id="136" w:name="_Ref236647749"/>
      <w:bookmarkEnd w:id="134"/>
      <w:r w:rsidRPr="0092141E">
        <w:rPr>
          <w:lang w:val="ru-RU"/>
        </w:rPr>
        <w:t>Финансовые инструменты</w:t>
      </w:r>
      <w:bookmarkEnd w:id="136"/>
    </w:p>
    <w:p w:rsidR="00DF10EC" w:rsidRPr="0092141E" w:rsidRDefault="00235458" w:rsidP="00F36228">
      <w:pPr>
        <w:pStyle w:val="2"/>
        <w:tabs>
          <w:tab w:val="clear" w:pos="964"/>
        </w:tabs>
        <w:ind w:left="0" w:firstLine="0"/>
        <w:rPr>
          <w:lang w:val="ru-RU"/>
        </w:rPr>
      </w:pPr>
      <w:r w:rsidRPr="0092141E">
        <w:rPr>
          <w:lang w:val="ru-RU"/>
        </w:rPr>
        <w:t>Обзор</w:t>
      </w:r>
    </w:p>
    <w:p w:rsidR="00EF149E" w:rsidRPr="0092141E" w:rsidRDefault="00EF149E" w:rsidP="00EF149E">
      <w:pPr>
        <w:pStyle w:val="a1"/>
        <w:rPr>
          <w:lang w:val="ru-RU"/>
        </w:rPr>
      </w:pPr>
      <w:r w:rsidRPr="0092141E">
        <w:rPr>
          <w:lang w:val="ru-RU"/>
        </w:rPr>
        <w:t>Использование финансовых инструментов подвергает Группу следующим видам риска:</w:t>
      </w:r>
    </w:p>
    <w:p w:rsidR="00EF149E" w:rsidRPr="0092141E" w:rsidRDefault="00EF149E" w:rsidP="00EF149E">
      <w:pPr>
        <w:pStyle w:val="a"/>
        <w:keepLines w:val="0"/>
        <w:spacing w:after="0" w:line="260" w:lineRule="atLeast"/>
        <w:ind w:firstLine="561"/>
        <w:rPr>
          <w:lang w:val="ru-RU"/>
        </w:rPr>
      </w:pPr>
      <w:r w:rsidRPr="0092141E">
        <w:rPr>
          <w:lang w:val="ru-RU"/>
        </w:rPr>
        <w:t>кредитный риск</w:t>
      </w:r>
    </w:p>
    <w:p w:rsidR="00EF149E" w:rsidRPr="0092141E" w:rsidRDefault="00EF149E" w:rsidP="00EF149E">
      <w:pPr>
        <w:pStyle w:val="a"/>
        <w:keepLines w:val="0"/>
        <w:spacing w:after="0" w:line="260" w:lineRule="atLeast"/>
        <w:ind w:firstLine="561"/>
        <w:rPr>
          <w:lang w:val="ru-RU"/>
        </w:rPr>
      </w:pPr>
      <w:r w:rsidRPr="0092141E">
        <w:rPr>
          <w:lang w:val="ru-RU"/>
        </w:rPr>
        <w:t>риск ликвидности</w:t>
      </w:r>
    </w:p>
    <w:p w:rsidR="00EF149E" w:rsidRPr="0092141E" w:rsidRDefault="00EF149E" w:rsidP="00EF149E">
      <w:pPr>
        <w:pStyle w:val="a"/>
        <w:keepLines w:val="0"/>
        <w:spacing w:after="0" w:line="260" w:lineRule="atLeast"/>
        <w:ind w:firstLine="561"/>
        <w:rPr>
          <w:lang w:val="ru-RU"/>
        </w:rPr>
      </w:pPr>
      <w:r w:rsidRPr="0092141E">
        <w:rPr>
          <w:lang w:val="ru-RU"/>
        </w:rPr>
        <w:t>рыночный риск.</w:t>
      </w:r>
    </w:p>
    <w:p w:rsidR="0004531E" w:rsidRPr="0092141E" w:rsidRDefault="0004531E" w:rsidP="00DF10EC">
      <w:pPr>
        <w:pStyle w:val="a1"/>
        <w:rPr>
          <w:lang w:val="ru-RU"/>
        </w:rPr>
      </w:pPr>
      <w:r w:rsidRPr="0092141E">
        <w:rPr>
          <w:lang w:val="ru-RU"/>
        </w:rPr>
        <w:t>В данном пояснении представлена информация о подверженности Группы каждому из указанных рисков, о целях Группы, ее политике и процедурах оценки и управления данными рисками, и о подходах Группы к управлению капиталом. Дополнительная информация количественного характера раскрывается по всему тексту данной консолидированной финансовой отчетности.</w:t>
      </w:r>
    </w:p>
    <w:p w:rsidR="005B00D9" w:rsidRPr="0092141E" w:rsidRDefault="005B00D9" w:rsidP="00DF10EC">
      <w:pPr>
        <w:pStyle w:val="a1"/>
        <w:rPr>
          <w:lang w:val="ru-RU"/>
        </w:rPr>
      </w:pPr>
      <w:r w:rsidRPr="0092141E">
        <w:rPr>
          <w:lang w:val="ru-RU"/>
        </w:rPr>
        <w:t xml:space="preserve">Совет директоров несет всю полноту ответственности за организацию системы управления рисками Группы и надзор за функционированием этой системы. </w:t>
      </w:r>
    </w:p>
    <w:p w:rsidR="005F060D" w:rsidRPr="0092141E" w:rsidRDefault="005F060D" w:rsidP="005F060D">
      <w:pPr>
        <w:pStyle w:val="a1"/>
        <w:rPr>
          <w:lang w:val="ru-RU"/>
        </w:rPr>
      </w:pPr>
      <w:r w:rsidRPr="0092141E">
        <w:rPr>
          <w:lang w:val="ru-RU"/>
        </w:rPr>
        <w:t>Политика Группы по управлению рисками разработана с целью выявления и анализа рисков, которым подвергается Группа, установления допустимых предельных значений риска и соответствующих механизмов контроля, а также для мониторинга рисков и соблюдения установленных ограничений. Политика и системы управления рисками регулярно анализируются на предмет необходимости внесения изменений в связи с изменениями рыночных условий и деятельности Группы. Группа устанавливает стандарты и процедуры обучения и управления с целью создания упорядоченной и действенной системы контроля, в которой все работники по</w:t>
      </w:r>
      <w:r w:rsidR="009B3F3E" w:rsidRPr="0092141E">
        <w:rPr>
          <w:lang w:val="ru-RU"/>
        </w:rPr>
        <w:t>нимают свою роль и обязанности.</w:t>
      </w:r>
    </w:p>
    <w:p w:rsidR="005F2424" w:rsidRPr="0092141E" w:rsidRDefault="00151CF4" w:rsidP="00DF63B8">
      <w:pPr>
        <w:pStyle w:val="a1"/>
        <w:rPr>
          <w:lang w:val="ru-RU"/>
        </w:rPr>
      </w:pPr>
      <w:r w:rsidRPr="0092141E">
        <w:rPr>
          <w:lang w:val="ru-RU"/>
        </w:rPr>
        <w:t>Подверженность кредитному, процентному</w:t>
      </w:r>
      <w:r w:rsidR="00B9501F" w:rsidRPr="0092141E">
        <w:rPr>
          <w:lang w:val="ru-RU"/>
        </w:rPr>
        <w:t xml:space="preserve"> и валютному рискам возникает в ходе обычной операционной деятельности Группы.</w:t>
      </w:r>
    </w:p>
    <w:p w:rsidR="005F2424" w:rsidRPr="0092141E" w:rsidRDefault="00EE5FB6" w:rsidP="00F36228">
      <w:pPr>
        <w:pStyle w:val="2"/>
        <w:tabs>
          <w:tab w:val="clear" w:pos="964"/>
        </w:tabs>
        <w:ind w:left="0" w:firstLine="0"/>
        <w:rPr>
          <w:lang w:val="ru-RU"/>
        </w:rPr>
      </w:pPr>
      <w:r w:rsidRPr="0092141E">
        <w:rPr>
          <w:lang w:val="ru-RU"/>
        </w:rPr>
        <w:t>Кредитный риск</w:t>
      </w:r>
    </w:p>
    <w:p w:rsidR="00EE5FB6" w:rsidRPr="0092141E" w:rsidRDefault="00EE5FB6" w:rsidP="0074198E">
      <w:pPr>
        <w:pStyle w:val="a1"/>
        <w:rPr>
          <w:lang w:val="ru-RU"/>
        </w:rPr>
      </w:pPr>
      <w:r w:rsidRPr="0092141E">
        <w:rPr>
          <w:lang w:val="ru-RU"/>
        </w:rPr>
        <w:t>Кредитный риск – это риск возникновения у Группы финансового убытка, вызванного неисполнением покупателем или контрагентом по финансовому инструменту своих договорных обязательств. Этот риск связан, в основном, с имеющейся у Группы дебиторской задолженностью покупателей и с инвестиционными ценными бумагами</w:t>
      </w:r>
    </w:p>
    <w:p w:rsidR="009F318E" w:rsidRPr="0092141E" w:rsidRDefault="00C81730" w:rsidP="00156301">
      <w:pPr>
        <w:pStyle w:val="3"/>
        <w:tabs>
          <w:tab w:val="clear" w:pos="964"/>
        </w:tabs>
        <w:ind w:left="0" w:firstLine="0"/>
        <w:rPr>
          <w:lang w:val="ru-RU"/>
        </w:rPr>
      </w:pPr>
      <w:r w:rsidRPr="0092141E">
        <w:rPr>
          <w:lang w:val="ru-RU"/>
        </w:rPr>
        <w:t>Торговая дебиторская задолженность</w:t>
      </w:r>
    </w:p>
    <w:p w:rsidR="002A1D27" w:rsidRPr="0092141E" w:rsidRDefault="002A1D27" w:rsidP="009F318E">
      <w:pPr>
        <w:pStyle w:val="a1"/>
        <w:rPr>
          <w:lang w:val="ru-RU"/>
        </w:rPr>
      </w:pPr>
      <w:r w:rsidRPr="0092141E">
        <w:rPr>
          <w:lang w:val="ru-RU"/>
        </w:rPr>
        <w:t>Торговая дебиторская задолженность относится преимущественно к оптов</w:t>
      </w:r>
      <w:r w:rsidR="00291D92" w:rsidRPr="0092141E">
        <w:rPr>
          <w:lang w:val="ru-RU"/>
        </w:rPr>
        <w:t>ы</w:t>
      </w:r>
      <w:r w:rsidRPr="0092141E">
        <w:rPr>
          <w:lang w:val="ru-RU"/>
        </w:rPr>
        <w:t>м покупателям. Подверженность Группы кредитному риску в основном зависит от индивидуальных характеристик каждого покупателя. Демографические показатели клиентской базы Группы в меньшей степени оказывают влияние на уровень кредитного риска. Примерно 2</w:t>
      </w:r>
      <w:r w:rsidR="008A2AF7" w:rsidRPr="0092141E">
        <w:rPr>
          <w:lang w:val="ru-RU"/>
        </w:rPr>
        <w:t>8</w:t>
      </w:r>
      <w:r w:rsidRPr="0092141E">
        <w:rPr>
          <w:lang w:val="ru-RU"/>
        </w:rPr>
        <w:t xml:space="preserve">% от выручки Группы приходятся на продажи </w:t>
      </w:r>
      <w:r w:rsidR="008A2AF7" w:rsidRPr="0092141E">
        <w:rPr>
          <w:lang w:val="ru-RU"/>
        </w:rPr>
        <w:t xml:space="preserve">трем </w:t>
      </w:r>
      <w:r w:rsidR="008822BF" w:rsidRPr="0092141E">
        <w:rPr>
          <w:lang w:val="ru-RU"/>
        </w:rPr>
        <w:t xml:space="preserve">крупнейшим </w:t>
      </w:r>
      <w:r w:rsidRPr="0092141E">
        <w:rPr>
          <w:lang w:val="ru-RU"/>
        </w:rPr>
        <w:t>покупател</w:t>
      </w:r>
      <w:r w:rsidR="008A2AF7" w:rsidRPr="0092141E">
        <w:rPr>
          <w:lang w:val="ru-RU"/>
        </w:rPr>
        <w:t>ям</w:t>
      </w:r>
      <w:r w:rsidRPr="0092141E">
        <w:rPr>
          <w:lang w:val="ru-RU"/>
        </w:rPr>
        <w:t xml:space="preserve">. </w:t>
      </w:r>
      <w:r w:rsidR="007F073F" w:rsidRPr="0092141E">
        <w:rPr>
          <w:lang w:val="ru-RU"/>
        </w:rPr>
        <w:t>Примерно половина выручки Группы приходится на российских покупателей, другая половина эк</w:t>
      </w:r>
      <w:r w:rsidR="00881A86" w:rsidRPr="0092141E">
        <w:rPr>
          <w:lang w:val="ru-RU"/>
        </w:rPr>
        <w:t>спортируется в различные страны.</w:t>
      </w:r>
    </w:p>
    <w:p w:rsidR="009F318E" w:rsidRPr="0092141E" w:rsidRDefault="00BD0A4E" w:rsidP="009F318E">
      <w:pPr>
        <w:pStyle w:val="a1"/>
        <w:rPr>
          <w:lang w:val="ru-RU"/>
        </w:rPr>
      </w:pPr>
      <w:r w:rsidRPr="0092141E">
        <w:rPr>
          <w:lang w:val="ru-RU"/>
        </w:rPr>
        <w:lastRenderedPageBreak/>
        <w:t xml:space="preserve">Группой принята кредитная политика, в соответствии с которой каждый новый покупатель анализируется индивидуально на предмет кредитоспособности, прежде чем ему предлагаются стандартные условия поставки и оплаты. </w:t>
      </w:r>
      <w:r w:rsidR="002523C5" w:rsidRPr="0092141E">
        <w:rPr>
          <w:lang w:val="ru-RU"/>
        </w:rPr>
        <w:t>При этом Группа анализирует финансовую отчетность новых покупателей и профиль их руководства. Кредитные лимиты устанавливаются для каждого покупателя индивидуально, и соблюдение этих лимитов регулярно проверяется руководством зернового, сахарного и сельскохозяйственного сегментов.</w:t>
      </w:r>
      <w:r w:rsidR="009F318E" w:rsidRPr="0092141E">
        <w:rPr>
          <w:lang w:val="ru-RU"/>
        </w:rPr>
        <w:t xml:space="preserve"> </w:t>
      </w:r>
    </w:p>
    <w:p w:rsidR="004A7AEB" w:rsidRPr="0092141E" w:rsidRDefault="009428A0" w:rsidP="004A7AEB">
      <w:pPr>
        <w:pStyle w:val="a1"/>
        <w:rPr>
          <w:lang w:val="ru-RU"/>
        </w:rPr>
      </w:pPr>
      <w:r w:rsidRPr="0092141E">
        <w:rPr>
          <w:lang w:val="ru-RU"/>
        </w:rPr>
        <w:t xml:space="preserve">При </w:t>
      </w:r>
      <w:r w:rsidR="00701949" w:rsidRPr="0092141E">
        <w:rPr>
          <w:lang w:val="ru-RU"/>
        </w:rPr>
        <w:t>оценке</w:t>
      </w:r>
      <w:r w:rsidRPr="0092141E">
        <w:rPr>
          <w:lang w:val="ru-RU"/>
        </w:rPr>
        <w:t xml:space="preserve"> кредитного риска </w:t>
      </w:r>
      <w:r w:rsidR="00701949" w:rsidRPr="0092141E">
        <w:rPr>
          <w:lang w:val="ru-RU"/>
        </w:rPr>
        <w:t>Группа делит дебиторскую задолженность покупателей на группы в соответствии с ее характеристиками, включая географию</w:t>
      </w:r>
      <w:r w:rsidR="004A7AEB" w:rsidRPr="0092141E">
        <w:rPr>
          <w:lang w:val="ru-RU"/>
        </w:rPr>
        <w:t xml:space="preserve">, </w:t>
      </w:r>
      <w:r w:rsidR="00701949" w:rsidRPr="0092141E">
        <w:rPr>
          <w:lang w:val="ru-RU"/>
        </w:rPr>
        <w:t>возраст, срок погашения по договору и наличие финансовых проблем у покупателей в прошлом</w:t>
      </w:r>
      <w:r w:rsidR="004A7AEB" w:rsidRPr="0092141E">
        <w:rPr>
          <w:lang w:val="ru-RU"/>
        </w:rPr>
        <w:t>.</w:t>
      </w:r>
    </w:p>
    <w:p w:rsidR="008917CD" w:rsidRPr="0092141E" w:rsidRDefault="008917CD" w:rsidP="008917CD">
      <w:pPr>
        <w:pStyle w:val="a1"/>
        <w:rPr>
          <w:lang w:val="ru-RU"/>
        </w:rPr>
      </w:pPr>
      <w:r w:rsidRPr="0092141E">
        <w:rPr>
          <w:lang w:val="ru-RU"/>
        </w:rPr>
        <w:t>Группа не требует никакого обеспечения в отношении торговой дебиторской задолженности.</w:t>
      </w:r>
    </w:p>
    <w:p w:rsidR="008917CD" w:rsidRPr="0092141E" w:rsidRDefault="008917CD" w:rsidP="009F318E">
      <w:pPr>
        <w:pStyle w:val="a1"/>
        <w:rPr>
          <w:lang w:val="ru-RU"/>
        </w:rPr>
      </w:pPr>
      <w:r w:rsidRPr="0092141E">
        <w:rPr>
          <w:lang w:val="ru-RU"/>
        </w:rPr>
        <w:t xml:space="preserve">Группа создает оценочный резерв под обесценение торговой и прочей дебиторской задолженности и инвестиций, который представляет собой расчетную оценку величины уже понесенных кредитных убытков. Основными компонентами данного оценочного резерва являются компонент конкретных убытков, относящийся к активам, величина каждого из которых является по отдельности значительной. </w:t>
      </w:r>
    </w:p>
    <w:p w:rsidR="009F318E" w:rsidRPr="0092141E" w:rsidRDefault="007E609C" w:rsidP="00156301">
      <w:pPr>
        <w:pStyle w:val="3"/>
        <w:tabs>
          <w:tab w:val="clear" w:pos="964"/>
        </w:tabs>
        <w:ind w:left="0" w:firstLine="0"/>
        <w:rPr>
          <w:lang w:val="ru-RU"/>
        </w:rPr>
      </w:pPr>
      <w:r w:rsidRPr="0092141E">
        <w:rPr>
          <w:lang w:val="ru-RU"/>
        </w:rPr>
        <w:t>Гарантии</w:t>
      </w:r>
      <w:r w:rsidR="009F318E" w:rsidRPr="0092141E">
        <w:rPr>
          <w:lang w:val="ru-RU"/>
        </w:rPr>
        <w:t xml:space="preserve"> </w:t>
      </w:r>
    </w:p>
    <w:p w:rsidR="009F318E" w:rsidRPr="0092141E" w:rsidRDefault="00E37002" w:rsidP="009F318E">
      <w:pPr>
        <w:pStyle w:val="a1"/>
        <w:rPr>
          <w:lang w:val="ru-RU"/>
        </w:rPr>
      </w:pPr>
      <w:bookmarkStart w:id="137" w:name="OLE_LINK1"/>
      <w:bookmarkStart w:id="138" w:name="OLE_LINK2"/>
      <w:r w:rsidRPr="0092141E">
        <w:rPr>
          <w:lang w:val="ru-RU"/>
        </w:rPr>
        <w:t>Политика Группы предусматривает предоставление финансовых гарантий только дочерним предприятиям, находящимся в полной собственности Группы</w:t>
      </w:r>
      <w:bookmarkEnd w:id="137"/>
      <w:bookmarkEnd w:id="138"/>
      <w:r w:rsidR="005B46BA" w:rsidRPr="0092141E">
        <w:rPr>
          <w:lang w:val="ru-RU"/>
        </w:rPr>
        <w:t>,</w:t>
      </w:r>
      <w:r w:rsidR="008F5489" w:rsidRPr="0092141E">
        <w:rPr>
          <w:lang w:val="ru-RU"/>
        </w:rPr>
        <w:t xml:space="preserve"> и компаниям, находящимся под общим контролем с Группой.</w:t>
      </w:r>
    </w:p>
    <w:p w:rsidR="00306951" w:rsidRPr="0092141E" w:rsidRDefault="00306951" w:rsidP="00306951">
      <w:pPr>
        <w:pStyle w:val="a1"/>
        <w:rPr>
          <w:b/>
          <w:lang w:val="ru-RU"/>
        </w:rPr>
      </w:pPr>
      <w:r w:rsidRPr="0092141E">
        <w:rPr>
          <w:b/>
          <w:lang w:val="ru-RU"/>
        </w:rPr>
        <w:t>Подверженность кредитному риску</w:t>
      </w:r>
    </w:p>
    <w:p w:rsidR="00C83AF8" w:rsidRPr="0092141E" w:rsidRDefault="00C83AF8" w:rsidP="00DF63B8">
      <w:pPr>
        <w:pStyle w:val="a1"/>
        <w:keepNext/>
        <w:rPr>
          <w:lang w:val="ru-RU"/>
        </w:rPr>
      </w:pPr>
      <w:r w:rsidRPr="0092141E">
        <w:rPr>
          <w:lang w:val="ru-RU"/>
        </w:rPr>
        <w:t xml:space="preserve">Балансовая стоимость финансовых активов отражает максимальную величину, подверженную кредитному риску Группы. </w:t>
      </w:r>
    </w:p>
    <w:p w:rsidR="005E4F8C" w:rsidRPr="0092141E" w:rsidRDefault="00C83AF8" w:rsidP="00DF63B8">
      <w:pPr>
        <w:pStyle w:val="a1"/>
        <w:keepNext/>
        <w:rPr>
          <w:lang w:val="ru-RU"/>
        </w:rPr>
      </w:pPr>
      <w:r w:rsidRPr="0092141E">
        <w:rPr>
          <w:lang w:val="ru-RU"/>
        </w:rPr>
        <w:t>Максимальный уровень кредитного риска по состоянию на отчетную дату составлял</w:t>
      </w:r>
      <w:r w:rsidR="005E4F8C" w:rsidRPr="0092141E">
        <w:rPr>
          <w:lang w:val="ru-RU"/>
        </w:rPr>
        <w:t>:</w:t>
      </w:r>
    </w:p>
    <w:tbl>
      <w:tblPr>
        <w:tblW w:w="4457" w:type="pct"/>
        <w:tblInd w:w="900" w:type="dxa"/>
        <w:tblLayout w:type="fixed"/>
        <w:tblCellMar>
          <w:left w:w="0" w:type="dxa"/>
          <w:right w:w="0" w:type="dxa"/>
        </w:tblCellMar>
        <w:tblLook w:val="0000"/>
      </w:tblPr>
      <w:tblGrid>
        <w:gridCol w:w="4526"/>
        <w:gridCol w:w="1697"/>
        <w:gridCol w:w="1697"/>
      </w:tblGrid>
      <w:tr w:rsidR="004A5FBC" w:rsidRPr="0092141E">
        <w:trPr>
          <w:cantSplit/>
          <w:trHeight w:val="20"/>
        </w:trPr>
        <w:tc>
          <w:tcPr>
            <w:tcW w:w="4536" w:type="dxa"/>
            <w:vAlign w:val="bottom"/>
          </w:tcPr>
          <w:p w:rsidR="004A5FBC" w:rsidRPr="0092141E" w:rsidRDefault="004A5FBC" w:rsidP="00D92B91">
            <w:pPr>
              <w:pStyle w:val="tabletext0"/>
              <w:keepNext/>
              <w:spacing w:before="20" w:after="20"/>
              <w:rPr>
                <w:rFonts w:ascii="Arial" w:hAnsi="Arial" w:cs="Arial"/>
                <w:sz w:val="18"/>
                <w:szCs w:val="18"/>
                <w:lang w:val="ru-RU"/>
              </w:rPr>
            </w:pPr>
          </w:p>
        </w:tc>
        <w:tc>
          <w:tcPr>
            <w:tcW w:w="1701" w:type="dxa"/>
            <w:gridSpan w:val="2"/>
            <w:vAlign w:val="bottom"/>
          </w:tcPr>
          <w:p w:rsidR="004A5FBC" w:rsidRPr="0092141E" w:rsidRDefault="00F036F3" w:rsidP="00D92B91">
            <w:pPr>
              <w:pStyle w:val="tabletext0"/>
              <w:keepNext/>
              <w:spacing w:before="20" w:after="20"/>
              <w:jc w:val="center"/>
              <w:rPr>
                <w:rFonts w:ascii="Arial" w:hAnsi="Arial" w:cs="Arial"/>
                <w:b/>
                <w:bCs/>
                <w:sz w:val="18"/>
                <w:szCs w:val="18"/>
                <w:lang w:val="ru-RU"/>
              </w:rPr>
            </w:pPr>
            <w:r w:rsidRPr="0092141E">
              <w:rPr>
                <w:rFonts w:ascii="Arial" w:hAnsi="Arial" w:cs="Arial"/>
                <w:b/>
                <w:bCs/>
                <w:sz w:val="18"/>
                <w:szCs w:val="18"/>
                <w:lang w:val="ru-RU"/>
              </w:rPr>
              <w:t>Балансовая стоимость</w:t>
            </w:r>
          </w:p>
        </w:tc>
      </w:tr>
      <w:tr w:rsidR="004A5FBC" w:rsidRPr="0092141E">
        <w:trPr>
          <w:cantSplit/>
          <w:trHeight w:val="20"/>
        </w:trPr>
        <w:tc>
          <w:tcPr>
            <w:tcW w:w="4536" w:type="dxa"/>
            <w:vAlign w:val="bottom"/>
          </w:tcPr>
          <w:p w:rsidR="004A5FBC" w:rsidRPr="0092141E" w:rsidRDefault="006B7672" w:rsidP="00D92B91">
            <w:pPr>
              <w:pStyle w:val="tabletext0"/>
              <w:keepNext/>
              <w:spacing w:before="20" w:after="20"/>
              <w:rPr>
                <w:rFonts w:ascii="Arial" w:hAnsi="Arial" w:cs="Arial"/>
                <w:i/>
                <w:sz w:val="18"/>
                <w:szCs w:val="18"/>
                <w:lang w:val="ru-RU"/>
              </w:rPr>
            </w:pPr>
            <w:r w:rsidRPr="0092141E">
              <w:rPr>
                <w:rFonts w:ascii="Arial" w:hAnsi="Arial" w:cs="Arial"/>
                <w:bCs/>
                <w:i/>
                <w:sz w:val="18"/>
                <w:szCs w:val="18"/>
                <w:lang w:val="ru-RU"/>
              </w:rPr>
              <w:t>млн. руб.</w:t>
            </w:r>
          </w:p>
        </w:tc>
        <w:tc>
          <w:tcPr>
            <w:tcW w:w="1701" w:type="dxa"/>
            <w:tcBorders>
              <w:bottom w:val="single" w:sz="4" w:space="0" w:color="auto"/>
            </w:tcBorders>
            <w:vAlign w:val="bottom"/>
          </w:tcPr>
          <w:p w:rsidR="004A5FBC" w:rsidRPr="0092141E" w:rsidRDefault="003431E1" w:rsidP="00D92B91">
            <w:pPr>
              <w:pStyle w:val="tabletext0"/>
              <w:keepNext/>
              <w:spacing w:before="20" w:after="20"/>
              <w:jc w:val="center"/>
              <w:rPr>
                <w:rFonts w:ascii="Arial" w:hAnsi="Arial" w:cs="Arial"/>
                <w:b/>
                <w:bCs/>
                <w:sz w:val="18"/>
                <w:szCs w:val="18"/>
                <w:lang w:val="ru-RU"/>
              </w:rPr>
            </w:pPr>
            <w:r w:rsidRPr="0092141E">
              <w:rPr>
                <w:rFonts w:ascii="Arial" w:hAnsi="Arial" w:cs="Arial"/>
                <w:b/>
                <w:bCs/>
                <w:sz w:val="18"/>
                <w:szCs w:val="18"/>
                <w:lang w:val="ru-RU"/>
              </w:rPr>
              <w:t>2008</w:t>
            </w:r>
          </w:p>
        </w:tc>
        <w:tc>
          <w:tcPr>
            <w:tcW w:w="1701" w:type="dxa"/>
            <w:tcBorders>
              <w:bottom w:val="single" w:sz="4" w:space="0" w:color="auto"/>
            </w:tcBorders>
            <w:vAlign w:val="bottom"/>
          </w:tcPr>
          <w:p w:rsidR="004A5FBC" w:rsidRPr="0092141E" w:rsidRDefault="003431E1" w:rsidP="00D92B91">
            <w:pPr>
              <w:pStyle w:val="tabletext0"/>
              <w:keepNext/>
              <w:spacing w:before="20" w:after="20"/>
              <w:jc w:val="center"/>
              <w:rPr>
                <w:rFonts w:ascii="Arial" w:hAnsi="Arial" w:cs="Arial"/>
                <w:b/>
                <w:bCs/>
                <w:sz w:val="18"/>
                <w:szCs w:val="18"/>
                <w:lang w:val="ru-RU"/>
              </w:rPr>
            </w:pPr>
            <w:r w:rsidRPr="0092141E">
              <w:rPr>
                <w:rFonts w:ascii="Arial" w:hAnsi="Arial" w:cs="Arial"/>
                <w:b/>
                <w:bCs/>
                <w:sz w:val="18"/>
                <w:szCs w:val="18"/>
                <w:lang w:val="ru-RU"/>
              </w:rPr>
              <w:t>2007</w:t>
            </w:r>
          </w:p>
        </w:tc>
      </w:tr>
      <w:tr w:rsidR="003431E1" w:rsidRPr="0092141E">
        <w:trPr>
          <w:cantSplit/>
          <w:trHeight w:val="20"/>
        </w:trPr>
        <w:tc>
          <w:tcPr>
            <w:tcW w:w="4536" w:type="dxa"/>
            <w:vAlign w:val="bottom"/>
          </w:tcPr>
          <w:p w:rsidR="003431E1" w:rsidRPr="0092141E" w:rsidRDefault="0065751C" w:rsidP="00D92B91">
            <w:pPr>
              <w:pStyle w:val="Tabletexttotal"/>
              <w:spacing w:before="20" w:after="20"/>
              <w:rPr>
                <w:lang w:val="ru-RU"/>
              </w:rPr>
            </w:pPr>
            <w:r w:rsidRPr="0092141E">
              <w:rPr>
                <w:lang w:val="ru-RU"/>
              </w:rPr>
              <w:t>Займы и дебиторская задолженность</w:t>
            </w:r>
          </w:p>
        </w:tc>
        <w:tc>
          <w:tcPr>
            <w:tcW w:w="1701" w:type="dxa"/>
            <w:tcBorders>
              <w:top w:val="single" w:sz="4" w:space="0" w:color="auto"/>
            </w:tcBorders>
            <w:vAlign w:val="bottom"/>
          </w:tcPr>
          <w:p w:rsidR="003431E1" w:rsidRPr="0092141E" w:rsidRDefault="002E72E9" w:rsidP="009B3F3E">
            <w:pPr>
              <w:pStyle w:val="Tablenumbers"/>
              <w:tabs>
                <w:tab w:val="clear" w:pos="1021"/>
              </w:tabs>
              <w:spacing w:before="20" w:after="20"/>
              <w:ind w:right="57"/>
              <w:jc w:val="right"/>
              <w:rPr>
                <w:lang w:val="ru-RU"/>
              </w:rPr>
            </w:pPr>
            <w:r w:rsidRPr="0092141E">
              <w:rPr>
                <w:lang w:val="ru-RU"/>
              </w:rPr>
              <w:t>4</w:t>
            </w:r>
            <w:r w:rsidR="009B3F3E" w:rsidRPr="0092141E">
              <w:rPr>
                <w:lang w:val="ru-RU"/>
              </w:rPr>
              <w:t> </w:t>
            </w:r>
            <w:r w:rsidRPr="0092141E">
              <w:rPr>
                <w:lang w:val="ru-RU"/>
              </w:rPr>
              <w:t>081</w:t>
            </w:r>
          </w:p>
        </w:tc>
        <w:tc>
          <w:tcPr>
            <w:tcW w:w="1701" w:type="dxa"/>
            <w:tcBorders>
              <w:top w:val="single" w:sz="4" w:space="0" w:color="auto"/>
            </w:tcBorders>
            <w:shd w:val="clear" w:color="auto" w:fill="C0C0C0"/>
            <w:vAlign w:val="bottom"/>
          </w:tcPr>
          <w:p w:rsidR="003431E1" w:rsidRPr="0092141E" w:rsidRDefault="00463FE7" w:rsidP="009B3F3E">
            <w:pPr>
              <w:pStyle w:val="Tablenumbers"/>
              <w:tabs>
                <w:tab w:val="clear" w:pos="1021"/>
              </w:tabs>
              <w:spacing w:before="20" w:after="20"/>
              <w:ind w:right="57"/>
              <w:jc w:val="right"/>
              <w:rPr>
                <w:lang w:val="ru-RU"/>
              </w:rPr>
            </w:pPr>
            <w:r w:rsidRPr="0092141E">
              <w:rPr>
                <w:lang w:val="ru-RU"/>
              </w:rPr>
              <w:t>8</w:t>
            </w:r>
            <w:r w:rsidR="009B3F3E" w:rsidRPr="0092141E">
              <w:rPr>
                <w:lang w:val="ru-RU"/>
              </w:rPr>
              <w:t> </w:t>
            </w:r>
            <w:r w:rsidRPr="0092141E">
              <w:rPr>
                <w:lang w:val="ru-RU"/>
              </w:rPr>
              <w:t>136</w:t>
            </w:r>
          </w:p>
        </w:tc>
      </w:tr>
      <w:tr w:rsidR="003431E1" w:rsidRPr="0092141E">
        <w:trPr>
          <w:cantSplit/>
          <w:trHeight w:val="20"/>
        </w:trPr>
        <w:tc>
          <w:tcPr>
            <w:tcW w:w="4536" w:type="dxa"/>
            <w:vAlign w:val="bottom"/>
          </w:tcPr>
          <w:p w:rsidR="003431E1" w:rsidRPr="0092141E" w:rsidRDefault="0065751C" w:rsidP="00D92B91">
            <w:pPr>
              <w:pStyle w:val="tabletext0"/>
              <w:keepNext/>
              <w:spacing w:before="20" w:after="20"/>
              <w:rPr>
                <w:rFonts w:ascii="Arial" w:hAnsi="Arial" w:cs="Arial"/>
                <w:sz w:val="18"/>
                <w:szCs w:val="18"/>
                <w:lang w:val="ru-RU"/>
              </w:rPr>
            </w:pPr>
            <w:r w:rsidRPr="0092141E">
              <w:rPr>
                <w:rFonts w:ascii="Arial" w:hAnsi="Arial" w:cs="Arial"/>
                <w:sz w:val="18"/>
                <w:szCs w:val="18"/>
                <w:lang w:val="ru-RU"/>
              </w:rPr>
              <w:t>Денежные средства и их эквиваленты</w:t>
            </w:r>
          </w:p>
        </w:tc>
        <w:tc>
          <w:tcPr>
            <w:tcW w:w="1701" w:type="dxa"/>
            <w:tcBorders>
              <w:bottom w:val="single" w:sz="4" w:space="0" w:color="auto"/>
            </w:tcBorders>
            <w:vAlign w:val="bottom"/>
          </w:tcPr>
          <w:p w:rsidR="003431E1" w:rsidRPr="0092141E" w:rsidRDefault="00B059E7" w:rsidP="009B3F3E">
            <w:pPr>
              <w:pStyle w:val="Tablenumbers"/>
              <w:tabs>
                <w:tab w:val="clear" w:pos="1021"/>
              </w:tabs>
              <w:spacing w:before="20" w:after="20"/>
              <w:ind w:right="57"/>
              <w:jc w:val="right"/>
              <w:rPr>
                <w:lang w:val="ru-RU"/>
              </w:rPr>
            </w:pPr>
            <w:r w:rsidRPr="0092141E">
              <w:rPr>
                <w:lang w:val="ru-RU"/>
              </w:rPr>
              <w:t>2</w:t>
            </w:r>
            <w:r w:rsidR="009B3F3E" w:rsidRPr="0092141E">
              <w:rPr>
                <w:lang w:val="ru-RU"/>
              </w:rPr>
              <w:t> </w:t>
            </w:r>
            <w:r w:rsidR="006D7E38" w:rsidRPr="0092141E">
              <w:rPr>
                <w:lang w:val="ru-RU"/>
              </w:rPr>
              <w:t>024</w:t>
            </w:r>
          </w:p>
        </w:tc>
        <w:tc>
          <w:tcPr>
            <w:tcW w:w="1701" w:type="dxa"/>
            <w:tcBorders>
              <w:bottom w:val="single" w:sz="4" w:space="0" w:color="auto"/>
            </w:tcBorders>
            <w:shd w:val="clear" w:color="auto" w:fill="C0C0C0"/>
            <w:vAlign w:val="bottom"/>
          </w:tcPr>
          <w:p w:rsidR="003431E1" w:rsidRPr="0092141E" w:rsidRDefault="00B059E7" w:rsidP="009B3F3E">
            <w:pPr>
              <w:pStyle w:val="Tablenumbers"/>
              <w:tabs>
                <w:tab w:val="clear" w:pos="1021"/>
              </w:tabs>
              <w:spacing w:before="20" w:after="20"/>
              <w:ind w:right="57"/>
              <w:jc w:val="right"/>
              <w:rPr>
                <w:lang w:val="ru-RU"/>
              </w:rPr>
            </w:pPr>
            <w:r w:rsidRPr="0092141E">
              <w:rPr>
                <w:lang w:val="ru-RU"/>
              </w:rPr>
              <w:t>2</w:t>
            </w:r>
            <w:r w:rsidR="009B3F3E" w:rsidRPr="0092141E">
              <w:rPr>
                <w:lang w:val="ru-RU"/>
              </w:rPr>
              <w:t> </w:t>
            </w:r>
            <w:r w:rsidRPr="0092141E">
              <w:rPr>
                <w:lang w:val="ru-RU"/>
              </w:rPr>
              <w:t>696</w:t>
            </w:r>
          </w:p>
        </w:tc>
      </w:tr>
      <w:tr w:rsidR="003431E1" w:rsidRPr="0092141E">
        <w:trPr>
          <w:cantSplit/>
          <w:trHeight w:val="20"/>
        </w:trPr>
        <w:tc>
          <w:tcPr>
            <w:tcW w:w="4536" w:type="dxa"/>
            <w:vAlign w:val="bottom"/>
          </w:tcPr>
          <w:p w:rsidR="003431E1" w:rsidRPr="0092141E" w:rsidRDefault="003431E1" w:rsidP="00D92B91">
            <w:pPr>
              <w:pStyle w:val="Tabletexttotal"/>
              <w:spacing w:before="20" w:after="20"/>
              <w:rPr>
                <w:lang w:val="ru-RU"/>
              </w:rPr>
            </w:pPr>
          </w:p>
        </w:tc>
        <w:tc>
          <w:tcPr>
            <w:tcW w:w="1701" w:type="dxa"/>
            <w:tcBorders>
              <w:top w:val="single" w:sz="4" w:space="0" w:color="auto"/>
              <w:bottom w:val="double" w:sz="4" w:space="0" w:color="auto"/>
            </w:tcBorders>
            <w:vAlign w:val="bottom"/>
          </w:tcPr>
          <w:p w:rsidR="003431E1" w:rsidRPr="0092141E" w:rsidRDefault="006D7E38" w:rsidP="009B3F3E">
            <w:pPr>
              <w:pStyle w:val="Tablenumbers"/>
              <w:tabs>
                <w:tab w:val="clear" w:pos="1021"/>
              </w:tabs>
              <w:spacing w:before="20" w:after="20"/>
              <w:ind w:right="57"/>
              <w:jc w:val="right"/>
              <w:rPr>
                <w:lang w:val="ru-RU"/>
              </w:rPr>
            </w:pPr>
            <w:r w:rsidRPr="0092141E">
              <w:rPr>
                <w:lang w:val="ru-RU"/>
              </w:rPr>
              <w:t>6</w:t>
            </w:r>
            <w:r w:rsidR="009B3F3E" w:rsidRPr="0092141E">
              <w:rPr>
                <w:lang w:val="ru-RU"/>
              </w:rPr>
              <w:t> </w:t>
            </w:r>
            <w:r w:rsidR="002E72E9" w:rsidRPr="0092141E">
              <w:rPr>
                <w:lang w:val="ru-RU"/>
              </w:rPr>
              <w:t>105</w:t>
            </w:r>
          </w:p>
        </w:tc>
        <w:tc>
          <w:tcPr>
            <w:tcW w:w="1701" w:type="dxa"/>
            <w:tcBorders>
              <w:top w:val="single" w:sz="4" w:space="0" w:color="auto"/>
              <w:bottom w:val="double" w:sz="4" w:space="0" w:color="auto"/>
            </w:tcBorders>
            <w:shd w:val="clear" w:color="auto" w:fill="C0C0C0"/>
            <w:vAlign w:val="bottom"/>
          </w:tcPr>
          <w:p w:rsidR="003431E1" w:rsidRPr="0092141E" w:rsidRDefault="003431E1" w:rsidP="009B3F3E">
            <w:pPr>
              <w:pStyle w:val="Tablenumbers"/>
              <w:tabs>
                <w:tab w:val="clear" w:pos="1021"/>
              </w:tabs>
              <w:spacing w:before="20" w:after="20"/>
              <w:ind w:right="57"/>
              <w:jc w:val="right"/>
              <w:rPr>
                <w:lang w:val="ru-RU"/>
              </w:rPr>
            </w:pPr>
            <w:r w:rsidRPr="0092141E">
              <w:rPr>
                <w:lang w:val="ru-RU"/>
              </w:rPr>
              <w:t>1</w:t>
            </w:r>
            <w:r w:rsidR="00463FE7" w:rsidRPr="0092141E">
              <w:rPr>
                <w:lang w:val="ru-RU"/>
              </w:rPr>
              <w:t>0</w:t>
            </w:r>
            <w:r w:rsidR="009B3F3E" w:rsidRPr="0092141E">
              <w:rPr>
                <w:lang w:val="ru-RU"/>
              </w:rPr>
              <w:t> </w:t>
            </w:r>
            <w:r w:rsidR="00463FE7" w:rsidRPr="0092141E">
              <w:rPr>
                <w:lang w:val="ru-RU"/>
              </w:rPr>
              <w:t>832</w:t>
            </w:r>
          </w:p>
        </w:tc>
      </w:tr>
      <w:tr w:rsidR="003431E1" w:rsidRPr="0092141E">
        <w:trPr>
          <w:cantSplit/>
          <w:trHeight w:val="20"/>
        </w:trPr>
        <w:tc>
          <w:tcPr>
            <w:tcW w:w="4536" w:type="dxa"/>
            <w:vAlign w:val="bottom"/>
          </w:tcPr>
          <w:p w:rsidR="003431E1" w:rsidRPr="0092141E" w:rsidRDefault="003431E1" w:rsidP="00D92B91">
            <w:pPr>
              <w:pStyle w:val="Tabletextlastline"/>
              <w:spacing w:before="20" w:after="20"/>
              <w:rPr>
                <w:lang w:val="ru-RU"/>
              </w:rPr>
            </w:pPr>
          </w:p>
        </w:tc>
        <w:tc>
          <w:tcPr>
            <w:tcW w:w="1701" w:type="dxa"/>
            <w:tcBorders>
              <w:top w:val="single" w:sz="4" w:space="0" w:color="auto"/>
            </w:tcBorders>
            <w:vAlign w:val="bottom"/>
          </w:tcPr>
          <w:p w:rsidR="003431E1" w:rsidRPr="0092141E" w:rsidRDefault="003431E1" w:rsidP="009B3F3E">
            <w:pPr>
              <w:pStyle w:val="Tabletextlastline"/>
              <w:spacing w:before="20" w:after="20"/>
              <w:ind w:right="57"/>
              <w:jc w:val="right"/>
              <w:rPr>
                <w:lang w:val="ru-RU"/>
              </w:rPr>
            </w:pPr>
          </w:p>
        </w:tc>
        <w:tc>
          <w:tcPr>
            <w:tcW w:w="1701" w:type="dxa"/>
            <w:tcBorders>
              <w:top w:val="single" w:sz="4" w:space="0" w:color="auto"/>
            </w:tcBorders>
            <w:shd w:val="clear" w:color="auto" w:fill="auto"/>
            <w:vAlign w:val="bottom"/>
          </w:tcPr>
          <w:p w:rsidR="003431E1" w:rsidRPr="0092141E" w:rsidRDefault="003431E1" w:rsidP="009B3F3E">
            <w:pPr>
              <w:pStyle w:val="Tabletextlastline"/>
              <w:spacing w:before="20" w:after="20"/>
              <w:ind w:right="57"/>
              <w:jc w:val="right"/>
              <w:rPr>
                <w:lang w:val="ru-RU"/>
              </w:rPr>
            </w:pPr>
          </w:p>
        </w:tc>
      </w:tr>
    </w:tbl>
    <w:p w:rsidR="00980886" w:rsidRPr="0092141E" w:rsidRDefault="00980886" w:rsidP="00157355">
      <w:pPr>
        <w:pStyle w:val="a1"/>
        <w:spacing w:before="60" w:after="60"/>
        <w:rPr>
          <w:lang w:val="ru-RU"/>
        </w:rPr>
      </w:pPr>
      <w:r w:rsidRPr="0092141E">
        <w:rPr>
          <w:lang w:val="ru-RU"/>
        </w:rPr>
        <w:t>На 31 декабря 2008 года имела место значительная концентрация кредитного риска в отношении дебиторской задолженности связанных сторон. Общая сумма дебиторской задолженности связанных сторон составила 1 362 млн.руб., или 26% от общей величины</w:t>
      </w:r>
      <w:r w:rsidR="005A6B51" w:rsidRPr="0092141E">
        <w:rPr>
          <w:lang w:val="ru-RU"/>
        </w:rPr>
        <w:t xml:space="preserve"> дебиторской задолженности (2007: 6</w:t>
      </w:r>
      <w:r w:rsidRPr="0092141E">
        <w:rPr>
          <w:lang w:val="ru-RU"/>
        </w:rPr>
        <w:t> </w:t>
      </w:r>
      <w:r w:rsidR="005A6B51" w:rsidRPr="0092141E">
        <w:rPr>
          <w:lang w:val="ru-RU"/>
        </w:rPr>
        <w:t>228</w:t>
      </w:r>
      <w:r w:rsidR="00A9140E" w:rsidRPr="0092141E">
        <w:rPr>
          <w:lang w:val="ru-RU"/>
        </w:rPr>
        <w:t> </w:t>
      </w:r>
      <w:r w:rsidR="005A6B51" w:rsidRPr="0092141E">
        <w:rPr>
          <w:lang w:val="ru-RU"/>
        </w:rPr>
        <w:t>млн.руб.</w:t>
      </w:r>
      <w:r w:rsidRPr="0092141E">
        <w:rPr>
          <w:lang w:val="ru-RU"/>
        </w:rPr>
        <w:t xml:space="preserve"> или 5</w:t>
      </w:r>
      <w:r w:rsidR="005A6B51" w:rsidRPr="0092141E">
        <w:rPr>
          <w:lang w:val="ru-RU"/>
        </w:rPr>
        <w:t>1</w:t>
      </w:r>
      <w:r w:rsidRPr="0092141E">
        <w:rPr>
          <w:lang w:val="ru-RU"/>
        </w:rPr>
        <w:t>% от общей величины дебиторской задолженности).</w:t>
      </w:r>
    </w:p>
    <w:p w:rsidR="005E4F8C" w:rsidRPr="0092141E" w:rsidRDefault="000554D4" w:rsidP="000554D4">
      <w:pPr>
        <w:pStyle w:val="a1"/>
        <w:rPr>
          <w:lang w:val="ru-RU"/>
        </w:rPr>
      </w:pPr>
      <w:r w:rsidRPr="0092141E">
        <w:rPr>
          <w:lang w:val="ru-RU"/>
        </w:rPr>
        <w:t>Максимальный уровень кредитного риска в отношении торговой дебиторской задолженности по состоянию на отчетную дату и в разрезе географических регионов был следующим:</w:t>
      </w:r>
    </w:p>
    <w:tbl>
      <w:tblPr>
        <w:tblW w:w="4457" w:type="pct"/>
        <w:tblInd w:w="900" w:type="dxa"/>
        <w:tblLayout w:type="fixed"/>
        <w:tblCellMar>
          <w:left w:w="0" w:type="dxa"/>
          <w:right w:w="0" w:type="dxa"/>
        </w:tblCellMar>
        <w:tblLook w:val="0000"/>
      </w:tblPr>
      <w:tblGrid>
        <w:gridCol w:w="4530"/>
        <w:gridCol w:w="1695"/>
        <w:gridCol w:w="1695"/>
      </w:tblGrid>
      <w:tr w:rsidR="008C0136" w:rsidRPr="0092141E">
        <w:trPr>
          <w:cantSplit/>
        </w:trPr>
        <w:tc>
          <w:tcPr>
            <w:tcW w:w="4545" w:type="dxa"/>
            <w:vAlign w:val="bottom"/>
          </w:tcPr>
          <w:p w:rsidR="008C0136" w:rsidRPr="0092141E" w:rsidRDefault="008C0136" w:rsidP="009B3F3E">
            <w:pPr>
              <w:pStyle w:val="tabletext0"/>
              <w:keepNext/>
              <w:spacing w:before="20" w:after="20"/>
              <w:rPr>
                <w:rFonts w:ascii="Arial" w:hAnsi="Arial" w:cs="Arial"/>
                <w:sz w:val="18"/>
                <w:szCs w:val="18"/>
                <w:lang w:val="ru-RU"/>
              </w:rPr>
            </w:pPr>
          </w:p>
        </w:tc>
        <w:tc>
          <w:tcPr>
            <w:tcW w:w="1701" w:type="dxa"/>
            <w:gridSpan w:val="2"/>
            <w:vAlign w:val="bottom"/>
          </w:tcPr>
          <w:p w:rsidR="008C0136" w:rsidRPr="0092141E" w:rsidRDefault="00F91353" w:rsidP="009B3F3E">
            <w:pPr>
              <w:pStyle w:val="tabletext0"/>
              <w:keepNext/>
              <w:spacing w:before="20" w:after="20"/>
              <w:jc w:val="center"/>
              <w:rPr>
                <w:rFonts w:ascii="Arial" w:hAnsi="Arial" w:cs="Arial"/>
                <w:b/>
                <w:bCs/>
                <w:sz w:val="18"/>
                <w:szCs w:val="18"/>
                <w:lang w:val="ru-RU"/>
              </w:rPr>
            </w:pPr>
            <w:r w:rsidRPr="0092141E">
              <w:rPr>
                <w:rFonts w:ascii="Arial" w:hAnsi="Arial" w:cs="Arial"/>
                <w:b/>
                <w:bCs/>
                <w:sz w:val="18"/>
                <w:szCs w:val="18"/>
                <w:lang w:val="ru-RU"/>
              </w:rPr>
              <w:t>Балансовая стоимость</w:t>
            </w:r>
          </w:p>
        </w:tc>
      </w:tr>
      <w:tr w:rsidR="008C0136" w:rsidRPr="0092141E">
        <w:trPr>
          <w:cantSplit/>
        </w:trPr>
        <w:tc>
          <w:tcPr>
            <w:tcW w:w="4545" w:type="dxa"/>
            <w:vAlign w:val="bottom"/>
          </w:tcPr>
          <w:p w:rsidR="008C0136" w:rsidRPr="0092141E" w:rsidRDefault="006B7672" w:rsidP="009B3F3E">
            <w:pPr>
              <w:pStyle w:val="tabletext0"/>
              <w:keepNext/>
              <w:spacing w:before="20" w:after="20"/>
              <w:rPr>
                <w:rFonts w:ascii="Arial" w:hAnsi="Arial" w:cs="Arial"/>
                <w:sz w:val="18"/>
                <w:szCs w:val="18"/>
                <w:lang w:val="ru-RU"/>
              </w:rPr>
            </w:pPr>
            <w:r w:rsidRPr="0092141E">
              <w:rPr>
                <w:rFonts w:ascii="Arial" w:hAnsi="Arial" w:cs="Arial"/>
                <w:bCs/>
                <w:i/>
                <w:sz w:val="18"/>
                <w:szCs w:val="18"/>
                <w:lang w:val="ru-RU"/>
              </w:rPr>
              <w:t>млн. руб.</w:t>
            </w:r>
          </w:p>
        </w:tc>
        <w:tc>
          <w:tcPr>
            <w:tcW w:w="1701" w:type="dxa"/>
            <w:tcBorders>
              <w:bottom w:val="single" w:sz="4" w:space="0" w:color="auto"/>
            </w:tcBorders>
            <w:vAlign w:val="bottom"/>
          </w:tcPr>
          <w:p w:rsidR="008C0136" w:rsidRPr="0092141E" w:rsidRDefault="003431E1" w:rsidP="009B3F3E">
            <w:pPr>
              <w:pStyle w:val="tabletext0"/>
              <w:keepNext/>
              <w:spacing w:before="20" w:after="20"/>
              <w:jc w:val="center"/>
              <w:rPr>
                <w:rFonts w:ascii="Arial" w:hAnsi="Arial" w:cs="Arial"/>
                <w:b/>
                <w:bCs/>
                <w:sz w:val="18"/>
                <w:szCs w:val="18"/>
                <w:lang w:val="ru-RU"/>
              </w:rPr>
            </w:pPr>
            <w:r w:rsidRPr="0092141E">
              <w:rPr>
                <w:rFonts w:ascii="Arial" w:hAnsi="Arial" w:cs="Arial"/>
                <w:b/>
                <w:bCs/>
                <w:sz w:val="18"/>
                <w:szCs w:val="18"/>
                <w:lang w:val="ru-RU"/>
              </w:rPr>
              <w:t>2008</w:t>
            </w:r>
          </w:p>
        </w:tc>
        <w:tc>
          <w:tcPr>
            <w:tcW w:w="1701" w:type="dxa"/>
            <w:tcBorders>
              <w:bottom w:val="single" w:sz="4" w:space="0" w:color="auto"/>
            </w:tcBorders>
            <w:vAlign w:val="bottom"/>
          </w:tcPr>
          <w:p w:rsidR="008C0136" w:rsidRPr="0092141E" w:rsidRDefault="003431E1" w:rsidP="009B3F3E">
            <w:pPr>
              <w:pStyle w:val="tabletext0"/>
              <w:keepNext/>
              <w:spacing w:before="20" w:after="20"/>
              <w:jc w:val="center"/>
              <w:rPr>
                <w:rFonts w:ascii="Arial" w:hAnsi="Arial" w:cs="Arial"/>
                <w:b/>
                <w:bCs/>
                <w:sz w:val="18"/>
                <w:szCs w:val="18"/>
                <w:lang w:val="ru-RU"/>
              </w:rPr>
            </w:pPr>
            <w:r w:rsidRPr="0092141E">
              <w:rPr>
                <w:rFonts w:ascii="Arial" w:hAnsi="Arial" w:cs="Arial"/>
                <w:b/>
                <w:bCs/>
                <w:sz w:val="18"/>
                <w:szCs w:val="18"/>
                <w:lang w:val="ru-RU"/>
              </w:rPr>
              <w:t>2007</w:t>
            </w:r>
          </w:p>
        </w:tc>
      </w:tr>
      <w:tr w:rsidR="003431E1" w:rsidRPr="0092141E">
        <w:trPr>
          <w:cantSplit/>
        </w:trPr>
        <w:tc>
          <w:tcPr>
            <w:tcW w:w="4545" w:type="dxa"/>
            <w:vAlign w:val="bottom"/>
          </w:tcPr>
          <w:p w:rsidR="003431E1" w:rsidRPr="0092141E" w:rsidRDefault="009A6B23" w:rsidP="009B3F3E">
            <w:pPr>
              <w:pStyle w:val="Tabletexttotal"/>
              <w:spacing w:before="20" w:after="20"/>
              <w:rPr>
                <w:lang w:val="ru-RU"/>
              </w:rPr>
            </w:pPr>
            <w:r w:rsidRPr="0092141E">
              <w:rPr>
                <w:lang w:val="ru-RU"/>
              </w:rPr>
              <w:t>Россия</w:t>
            </w:r>
          </w:p>
        </w:tc>
        <w:tc>
          <w:tcPr>
            <w:tcW w:w="1701" w:type="dxa"/>
            <w:tcBorders>
              <w:top w:val="single" w:sz="4" w:space="0" w:color="auto"/>
            </w:tcBorders>
            <w:vAlign w:val="bottom"/>
          </w:tcPr>
          <w:p w:rsidR="003431E1" w:rsidRPr="0092141E" w:rsidRDefault="00ED65FB" w:rsidP="009B3F3E">
            <w:pPr>
              <w:pStyle w:val="Tablenumbers"/>
              <w:tabs>
                <w:tab w:val="clear" w:pos="1021"/>
              </w:tabs>
              <w:spacing w:before="20" w:after="20"/>
              <w:ind w:right="57"/>
              <w:jc w:val="right"/>
              <w:rPr>
                <w:lang w:val="ru-RU"/>
              </w:rPr>
            </w:pPr>
            <w:r w:rsidRPr="0092141E">
              <w:rPr>
                <w:lang w:val="ru-RU"/>
              </w:rPr>
              <w:t>2</w:t>
            </w:r>
            <w:r w:rsidR="009B3F3E" w:rsidRPr="0092141E">
              <w:rPr>
                <w:lang w:val="ru-RU"/>
              </w:rPr>
              <w:t> </w:t>
            </w:r>
            <w:r w:rsidRPr="0092141E">
              <w:rPr>
                <w:lang w:val="ru-RU"/>
              </w:rPr>
              <w:t>2</w:t>
            </w:r>
            <w:r w:rsidR="008831C2" w:rsidRPr="0092141E">
              <w:rPr>
                <w:lang w:val="ru-RU"/>
              </w:rPr>
              <w:t>7</w:t>
            </w:r>
            <w:r w:rsidR="00A34997" w:rsidRPr="0092141E">
              <w:rPr>
                <w:lang w:val="ru-RU"/>
              </w:rPr>
              <w:t>8</w:t>
            </w:r>
          </w:p>
        </w:tc>
        <w:tc>
          <w:tcPr>
            <w:tcW w:w="1701" w:type="dxa"/>
            <w:tcBorders>
              <w:top w:val="single" w:sz="4" w:space="0" w:color="auto"/>
            </w:tcBorders>
            <w:shd w:val="clear" w:color="auto" w:fill="C0C0C0"/>
            <w:vAlign w:val="bottom"/>
          </w:tcPr>
          <w:p w:rsidR="003431E1" w:rsidRPr="0092141E" w:rsidRDefault="003431E1" w:rsidP="009B3F3E">
            <w:pPr>
              <w:pStyle w:val="Tablenumbers"/>
              <w:tabs>
                <w:tab w:val="clear" w:pos="1021"/>
              </w:tabs>
              <w:spacing w:before="20" w:after="20"/>
              <w:ind w:right="57"/>
              <w:jc w:val="right"/>
              <w:rPr>
                <w:lang w:val="ru-RU"/>
              </w:rPr>
            </w:pPr>
            <w:r w:rsidRPr="0092141E">
              <w:rPr>
                <w:lang w:val="ru-RU"/>
              </w:rPr>
              <w:t>3</w:t>
            </w:r>
            <w:r w:rsidR="009B3F3E" w:rsidRPr="0092141E">
              <w:rPr>
                <w:lang w:val="ru-RU"/>
              </w:rPr>
              <w:t> </w:t>
            </w:r>
            <w:r w:rsidR="00DD7DE2" w:rsidRPr="0092141E">
              <w:rPr>
                <w:lang w:val="ru-RU"/>
              </w:rPr>
              <w:t>597</w:t>
            </w:r>
          </w:p>
        </w:tc>
      </w:tr>
      <w:tr w:rsidR="00ED65FB" w:rsidRPr="0092141E">
        <w:trPr>
          <w:cantSplit/>
          <w:trHeight w:val="125"/>
        </w:trPr>
        <w:tc>
          <w:tcPr>
            <w:tcW w:w="4545" w:type="dxa"/>
            <w:vAlign w:val="bottom"/>
          </w:tcPr>
          <w:p w:rsidR="00ED65FB" w:rsidRPr="0092141E" w:rsidRDefault="009A6B23" w:rsidP="009B3F3E">
            <w:pPr>
              <w:pStyle w:val="tabletext0"/>
              <w:keepNext/>
              <w:spacing w:before="20" w:after="20"/>
              <w:rPr>
                <w:rFonts w:ascii="Arial" w:hAnsi="Arial" w:cs="Arial"/>
                <w:sz w:val="18"/>
                <w:szCs w:val="18"/>
                <w:lang w:val="ru-RU"/>
              </w:rPr>
            </w:pPr>
            <w:r w:rsidRPr="0092141E">
              <w:rPr>
                <w:rFonts w:ascii="Arial" w:hAnsi="Arial" w:cs="Arial"/>
                <w:sz w:val="18"/>
                <w:szCs w:val="18"/>
                <w:lang w:val="ru-RU"/>
              </w:rPr>
              <w:t>Иордания</w:t>
            </w:r>
          </w:p>
        </w:tc>
        <w:tc>
          <w:tcPr>
            <w:tcW w:w="1701" w:type="dxa"/>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253</w:t>
            </w:r>
          </w:p>
        </w:tc>
        <w:tc>
          <w:tcPr>
            <w:tcW w:w="1701" w:type="dxa"/>
            <w:shd w:val="clear" w:color="auto" w:fill="C0C0C0"/>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w:t>
            </w:r>
          </w:p>
        </w:tc>
      </w:tr>
      <w:tr w:rsidR="00ED65FB" w:rsidRPr="0092141E">
        <w:trPr>
          <w:cantSplit/>
          <w:trHeight w:val="125"/>
        </w:trPr>
        <w:tc>
          <w:tcPr>
            <w:tcW w:w="4545" w:type="dxa"/>
            <w:vAlign w:val="bottom"/>
          </w:tcPr>
          <w:p w:rsidR="00ED65FB" w:rsidRPr="0092141E" w:rsidRDefault="009A6B23" w:rsidP="009B3F3E">
            <w:pPr>
              <w:pStyle w:val="tabletext0"/>
              <w:keepNext/>
              <w:spacing w:before="20" w:after="20"/>
              <w:rPr>
                <w:rFonts w:ascii="Arial" w:hAnsi="Arial" w:cs="Arial"/>
                <w:sz w:val="18"/>
                <w:szCs w:val="18"/>
                <w:lang w:val="ru-RU"/>
              </w:rPr>
            </w:pPr>
            <w:r w:rsidRPr="0092141E">
              <w:rPr>
                <w:rFonts w:ascii="Arial" w:hAnsi="Arial" w:cs="Arial"/>
                <w:sz w:val="18"/>
                <w:szCs w:val="18"/>
                <w:lang w:val="ru-RU"/>
              </w:rPr>
              <w:t>Бангладеш</w:t>
            </w:r>
          </w:p>
        </w:tc>
        <w:tc>
          <w:tcPr>
            <w:tcW w:w="1701" w:type="dxa"/>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204</w:t>
            </w:r>
          </w:p>
        </w:tc>
        <w:tc>
          <w:tcPr>
            <w:tcW w:w="1701" w:type="dxa"/>
            <w:shd w:val="clear" w:color="auto" w:fill="C0C0C0"/>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w:t>
            </w:r>
          </w:p>
        </w:tc>
      </w:tr>
      <w:tr w:rsidR="00ED65FB" w:rsidRPr="0092141E">
        <w:trPr>
          <w:cantSplit/>
          <w:trHeight w:val="125"/>
        </w:trPr>
        <w:tc>
          <w:tcPr>
            <w:tcW w:w="4545" w:type="dxa"/>
            <w:vAlign w:val="bottom"/>
          </w:tcPr>
          <w:p w:rsidR="00ED65FB" w:rsidRPr="0092141E" w:rsidRDefault="009A6B23" w:rsidP="009B3F3E">
            <w:pPr>
              <w:pStyle w:val="tabletext0"/>
              <w:keepNext/>
              <w:spacing w:before="20" w:after="20"/>
              <w:rPr>
                <w:rFonts w:ascii="Arial" w:hAnsi="Arial" w:cs="Arial"/>
                <w:sz w:val="18"/>
                <w:szCs w:val="18"/>
                <w:lang w:val="ru-RU"/>
              </w:rPr>
            </w:pPr>
            <w:r w:rsidRPr="0092141E">
              <w:rPr>
                <w:rFonts w:ascii="Arial" w:hAnsi="Arial" w:cs="Arial"/>
                <w:sz w:val="18"/>
                <w:szCs w:val="18"/>
                <w:lang w:val="ru-RU"/>
              </w:rPr>
              <w:t>Пакистан</w:t>
            </w:r>
          </w:p>
        </w:tc>
        <w:tc>
          <w:tcPr>
            <w:tcW w:w="1701" w:type="dxa"/>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184</w:t>
            </w:r>
          </w:p>
        </w:tc>
        <w:tc>
          <w:tcPr>
            <w:tcW w:w="1701" w:type="dxa"/>
            <w:shd w:val="clear" w:color="auto" w:fill="C0C0C0"/>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w:t>
            </w:r>
          </w:p>
        </w:tc>
      </w:tr>
      <w:tr w:rsidR="00ED65FB" w:rsidRPr="0092141E">
        <w:trPr>
          <w:cantSplit/>
          <w:trHeight w:val="125"/>
        </w:trPr>
        <w:tc>
          <w:tcPr>
            <w:tcW w:w="4545" w:type="dxa"/>
            <w:vAlign w:val="bottom"/>
          </w:tcPr>
          <w:p w:rsidR="00ED65FB" w:rsidRPr="0092141E" w:rsidRDefault="009A6B23" w:rsidP="009B3F3E">
            <w:pPr>
              <w:pStyle w:val="tabletext0"/>
              <w:keepNext/>
              <w:spacing w:before="20" w:after="20"/>
              <w:rPr>
                <w:rFonts w:ascii="Arial" w:hAnsi="Arial" w:cs="Arial"/>
                <w:sz w:val="18"/>
                <w:szCs w:val="18"/>
                <w:lang w:val="ru-RU"/>
              </w:rPr>
            </w:pPr>
            <w:r w:rsidRPr="0092141E">
              <w:rPr>
                <w:rFonts w:ascii="Arial" w:hAnsi="Arial" w:cs="Arial"/>
                <w:sz w:val="18"/>
                <w:szCs w:val="18"/>
                <w:lang w:val="ru-RU"/>
              </w:rPr>
              <w:t>Ливан</w:t>
            </w:r>
          </w:p>
        </w:tc>
        <w:tc>
          <w:tcPr>
            <w:tcW w:w="1701" w:type="dxa"/>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14</w:t>
            </w:r>
          </w:p>
        </w:tc>
        <w:tc>
          <w:tcPr>
            <w:tcW w:w="1701" w:type="dxa"/>
            <w:shd w:val="clear" w:color="auto" w:fill="C0C0C0"/>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w:t>
            </w:r>
          </w:p>
        </w:tc>
      </w:tr>
      <w:tr w:rsidR="00ED65FB" w:rsidRPr="0092141E">
        <w:trPr>
          <w:cantSplit/>
          <w:trHeight w:val="125"/>
        </w:trPr>
        <w:tc>
          <w:tcPr>
            <w:tcW w:w="4545" w:type="dxa"/>
            <w:vAlign w:val="bottom"/>
          </w:tcPr>
          <w:p w:rsidR="00ED65FB" w:rsidRPr="0092141E" w:rsidRDefault="00750B4B" w:rsidP="009B3F3E">
            <w:pPr>
              <w:pStyle w:val="tabletext0"/>
              <w:keepNext/>
              <w:spacing w:before="20" w:after="20"/>
              <w:rPr>
                <w:rFonts w:ascii="Arial" w:hAnsi="Arial" w:cs="Arial"/>
                <w:sz w:val="18"/>
                <w:szCs w:val="18"/>
                <w:lang w:val="ru-RU"/>
              </w:rPr>
            </w:pPr>
            <w:r w:rsidRPr="0092141E">
              <w:rPr>
                <w:rFonts w:ascii="Arial" w:hAnsi="Arial" w:cs="Arial"/>
                <w:sz w:val="18"/>
                <w:szCs w:val="18"/>
                <w:lang w:val="ru-RU"/>
              </w:rPr>
              <w:t>Британские Виргинские о</w:t>
            </w:r>
            <w:r w:rsidR="009A6B23" w:rsidRPr="0092141E">
              <w:rPr>
                <w:rFonts w:ascii="Arial" w:hAnsi="Arial" w:cs="Arial"/>
                <w:sz w:val="18"/>
                <w:szCs w:val="18"/>
                <w:lang w:val="ru-RU"/>
              </w:rPr>
              <w:t>строва</w:t>
            </w:r>
          </w:p>
        </w:tc>
        <w:tc>
          <w:tcPr>
            <w:tcW w:w="1701" w:type="dxa"/>
            <w:vAlign w:val="bottom"/>
          </w:tcPr>
          <w:p w:rsidR="00ED65FB" w:rsidRPr="0092141E" w:rsidRDefault="00DE37E5" w:rsidP="009B3F3E">
            <w:pPr>
              <w:pStyle w:val="Tablenumbers"/>
              <w:tabs>
                <w:tab w:val="clear" w:pos="1021"/>
              </w:tabs>
              <w:spacing w:before="20" w:after="20"/>
              <w:ind w:right="57"/>
              <w:jc w:val="right"/>
              <w:rPr>
                <w:lang w:val="ru-RU"/>
              </w:rPr>
            </w:pPr>
            <w:r w:rsidRPr="0092141E">
              <w:rPr>
                <w:lang w:val="ru-RU"/>
              </w:rPr>
              <w:t>1</w:t>
            </w:r>
            <w:r w:rsidR="009B3F3E" w:rsidRPr="0092141E">
              <w:rPr>
                <w:lang w:val="ru-RU"/>
              </w:rPr>
              <w:t> </w:t>
            </w:r>
            <w:r w:rsidRPr="0092141E">
              <w:rPr>
                <w:lang w:val="ru-RU"/>
              </w:rPr>
              <w:t>54</w:t>
            </w:r>
            <w:r w:rsidR="002E72E9" w:rsidRPr="0092141E">
              <w:rPr>
                <w:lang w:val="ru-RU"/>
              </w:rPr>
              <w:t>0</w:t>
            </w:r>
          </w:p>
        </w:tc>
        <w:tc>
          <w:tcPr>
            <w:tcW w:w="1701" w:type="dxa"/>
            <w:shd w:val="clear" w:color="auto" w:fill="C0C0C0"/>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4</w:t>
            </w:r>
            <w:r w:rsidR="009B3F3E" w:rsidRPr="0092141E">
              <w:rPr>
                <w:lang w:val="ru-RU"/>
              </w:rPr>
              <w:t> </w:t>
            </w:r>
            <w:r w:rsidRPr="0092141E">
              <w:rPr>
                <w:lang w:val="ru-RU"/>
              </w:rPr>
              <w:t>066</w:t>
            </w:r>
          </w:p>
        </w:tc>
      </w:tr>
      <w:tr w:rsidR="00ED65FB" w:rsidRPr="0092141E">
        <w:trPr>
          <w:cantSplit/>
        </w:trPr>
        <w:tc>
          <w:tcPr>
            <w:tcW w:w="4545" w:type="dxa"/>
            <w:vAlign w:val="bottom"/>
          </w:tcPr>
          <w:p w:rsidR="00ED65FB" w:rsidRPr="0092141E" w:rsidRDefault="009A6B23" w:rsidP="009B3F3E">
            <w:pPr>
              <w:pStyle w:val="tabletext0"/>
              <w:keepNext/>
              <w:spacing w:before="20" w:after="20"/>
              <w:rPr>
                <w:rFonts w:ascii="Arial" w:hAnsi="Arial" w:cs="Arial"/>
                <w:sz w:val="18"/>
                <w:szCs w:val="18"/>
                <w:lang w:val="ru-RU"/>
              </w:rPr>
            </w:pPr>
            <w:r w:rsidRPr="0092141E">
              <w:rPr>
                <w:rFonts w:ascii="Arial" w:hAnsi="Arial" w:cs="Arial"/>
                <w:sz w:val="18"/>
                <w:szCs w:val="18"/>
                <w:lang w:val="ru-RU"/>
              </w:rPr>
              <w:t>Прочие</w:t>
            </w:r>
          </w:p>
        </w:tc>
        <w:tc>
          <w:tcPr>
            <w:tcW w:w="1701" w:type="dxa"/>
            <w:tcBorders>
              <w:bottom w:val="single" w:sz="4" w:space="0" w:color="auto"/>
            </w:tcBorders>
            <w:vAlign w:val="bottom"/>
          </w:tcPr>
          <w:p w:rsidR="00ED65FB" w:rsidRPr="0092141E" w:rsidRDefault="00270459" w:rsidP="009B3F3E">
            <w:pPr>
              <w:pStyle w:val="Tablenumbers"/>
              <w:tabs>
                <w:tab w:val="clear" w:pos="1021"/>
              </w:tabs>
              <w:spacing w:before="20" w:after="20"/>
              <w:ind w:right="57"/>
              <w:jc w:val="right"/>
              <w:rPr>
                <w:lang w:val="ru-RU"/>
              </w:rPr>
            </w:pPr>
            <w:r w:rsidRPr="0092141E">
              <w:rPr>
                <w:lang w:val="ru-RU"/>
              </w:rPr>
              <w:t>-</w:t>
            </w:r>
          </w:p>
        </w:tc>
        <w:tc>
          <w:tcPr>
            <w:tcW w:w="1701" w:type="dxa"/>
            <w:tcBorders>
              <w:bottom w:val="single" w:sz="4" w:space="0" w:color="auto"/>
            </w:tcBorders>
            <w:shd w:val="clear" w:color="auto" w:fill="C0C0C0"/>
            <w:vAlign w:val="bottom"/>
          </w:tcPr>
          <w:p w:rsidR="00ED65FB" w:rsidRPr="0092141E" w:rsidRDefault="00ED65FB" w:rsidP="009B3F3E">
            <w:pPr>
              <w:pStyle w:val="Tablenumbers"/>
              <w:tabs>
                <w:tab w:val="clear" w:pos="1021"/>
              </w:tabs>
              <w:spacing w:before="20" w:after="20"/>
              <w:ind w:right="57"/>
              <w:jc w:val="right"/>
              <w:rPr>
                <w:lang w:val="ru-RU"/>
              </w:rPr>
            </w:pPr>
            <w:r w:rsidRPr="0092141E">
              <w:rPr>
                <w:lang w:val="ru-RU"/>
              </w:rPr>
              <w:t>41</w:t>
            </w:r>
          </w:p>
        </w:tc>
      </w:tr>
      <w:tr w:rsidR="00ED65FB" w:rsidRPr="0092141E">
        <w:trPr>
          <w:cantSplit/>
        </w:trPr>
        <w:tc>
          <w:tcPr>
            <w:tcW w:w="4545" w:type="dxa"/>
            <w:vAlign w:val="bottom"/>
          </w:tcPr>
          <w:p w:rsidR="00ED65FB" w:rsidRPr="0092141E" w:rsidRDefault="00ED65FB" w:rsidP="009B3F3E">
            <w:pPr>
              <w:pStyle w:val="Tabletexttotal"/>
              <w:keepNext w:val="0"/>
              <w:spacing w:before="20" w:after="20"/>
              <w:rPr>
                <w:lang w:val="ru-RU"/>
              </w:rPr>
            </w:pPr>
          </w:p>
        </w:tc>
        <w:tc>
          <w:tcPr>
            <w:tcW w:w="1701" w:type="dxa"/>
            <w:tcBorders>
              <w:top w:val="single" w:sz="4" w:space="0" w:color="auto"/>
              <w:bottom w:val="double" w:sz="4" w:space="0" w:color="auto"/>
            </w:tcBorders>
            <w:vAlign w:val="bottom"/>
          </w:tcPr>
          <w:p w:rsidR="00ED65FB" w:rsidRPr="0092141E" w:rsidRDefault="00ED65FB" w:rsidP="009B3F3E">
            <w:pPr>
              <w:pStyle w:val="Tablenumbers"/>
              <w:keepNext w:val="0"/>
              <w:tabs>
                <w:tab w:val="clear" w:pos="1021"/>
              </w:tabs>
              <w:spacing w:before="20" w:after="20"/>
              <w:ind w:right="57"/>
              <w:jc w:val="right"/>
              <w:rPr>
                <w:lang w:val="ru-RU"/>
              </w:rPr>
            </w:pPr>
            <w:r w:rsidRPr="0092141E">
              <w:rPr>
                <w:lang w:val="ru-RU"/>
              </w:rPr>
              <w:t>4</w:t>
            </w:r>
            <w:r w:rsidR="009B3F3E" w:rsidRPr="0092141E">
              <w:rPr>
                <w:lang w:val="ru-RU"/>
              </w:rPr>
              <w:t> </w:t>
            </w:r>
            <w:r w:rsidRPr="0092141E">
              <w:rPr>
                <w:lang w:val="ru-RU"/>
              </w:rPr>
              <w:t>4</w:t>
            </w:r>
            <w:r w:rsidR="008831C2" w:rsidRPr="0092141E">
              <w:rPr>
                <w:lang w:val="ru-RU"/>
              </w:rPr>
              <w:t>7</w:t>
            </w:r>
            <w:r w:rsidR="002E72E9" w:rsidRPr="0092141E">
              <w:rPr>
                <w:lang w:val="ru-RU"/>
              </w:rPr>
              <w:t>3</w:t>
            </w:r>
          </w:p>
        </w:tc>
        <w:tc>
          <w:tcPr>
            <w:tcW w:w="1701" w:type="dxa"/>
            <w:tcBorders>
              <w:top w:val="single" w:sz="4" w:space="0" w:color="auto"/>
              <w:bottom w:val="double" w:sz="4" w:space="0" w:color="auto"/>
            </w:tcBorders>
            <w:shd w:val="clear" w:color="auto" w:fill="C0C0C0"/>
            <w:vAlign w:val="bottom"/>
          </w:tcPr>
          <w:p w:rsidR="00ED65FB" w:rsidRPr="0092141E" w:rsidRDefault="00ED65FB" w:rsidP="009B3F3E">
            <w:pPr>
              <w:pStyle w:val="Tablenumbers"/>
              <w:keepNext w:val="0"/>
              <w:tabs>
                <w:tab w:val="clear" w:pos="1021"/>
              </w:tabs>
              <w:spacing w:before="20" w:after="20"/>
              <w:ind w:right="57"/>
              <w:jc w:val="right"/>
              <w:rPr>
                <w:lang w:val="ru-RU"/>
              </w:rPr>
            </w:pPr>
            <w:r w:rsidRPr="0092141E">
              <w:rPr>
                <w:lang w:val="ru-RU"/>
              </w:rPr>
              <w:t>7</w:t>
            </w:r>
            <w:r w:rsidR="009B3F3E" w:rsidRPr="0092141E">
              <w:rPr>
                <w:lang w:val="ru-RU"/>
              </w:rPr>
              <w:t> </w:t>
            </w:r>
            <w:r w:rsidR="00DD7DE2" w:rsidRPr="0092141E">
              <w:rPr>
                <w:lang w:val="ru-RU"/>
              </w:rPr>
              <w:t>704</w:t>
            </w:r>
          </w:p>
        </w:tc>
      </w:tr>
      <w:tr w:rsidR="00ED65FB" w:rsidRPr="0092141E">
        <w:trPr>
          <w:cantSplit/>
        </w:trPr>
        <w:tc>
          <w:tcPr>
            <w:tcW w:w="4545" w:type="dxa"/>
            <w:vAlign w:val="bottom"/>
          </w:tcPr>
          <w:p w:rsidR="00ED65FB" w:rsidRPr="0092141E" w:rsidRDefault="00ED65FB" w:rsidP="009B3F3E">
            <w:pPr>
              <w:pStyle w:val="Tabletextlastline"/>
              <w:spacing w:before="20" w:after="20"/>
              <w:rPr>
                <w:lang w:val="ru-RU"/>
              </w:rPr>
            </w:pPr>
          </w:p>
        </w:tc>
        <w:tc>
          <w:tcPr>
            <w:tcW w:w="1701" w:type="dxa"/>
            <w:tcBorders>
              <w:top w:val="single" w:sz="4" w:space="0" w:color="auto"/>
            </w:tcBorders>
            <w:vAlign w:val="bottom"/>
          </w:tcPr>
          <w:p w:rsidR="00ED65FB" w:rsidRPr="0092141E" w:rsidRDefault="00ED65FB" w:rsidP="009B3F3E">
            <w:pPr>
              <w:pStyle w:val="Tabletextlastline"/>
              <w:spacing w:before="20" w:after="20"/>
              <w:ind w:right="57"/>
              <w:jc w:val="right"/>
              <w:rPr>
                <w:rFonts w:cs="Arial"/>
                <w:sz w:val="18"/>
                <w:szCs w:val="18"/>
                <w:lang w:val="ru-RU"/>
              </w:rPr>
            </w:pPr>
          </w:p>
        </w:tc>
        <w:tc>
          <w:tcPr>
            <w:tcW w:w="1701" w:type="dxa"/>
            <w:tcBorders>
              <w:top w:val="single" w:sz="4" w:space="0" w:color="auto"/>
            </w:tcBorders>
            <w:shd w:val="clear" w:color="auto" w:fill="auto"/>
            <w:vAlign w:val="bottom"/>
          </w:tcPr>
          <w:p w:rsidR="00ED65FB" w:rsidRPr="0092141E" w:rsidRDefault="00ED65FB" w:rsidP="009B3F3E">
            <w:pPr>
              <w:pStyle w:val="Tabletextlastline"/>
              <w:spacing w:before="20" w:after="20"/>
              <w:ind w:right="57"/>
              <w:jc w:val="right"/>
              <w:rPr>
                <w:rFonts w:cs="Arial"/>
                <w:sz w:val="18"/>
                <w:szCs w:val="18"/>
                <w:lang w:val="ru-RU"/>
              </w:rPr>
            </w:pPr>
          </w:p>
        </w:tc>
      </w:tr>
    </w:tbl>
    <w:p w:rsidR="005E4F8C" w:rsidRPr="0092141E" w:rsidRDefault="002F5981" w:rsidP="00157355">
      <w:pPr>
        <w:pStyle w:val="a1"/>
        <w:spacing w:after="60"/>
        <w:rPr>
          <w:b/>
          <w:lang w:val="ru-RU"/>
        </w:rPr>
      </w:pPr>
      <w:r w:rsidRPr="0092141E">
        <w:rPr>
          <w:b/>
          <w:lang w:val="ru-RU"/>
        </w:rPr>
        <w:lastRenderedPageBreak/>
        <w:t>Убытки от обесценения</w:t>
      </w:r>
      <w:r w:rsidR="005E4F8C" w:rsidRPr="0092141E">
        <w:rPr>
          <w:b/>
          <w:lang w:val="ru-RU"/>
        </w:rPr>
        <w:t xml:space="preserve"> </w:t>
      </w:r>
    </w:p>
    <w:p w:rsidR="005E4F8C" w:rsidRPr="0092141E" w:rsidRDefault="00A33F0A" w:rsidP="00157355">
      <w:pPr>
        <w:pStyle w:val="a1"/>
        <w:spacing w:before="60" w:after="60"/>
        <w:rPr>
          <w:lang w:val="ru-RU"/>
        </w:rPr>
      </w:pPr>
      <w:r w:rsidRPr="0092141E">
        <w:rPr>
          <w:lang w:val="ru-RU"/>
        </w:rPr>
        <w:t>По состоянию на отчетную дату распределение торговой дебиторской задолженности по срокам давности было следующим:</w:t>
      </w:r>
    </w:p>
    <w:tbl>
      <w:tblPr>
        <w:tblStyle w:val="afd"/>
        <w:tblW w:w="4465" w:type="pct"/>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tblPr>
      <w:tblGrid>
        <w:gridCol w:w="2937"/>
        <w:gridCol w:w="1250"/>
        <w:gridCol w:w="1249"/>
        <w:gridCol w:w="1249"/>
        <w:gridCol w:w="1249"/>
      </w:tblGrid>
      <w:tr w:rsidR="00D069EB" w:rsidRPr="0092141E">
        <w:trPr>
          <w:trHeight w:val="20"/>
        </w:trPr>
        <w:tc>
          <w:tcPr>
            <w:tcW w:w="2937" w:type="dxa"/>
            <w:vAlign w:val="bottom"/>
          </w:tcPr>
          <w:p w:rsidR="00D069EB" w:rsidRPr="0092141E" w:rsidRDefault="00D069EB" w:rsidP="009B3F3E">
            <w:pPr>
              <w:pStyle w:val="Tabletext"/>
              <w:spacing w:before="40" w:after="20"/>
              <w:rPr>
                <w:b/>
                <w:lang w:val="ru-RU"/>
              </w:rPr>
            </w:pPr>
          </w:p>
        </w:tc>
        <w:tc>
          <w:tcPr>
            <w:tcW w:w="1250" w:type="dxa"/>
            <w:vAlign w:val="bottom"/>
          </w:tcPr>
          <w:p w:rsidR="00D069EB" w:rsidRPr="0092141E" w:rsidRDefault="00D069EB" w:rsidP="009B3F3E">
            <w:pPr>
              <w:pStyle w:val="Tabletext"/>
              <w:spacing w:before="40" w:after="20"/>
              <w:jc w:val="center"/>
              <w:rPr>
                <w:b/>
                <w:lang w:val="ru-RU"/>
              </w:rPr>
            </w:pPr>
            <w:r w:rsidRPr="0092141E">
              <w:rPr>
                <w:b/>
                <w:lang w:val="ru-RU"/>
              </w:rPr>
              <w:t>Общая балансовая стоимость</w:t>
            </w:r>
          </w:p>
        </w:tc>
        <w:tc>
          <w:tcPr>
            <w:tcW w:w="1249" w:type="dxa"/>
            <w:vAlign w:val="bottom"/>
          </w:tcPr>
          <w:p w:rsidR="00D069EB" w:rsidRPr="0092141E" w:rsidRDefault="00D069EB" w:rsidP="009B3F3E">
            <w:pPr>
              <w:pStyle w:val="Tabletext"/>
              <w:spacing w:before="40" w:after="20"/>
              <w:jc w:val="center"/>
              <w:rPr>
                <w:b/>
                <w:lang w:val="ru-RU"/>
              </w:rPr>
            </w:pPr>
            <w:r w:rsidRPr="0092141E">
              <w:rPr>
                <w:b/>
                <w:lang w:val="ru-RU"/>
              </w:rPr>
              <w:t>Обесценение</w:t>
            </w:r>
          </w:p>
        </w:tc>
        <w:tc>
          <w:tcPr>
            <w:tcW w:w="1249" w:type="dxa"/>
            <w:vAlign w:val="bottom"/>
          </w:tcPr>
          <w:p w:rsidR="00D069EB" w:rsidRPr="0092141E" w:rsidRDefault="00D069EB" w:rsidP="009B3F3E">
            <w:pPr>
              <w:pStyle w:val="Tabletext"/>
              <w:spacing w:before="40" w:after="20"/>
              <w:jc w:val="center"/>
              <w:rPr>
                <w:b/>
                <w:lang w:val="ru-RU"/>
              </w:rPr>
            </w:pPr>
            <w:r w:rsidRPr="0092141E">
              <w:rPr>
                <w:b/>
                <w:lang w:val="ru-RU"/>
              </w:rPr>
              <w:t>Общая балансовая стоимость</w:t>
            </w:r>
          </w:p>
        </w:tc>
        <w:tc>
          <w:tcPr>
            <w:tcW w:w="1249" w:type="dxa"/>
            <w:vAlign w:val="bottom"/>
          </w:tcPr>
          <w:p w:rsidR="00D069EB" w:rsidRPr="0092141E" w:rsidRDefault="00D069EB" w:rsidP="009B3F3E">
            <w:pPr>
              <w:pStyle w:val="Tabletext"/>
              <w:spacing w:before="40" w:after="20"/>
              <w:jc w:val="center"/>
              <w:rPr>
                <w:b/>
                <w:lang w:val="ru-RU"/>
              </w:rPr>
            </w:pPr>
            <w:r w:rsidRPr="0092141E">
              <w:rPr>
                <w:b/>
                <w:lang w:val="ru-RU"/>
              </w:rPr>
              <w:t>Обесценение</w:t>
            </w:r>
          </w:p>
        </w:tc>
      </w:tr>
      <w:tr w:rsidR="00D069EB" w:rsidRPr="0092141E">
        <w:trPr>
          <w:trHeight w:val="20"/>
        </w:trPr>
        <w:tc>
          <w:tcPr>
            <w:tcW w:w="2937" w:type="dxa"/>
            <w:vAlign w:val="bottom"/>
          </w:tcPr>
          <w:p w:rsidR="00D069EB" w:rsidRPr="0092141E" w:rsidRDefault="006B7672" w:rsidP="009B3F3E">
            <w:pPr>
              <w:pStyle w:val="Tabletext"/>
              <w:spacing w:before="40" w:after="20"/>
              <w:rPr>
                <w:lang w:val="ru-RU"/>
              </w:rPr>
            </w:pPr>
            <w:r w:rsidRPr="0092141E">
              <w:rPr>
                <w:bCs/>
                <w:i/>
                <w:lang w:val="ru-RU"/>
              </w:rPr>
              <w:t>млн. руб.</w:t>
            </w:r>
          </w:p>
        </w:tc>
        <w:tc>
          <w:tcPr>
            <w:tcW w:w="1250" w:type="dxa"/>
            <w:tcBorders>
              <w:bottom w:val="single" w:sz="4" w:space="0" w:color="auto"/>
            </w:tcBorders>
            <w:vAlign w:val="bottom"/>
          </w:tcPr>
          <w:p w:rsidR="00D069EB" w:rsidRPr="0092141E" w:rsidRDefault="00D069EB" w:rsidP="009B3F3E">
            <w:pPr>
              <w:pStyle w:val="Tabletext"/>
              <w:spacing w:before="40" w:after="20"/>
              <w:jc w:val="center"/>
              <w:rPr>
                <w:b/>
                <w:lang w:val="ru-RU"/>
              </w:rPr>
            </w:pPr>
            <w:r w:rsidRPr="0092141E">
              <w:rPr>
                <w:b/>
                <w:lang w:val="ru-RU"/>
              </w:rPr>
              <w:t>2008</w:t>
            </w:r>
          </w:p>
        </w:tc>
        <w:tc>
          <w:tcPr>
            <w:tcW w:w="1249" w:type="dxa"/>
            <w:tcBorders>
              <w:bottom w:val="single" w:sz="4" w:space="0" w:color="auto"/>
            </w:tcBorders>
            <w:vAlign w:val="bottom"/>
          </w:tcPr>
          <w:p w:rsidR="00D069EB" w:rsidRPr="0092141E" w:rsidRDefault="00D069EB" w:rsidP="009B3F3E">
            <w:pPr>
              <w:pStyle w:val="Tabletext"/>
              <w:spacing w:before="40" w:after="20"/>
              <w:jc w:val="center"/>
              <w:rPr>
                <w:b/>
                <w:lang w:val="ru-RU"/>
              </w:rPr>
            </w:pPr>
            <w:r w:rsidRPr="0092141E">
              <w:rPr>
                <w:b/>
                <w:lang w:val="ru-RU"/>
              </w:rPr>
              <w:t>2008</w:t>
            </w:r>
          </w:p>
        </w:tc>
        <w:tc>
          <w:tcPr>
            <w:tcW w:w="1249" w:type="dxa"/>
            <w:tcBorders>
              <w:bottom w:val="single" w:sz="4" w:space="0" w:color="auto"/>
            </w:tcBorders>
            <w:vAlign w:val="bottom"/>
          </w:tcPr>
          <w:p w:rsidR="00D069EB" w:rsidRPr="0092141E" w:rsidRDefault="00D069EB" w:rsidP="009B3F3E">
            <w:pPr>
              <w:pStyle w:val="Tabletext"/>
              <w:spacing w:before="40" w:after="20"/>
              <w:jc w:val="center"/>
              <w:rPr>
                <w:b/>
                <w:lang w:val="ru-RU"/>
              </w:rPr>
            </w:pPr>
            <w:r w:rsidRPr="0092141E">
              <w:rPr>
                <w:b/>
                <w:lang w:val="ru-RU"/>
              </w:rPr>
              <w:t>2007</w:t>
            </w:r>
          </w:p>
        </w:tc>
        <w:tc>
          <w:tcPr>
            <w:tcW w:w="1249" w:type="dxa"/>
            <w:tcBorders>
              <w:bottom w:val="single" w:sz="4" w:space="0" w:color="auto"/>
            </w:tcBorders>
            <w:vAlign w:val="bottom"/>
          </w:tcPr>
          <w:p w:rsidR="00D069EB" w:rsidRPr="0092141E" w:rsidRDefault="00D069EB" w:rsidP="009B3F3E">
            <w:pPr>
              <w:pStyle w:val="Tabletext"/>
              <w:spacing w:before="40" w:after="20"/>
              <w:jc w:val="center"/>
              <w:rPr>
                <w:b/>
                <w:lang w:val="ru-RU"/>
              </w:rPr>
            </w:pPr>
            <w:r w:rsidRPr="0092141E">
              <w:rPr>
                <w:b/>
                <w:lang w:val="ru-RU"/>
              </w:rPr>
              <w:t>2007</w:t>
            </w:r>
          </w:p>
        </w:tc>
      </w:tr>
      <w:tr w:rsidR="00FA10F7" w:rsidRPr="0092141E">
        <w:trPr>
          <w:trHeight w:val="20"/>
        </w:trPr>
        <w:tc>
          <w:tcPr>
            <w:tcW w:w="2937" w:type="dxa"/>
            <w:vAlign w:val="bottom"/>
          </w:tcPr>
          <w:p w:rsidR="00FA10F7" w:rsidRPr="0092141E" w:rsidRDefault="00FA10F7" w:rsidP="009B3F3E">
            <w:pPr>
              <w:pStyle w:val="Tabletexttotal"/>
              <w:spacing w:before="40" w:after="20"/>
              <w:rPr>
                <w:rFonts w:cs="Arial"/>
                <w:szCs w:val="18"/>
                <w:lang w:val="ru-RU"/>
              </w:rPr>
            </w:pPr>
            <w:r w:rsidRPr="0092141E">
              <w:rPr>
                <w:rFonts w:cs="Arial"/>
                <w:szCs w:val="18"/>
                <w:lang w:val="ru-RU"/>
              </w:rPr>
              <w:t>Непросроченная</w:t>
            </w:r>
          </w:p>
        </w:tc>
        <w:tc>
          <w:tcPr>
            <w:tcW w:w="1250" w:type="dxa"/>
            <w:tcBorders>
              <w:top w:val="single" w:sz="4" w:space="0" w:color="auto"/>
            </w:tcBorders>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3</w:t>
            </w:r>
            <w:r w:rsidR="009B3F3E" w:rsidRPr="0092141E">
              <w:rPr>
                <w:lang w:val="ru-RU"/>
              </w:rPr>
              <w:t> </w:t>
            </w:r>
            <w:r w:rsidRPr="0092141E">
              <w:rPr>
                <w:lang w:val="ru-RU"/>
              </w:rPr>
              <w:t>487</w:t>
            </w:r>
          </w:p>
        </w:tc>
        <w:tc>
          <w:tcPr>
            <w:tcW w:w="1249" w:type="dxa"/>
            <w:tcBorders>
              <w:top w:val="single" w:sz="4" w:space="0" w:color="auto"/>
            </w:tcBorders>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(1</w:t>
            </w:r>
            <w:r w:rsidR="009B3F3E" w:rsidRPr="0092141E">
              <w:rPr>
                <w:lang w:val="ru-RU"/>
              </w:rPr>
              <w:t> </w:t>
            </w:r>
            <w:r w:rsidRPr="0092141E">
              <w:rPr>
                <w:lang w:val="ru-RU"/>
              </w:rPr>
              <w:t>563)</w:t>
            </w:r>
          </w:p>
        </w:tc>
        <w:tc>
          <w:tcPr>
            <w:tcW w:w="1249" w:type="dxa"/>
            <w:tcBorders>
              <w:top w:val="single" w:sz="4" w:space="0" w:color="auto"/>
            </w:tcBorders>
            <w:shd w:val="clear" w:color="auto" w:fill="C0C0C0"/>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1</w:t>
            </w:r>
            <w:r w:rsidR="009B3F3E" w:rsidRPr="0092141E">
              <w:rPr>
                <w:lang w:val="ru-RU"/>
              </w:rPr>
              <w:t> </w:t>
            </w:r>
            <w:r w:rsidRPr="0092141E">
              <w:rPr>
                <w:lang w:val="ru-RU"/>
              </w:rPr>
              <w:t>630</w:t>
            </w:r>
          </w:p>
        </w:tc>
        <w:tc>
          <w:tcPr>
            <w:tcW w:w="1249" w:type="dxa"/>
            <w:tcBorders>
              <w:top w:val="single" w:sz="4" w:space="0" w:color="auto"/>
            </w:tcBorders>
            <w:shd w:val="clear" w:color="auto" w:fill="C0C0C0"/>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w:t>
            </w:r>
            <w:r w:rsidR="009B3F3E" w:rsidRPr="0092141E">
              <w:rPr>
                <w:lang w:val="ru-RU"/>
              </w:rPr>
              <w:t> </w:t>
            </w:r>
          </w:p>
        </w:tc>
      </w:tr>
      <w:tr w:rsidR="00FA10F7" w:rsidRPr="0092141E">
        <w:trPr>
          <w:trHeight w:val="20"/>
        </w:trPr>
        <w:tc>
          <w:tcPr>
            <w:tcW w:w="2937" w:type="dxa"/>
            <w:vAlign w:val="bottom"/>
          </w:tcPr>
          <w:p w:rsidR="00FA10F7" w:rsidRPr="0092141E" w:rsidRDefault="00FA10F7" w:rsidP="009B3F3E">
            <w:pPr>
              <w:pStyle w:val="Tabletext"/>
              <w:spacing w:before="40" w:after="20"/>
              <w:rPr>
                <w:rFonts w:cs="Arial"/>
                <w:szCs w:val="18"/>
                <w:lang w:val="ru-RU"/>
              </w:rPr>
            </w:pPr>
            <w:r w:rsidRPr="0092141E">
              <w:rPr>
                <w:rFonts w:cs="Arial"/>
                <w:szCs w:val="18"/>
                <w:lang w:val="ru-RU"/>
              </w:rPr>
              <w:t>Просроченная на 0-30 дней</w:t>
            </w:r>
          </w:p>
        </w:tc>
        <w:tc>
          <w:tcPr>
            <w:tcW w:w="1250" w:type="dxa"/>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463</w:t>
            </w:r>
          </w:p>
        </w:tc>
        <w:tc>
          <w:tcPr>
            <w:tcW w:w="1249" w:type="dxa"/>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(3)</w:t>
            </w:r>
          </w:p>
        </w:tc>
        <w:tc>
          <w:tcPr>
            <w:tcW w:w="1249" w:type="dxa"/>
            <w:shd w:val="clear" w:color="auto" w:fill="C0C0C0"/>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1</w:t>
            </w:r>
            <w:r w:rsidR="009B3F3E" w:rsidRPr="0092141E">
              <w:rPr>
                <w:lang w:val="ru-RU"/>
              </w:rPr>
              <w:t> </w:t>
            </w:r>
            <w:r w:rsidRPr="0092141E">
              <w:rPr>
                <w:lang w:val="ru-RU"/>
              </w:rPr>
              <w:t>591</w:t>
            </w:r>
          </w:p>
        </w:tc>
        <w:tc>
          <w:tcPr>
            <w:tcW w:w="1249" w:type="dxa"/>
            <w:shd w:val="clear" w:color="auto" w:fill="C0C0C0"/>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w:t>
            </w:r>
            <w:r w:rsidR="009B3F3E" w:rsidRPr="0092141E">
              <w:rPr>
                <w:lang w:val="ru-RU"/>
              </w:rPr>
              <w:t> </w:t>
            </w:r>
          </w:p>
        </w:tc>
      </w:tr>
      <w:tr w:rsidR="00FA10F7" w:rsidRPr="0092141E">
        <w:trPr>
          <w:trHeight w:val="20"/>
        </w:trPr>
        <w:tc>
          <w:tcPr>
            <w:tcW w:w="2937" w:type="dxa"/>
            <w:vAlign w:val="bottom"/>
          </w:tcPr>
          <w:p w:rsidR="00FA10F7" w:rsidRPr="0092141E" w:rsidRDefault="00FA10F7" w:rsidP="009B3F3E">
            <w:pPr>
              <w:pStyle w:val="Tabletext"/>
              <w:spacing w:before="40" w:after="20"/>
              <w:rPr>
                <w:rFonts w:cs="Arial"/>
                <w:szCs w:val="18"/>
                <w:lang w:val="ru-RU"/>
              </w:rPr>
            </w:pPr>
            <w:r w:rsidRPr="0092141E">
              <w:rPr>
                <w:rFonts w:cs="Arial"/>
                <w:szCs w:val="18"/>
                <w:lang w:val="ru-RU"/>
              </w:rPr>
              <w:t>Просроченная на 31-180 дней</w:t>
            </w:r>
          </w:p>
        </w:tc>
        <w:tc>
          <w:tcPr>
            <w:tcW w:w="1250" w:type="dxa"/>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322</w:t>
            </w:r>
          </w:p>
        </w:tc>
        <w:tc>
          <w:tcPr>
            <w:tcW w:w="1249" w:type="dxa"/>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(113)</w:t>
            </w:r>
          </w:p>
        </w:tc>
        <w:tc>
          <w:tcPr>
            <w:tcW w:w="1249" w:type="dxa"/>
            <w:shd w:val="clear" w:color="auto" w:fill="C0C0C0"/>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4</w:t>
            </w:r>
            <w:r w:rsidR="009B3F3E" w:rsidRPr="0092141E">
              <w:rPr>
                <w:lang w:val="ru-RU"/>
              </w:rPr>
              <w:t> </w:t>
            </w:r>
            <w:r w:rsidRPr="0092141E">
              <w:rPr>
                <w:lang w:val="ru-RU"/>
              </w:rPr>
              <w:t>131</w:t>
            </w:r>
          </w:p>
        </w:tc>
        <w:tc>
          <w:tcPr>
            <w:tcW w:w="1249" w:type="dxa"/>
            <w:shd w:val="clear" w:color="auto" w:fill="C0C0C0"/>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w:t>
            </w:r>
            <w:r w:rsidR="009B3F3E" w:rsidRPr="0092141E">
              <w:rPr>
                <w:lang w:val="ru-RU"/>
              </w:rPr>
              <w:t> </w:t>
            </w:r>
          </w:p>
        </w:tc>
      </w:tr>
      <w:tr w:rsidR="00FA10F7" w:rsidRPr="0092141E">
        <w:trPr>
          <w:trHeight w:val="20"/>
        </w:trPr>
        <w:tc>
          <w:tcPr>
            <w:tcW w:w="2937" w:type="dxa"/>
            <w:vAlign w:val="bottom"/>
          </w:tcPr>
          <w:p w:rsidR="00FA10F7" w:rsidRPr="0092141E" w:rsidRDefault="00FA10F7" w:rsidP="009B3F3E">
            <w:pPr>
              <w:pStyle w:val="Tabletexttotal"/>
              <w:spacing w:before="40" w:after="20"/>
              <w:rPr>
                <w:rFonts w:cs="Arial"/>
                <w:szCs w:val="18"/>
                <w:lang w:val="ru-RU"/>
              </w:rPr>
            </w:pPr>
            <w:r w:rsidRPr="0092141E">
              <w:rPr>
                <w:rFonts w:cs="Arial"/>
                <w:szCs w:val="18"/>
                <w:lang w:val="ru-RU"/>
              </w:rPr>
              <w:t>Просроченная на 181-365 дней</w:t>
            </w:r>
          </w:p>
        </w:tc>
        <w:tc>
          <w:tcPr>
            <w:tcW w:w="1250" w:type="dxa"/>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59</w:t>
            </w:r>
          </w:p>
        </w:tc>
        <w:tc>
          <w:tcPr>
            <w:tcW w:w="1249" w:type="dxa"/>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(49)</w:t>
            </w:r>
          </w:p>
        </w:tc>
        <w:tc>
          <w:tcPr>
            <w:tcW w:w="1249" w:type="dxa"/>
            <w:shd w:val="clear" w:color="auto" w:fill="C0C0C0"/>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130</w:t>
            </w:r>
          </w:p>
        </w:tc>
        <w:tc>
          <w:tcPr>
            <w:tcW w:w="1249" w:type="dxa"/>
            <w:shd w:val="clear" w:color="auto" w:fill="C0C0C0"/>
            <w:vAlign w:val="bottom"/>
          </w:tcPr>
          <w:p w:rsidR="00FA10F7" w:rsidRPr="0092141E" w:rsidRDefault="00FA10F7" w:rsidP="009B3F3E">
            <w:pPr>
              <w:pStyle w:val="Tablenumbers"/>
              <w:tabs>
                <w:tab w:val="clear" w:pos="1021"/>
                <w:tab w:val="decimal" w:pos="1085"/>
              </w:tabs>
              <w:spacing w:before="40" w:after="20"/>
              <w:ind w:right="57"/>
              <w:jc w:val="right"/>
              <w:rPr>
                <w:lang w:val="ru-RU"/>
              </w:rPr>
            </w:pPr>
            <w:r w:rsidRPr="0092141E">
              <w:rPr>
                <w:lang w:val="ru-RU"/>
              </w:rPr>
              <w:t>(82)</w:t>
            </w:r>
          </w:p>
        </w:tc>
      </w:tr>
      <w:tr w:rsidR="00FA10F7" w:rsidRPr="0092141E">
        <w:trPr>
          <w:trHeight w:val="20"/>
        </w:trPr>
        <w:tc>
          <w:tcPr>
            <w:tcW w:w="2937" w:type="dxa"/>
            <w:vAlign w:val="bottom"/>
          </w:tcPr>
          <w:p w:rsidR="00FA10F7" w:rsidRPr="0092141E" w:rsidRDefault="00FA10F7" w:rsidP="009B3F3E">
            <w:pPr>
              <w:pStyle w:val="Tabletexttotal"/>
              <w:spacing w:before="40" w:after="20"/>
              <w:rPr>
                <w:rFonts w:cs="Arial"/>
                <w:szCs w:val="18"/>
                <w:lang w:val="ru-RU"/>
              </w:rPr>
            </w:pPr>
            <w:r w:rsidRPr="0092141E">
              <w:rPr>
                <w:rFonts w:cs="Arial"/>
                <w:szCs w:val="18"/>
                <w:lang w:val="ru-RU"/>
              </w:rPr>
              <w:t>Просроченная на срок более года</w:t>
            </w:r>
          </w:p>
        </w:tc>
        <w:tc>
          <w:tcPr>
            <w:tcW w:w="1250" w:type="dxa"/>
            <w:tcBorders>
              <w:bottom w:val="single" w:sz="4" w:space="0" w:color="auto"/>
            </w:tcBorders>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142</w:t>
            </w:r>
          </w:p>
        </w:tc>
        <w:tc>
          <w:tcPr>
            <w:tcW w:w="1249" w:type="dxa"/>
            <w:tcBorders>
              <w:bottom w:val="single" w:sz="4" w:space="0" w:color="auto"/>
            </w:tcBorders>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(142)</w:t>
            </w:r>
          </w:p>
        </w:tc>
        <w:tc>
          <w:tcPr>
            <w:tcW w:w="1249" w:type="dxa"/>
            <w:tcBorders>
              <w:bottom w:val="single" w:sz="4" w:space="0" w:color="auto"/>
            </w:tcBorders>
            <w:shd w:val="clear" w:color="auto" w:fill="C0C0C0"/>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222</w:t>
            </w:r>
          </w:p>
        </w:tc>
        <w:tc>
          <w:tcPr>
            <w:tcW w:w="1249" w:type="dxa"/>
            <w:tcBorders>
              <w:bottom w:val="single" w:sz="4" w:space="0" w:color="auto"/>
            </w:tcBorders>
            <w:shd w:val="clear" w:color="auto" w:fill="C0C0C0"/>
            <w:vAlign w:val="bottom"/>
          </w:tcPr>
          <w:p w:rsidR="00FA10F7" w:rsidRPr="0092141E" w:rsidRDefault="00FA10F7" w:rsidP="009B3F3E">
            <w:pPr>
              <w:pStyle w:val="Tablenumbers"/>
              <w:tabs>
                <w:tab w:val="clear" w:pos="1021"/>
                <w:tab w:val="decimal" w:pos="1085"/>
              </w:tabs>
              <w:spacing w:before="40" w:after="20"/>
              <w:ind w:right="57"/>
              <w:jc w:val="right"/>
              <w:rPr>
                <w:lang w:val="ru-RU"/>
              </w:rPr>
            </w:pPr>
            <w:r w:rsidRPr="0092141E">
              <w:rPr>
                <w:lang w:val="ru-RU"/>
              </w:rPr>
              <w:t>(66)</w:t>
            </w:r>
          </w:p>
        </w:tc>
      </w:tr>
      <w:tr w:rsidR="00FA10F7" w:rsidRPr="0092141E">
        <w:trPr>
          <w:trHeight w:val="20"/>
        </w:trPr>
        <w:tc>
          <w:tcPr>
            <w:tcW w:w="2937" w:type="dxa"/>
            <w:vAlign w:val="bottom"/>
          </w:tcPr>
          <w:p w:rsidR="00FA10F7" w:rsidRPr="0092141E" w:rsidRDefault="00FA10F7" w:rsidP="009B3F3E">
            <w:pPr>
              <w:pStyle w:val="Tabletexttotal"/>
              <w:spacing w:before="40" w:after="20"/>
              <w:rPr>
                <w:lang w:val="ru-RU"/>
              </w:rPr>
            </w:pPr>
          </w:p>
        </w:tc>
        <w:tc>
          <w:tcPr>
            <w:tcW w:w="1250" w:type="dxa"/>
            <w:tcBorders>
              <w:top w:val="single" w:sz="4" w:space="0" w:color="auto"/>
              <w:bottom w:val="double" w:sz="4" w:space="0" w:color="auto"/>
            </w:tcBorders>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4</w:t>
            </w:r>
            <w:r w:rsidR="009B3F3E" w:rsidRPr="0092141E">
              <w:rPr>
                <w:lang w:val="ru-RU"/>
              </w:rPr>
              <w:t> </w:t>
            </w:r>
            <w:r w:rsidRPr="0092141E">
              <w:rPr>
                <w:lang w:val="ru-RU"/>
              </w:rPr>
              <w:t>473</w:t>
            </w:r>
          </w:p>
        </w:tc>
        <w:tc>
          <w:tcPr>
            <w:tcW w:w="1249" w:type="dxa"/>
            <w:tcBorders>
              <w:top w:val="single" w:sz="4" w:space="0" w:color="auto"/>
              <w:bottom w:val="double" w:sz="4" w:space="0" w:color="auto"/>
            </w:tcBorders>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(1</w:t>
            </w:r>
            <w:r w:rsidR="009B3F3E" w:rsidRPr="0092141E">
              <w:rPr>
                <w:lang w:val="ru-RU"/>
              </w:rPr>
              <w:t> </w:t>
            </w:r>
            <w:r w:rsidRPr="0092141E">
              <w:rPr>
                <w:lang w:val="ru-RU"/>
              </w:rPr>
              <w:t>870)</w:t>
            </w:r>
          </w:p>
        </w:tc>
        <w:tc>
          <w:tcPr>
            <w:tcW w:w="1249" w:type="dxa"/>
            <w:tcBorders>
              <w:top w:val="single" w:sz="4" w:space="0" w:color="auto"/>
              <w:bottom w:val="double" w:sz="4" w:space="0" w:color="auto"/>
            </w:tcBorders>
            <w:shd w:val="clear" w:color="auto" w:fill="C0C0C0"/>
            <w:vAlign w:val="bottom"/>
          </w:tcPr>
          <w:p w:rsidR="00FA10F7" w:rsidRPr="0092141E" w:rsidRDefault="00FA10F7" w:rsidP="009B3F3E">
            <w:pPr>
              <w:pStyle w:val="Tablenumbers"/>
              <w:tabs>
                <w:tab w:val="clear" w:pos="1021"/>
              </w:tabs>
              <w:spacing w:before="40" w:after="20"/>
              <w:ind w:right="57"/>
              <w:jc w:val="right"/>
              <w:rPr>
                <w:lang w:val="ru-RU"/>
              </w:rPr>
            </w:pPr>
            <w:r w:rsidRPr="0092141E">
              <w:rPr>
                <w:lang w:val="ru-RU"/>
              </w:rPr>
              <w:t>7</w:t>
            </w:r>
            <w:r w:rsidR="009B3F3E" w:rsidRPr="0092141E">
              <w:rPr>
                <w:lang w:val="ru-RU"/>
              </w:rPr>
              <w:t> </w:t>
            </w:r>
            <w:r w:rsidRPr="0092141E">
              <w:rPr>
                <w:lang w:val="ru-RU"/>
              </w:rPr>
              <w:t>704</w:t>
            </w:r>
          </w:p>
        </w:tc>
        <w:tc>
          <w:tcPr>
            <w:tcW w:w="1249" w:type="dxa"/>
            <w:tcBorders>
              <w:top w:val="single" w:sz="4" w:space="0" w:color="auto"/>
              <w:bottom w:val="double" w:sz="4" w:space="0" w:color="auto"/>
            </w:tcBorders>
            <w:shd w:val="clear" w:color="auto" w:fill="C0C0C0"/>
            <w:vAlign w:val="bottom"/>
          </w:tcPr>
          <w:p w:rsidR="00FA10F7" w:rsidRPr="0092141E" w:rsidRDefault="00FA10F7" w:rsidP="009B3F3E">
            <w:pPr>
              <w:pStyle w:val="Tablenumbers"/>
              <w:tabs>
                <w:tab w:val="clear" w:pos="1021"/>
                <w:tab w:val="decimal" w:pos="1085"/>
              </w:tabs>
              <w:spacing w:before="40" w:after="20"/>
              <w:ind w:right="57"/>
              <w:jc w:val="right"/>
              <w:rPr>
                <w:lang w:val="ru-RU"/>
              </w:rPr>
            </w:pPr>
            <w:r w:rsidRPr="0092141E">
              <w:rPr>
                <w:lang w:val="ru-RU"/>
              </w:rPr>
              <w:t>(148)</w:t>
            </w:r>
          </w:p>
        </w:tc>
      </w:tr>
      <w:tr w:rsidR="00FA10F7" w:rsidRPr="0092141E">
        <w:trPr>
          <w:trHeight w:val="20"/>
        </w:trPr>
        <w:tc>
          <w:tcPr>
            <w:tcW w:w="2937" w:type="dxa"/>
            <w:vAlign w:val="bottom"/>
          </w:tcPr>
          <w:p w:rsidR="00FA10F7" w:rsidRPr="0092141E" w:rsidRDefault="00FA10F7" w:rsidP="009B3F3E">
            <w:pPr>
              <w:pStyle w:val="Tabletextlastline"/>
              <w:spacing w:before="40" w:after="20"/>
              <w:rPr>
                <w:lang w:val="ru-RU"/>
              </w:rPr>
            </w:pPr>
          </w:p>
        </w:tc>
        <w:tc>
          <w:tcPr>
            <w:tcW w:w="1250" w:type="dxa"/>
            <w:tcBorders>
              <w:top w:val="single" w:sz="4" w:space="0" w:color="auto"/>
            </w:tcBorders>
            <w:vAlign w:val="bottom"/>
          </w:tcPr>
          <w:p w:rsidR="00FA10F7" w:rsidRPr="0092141E" w:rsidRDefault="00FA10F7" w:rsidP="009B3F3E">
            <w:pPr>
              <w:pStyle w:val="Tabletextlastline"/>
              <w:spacing w:before="40" w:after="20"/>
              <w:ind w:right="57"/>
              <w:jc w:val="right"/>
              <w:rPr>
                <w:szCs w:val="18"/>
                <w:lang w:val="ru-RU"/>
              </w:rPr>
            </w:pPr>
          </w:p>
        </w:tc>
        <w:tc>
          <w:tcPr>
            <w:tcW w:w="1249" w:type="dxa"/>
            <w:tcBorders>
              <w:top w:val="single" w:sz="4" w:space="0" w:color="auto"/>
            </w:tcBorders>
            <w:vAlign w:val="bottom"/>
          </w:tcPr>
          <w:p w:rsidR="00FA10F7" w:rsidRPr="0092141E" w:rsidRDefault="00FA10F7" w:rsidP="009B3F3E">
            <w:pPr>
              <w:pStyle w:val="Tabletextlastline"/>
              <w:spacing w:before="40" w:after="20"/>
              <w:ind w:right="57"/>
              <w:jc w:val="right"/>
              <w:rPr>
                <w:szCs w:val="18"/>
                <w:lang w:val="ru-RU"/>
              </w:rPr>
            </w:pPr>
          </w:p>
        </w:tc>
        <w:tc>
          <w:tcPr>
            <w:tcW w:w="1249" w:type="dxa"/>
            <w:tcBorders>
              <w:top w:val="single" w:sz="4" w:space="0" w:color="auto"/>
            </w:tcBorders>
            <w:shd w:val="clear" w:color="auto" w:fill="auto"/>
            <w:vAlign w:val="bottom"/>
          </w:tcPr>
          <w:p w:rsidR="00FA10F7" w:rsidRPr="0092141E" w:rsidRDefault="00FA10F7" w:rsidP="009B3F3E">
            <w:pPr>
              <w:pStyle w:val="Tabletextlastline"/>
              <w:spacing w:before="40" w:after="20"/>
              <w:ind w:right="57"/>
              <w:jc w:val="right"/>
              <w:rPr>
                <w:szCs w:val="18"/>
                <w:lang w:val="ru-RU"/>
              </w:rPr>
            </w:pPr>
          </w:p>
        </w:tc>
        <w:tc>
          <w:tcPr>
            <w:tcW w:w="1249" w:type="dxa"/>
            <w:tcBorders>
              <w:top w:val="single" w:sz="4" w:space="0" w:color="auto"/>
            </w:tcBorders>
            <w:shd w:val="clear" w:color="auto" w:fill="auto"/>
            <w:vAlign w:val="bottom"/>
          </w:tcPr>
          <w:p w:rsidR="00FA10F7" w:rsidRPr="0092141E" w:rsidRDefault="00FA10F7" w:rsidP="009B3F3E">
            <w:pPr>
              <w:pStyle w:val="Tabletextlastline"/>
              <w:spacing w:before="40" w:after="20"/>
              <w:ind w:right="57"/>
              <w:jc w:val="right"/>
              <w:rPr>
                <w:szCs w:val="18"/>
                <w:lang w:val="ru-RU"/>
              </w:rPr>
            </w:pPr>
          </w:p>
        </w:tc>
      </w:tr>
    </w:tbl>
    <w:p w:rsidR="005E4F8C" w:rsidRPr="0092141E" w:rsidRDefault="00B449DA" w:rsidP="00D27B35">
      <w:pPr>
        <w:pStyle w:val="a1"/>
        <w:keepLines w:val="0"/>
        <w:spacing w:before="60" w:after="60"/>
        <w:rPr>
          <w:lang w:val="ru-RU"/>
        </w:rPr>
      </w:pPr>
      <w:r w:rsidRPr="0092141E">
        <w:rPr>
          <w:lang w:val="ru-RU"/>
        </w:rPr>
        <w:t>В течение отчетного года движение по счету оценочного резерва под обесценение торговой дебиторской задолженности было следующим:</w:t>
      </w:r>
    </w:p>
    <w:tbl>
      <w:tblPr>
        <w:tblW w:w="4487" w:type="pct"/>
        <w:tblInd w:w="900" w:type="dxa"/>
        <w:tblLayout w:type="fixed"/>
        <w:tblCellMar>
          <w:left w:w="0" w:type="dxa"/>
          <w:right w:w="0" w:type="dxa"/>
        </w:tblCellMar>
        <w:tblLook w:val="0000"/>
      </w:tblPr>
      <w:tblGrid>
        <w:gridCol w:w="4567"/>
        <w:gridCol w:w="1709"/>
        <w:gridCol w:w="1697"/>
      </w:tblGrid>
      <w:tr w:rsidR="00DF63B8" w:rsidRPr="0092141E">
        <w:trPr>
          <w:cantSplit/>
        </w:trPr>
        <w:tc>
          <w:tcPr>
            <w:tcW w:w="4567" w:type="dxa"/>
            <w:vAlign w:val="bottom"/>
          </w:tcPr>
          <w:p w:rsidR="00DF63B8" w:rsidRPr="0092141E" w:rsidRDefault="00DF63B8" w:rsidP="00D92B91">
            <w:pPr>
              <w:pStyle w:val="Tabletext"/>
              <w:spacing w:before="40" w:after="20"/>
              <w:rPr>
                <w:lang w:val="ru-RU"/>
              </w:rPr>
            </w:pPr>
          </w:p>
        </w:tc>
        <w:tc>
          <w:tcPr>
            <w:tcW w:w="1709" w:type="dxa"/>
            <w:vAlign w:val="bottom"/>
          </w:tcPr>
          <w:p w:rsidR="00DF63B8" w:rsidRPr="0092141E" w:rsidRDefault="003431E1" w:rsidP="00D92B91">
            <w:pPr>
              <w:pStyle w:val="tabletext0"/>
              <w:spacing w:before="40" w:after="20"/>
              <w:jc w:val="center"/>
              <w:rPr>
                <w:rFonts w:ascii="Arial" w:hAnsi="Arial" w:cs="Arial"/>
                <w:b/>
                <w:bCs/>
                <w:sz w:val="18"/>
                <w:szCs w:val="18"/>
                <w:lang w:val="ru-RU"/>
              </w:rPr>
            </w:pPr>
            <w:r w:rsidRPr="0092141E">
              <w:rPr>
                <w:rFonts w:ascii="Arial" w:hAnsi="Arial" w:cs="Arial"/>
                <w:b/>
                <w:bCs/>
                <w:sz w:val="18"/>
                <w:szCs w:val="18"/>
                <w:lang w:val="ru-RU"/>
              </w:rPr>
              <w:t>2008</w:t>
            </w:r>
          </w:p>
        </w:tc>
        <w:tc>
          <w:tcPr>
            <w:tcW w:w="1697" w:type="dxa"/>
            <w:vAlign w:val="bottom"/>
          </w:tcPr>
          <w:p w:rsidR="00DF63B8" w:rsidRPr="0092141E" w:rsidRDefault="003431E1" w:rsidP="00D92B91">
            <w:pPr>
              <w:pStyle w:val="tabletext0"/>
              <w:spacing w:before="40" w:after="20"/>
              <w:ind w:firstLine="260"/>
              <w:jc w:val="center"/>
              <w:rPr>
                <w:rFonts w:ascii="Arial" w:hAnsi="Arial" w:cs="Arial"/>
                <w:b/>
                <w:bCs/>
                <w:sz w:val="18"/>
                <w:szCs w:val="18"/>
                <w:lang w:val="ru-RU"/>
              </w:rPr>
            </w:pPr>
            <w:r w:rsidRPr="0092141E">
              <w:rPr>
                <w:rFonts w:ascii="Arial" w:hAnsi="Arial" w:cs="Arial"/>
                <w:b/>
                <w:bCs/>
                <w:sz w:val="18"/>
                <w:szCs w:val="18"/>
                <w:lang w:val="ru-RU"/>
              </w:rPr>
              <w:t>2007</w:t>
            </w:r>
          </w:p>
        </w:tc>
      </w:tr>
      <w:tr w:rsidR="00DF63B8" w:rsidRPr="0092141E">
        <w:trPr>
          <w:cantSplit/>
        </w:trPr>
        <w:tc>
          <w:tcPr>
            <w:tcW w:w="4567" w:type="dxa"/>
            <w:vAlign w:val="bottom"/>
          </w:tcPr>
          <w:p w:rsidR="00DF63B8" w:rsidRPr="0092141E" w:rsidRDefault="00DF63B8" w:rsidP="00D92B91">
            <w:pPr>
              <w:pStyle w:val="Tabletext"/>
              <w:spacing w:before="40" w:after="20"/>
              <w:rPr>
                <w:lang w:val="ru-RU"/>
              </w:rPr>
            </w:pPr>
          </w:p>
        </w:tc>
        <w:tc>
          <w:tcPr>
            <w:tcW w:w="1709" w:type="dxa"/>
            <w:tcBorders>
              <w:bottom w:val="single" w:sz="4" w:space="0" w:color="auto"/>
            </w:tcBorders>
            <w:shd w:val="clear" w:color="auto" w:fill="auto"/>
            <w:vAlign w:val="bottom"/>
          </w:tcPr>
          <w:p w:rsidR="00DF63B8" w:rsidRPr="0092141E" w:rsidRDefault="006B7672" w:rsidP="00D92B91">
            <w:pPr>
              <w:pStyle w:val="tabletext0"/>
              <w:spacing w:before="40" w:after="20"/>
              <w:ind w:firstLine="260"/>
              <w:jc w:val="center"/>
              <w:rPr>
                <w:rFonts w:ascii="Arial" w:hAnsi="Arial" w:cs="Arial"/>
                <w:b/>
                <w:bCs/>
                <w:sz w:val="18"/>
                <w:szCs w:val="18"/>
                <w:lang w:val="ru-RU"/>
              </w:rPr>
            </w:pPr>
            <w:r w:rsidRPr="0092141E">
              <w:rPr>
                <w:rFonts w:ascii="Arial" w:hAnsi="Arial" w:cs="Arial"/>
                <w:i/>
                <w:iCs/>
                <w:sz w:val="18"/>
                <w:szCs w:val="18"/>
                <w:lang w:val="ru-RU"/>
              </w:rPr>
              <w:t>млн. руб.</w:t>
            </w:r>
          </w:p>
        </w:tc>
        <w:tc>
          <w:tcPr>
            <w:tcW w:w="1697" w:type="dxa"/>
            <w:tcBorders>
              <w:bottom w:val="single" w:sz="4" w:space="0" w:color="auto"/>
            </w:tcBorders>
            <w:shd w:val="clear" w:color="auto" w:fill="auto"/>
            <w:vAlign w:val="bottom"/>
          </w:tcPr>
          <w:p w:rsidR="00DF63B8" w:rsidRPr="0092141E" w:rsidRDefault="006B7672" w:rsidP="00D92B91">
            <w:pPr>
              <w:pStyle w:val="tabletext0"/>
              <w:spacing w:before="40" w:after="20"/>
              <w:ind w:firstLine="260"/>
              <w:jc w:val="center"/>
              <w:rPr>
                <w:rFonts w:ascii="Arial" w:hAnsi="Arial" w:cs="Arial"/>
                <w:b/>
                <w:bCs/>
                <w:sz w:val="18"/>
                <w:szCs w:val="18"/>
                <w:lang w:val="ru-RU"/>
              </w:rPr>
            </w:pPr>
            <w:r w:rsidRPr="0092141E">
              <w:rPr>
                <w:rFonts w:ascii="Arial" w:hAnsi="Arial" w:cs="Arial"/>
                <w:i/>
                <w:iCs/>
                <w:sz w:val="18"/>
                <w:szCs w:val="18"/>
                <w:lang w:val="ru-RU"/>
              </w:rPr>
              <w:t>млн. руб.</w:t>
            </w:r>
          </w:p>
        </w:tc>
      </w:tr>
      <w:tr w:rsidR="003431E1" w:rsidRPr="0092141E">
        <w:trPr>
          <w:cantSplit/>
        </w:trPr>
        <w:tc>
          <w:tcPr>
            <w:tcW w:w="4567" w:type="dxa"/>
            <w:vAlign w:val="bottom"/>
          </w:tcPr>
          <w:p w:rsidR="003431E1" w:rsidRPr="0092141E" w:rsidRDefault="00C900E1" w:rsidP="00D92B91">
            <w:pPr>
              <w:pStyle w:val="Tabletexttotal"/>
              <w:spacing w:before="40" w:after="20"/>
              <w:rPr>
                <w:lang w:val="ru-RU"/>
              </w:rPr>
            </w:pPr>
            <w:r w:rsidRPr="0092141E">
              <w:rPr>
                <w:lang w:val="ru-RU"/>
              </w:rPr>
              <w:t>Сальдо на 1 января</w:t>
            </w:r>
          </w:p>
        </w:tc>
        <w:tc>
          <w:tcPr>
            <w:tcW w:w="1709" w:type="dxa"/>
            <w:tcBorders>
              <w:top w:val="single" w:sz="4" w:space="0" w:color="auto"/>
            </w:tcBorders>
            <w:vAlign w:val="bottom"/>
          </w:tcPr>
          <w:p w:rsidR="003431E1" w:rsidRPr="0092141E" w:rsidRDefault="007C4A1E" w:rsidP="00D92B91">
            <w:pPr>
              <w:pStyle w:val="Tablenumbers"/>
              <w:tabs>
                <w:tab w:val="clear" w:pos="1021"/>
                <w:tab w:val="decimal" w:pos="1594"/>
              </w:tabs>
              <w:spacing w:before="40" w:after="20"/>
              <w:rPr>
                <w:lang w:val="ru-RU"/>
              </w:rPr>
            </w:pPr>
            <w:r w:rsidRPr="0092141E">
              <w:rPr>
                <w:lang w:val="ru-RU"/>
              </w:rPr>
              <w:t>148</w:t>
            </w:r>
          </w:p>
        </w:tc>
        <w:tc>
          <w:tcPr>
            <w:tcW w:w="1697" w:type="dxa"/>
            <w:tcBorders>
              <w:top w:val="single" w:sz="4" w:space="0" w:color="auto"/>
            </w:tcBorders>
            <w:shd w:val="clear" w:color="auto" w:fill="C0C0C0"/>
            <w:vAlign w:val="bottom"/>
          </w:tcPr>
          <w:p w:rsidR="003431E1" w:rsidRPr="0092141E" w:rsidRDefault="003431E1" w:rsidP="009B3F3E">
            <w:pPr>
              <w:pStyle w:val="Tablenumbers"/>
              <w:tabs>
                <w:tab w:val="clear" w:pos="1021"/>
                <w:tab w:val="decimal" w:pos="1594"/>
              </w:tabs>
              <w:spacing w:before="40" w:after="20"/>
              <w:rPr>
                <w:lang w:val="ru-RU"/>
              </w:rPr>
            </w:pPr>
            <w:r w:rsidRPr="0092141E">
              <w:rPr>
                <w:lang w:val="ru-RU"/>
              </w:rPr>
              <w:t>65</w:t>
            </w:r>
          </w:p>
        </w:tc>
      </w:tr>
      <w:tr w:rsidR="003431E1" w:rsidRPr="0092141E">
        <w:trPr>
          <w:cantSplit/>
        </w:trPr>
        <w:tc>
          <w:tcPr>
            <w:tcW w:w="4567" w:type="dxa"/>
            <w:vAlign w:val="bottom"/>
          </w:tcPr>
          <w:p w:rsidR="003431E1" w:rsidRPr="0092141E" w:rsidRDefault="00C900E1" w:rsidP="00D92B91">
            <w:pPr>
              <w:pStyle w:val="Tabletext"/>
              <w:spacing w:before="40" w:after="20"/>
              <w:rPr>
                <w:lang w:val="ru-RU"/>
              </w:rPr>
            </w:pPr>
            <w:r w:rsidRPr="0092141E">
              <w:rPr>
                <w:lang w:val="ru-RU"/>
              </w:rPr>
              <w:t>Прирост за период</w:t>
            </w:r>
          </w:p>
        </w:tc>
        <w:tc>
          <w:tcPr>
            <w:tcW w:w="1709" w:type="dxa"/>
            <w:vAlign w:val="bottom"/>
          </w:tcPr>
          <w:p w:rsidR="003431E1" w:rsidRPr="00B56F81" w:rsidRDefault="0049551D" w:rsidP="00B56F81">
            <w:pPr>
              <w:pStyle w:val="Tablenumbers"/>
              <w:tabs>
                <w:tab w:val="clear" w:pos="1021"/>
              </w:tabs>
              <w:spacing w:before="40" w:after="20"/>
              <w:ind w:right="57"/>
              <w:jc w:val="right"/>
            </w:pPr>
            <w:r w:rsidRPr="0092141E">
              <w:rPr>
                <w:lang w:val="ru-RU"/>
              </w:rPr>
              <w:t>1</w:t>
            </w:r>
            <w:r w:rsidR="009B3F3E" w:rsidRPr="0092141E">
              <w:rPr>
                <w:lang w:val="ru-RU"/>
              </w:rPr>
              <w:t> </w:t>
            </w:r>
            <w:r w:rsidRPr="0092141E">
              <w:rPr>
                <w:lang w:val="ru-RU"/>
              </w:rPr>
              <w:t>72</w:t>
            </w:r>
            <w:r w:rsidR="0024662E" w:rsidRPr="0092141E">
              <w:rPr>
                <w:lang w:val="ru-RU"/>
              </w:rPr>
              <w:t>2</w:t>
            </w:r>
            <w:r w:rsidR="00B56F81">
              <w:t> </w:t>
            </w:r>
          </w:p>
        </w:tc>
        <w:tc>
          <w:tcPr>
            <w:tcW w:w="1697" w:type="dxa"/>
            <w:shd w:val="clear" w:color="auto" w:fill="C0C0C0"/>
            <w:vAlign w:val="bottom"/>
          </w:tcPr>
          <w:p w:rsidR="003431E1" w:rsidRPr="0092141E" w:rsidRDefault="003431E1" w:rsidP="00D92B91">
            <w:pPr>
              <w:pStyle w:val="Tablenumbers"/>
              <w:tabs>
                <w:tab w:val="clear" w:pos="1021"/>
                <w:tab w:val="decimal" w:pos="1594"/>
              </w:tabs>
              <w:spacing w:before="40" w:after="20"/>
              <w:rPr>
                <w:lang w:val="ru-RU"/>
              </w:rPr>
            </w:pPr>
            <w:r w:rsidRPr="0092141E">
              <w:rPr>
                <w:lang w:val="ru-RU"/>
              </w:rPr>
              <w:t>83</w:t>
            </w:r>
          </w:p>
        </w:tc>
      </w:tr>
      <w:tr w:rsidR="003431E1" w:rsidRPr="0092141E">
        <w:trPr>
          <w:cantSplit/>
        </w:trPr>
        <w:tc>
          <w:tcPr>
            <w:tcW w:w="4567" w:type="dxa"/>
            <w:vAlign w:val="bottom"/>
          </w:tcPr>
          <w:p w:rsidR="003431E1" w:rsidRPr="0092141E" w:rsidRDefault="00C900E1" w:rsidP="00D92B91">
            <w:pPr>
              <w:pStyle w:val="Tabletexttotal"/>
              <w:spacing w:before="40" w:after="20"/>
              <w:rPr>
                <w:b/>
                <w:bCs/>
                <w:lang w:val="ru-RU"/>
              </w:rPr>
            </w:pPr>
            <w:r w:rsidRPr="0092141E">
              <w:rPr>
                <w:lang w:val="ru-RU"/>
              </w:rPr>
              <w:t>Сальдо на 31 декабря</w:t>
            </w:r>
          </w:p>
        </w:tc>
        <w:tc>
          <w:tcPr>
            <w:tcW w:w="1709" w:type="dxa"/>
            <w:tcBorders>
              <w:top w:val="single" w:sz="4" w:space="0" w:color="auto"/>
              <w:bottom w:val="double" w:sz="4" w:space="0" w:color="auto"/>
            </w:tcBorders>
            <w:vAlign w:val="bottom"/>
          </w:tcPr>
          <w:p w:rsidR="003431E1" w:rsidRPr="00B56F81" w:rsidRDefault="0049551D" w:rsidP="00B56F81">
            <w:pPr>
              <w:pStyle w:val="Tablenumbers"/>
              <w:tabs>
                <w:tab w:val="clear" w:pos="1021"/>
              </w:tabs>
              <w:spacing w:before="40" w:after="20"/>
              <w:ind w:right="57"/>
              <w:jc w:val="right"/>
            </w:pPr>
            <w:r w:rsidRPr="0092141E">
              <w:rPr>
                <w:lang w:val="ru-RU"/>
              </w:rPr>
              <w:t>1</w:t>
            </w:r>
            <w:r w:rsidR="009B3F3E" w:rsidRPr="0092141E">
              <w:rPr>
                <w:lang w:val="ru-RU"/>
              </w:rPr>
              <w:t> </w:t>
            </w:r>
            <w:r w:rsidRPr="0092141E">
              <w:rPr>
                <w:lang w:val="ru-RU"/>
              </w:rPr>
              <w:t>87</w:t>
            </w:r>
            <w:r w:rsidR="0024662E" w:rsidRPr="0092141E">
              <w:rPr>
                <w:lang w:val="ru-RU"/>
              </w:rPr>
              <w:t>0</w:t>
            </w:r>
            <w:r w:rsidR="00B56F81">
              <w:t> </w:t>
            </w:r>
          </w:p>
        </w:tc>
        <w:tc>
          <w:tcPr>
            <w:tcW w:w="1697" w:type="dxa"/>
            <w:tcBorders>
              <w:top w:val="single" w:sz="4" w:space="0" w:color="auto"/>
              <w:bottom w:val="double" w:sz="4" w:space="0" w:color="auto"/>
            </w:tcBorders>
            <w:shd w:val="clear" w:color="auto" w:fill="C0C0C0"/>
            <w:vAlign w:val="bottom"/>
          </w:tcPr>
          <w:p w:rsidR="003431E1" w:rsidRPr="0092141E" w:rsidRDefault="003431E1" w:rsidP="00D92B91">
            <w:pPr>
              <w:pStyle w:val="Tablenumbers"/>
              <w:tabs>
                <w:tab w:val="clear" w:pos="1021"/>
                <w:tab w:val="decimal" w:pos="1594"/>
              </w:tabs>
              <w:spacing w:before="40" w:after="20"/>
              <w:rPr>
                <w:lang w:val="ru-RU"/>
              </w:rPr>
            </w:pPr>
            <w:r w:rsidRPr="0092141E">
              <w:rPr>
                <w:lang w:val="ru-RU"/>
              </w:rPr>
              <w:t>148</w:t>
            </w:r>
          </w:p>
        </w:tc>
      </w:tr>
      <w:tr w:rsidR="003431E1" w:rsidRPr="0092141E">
        <w:trPr>
          <w:cantSplit/>
        </w:trPr>
        <w:tc>
          <w:tcPr>
            <w:tcW w:w="4567" w:type="dxa"/>
            <w:vAlign w:val="bottom"/>
          </w:tcPr>
          <w:p w:rsidR="003431E1" w:rsidRPr="0092141E" w:rsidRDefault="003431E1" w:rsidP="00D92B91">
            <w:pPr>
              <w:pStyle w:val="Tabletextlastline"/>
              <w:spacing w:before="40" w:after="20"/>
              <w:rPr>
                <w:b/>
                <w:bCs/>
                <w:lang w:val="ru-RU"/>
              </w:rPr>
            </w:pPr>
          </w:p>
        </w:tc>
        <w:tc>
          <w:tcPr>
            <w:tcW w:w="1709" w:type="dxa"/>
            <w:tcBorders>
              <w:top w:val="single" w:sz="4" w:space="0" w:color="auto"/>
            </w:tcBorders>
            <w:vAlign w:val="bottom"/>
          </w:tcPr>
          <w:p w:rsidR="003431E1" w:rsidRPr="0092141E" w:rsidRDefault="003431E1" w:rsidP="00D92B91">
            <w:pPr>
              <w:pStyle w:val="Tabletextlastline"/>
              <w:spacing w:before="40" w:after="20"/>
              <w:rPr>
                <w:lang w:val="ru-RU"/>
              </w:rPr>
            </w:pPr>
          </w:p>
        </w:tc>
        <w:tc>
          <w:tcPr>
            <w:tcW w:w="1697" w:type="dxa"/>
            <w:tcBorders>
              <w:top w:val="single" w:sz="4" w:space="0" w:color="auto"/>
            </w:tcBorders>
            <w:shd w:val="clear" w:color="auto" w:fill="auto"/>
            <w:vAlign w:val="bottom"/>
          </w:tcPr>
          <w:p w:rsidR="003431E1" w:rsidRPr="0092141E" w:rsidRDefault="003431E1" w:rsidP="00D92B91">
            <w:pPr>
              <w:pStyle w:val="Tabletextlastline"/>
              <w:spacing w:before="40" w:after="20"/>
              <w:rPr>
                <w:lang w:val="ru-RU"/>
              </w:rPr>
            </w:pPr>
          </w:p>
        </w:tc>
      </w:tr>
    </w:tbl>
    <w:p w:rsidR="00F923FD" w:rsidRPr="0092141E" w:rsidRDefault="00F923FD" w:rsidP="00F923FD">
      <w:pPr>
        <w:pStyle w:val="a1"/>
        <w:rPr>
          <w:lang w:val="ru-RU"/>
        </w:rPr>
      </w:pPr>
      <w:r w:rsidRPr="0092141E">
        <w:rPr>
          <w:lang w:val="ru-RU"/>
        </w:rPr>
        <w:t xml:space="preserve">Исходя из статистики неплатежей за прошлые годы Группа считает, что в отношении непросроченной торговой дебиторской задолженности, или просроченной не более чем на </w:t>
      </w:r>
      <w:r w:rsidR="00D8295F" w:rsidRPr="0092141E">
        <w:rPr>
          <w:lang w:val="ru-RU"/>
        </w:rPr>
        <w:t>6</w:t>
      </w:r>
      <w:r w:rsidRPr="0092141E">
        <w:rPr>
          <w:lang w:val="ru-RU"/>
        </w:rPr>
        <w:t>0 дней</w:t>
      </w:r>
      <w:r w:rsidR="00D8295F" w:rsidRPr="0092141E">
        <w:rPr>
          <w:lang w:val="ru-RU"/>
        </w:rPr>
        <w:t xml:space="preserve"> (за исключением дебиторской задолженности по спекулятивным сделкам – см.пояснение </w:t>
      </w:r>
      <w:r w:rsidR="007F211E" w:rsidRPr="0092141E">
        <w:rPr>
          <w:lang w:val="ru-RU"/>
        </w:rPr>
        <w:fldChar w:fldCharType="begin"/>
      </w:r>
      <w:r w:rsidR="009B3F3E" w:rsidRPr="0092141E">
        <w:rPr>
          <w:lang w:val="ru-RU"/>
        </w:rPr>
        <w:instrText xml:space="preserve"> REF _Ref236637603 \w \h </w:instrText>
      </w:r>
      <w:r w:rsidR="007F211E" w:rsidRPr="0092141E">
        <w:rPr>
          <w:lang w:val="ru-RU"/>
        </w:rPr>
      </w:r>
      <w:r w:rsidR="007F211E" w:rsidRPr="0092141E">
        <w:rPr>
          <w:lang w:val="ru-RU"/>
        </w:rPr>
        <w:fldChar w:fldCharType="separate"/>
      </w:r>
      <w:r w:rsidR="001348D5">
        <w:rPr>
          <w:lang w:val="ru-RU"/>
        </w:rPr>
        <w:t>7</w:t>
      </w:r>
      <w:r w:rsidR="007F211E" w:rsidRPr="0092141E">
        <w:rPr>
          <w:lang w:val="ru-RU"/>
        </w:rPr>
        <w:fldChar w:fldCharType="end"/>
      </w:r>
      <w:r w:rsidR="00D8295F" w:rsidRPr="0092141E">
        <w:rPr>
          <w:lang w:val="ru-RU"/>
        </w:rPr>
        <w:t>)</w:t>
      </w:r>
      <w:r w:rsidRPr="0092141E">
        <w:rPr>
          <w:lang w:val="ru-RU"/>
        </w:rPr>
        <w:t>, не требуется создавать оценочный резерв под ее обесценение</w:t>
      </w:r>
      <w:r w:rsidR="00D8295F" w:rsidRPr="0092141E">
        <w:rPr>
          <w:lang w:val="ru-RU"/>
        </w:rPr>
        <w:t>.</w:t>
      </w:r>
    </w:p>
    <w:p w:rsidR="00AA0547" w:rsidRPr="0092141E" w:rsidRDefault="00AA0547" w:rsidP="00AA0547">
      <w:pPr>
        <w:pStyle w:val="a1"/>
        <w:rPr>
          <w:lang w:val="ru-RU"/>
        </w:rPr>
      </w:pPr>
      <w:r w:rsidRPr="0092141E">
        <w:rPr>
          <w:lang w:val="ru-RU"/>
        </w:rPr>
        <w:t>Резерв под обесценение отражается на счете убытк</w:t>
      </w:r>
      <w:r w:rsidR="00DF6194" w:rsidRPr="0092141E">
        <w:rPr>
          <w:lang w:val="ru-RU"/>
        </w:rPr>
        <w:t>а</w:t>
      </w:r>
      <w:r w:rsidRPr="0092141E">
        <w:rPr>
          <w:lang w:val="ru-RU"/>
        </w:rPr>
        <w:t xml:space="preserve"> от обесценения дебиторской задолженности до тех пор, пока возможна выплата задолженности; в момент, когда дебиторская задолженность признается безнадежной, происходит списание стоимости актива. </w:t>
      </w:r>
    </w:p>
    <w:p w:rsidR="00C9313E" w:rsidRPr="0092141E" w:rsidRDefault="00A43D46" w:rsidP="00C9313E">
      <w:pPr>
        <w:pStyle w:val="a1"/>
        <w:spacing w:before="60" w:after="60"/>
        <w:rPr>
          <w:lang w:val="ru-RU"/>
        </w:rPr>
      </w:pPr>
      <w:r w:rsidRPr="0092141E">
        <w:rPr>
          <w:lang w:val="ru-RU"/>
        </w:rPr>
        <w:t xml:space="preserve">По состоянию на 31 декабря 2008 года Группа создала резерв под обесценение дебиторской задолженности в сумме 1 541 млн. руб. от </w:t>
      </w:r>
      <w:r w:rsidR="003F6B8E" w:rsidRPr="0092141E">
        <w:rPr>
          <w:lang w:val="ru-RU"/>
        </w:rPr>
        <w:t xml:space="preserve">покупателя, продававшего </w:t>
      </w:r>
      <w:r w:rsidR="007B42B3" w:rsidRPr="0092141E">
        <w:rPr>
          <w:lang w:val="ru-RU"/>
        </w:rPr>
        <w:t>закупленную у Группы пшеницу</w:t>
      </w:r>
      <w:r w:rsidR="003F6B8E" w:rsidRPr="0092141E">
        <w:rPr>
          <w:lang w:val="ru-RU"/>
        </w:rPr>
        <w:t xml:space="preserve"> в Египет и другие страны</w:t>
      </w:r>
      <w:r w:rsidR="00C9313E" w:rsidRPr="0092141E">
        <w:rPr>
          <w:lang w:val="ru-RU"/>
        </w:rPr>
        <w:t xml:space="preserve">. </w:t>
      </w:r>
      <w:r w:rsidR="003F6B8E" w:rsidRPr="0092141E">
        <w:rPr>
          <w:lang w:val="ru-RU"/>
        </w:rPr>
        <w:t xml:space="preserve">Данный покупатель </w:t>
      </w:r>
      <w:r w:rsidR="007B42B3" w:rsidRPr="0092141E">
        <w:rPr>
          <w:lang w:val="ru-RU"/>
        </w:rPr>
        <w:t>не погасил свою задолженность перед Группой по графику, так как не смог перепродать пшеницу</w:t>
      </w:r>
      <w:r w:rsidR="00AF1E99" w:rsidRPr="0092141E">
        <w:rPr>
          <w:lang w:val="ru-RU"/>
        </w:rPr>
        <w:t xml:space="preserve"> своим покупателям по согласованным изначально ценам. Группа оценивает </w:t>
      </w:r>
      <w:r w:rsidR="00EC31DB" w:rsidRPr="0092141E">
        <w:rPr>
          <w:lang w:val="ru-RU"/>
        </w:rPr>
        <w:t xml:space="preserve">потенциальную </w:t>
      </w:r>
      <w:r w:rsidR="00AF1E99" w:rsidRPr="0092141E">
        <w:rPr>
          <w:lang w:val="ru-RU"/>
        </w:rPr>
        <w:t xml:space="preserve">успешность юридических процедур в отношении данного покупателя как невысокую, из-за существенных задержек, присущих юридическим процедурам в юрисдикциях компании-покупателя и его контрагентов, а также ввиду невозможности контролировать товар и отсутствия какого-либо обеспечения по данной дебиторской задолженности. </w:t>
      </w:r>
      <w:r w:rsidR="00304F61" w:rsidRPr="0092141E">
        <w:rPr>
          <w:lang w:val="ru-RU"/>
        </w:rPr>
        <w:t xml:space="preserve">В настоящее время Группа обсуждает </w:t>
      </w:r>
      <w:r w:rsidR="002F5981" w:rsidRPr="0092141E">
        <w:rPr>
          <w:lang w:val="ru-RU"/>
        </w:rPr>
        <w:t xml:space="preserve">с покупателем рассрочку </w:t>
      </w:r>
      <w:r w:rsidR="00304F61" w:rsidRPr="0092141E">
        <w:rPr>
          <w:lang w:val="ru-RU"/>
        </w:rPr>
        <w:t xml:space="preserve">погашения </w:t>
      </w:r>
      <w:r w:rsidR="002F5981" w:rsidRPr="0092141E">
        <w:rPr>
          <w:lang w:val="ru-RU"/>
        </w:rPr>
        <w:t xml:space="preserve">данной </w:t>
      </w:r>
      <w:r w:rsidR="00304F61" w:rsidRPr="0092141E">
        <w:rPr>
          <w:lang w:val="ru-RU"/>
        </w:rPr>
        <w:t>дебиторской</w:t>
      </w:r>
      <w:r w:rsidR="002F5981" w:rsidRPr="0092141E">
        <w:rPr>
          <w:lang w:val="ru-RU"/>
        </w:rPr>
        <w:t xml:space="preserve"> задолженности, которая может варьироваться от 1 до 3 лет; однако, исход данных переговоров не может быть надежно спрогнозирован. Таким образом, руководство Группы пришло к выводу о необходимости создания резерва в отношении полной суммы данной дебиторской задолженности. </w:t>
      </w:r>
    </w:p>
    <w:p w:rsidR="00F923FD" w:rsidRPr="0092141E" w:rsidRDefault="009C316E" w:rsidP="00F923FD">
      <w:pPr>
        <w:pStyle w:val="a1"/>
        <w:rPr>
          <w:lang w:val="ru-RU"/>
        </w:rPr>
      </w:pPr>
      <w:r w:rsidRPr="0092141E">
        <w:rPr>
          <w:lang w:val="ru-RU"/>
        </w:rPr>
        <w:t>Руководство Группы полагает, что по состоянию н</w:t>
      </w:r>
      <w:r w:rsidR="00F923FD" w:rsidRPr="0092141E">
        <w:rPr>
          <w:lang w:val="ru-RU"/>
        </w:rPr>
        <w:t>а 31 декабря 200</w:t>
      </w:r>
      <w:r w:rsidRPr="0092141E">
        <w:rPr>
          <w:lang w:val="ru-RU"/>
        </w:rPr>
        <w:t>8</w:t>
      </w:r>
      <w:r w:rsidR="00F923FD" w:rsidRPr="0092141E">
        <w:rPr>
          <w:lang w:val="ru-RU"/>
        </w:rPr>
        <w:t xml:space="preserve"> года обесценения денежных средств и </w:t>
      </w:r>
      <w:r w:rsidR="00967F9E" w:rsidRPr="0092141E">
        <w:rPr>
          <w:lang w:val="ru-RU"/>
        </w:rPr>
        <w:t>их э</w:t>
      </w:r>
      <w:r w:rsidR="00F923FD" w:rsidRPr="0092141E">
        <w:rPr>
          <w:lang w:val="ru-RU"/>
        </w:rPr>
        <w:t>квивалентов не было.</w:t>
      </w:r>
    </w:p>
    <w:p w:rsidR="00683511" w:rsidRPr="0092141E" w:rsidRDefault="00DB2ADC" w:rsidP="00F36228">
      <w:pPr>
        <w:pStyle w:val="2"/>
        <w:keepLines w:val="0"/>
        <w:tabs>
          <w:tab w:val="clear" w:pos="964"/>
          <w:tab w:val="left" w:pos="-964"/>
          <w:tab w:val="left" w:pos="900"/>
        </w:tabs>
        <w:spacing w:before="260" w:after="130" w:line="320" w:lineRule="exact"/>
        <w:ind w:left="0" w:firstLine="0"/>
        <w:rPr>
          <w:lang w:val="ru-RU"/>
        </w:rPr>
      </w:pPr>
      <w:r w:rsidRPr="0092141E">
        <w:rPr>
          <w:lang w:val="ru-RU"/>
        </w:rPr>
        <w:lastRenderedPageBreak/>
        <w:t>Риск ликвидности</w:t>
      </w:r>
    </w:p>
    <w:p w:rsidR="00193F6A" w:rsidRPr="0092141E" w:rsidRDefault="00193F6A" w:rsidP="009F318E">
      <w:pPr>
        <w:pStyle w:val="a1"/>
        <w:rPr>
          <w:lang w:val="ru-RU"/>
        </w:rPr>
      </w:pPr>
      <w:r w:rsidRPr="0092141E">
        <w:rPr>
          <w:lang w:val="ru-RU"/>
        </w:rPr>
        <w:t>Риск ликвидности – это риск того, что Групп не сможет выполнить свои финансовые обязательства при наступлении срока их погашения. Подход Группы к управлению ликвидностью заключается в том, чтобы обеспечить, насколько это возможно, постоянное наличие у Группы ликвидных средств, достаточных для погашения своих обязательств в срок, как в обычных, так и в напряженных условиях, не допуская возникновения неприемлемых убытков и не подвергая риску репутацию Группы.</w:t>
      </w:r>
    </w:p>
    <w:p w:rsidR="009F318E" w:rsidRPr="0092141E" w:rsidRDefault="002A0B15" w:rsidP="009F318E">
      <w:pPr>
        <w:pStyle w:val="a1"/>
        <w:rPr>
          <w:lang w:val="ru-RU"/>
        </w:rPr>
      </w:pPr>
      <w:r w:rsidRPr="0092141E">
        <w:rPr>
          <w:lang w:val="ru-RU"/>
        </w:rPr>
        <w:t>В рамках долгосрочного планирования Группа анализирует пятилетние прогнозы по финансовой, операционной и инвестиционной деятельности.</w:t>
      </w:r>
      <w:r w:rsidR="009F318E" w:rsidRPr="0092141E">
        <w:rPr>
          <w:lang w:val="ru-RU"/>
        </w:rPr>
        <w:t xml:space="preserve"> </w:t>
      </w:r>
    </w:p>
    <w:p w:rsidR="009F318E" w:rsidRPr="0092141E" w:rsidRDefault="003C7C05" w:rsidP="009F318E">
      <w:pPr>
        <w:pStyle w:val="a1"/>
        <w:rPr>
          <w:lang w:val="ru-RU"/>
        </w:rPr>
      </w:pPr>
      <w:r w:rsidRPr="0092141E">
        <w:rPr>
          <w:lang w:val="ru-RU"/>
        </w:rPr>
        <w:t>В рамках средне- и краткосрочного планирования, руководство Группы рассматривает доступность различных рыночных инструментов.</w:t>
      </w:r>
      <w:r w:rsidR="009F318E" w:rsidRPr="0092141E">
        <w:rPr>
          <w:lang w:val="ru-RU"/>
        </w:rPr>
        <w:t xml:space="preserve"> </w:t>
      </w:r>
    </w:p>
    <w:p w:rsidR="00FB62B5" w:rsidRPr="0092141E" w:rsidRDefault="00FB62B5" w:rsidP="00FB62B5">
      <w:pPr>
        <w:pStyle w:val="a1"/>
        <w:rPr>
          <w:lang w:val="ru-RU"/>
        </w:rPr>
      </w:pPr>
      <w:r w:rsidRPr="0092141E">
        <w:rPr>
          <w:lang w:val="ru-RU"/>
        </w:rPr>
        <w:t>Обычно Группа следит за доступностью достаточного количества денежных средств для покрытия запланированных операционных расходов в течение года (в том числе на обслуживание финансовых обязательств), за исключением потенциального воздействия исключительных непредвиденных обстоятельств, таких как стихийные бедствия.</w:t>
      </w:r>
    </w:p>
    <w:p w:rsidR="00FB62B5" w:rsidRPr="0092141E" w:rsidRDefault="00FB62B5" w:rsidP="00FB62B5">
      <w:pPr>
        <w:pStyle w:val="a1"/>
        <w:rPr>
          <w:lang w:val="ru-RU"/>
        </w:rPr>
      </w:pPr>
      <w:r w:rsidRPr="0092141E">
        <w:rPr>
          <w:lang w:val="ru-RU"/>
        </w:rPr>
        <w:t xml:space="preserve">Кроме того, Группа контролирует состояние сроков выплат по краткосрочным и среднесрочным займам. Группа также принимает решение о замене существующих финансовых инструментов на </w:t>
      </w:r>
      <w:r w:rsidR="00994263" w:rsidRPr="0092141E">
        <w:rPr>
          <w:lang w:val="ru-RU"/>
        </w:rPr>
        <w:t>инструменты с более выгодными условиями</w:t>
      </w:r>
      <w:r w:rsidRPr="0092141E">
        <w:rPr>
          <w:lang w:val="ru-RU"/>
        </w:rPr>
        <w:t>.</w:t>
      </w:r>
    </w:p>
    <w:p w:rsidR="009708C4" w:rsidRPr="0092141E" w:rsidRDefault="009708C4" w:rsidP="008B1FFB">
      <w:pPr>
        <w:pStyle w:val="a1"/>
        <w:rPr>
          <w:lang w:val="ru-RU"/>
        </w:rPr>
      </w:pPr>
      <w:r w:rsidRPr="0092141E">
        <w:rPr>
          <w:lang w:val="ru-RU"/>
        </w:rPr>
        <w:t xml:space="preserve">Для обеспечения достаточного уровня ликвидности Группа </w:t>
      </w:r>
      <w:r w:rsidR="00B73AD4" w:rsidRPr="0092141E">
        <w:rPr>
          <w:lang w:val="ru-RU"/>
        </w:rPr>
        <w:t>имеет открытые</w:t>
      </w:r>
      <w:r w:rsidRPr="0092141E">
        <w:rPr>
          <w:lang w:val="ru-RU"/>
        </w:rPr>
        <w:t xml:space="preserve"> кредитные линии в нескольких банках. На 31 декабря 200</w:t>
      </w:r>
      <w:r w:rsidR="00B73AD4" w:rsidRPr="0092141E">
        <w:rPr>
          <w:lang w:val="ru-RU"/>
        </w:rPr>
        <w:t>8</w:t>
      </w:r>
      <w:r w:rsidRPr="0092141E">
        <w:rPr>
          <w:lang w:val="ru-RU"/>
        </w:rPr>
        <w:t xml:space="preserve"> года Группа имела неиспользованные кредитные линии в </w:t>
      </w:r>
      <w:r w:rsidR="00B73AD4" w:rsidRPr="0092141E">
        <w:rPr>
          <w:lang w:val="ru-RU"/>
        </w:rPr>
        <w:t xml:space="preserve">общей </w:t>
      </w:r>
      <w:r w:rsidRPr="0092141E">
        <w:rPr>
          <w:lang w:val="ru-RU"/>
        </w:rPr>
        <w:t>сумме</w:t>
      </w:r>
      <w:r w:rsidR="009B3F3E" w:rsidRPr="0092141E">
        <w:rPr>
          <w:lang w:val="ru-RU"/>
        </w:rPr>
        <w:t xml:space="preserve"> 3 </w:t>
      </w:r>
      <w:r w:rsidR="00B73AD4" w:rsidRPr="0092141E">
        <w:rPr>
          <w:lang w:val="ru-RU"/>
        </w:rPr>
        <w:t>163 млн.</w:t>
      </w:r>
      <w:r w:rsidR="00252C78" w:rsidRPr="0092141E">
        <w:rPr>
          <w:lang w:val="ru-RU"/>
        </w:rPr>
        <w:t> </w:t>
      </w:r>
      <w:r w:rsidR="00B73AD4" w:rsidRPr="0092141E">
        <w:rPr>
          <w:lang w:val="ru-RU"/>
        </w:rPr>
        <w:t xml:space="preserve">руб. (2007: </w:t>
      </w:r>
      <w:r w:rsidRPr="0092141E">
        <w:rPr>
          <w:lang w:val="ru-RU"/>
        </w:rPr>
        <w:t>130</w:t>
      </w:r>
      <w:r w:rsidR="00B73AD4" w:rsidRPr="0092141E">
        <w:rPr>
          <w:lang w:val="ru-RU"/>
        </w:rPr>
        <w:t> млн. руб.)</w:t>
      </w:r>
      <w:r w:rsidR="00252C78" w:rsidRPr="0092141E">
        <w:rPr>
          <w:lang w:val="ru-RU"/>
        </w:rPr>
        <w:t>.</w:t>
      </w:r>
    </w:p>
    <w:p w:rsidR="004A1EA4" w:rsidRPr="0092141E" w:rsidRDefault="002C4E10" w:rsidP="009B3F3E">
      <w:pPr>
        <w:pStyle w:val="a1"/>
        <w:keepNext/>
        <w:rPr>
          <w:lang w:val="ru-RU"/>
        </w:rPr>
      </w:pPr>
      <w:r w:rsidRPr="0092141E">
        <w:rPr>
          <w:lang w:val="ru-RU"/>
        </w:rPr>
        <w:lastRenderedPageBreak/>
        <w:t xml:space="preserve">Ниже представлена информация о договорных сроках погашения финансовых обязательств, включая расчетные суммы процентных платежей. Кредиты, по которым нарушены ограничительные условия использования </w:t>
      </w:r>
      <w:r w:rsidR="003C2FDE" w:rsidRPr="0092141E">
        <w:rPr>
          <w:lang w:val="ru-RU"/>
        </w:rPr>
        <w:t>ограничительных финансовых условий</w:t>
      </w:r>
      <w:r w:rsidRPr="0092141E">
        <w:rPr>
          <w:lang w:val="ru-RU"/>
        </w:rPr>
        <w:t xml:space="preserve"> (пояснение </w:t>
      </w:r>
      <w:r w:rsidR="007F211E" w:rsidRPr="0092141E">
        <w:rPr>
          <w:lang w:val="ru-RU"/>
        </w:rPr>
        <w:fldChar w:fldCharType="begin"/>
      </w:r>
      <w:r w:rsidR="009B3F3E" w:rsidRPr="0092141E">
        <w:rPr>
          <w:lang w:val="ru-RU"/>
        </w:rPr>
        <w:instrText xml:space="preserve"> REF _Ref236639039 \w \h </w:instrText>
      </w:r>
      <w:r w:rsidR="007F211E" w:rsidRPr="0092141E">
        <w:rPr>
          <w:lang w:val="ru-RU"/>
        </w:rPr>
      </w:r>
      <w:r w:rsidR="007F211E" w:rsidRPr="0092141E">
        <w:rPr>
          <w:lang w:val="ru-RU"/>
        </w:rPr>
        <w:fldChar w:fldCharType="separate"/>
      </w:r>
      <w:r w:rsidR="001348D5">
        <w:rPr>
          <w:lang w:val="ru-RU"/>
        </w:rPr>
        <w:t>26</w:t>
      </w:r>
      <w:r w:rsidR="007F211E" w:rsidRPr="0092141E">
        <w:rPr>
          <w:lang w:val="ru-RU"/>
        </w:rPr>
        <w:fldChar w:fldCharType="end"/>
      </w:r>
      <w:r w:rsidRPr="0092141E">
        <w:rPr>
          <w:lang w:val="ru-RU"/>
        </w:rPr>
        <w:t>), представлены как подлежащие погашению по требованию кредиторов</w:t>
      </w:r>
      <w:r w:rsidR="00CD0E1F" w:rsidRPr="0092141E">
        <w:rPr>
          <w:lang w:val="ru-RU"/>
        </w:rPr>
        <w:t xml:space="preserve"> в течение 12 месяцев с отчетной даты</w:t>
      </w:r>
      <w:r w:rsidR="00683511" w:rsidRPr="0092141E">
        <w:rPr>
          <w:lang w:val="ru-RU"/>
        </w:rPr>
        <w:t>:</w:t>
      </w:r>
    </w:p>
    <w:tbl>
      <w:tblPr>
        <w:tblW w:w="4494" w:type="pct"/>
        <w:tblInd w:w="900" w:type="dxa"/>
        <w:tblCellMar>
          <w:left w:w="0" w:type="dxa"/>
          <w:right w:w="0" w:type="dxa"/>
        </w:tblCellMar>
        <w:tblLook w:val="0000"/>
      </w:tblPr>
      <w:tblGrid>
        <w:gridCol w:w="2160"/>
        <w:gridCol w:w="886"/>
        <w:gridCol w:w="992"/>
        <w:gridCol w:w="792"/>
        <w:gridCol w:w="791"/>
        <w:gridCol w:w="792"/>
        <w:gridCol w:w="792"/>
        <w:gridCol w:w="781"/>
      </w:tblGrid>
      <w:tr w:rsidR="00F6157E" w:rsidRPr="0092141E">
        <w:tc>
          <w:tcPr>
            <w:tcW w:w="1352" w:type="pct"/>
            <w:tcBorders>
              <w:top w:val="nil"/>
              <w:left w:val="nil"/>
              <w:right w:val="nil"/>
            </w:tcBorders>
            <w:shd w:val="clear" w:color="auto" w:fill="auto"/>
            <w:vAlign w:val="bottom"/>
          </w:tcPr>
          <w:p w:rsidR="00824209" w:rsidRPr="0092141E" w:rsidRDefault="00824209" w:rsidP="00E704DC">
            <w:pPr>
              <w:pStyle w:val="Tabletext"/>
              <w:rPr>
                <w:b/>
                <w:szCs w:val="18"/>
                <w:lang w:val="ru-RU"/>
              </w:rPr>
            </w:pPr>
            <w:r w:rsidRPr="0092141E">
              <w:rPr>
                <w:b/>
                <w:szCs w:val="18"/>
                <w:lang w:val="ru-RU"/>
              </w:rPr>
              <w:t>200</w:t>
            </w:r>
            <w:r w:rsidR="003431E1" w:rsidRPr="0092141E">
              <w:rPr>
                <w:b/>
                <w:szCs w:val="18"/>
                <w:lang w:val="ru-RU"/>
              </w:rPr>
              <w:t>8</w:t>
            </w:r>
          </w:p>
        </w:tc>
        <w:tc>
          <w:tcPr>
            <w:tcW w:w="1176" w:type="pct"/>
            <w:gridSpan w:val="2"/>
            <w:tcBorders>
              <w:left w:val="nil"/>
              <w:right w:val="nil"/>
            </w:tcBorders>
            <w:shd w:val="clear" w:color="auto" w:fill="auto"/>
            <w:vAlign w:val="bottom"/>
          </w:tcPr>
          <w:p w:rsidR="00824209" w:rsidRPr="0092141E" w:rsidRDefault="00943E69" w:rsidP="00E704DC">
            <w:pPr>
              <w:pStyle w:val="Tabletext"/>
              <w:jc w:val="center"/>
              <w:rPr>
                <w:rFonts w:cs="Arial"/>
                <w:b/>
                <w:sz w:val="16"/>
                <w:szCs w:val="16"/>
                <w:lang w:val="ru-RU"/>
              </w:rPr>
            </w:pPr>
            <w:r w:rsidRPr="0092141E">
              <w:rPr>
                <w:rFonts w:cs="Arial"/>
                <w:b/>
                <w:sz w:val="16"/>
                <w:szCs w:val="16"/>
                <w:lang w:val="ru-RU"/>
              </w:rPr>
              <w:t>Средняя процентная ставка</w:t>
            </w:r>
          </w:p>
        </w:tc>
        <w:tc>
          <w:tcPr>
            <w:tcW w:w="496" w:type="pct"/>
            <w:tcBorders>
              <w:left w:val="nil"/>
              <w:right w:val="nil"/>
            </w:tcBorders>
            <w:shd w:val="clear" w:color="auto" w:fill="auto"/>
            <w:vAlign w:val="bottom"/>
          </w:tcPr>
          <w:p w:rsidR="00824209" w:rsidRPr="0092141E" w:rsidRDefault="00824209" w:rsidP="00E704DC">
            <w:pPr>
              <w:pStyle w:val="Tabletext"/>
              <w:jc w:val="center"/>
              <w:rPr>
                <w:rFonts w:cs="Arial"/>
                <w:b/>
                <w:sz w:val="16"/>
                <w:szCs w:val="16"/>
                <w:lang w:val="ru-RU"/>
              </w:rPr>
            </w:pPr>
          </w:p>
        </w:tc>
        <w:tc>
          <w:tcPr>
            <w:tcW w:w="495" w:type="pct"/>
            <w:tcBorders>
              <w:left w:val="nil"/>
              <w:right w:val="nil"/>
            </w:tcBorders>
            <w:shd w:val="clear" w:color="auto" w:fill="auto"/>
            <w:vAlign w:val="bottom"/>
          </w:tcPr>
          <w:p w:rsidR="00824209" w:rsidRPr="0092141E" w:rsidRDefault="00824209" w:rsidP="00E704DC">
            <w:pPr>
              <w:pStyle w:val="Tabletext"/>
              <w:jc w:val="center"/>
              <w:rPr>
                <w:rFonts w:cs="Arial"/>
                <w:b/>
                <w:sz w:val="16"/>
                <w:szCs w:val="16"/>
                <w:lang w:val="ru-RU"/>
              </w:rPr>
            </w:pPr>
          </w:p>
        </w:tc>
        <w:tc>
          <w:tcPr>
            <w:tcW w:w="496" w:type="pct"/>
            <w:tcBorders>
              <w:left w:val="nil"/>
              <w:right w:val="nil"/>
            </w:tcBorders>
            <w:shd w:val="clear" w:color="auto" w:fill="auto"/>
            <w:vAlign w:val="bottom"/>
          </w:tcPr>
          <w:p w:rsidR="00824209" w:rsidRPr="0092141E" w:rsidRDefault="00824209" w:rsidP="00E704DC">
            <w:pPr>
              <w:pStyle w:val="Tabletext"/>
              <w:jc w:val="center"/>
              <w:rPr>
                <w:rFonts w:cs="Arial"/>
                <w:b/>
                <w:sz w:val="16"/>
                <w:szCs w:val="16"/>
                <w:lang w:val="ru-RU"/>
              </w:rPr>
            </w:pPr>
          </w:p>
        </w:tc>
        <w:tc>
          <w:tcPr>
            <w:tcW w:w="496" w:type="pct"/>
            <w:tcBorders>
              <w:left w:val="nil"/>
              <w:right w:val="nil"/>
            </w:tcBorders>
            <w:vAlign w:val="bottom"/>
          </w:tcPr>
          <w:p w:rsidR="00824209" w:rsidRPr="0092141E" w:rsidRDefault="00824209" w:rsidP="00E704DC">
            <w:pPr>
              <w:pStyle w:val="Tabletext"/>
              <w:jc w:val="center"/>
              <w:rPr>
                <w:rFonts w:cs="Arial"/>
                <w:b/>
                <w:sz w:val="16"/>
                <w:szCs w:val="16"/>
                <w:lang w:val="ru-RU"/>
              </w:rPr>
            </w:pPr>
          </w:p>
        </w:tc>
        <w:tc>
          <w:tcPr>
            <w:tcW w:w="489" w:type="pct"/>
            <w:tcBorders>
              <w:left w:val="nil"/>
              <w:right w:val="nil"/>
            </w:tcBorders>
            <w:shd w:val="clear" w:color="auto" w:fill="auto"/>
            <w:vAlign w:val="bottom"/>
          </w:tcPr>
          <w:p w:rsidR="00824209" w:rsidRPr="0092141E" w:rsidRDefault="00824209" w:rsidP="00E704DC">
            <w:pPr>
              <w:pStyle w:val="Tabletext"/>
              <w:jc w:val="center"/>
              <w:rPr>
                <w:rFonts w:cs="Arial"/>
                <w:b/>
                <w:sz w:val="16"/>
                <w:szCs w:val="16"/>
                <w:lang w:val="ru-RU"/>
              </w:rPr>
            </w:pPr>
          </w:p>
        </w:tc>
      </w:tr>
      <w:tr w:rsidR="00F6157E" w:rsidRPr="0092141E">
        <w:tc>
          <w:tcPr>
            <w:tcW w:w="1352" w:type="pct"/>
            <w:tcBorders>
              <w:top w:val="nil"/>
              <w:left w:val="nil"/>
              <w:right w:val="nil"/>
            </w:tcBorders>
            <w:shd w:val="clear" w:color="auto" w:fill="auto"/>
            <w:vAlign w:val="bottom"/>
          </w:tcPr>
          <w:p w:rsidR="006F25FF" w:rsidRPr="0092141E" w:rsidRDefault="006B7672" w:rsidP="00E704DC">
            <w:pPr>
              <w:pStyle w:val="Tabletext"/>
              <w:rPr>
                <w:szCs w:val="18"/>
                <w:lang w:val="ru-RU"/>
              </w:rPr>
            </w:pPr>
            <w:r w:rsidRPr="0092141E">
              <w:rPr>
                <w:rFonts w:cs="Arial"/>
                <w:bCs/>
                <w:i/>
                <w:szCs w:val="18"/>
                <w:lang w:val="ru-RU"/>
              </w:rPr>
              <w:t>млн. руб.</w:t>
            </w:r>
          </w:p>
        </w:tc>
        <w:tc>
          <w:tcPr>
            <w:tcW w:w="555" w:type="pct"/>
            <w:tcBorders>
              <w:top w:val="single" w:sz="4" w:space="0" w:color="auto"/>
              <w:left w:val="nil"/>
              <w:bottom w:val="single" w:sz="4" w:space="0" w:color="auto"/>
              <w:right w:val="nil"/>
            </w:tcBorders>
            <w:shd w:val="clear" w:color="auto" w:fill="auto"/>
            <w:vAlign w:val="bottom"/>
          </w:tcPr>
          <w:p w:rsidR="006F25FF" w:rsidRPr="0092141E" w:rsidRDefault="00943E69" w:rsidP="00E704DC">
            <w:pPr>
              <w:pStyle w:val="Tabletext"/>
              <w:jc w:val="center"/>
              <w:rPr>
                <w:rFonts w:cs="Arial"/>
                <w:b/>
                <w:sz w:val="16"/>
                <w:szCs w:val="16"/>
                <w:lang w:val="ru-RU"/>
              </w:rPr>
            </w:pPr>
            <w:r w:rsidRPr="0092141E">
              <w:rPr>
                <w:rFonts w:cs="Arial"/>
                <w:b/>
                <w:sz w:val="16"/>
                <w:szCs w:val="16"/>
                <w:lang w:val="ru-RU"/>
              </w:rPr>
              <w:t>Контракт</w:t>
            </w:r>
            <w:r w:rsidR="007B2804" w:rsidRPr="0092141E">
              <w:rPr>
                <w:rFonts w:cs="Arial"/>
                <w:b/>
                <w:sz w:val="16"/>
                <w:szCs w:val="16"/>
                <w:lang w:val="ru-RU"/>
              </w:rPr>
              <w:br/>
            </w:r>
            <w:r w:rsidRPr="0092141E">
              <w:rPr>
                <w:rFonts w:cs="Arial"/>
                <w:b/>
                <w:sz w:val="16"/>
                <w:szCs w:val="16"/>
                <w:lang w:val="ru-RU"/>
              </w:rPr>
              <w:t>ная</w:t>
            </w:r>
          </w:p>
          <w:p w:rsidR="00E84B95" w:rsidRPr="0092141E" w:rsidRDefault="00E84B95" w:rsidP="00E704DC">
            <w:pPr>
              <w:pStyle w:val="Tabletext"/>
              <w:jc w:val="center"/>
              <w:rPr>
                <w:b/>
                <w:sz w:val="16"/>
                <w:szCs w:val="16"/>
                <w:lang w:val="ru-RU"/>
              </w:rPr>
            </w:pPr>
            <w:r w:rsidRPr="0092141E">
              <w:rPr>
                <w:rFonts w:cs="Arial"/>
                <w:b/>
                <w:sz w:val="16"/>
                <w:szCs w:val="16"/>
                <w:lang w:val="ru-RU"/>
              </w:rPr>
              <w:t>%</w:t>
            </w:r>
          </w:p>
        </w:tc>
        <w:tc>
          <w:tcPr>
            <w:tcW w:w="621" w:type="pct"/>
            <w:tcBorders>
              <w:top w:val="single" w:sz="4" w:space="0" w:color="auto"/>
              <w:left w:val="nil"/>
              <w:bottom w:val="single" w:sz="4" w:space="0" w:color="auto"/>
              <w:right w:val="nil"/>
            </w:tcBorders>
            <w:shd w:val="clear" w:color="auto" w:fill="auto"/>
            <w:vAlign w:val="bottom"/>
          </w:tcPr>
          <w:p w:rsidR="006F25FF" w:rsidRPr="0092141E" w:rsidRDefault="00943E69" w:rsidP="00E704DC">
            <w:pPr>
              <w:pStyle w:val="Tabletext"/>
              <w:jc w:val="center"/>
              <w:rPr>
                <w:rFonts w:cs="Arial"/>
                <w:b/>
                <w:sz w:val="16"/>
                <w:szCs w:val="16"/>
                <w:lang w:val="ru-RU"/>
              </w:rPr>
            </w:pPr>
            <w:r w:rsidRPr="0092141E">
              <w:rPr>
                <w:rFonts w:cs="Arial"/>
                <w:b/>
                <w:sz w:val="16"/>
                <w:szCs w:val="16"/>
                <w:lang w:val="ru-RU"/>
              </w:rPr>
              <w:t>Эффек</w:t>
            </w:r>
            <w:r w:rsidR="007B2804" w:rsidRPr="0092141E">
              <w:rPr>
                <w:rFonts w:cs="Arial"/>
                <w:b/>
                <w:sz w:val="16"/>
                <w:szCs w:val="16"/>
                <w:lang w:val="ru-RU"/>
              </w:rPr>
              <w:br/>
            </w:r>
            <w:r w:rsidRPr="0092141E">
              <w:rPr>
                <w:rFonts w:cs="Arial"/>
                <w:b/>
                <w:sz w:val="16"/>
                <w:szCs w:val="16"/>
                <w:lang w:val="ru-RU"/>
              </w:rPr>
              <w:t>тивная</w:t>
            </w:r>
          </w:p>
          <w:p w:rsidR="00E84B95" w:rsidRPr="0092141E" w:rsidRDefault="00E84B95" w:rsidP="00E704DC">
            <w:pPr>
              <w:pStyle w:val="Tabletext"/>
              <w:jc w:val="center"/>
              <w:rPr>
                <w:b/>
                <w:sz w:val="16"/>
                <w:szCs w:val="16"/>
                <w:lang w:val="ru-RU"/>
              </w:rPr>
            </w:pPr>
            <w:r w:rsidRPr="0092141E">
              <w:rPr>
                <w:rFonts w:cs="Arial"/>
                <w:b/>
                <w:sz w:val="16"/>
                <w:szCs w:val="16"/>
                <w:lang w:val="ru-RU"/>
              </w:rPr>
              <w:t>%</w:t>
            </w:r>
          </w:p>
        </w:tc>
        <w:tc>
          <w:tcPr>
            <w:tcW w:w="496" w:type="pct"/>
            <w:tcBorders>
              <w:left w:val="nil"/>
              <w:bottom w:val="single" w:sz="4" w:space="0" w:color="auto"/>
              <w:right w:val="nil"/>
            </w:tcBorders>
            <w:shd w:val="clear" w:color="auto" w:fill="auto"/>
            <w:vAlign w:val="bottom"/>
          </w:tcPr>
          <w:p w:rsidR="006F25FF" w:rsidRPr="0092141E" w:rsidRDefault="006F25FF" w:rsidP="00E704DC">
            <w:pPr>
              <w:pStyle w:val="Tabletext"/>
              <w:jc w:val="center"/>
              <w:rPr>
                <w:b/>
                <w:sz w:val="16"/>
                <w:szCs w:val="16"/>
                <w:lang w:val="ru-RU"/>
              </w:rPr>
            </w:pPr>
            <w:r w:rsidRPr="0092141E">
              <w:rPr>
                <w:rFonts w:cs="Arial"/>
                <w:b/>
                <w:sz w:val="16"/>
                <w:szCs w:val="16"/>
                <w:lang w:val="ru-RU"/>
              </w:rPr>
              <w:t xml:space="preserve">0-12 </w:t>
            </w:r>
            <w:r w:rsidR="0092141E" w:rsidRPr="0092141E">
              <w:rPr>
                <w:rFonts w:cs="Arial"/>
                <w:b/>
                <w:sz w:val="16"/>
                <w:szCs w:val="16"/>
                <w:lang w:val="ru-RU"/>
              </w:rPr>
              <w:t>мес.</w:t>
            </w:r>
          </w:p>
        </w:tc>
        <w:tc>
          <w:tcPr>
            <w:tcW w:w="495" w:type="pct"/>
            <w:tcBorders>
              <w:left w:val="nil"/>
              <w:bottom w:val="single" w:sz="4" w:space="0" w:color="auto"/>
              <w:right w:val="nil"/>
            </w:tcBorders>
            <w:shd w:val="clear" w:color="auto" w:fill="auto"/>
            <w:vAlign w:val="bottom"/>
          </w:tcPr>
          <w:p w:rsidR="006F25FF" w:rsidRPr="0092141E" w:rsidRDefault="00CB022D" w:rsidP="00E704DC">
            <w:pPr>
              <w:pStyle w:val="Tabletext"/>
              <w:jc w:val="center"/>
              <w:rPr>
                <w:b/>
                <w:sz w:val="16"/>
                <w:szCs w:val="16"/>
                <w:lang w:val="ru-RU"/>
              </w:rPr>
            </w:pPr>
            <w:r w:rsidRPr="0092141E">
              <w:rPr>
                <w:rFonts w:cs="Arial"/>
                <w:b/>
                <w:sz w:val="16"/>
                <w:szCs w:val="16"/>
                <w:lang w:val="ru-RU"/>
              </w:rPr>
              <w:t>1</w:t>
            </w:r>
            <w:r w:rsidR="006F25FF" w:rsidRPr="0092141E">
              <w:rPr>
                <w:rFonts w:cs="Arial"/>
                <w:b/>
                <w:sz w:val="16"/>
                <w:szCs w:val="16"/>
                <w:lang w:val="ru-RU"/>
              </w:rPr>
              <w:t>-</w:t>
            </w:r>
            <w:r w:rsidRPr="0092141E">
              <w:rPr>
                <w:rFonts w:cs="Arial"/>
                <w:b/>
                <w:sz w:val="16"/>
                <w:szCs w:val="16"/>
                <w:lang w:val="ru-RU"/>
              </w:rPr>
              <w:t>2</w:t>
            </w:r>
            <w:r w:rsidR="006F25FF" w:rsidRPr="0092141E">
              <w:rPr>
                <w:rFonts w:cs="Arial"/>
                <w:b/>
                <w:sz w:val="16"/>
                <w:szCs w:val="16"/>
                <w:lang w:val="ru-RU"/>
              </w:rPr>
              <w:t xml:space="preserve"> </w:t>
            </w:r>
            <w:r w:rsidR="00943E69" w:rsidRPr="0092141E">
              <w:rPr>
                <w:rFonts w:cs="Arial"/>
                <w:b/>
                <w:sz w:val="16"/>
                <w:szCs w:val="16"/>
                <w:lang w:val="ru-RU"/>
              </w:rPr>
              <w:t>года</w:t>
            </w:r>
          </w:p>
        </w:tc>
        <w:tc>
          <w:tcPr>
            <w:tcW w:w="496" w:type="pct"/>
            <w:tcBorders>
              <w:left w:val="nil"/>
              <w:bottom w:val="single" w:sz="4" w:space="0" w:color="auto"/>
              <w:right w:val="nil"/>
            </w:tcBorders>
            <w:shd w:val="clear" w:color="auto" w:fill="auto"/>
            <w:vAlign w:val="bottom"/>
          </w:tcPr>
          <w:p w:rsidR="006F25FF" w:rsidRPr="0092141E" w:rsidRDefault="00CB022D" w:rsidP="00E704DC">
            <w:pPr>
              <w:pStyle w:val="Tabletext"/>
              <w:jc w:val="center"/>
              <w:rPr>
                <w:b/>
                <w:sz w:val="16"/>
                <w:szCs w:val="16"/>
                <w:lang w:val="ru-RU"/>
              </w:rPr>
            </w:pPr>
            <w:r w:rsidRPr="0092141E">
              <w:rPr>
                <w:rFonts w:cs="Arial"/>
                <w:b/>
                <w:sz w:val="16"/>
                <w:szCs w:val="16"/>
                <w:lang w:val="ru-RU"/>
              </w:rPr>
              <w:t>2</w:t>
            </w:r>
            <w:r w:rsidR="006F25FF" w:rsidRPr="0092141E">
              <w:rPr>
                <w:rFonts w:cs="Arial"/>
                <w:b/>
                <w:sz w:val="16"/>
                <w:szCs w:val="16"/>
                <w:lang w:val="ru-RU"/>
              </w:rPr>
              <w:t>-</w:t>
            </w:r>
            <w:r w:rsidRPr="0092141E">
              <w:rPr>
                <w:rFonts w:cs="Arial"/>
                <w:b/>
                <w:sz w:val="16"/>
                <w:szCs w:val="16"/>
                <w:lang w:val="ru-RU"/>
              </w:rPr>
              <w:t>3</w:t>
            </w:r>
            <w:r w:rsidR="006F25FF" w:rsidRPr="0092141E">
              <w:rPr>
                <w:rFonts w:cs="Arial"/>
                <w:b/>
                <w:sz w:val="16"/>
                <w:szCs w:val="16"/>
                <w:lang w:val="ru-RU"/>
              </w:rPr>
              <w:t xml:space="preserve"> </w:t>
            </w:r>
            <w:r w:rsidR="00943E69" w:rsidRPr="0092141E">
              <w:rPr>
                <w:rFonts w:cs="Arial"/>
                <w:b/>
                <w:sz w:val="16"/>
                <w:szCs w:val="16"/>
                <w:lang w:val="ru-RU"/>
              </w:rPr>
              <w:t>года</w:t>
            </w:r>
          </w:p>
        </w:tc>
        <w:tc>
          <w:tcPr>
            <w:tcW w:w="496" w:type="pct"/>
            <w:tcBorders>
              <w:left w:val="nil"/>
              <w:bottom w:val="single" w:sz="4" w:space="0" w:color="auto"/>
              <w:right w:val="nil"/>
            </w:tcBorders>
            <w:vAlign w:val="bottom"/>
          </w:tcPr>
          <w:p w:rsidR="006F25FF" w:rsidRPr="0092141E" w:rsidRDefault="00943E69" w:rsidP="00E704DC">
            <w:pPr>
              <w:pStyle w:val="Tabletext"/>
              <w:jc w:val="center"/>
              <w:rPr>
                <w:b/>
                <w:sz w:val="16"/>
                <w:szCs w:val="16"/>
                <w:lang w:val="ru-RU"/>
              </w:rPr>
            </w:pPr>
            <w:r w:rsidRPr="0092141E">
              <w:rPr>
                <w:rFonts w:cs="Arial"/>
                <w:b/>
                <w:sz w:val="16"/>
                <w:szCs w:val="16"/>
                <w:lang w:val="ru-RU"/>
              </w:rPr>
              <w:t>Более 3 лет</w:t>
            </w:r>
          </w:p>
        </w:tc>
        <w:tc>
          <w:tcPr>
            <w:tcW w:w="489" w:type="pct"/>
            <w:tcBorders>
              <w:left w:val="nil"/>
              <w:bottom w:val="single" w:sz="4" w:space="0" w:color="auto"/>
              <w:right w:val="nil"/>
            </w:tcBorders>
            <w:shd w:val="clear" w:color="auto" w:fill="auto"/>
            <w:vAlign w:val="bottom"/>
          </w:tcPr>
          <w:p w:rsidR="006F25FF" w:rsidRPr="0092141E" w:rsidRDefault="00943E69" w:rsidP="00E704DC">
            <w:pPr>
              <w:pStyle w:val="Tabletext"/>
              <w:jc w:val="center"/>
              <w:rPr>
                <w:b/>
                <w:sz w:val="16"/>
                <w:szCs w:val="16"/>
                <w:lang w:val="ru-RU"/>
              </w:rPr>
            </w:pPr>
            <w:r w:rsidRPr="0092141E">
              <w:rPr>
                <w:rFonts w:cs="Arial"/>
                <w:b/>
                <w:sz w:val="16"/>
                <w:szCs w:val="16"/>
                <w:lang w:val="ru-RU"/>
              </w:rPr>
              <w:t>Всего</w:t>
            </w:r>
          </w:p>
        </w:tc>
      </w:tr>
      <w:tr w:rsidR="00F6157E" w:rsidRPr="0092141E">
        <w:tc>
          <w:tcPr>
            <w:tcW w:w="1352" w:type="pct"/>
            <w:tcBorders>
              <w:left w:val="nil"/>
              <w:right w:val="nil"/>
            </w:tcBorders>
            <w:shd w:val="clear" w:color="auto" w:fill="auto"/>
            <w:vAlign w:val="bottom"/>
          </w:tcPr>
          <w:p w:rsidR="006F25FF" w:rsidRPr="0092141E" w:rsidRDefault="006F25FF" w:rsidP="00E704DC">
            <w:pPr>
              <w:pStyle w:val="Tabletext"/>
              <w:rPr>
                <w:rFonts w:cs="Arial"/>
                <w:i/>
                <w:szCs w:val="18"/>
                <w:lang w:val="ru-RU"/>
              </w:rPr>
            </w:pPr>
          </w:p>
        </w:tc>
        <w:tc>
          <w:tcPr>
            <w:tcW w:w="555" w:type="pct"/>
            <w:tcBorders>
              <w:top w:val="single" w:sz="4" w:space="0" w:color="auto"/>
              <w:left w:val="nil"/>
              <w:right w:val="nil"/>
            </w:tcBorders>
            <w:shd w:val="clear" w:color="auto" w:fill="auto"/>
            <w:vAlign w:val="bottom"/>
          </w:tcPr>
          <w:p w:rsidR="006F25FF" w:rsidRPr="0092141E" w:rsidRDefault="006F25FF" w:rsidP="00E704DC">
            <w:pPr>
              <w:pStyle w:val="Tablenumbers"/>
              <w:tabs>
                <w:tab w:val="clear" w:pos="1021"/>
              </w:tabs>
              <w:rPr>
                <w:szCs w:val="18"/>
                <w:lang w:val="ru-RU"/>
              </w:rPr>
            </w:pPr>
          </w:p>
        </w:tc>
        <w:tc>
          <w:tcPr>
            <w:tcW w:w="621" w:type="pct"/>
            <w:tcBorders>
              <w:top w:val="single" w:sz="4" w:space="0" w:color="auto"/>
              <w:left w:val="nil"/>
              <w:right w:val="nil"/>
            </w:tcBorders>
            <w:shd w:val="clear" w:color="auto" w:fill="auto"/>
            <w:vAlign w:val="bottom"/>
          </w:tcPr>
          <w:p w:rsidR="006F25FF" w:rsidRPr="0092141E" w:rsidRDefault="006F25FF" w:rsidP="00E704DC">
            <w:pPr>
              <w:pStyle w:val="Tablenumbers"/>
              <w:tabs>
                <w:tab w:val="clear" w:pos="1021"/>
              </w:tabs>
              <w:rPr>
                <w:szCs w:val="18"/>
                <w:lang w:val="ru-RU"/>
              </w:rPr>
            </w:pPr>
          </w:p>
        </w:tc>
        <w:tc>
          <w:tcPr>
            <w:tcW w:w="496" w:type="pct"/>
            <w:tcBorders>
              <w:top w:val="single" w:sz="4" w:space="0" w:color="auto"/>
              <w:left w:val="nil"/>
              <w:right w:val="nil"/>
            </w:tcBorders>
            <w:shd w:val="clear" w:color="auto" w:fill="auto"/>
            <w:vAlign w:val="bottom"/>
          </w:tcPr>
          <w:p w:rsidR="006F25FF" w:rsidRPr="0092141E" w:rsidRDefault="006F25FF" w:rsidP="00E704DC">
            <w:pPr>
              <w:pStyle w:val="Tablenumbers"/>
              <w:tabs>
                <w:tab w:val="clear" w:pos="1021"/>
              </w:tabs>
              <w:rPr>
                <w:szCs w:val="18"/>
                <w:lang w:val="ru-RU"/>
              </w:rPr>
            </w:pPr>
          </w:p>
        </w:tc>
        <w:tc>
          <w:tcPr>
            <w:tcW w:w="495" w:type="pct"/>
            <w:tcBorders>
              <w:top w:val="single" w:sz="4" w:space="0" w:color="auto"/>
              <w:left w:val="nil"/>
              <w:right w:val="nil"/>
            </w:tcBorders>
            <w:shd w:val="clear" w:color="auto" w:fill="auto"/>
            <w:vAlign w:val="bottom"/>
          </w:tcPr>
          <w:p w:rsidR="006F25FF" w:rsidRPr="0092141E" w:rsidRDefault="006F25FF" w:rsidP="00E704DC">
            <w:pPr>
              <w:pStyle w:val="Tablenumbers"/>
              <w:tabs>
                <w:tab w:val="clear" w:pos="1021"/>
              </w:tabs>
              <w:rPr>
                <w:szCs w:val="18"/>
                <w:lang w:val="ru-RU"/>
              </w:rPr>
            </w:pPr>
          </w:p>
        </w:tc>
        <w:tc>
          <w:tcPr>
            <w:tcW w:w="496" w:type="pct"/>
            <w:tcBorders>
              <w:top w:val="single" w:sz="4" w:space="0" w:color="auto"/>
              <w:left w:val="nil"/>
              <w:right w:val="nil"/>
            </w:tcBorders>
            <w:shd w:val="clear" w:color="auto" w:fill="auto"/>
            <w:vAlign w:val="bottom"/>
          </w:tcPr>
          <w:p w:rsidR="006F25FF" w:rsidRPr="0092141E" w:rsidRDefault="006F25FF" w:rsidP="00E704DC">
            <w:pPr>
              <w:pStyle w:val="Tablenumbers"/>
              <w:tabs>
                <w:tab w:val="clear" w:pos="1021"/>
              </w:tabs>
              <w:rPr>
                <w:szCs w:val="18"/>
                <w:lang w:val="ru-RU"/>
              </w:rPr>
            </w:pPr>
          </w:p>
        </w:tc>
        <w:tc>
          <w:tcPr>
            <w:tcW w:w="496" w:type="pct"/>
            <w:tcBorders>
              <w:top w:val="single" w:sz="4" w:space="0" w:color="auto"/>
              <w:left w:val="nil"/>
              <w:right w:val="nil"/>
            </w:tcBorders>
            <w:vAlign w:val="bottom"/>
          </w:tcPr>
          <w:p w:rsidR="006F25FF" w:rsidRPr="0092141E" w:rsidRDefault="006F25FF" w:rsidP="00E704DC">
            <w:pPr>
              <w:pStyle w:val="Tablenumbers"/>
              <w:tabs>
                <w:tab w:val="clear" w:pos="1021"/>
              </w:tabs>
              <w:rPr>
                <w:szCs w:val="18"/>
                <w:lang w:val="ru-RU"/>
              </w:rPr>
            </w:pPr>
          </w:p>
        </w:tc>
        <w:tc>
          <w:tcPr>
            <w:tcW w:w="489" w:type="pct"/>
            <w:tcBorders>
              <w:top w:val="single" w:sz="4" w:space="0" w:color="auto"/>
              <w:left w:val="nil"/>
              <w:right w:val="nil"/>
            </w:tcBorders>
            <w:shd w:val="clear" w:color="auto" w:fill="auto"/>
            <w:vAlign w:val="bottom"/>
          </w:tcPr>
          <w:p w:rsidR="006F25FF" w:rsidRPr="0092141E" w:rsidRDefault="006F25FF" w:rsidP="00E704DC">
            <w:pPr>
              <w:pStyle w:val="Tablenumbers"/>
              <w:tabs>
                <w:tab w:val="clear" w:pos="1021"/>
              </w:tabs>
              <w:rPr>
                <w:szCs w:val="18"/>
                <w:lang w:val="ru-RU"/>
              </w:rPr>
            </w:pPr>
          </w:p>
        </w:tc>
      </w:tr>
      <w:tr w:rsidR="004411D6" w:rsidRPr="0092141E">
        <w:trPr>
          <w:trHeight w:val="220"/>
        </w:trPr>
        <w:tc>
          <w:tcPr>
            <w:tcW w:w="5000" w:type="pct"/>
            <w:gridSpan w:val="8"/>
            <w:tcBorders>
              <w:left w:val="nil"/>
              <w:right w:val="nil"/>
            </w:tcBorders>
            <w:shd w:val="clear" w:color="auto" w:fill="auto"/>
            <w:vAlign w:val="bottom"/>
          </w:tcPr>
          <w:p w:rsidR="004411D6" w:rsidRPr="0092141E" w:rsidRDefault="004411D6" w:rsidP="00E704DC">
            <w:pPr>
              <w:pStyle w:val="Tablenumbers"/>
              <w:tabs>
                <w:tab w:val="clear" w:pos="1021"/>
              </w:tabs>
              <w:rPr>
                <w:szCs w:val="18"/>
                <w:lang w:val="ru-RU"/>
              </w:rPr>
            </w:pPr>
            <w:r w:rsidRPr="0092141E">
              <w:rPr>
                <w:rFonts w:cs="Arial"/>
                <w:i/>
                <w:szCs w:val="18"/>
                <w:lang w:val="ru-RU"/>
              </w:rPr>
              <w:t>Непроизводные финансовые обязательства</w:t>
            </w:r>
          </w:p>
        </w:tc>
      </w:tr>
      <w:tr w:rsidR="00181A38" w:rsidRPr="0092141E">
        <w:tc>
          <w:tcPr>
            <w:tcW w:w="1352" w:type="pct"/>
            <w:tcBorders>
              <w:left w:val="nil"/>
              <w:right w:val="nil"/>
            </w:tcBorders>
            <w:shd w:val="clear" w:color="auto" w:fill="auto"/>
            <w:vAlign w:val="bottom"/>
          </w:tcPr>
          <w:p w:rsidR="00181A38" w:rsidRPr="0092141E" w:rsidRDefault="004D599D" w:rsidP="00E704DC">
            <w:pPr>
              <w:pStyle w:val="Tabletext"/>
              <w:rPr>
                <w:sz w:val="16"/>
                <w:szCs w:val="16"/>
                <w:lang w:val="ru-RU"/>
              </w:rPr>
            </w:pPr>
            <w:r w:rsidRPr="0092141E">
              <w:rPr>
                <w:sz w:val="16"/>
                <w:szCs w:val="16"/>
                <w:lang w:val="ru-RU"/>
              </w:rPr>
              <w:t>Обеспеченные банковские кредиты</w:t>
            </w:r>
            <w:r w:rsidR="00181A38" w:rsidRPr="0092141E">
              <w:rPr>
                <w:sz w:val="16"/>
                <w:szCs w:val="16"/>
                <w:lang w:val="ru-RU"/>
              </w:rPr>
              <w:t xml:space="preserve"> </w:t>
            </w:r>
            <w:r w:rsidRPr="0092141E">
              <w:rPr>
                <w:sz w:val="16"/>
                <w:szCs w:val="16"/>
                <w:lang w:val="ru-RU"/>
              </w:rPr>
              <w:t>в рублях, с фиксированной ставкой процента</w:t>
            </w:r>
          </w:p>
        </w:tc>
        <w:tc>
          <w:tcPr>
            <w:tcW w:w="555" w:type="pct"/>
            <w:tcBorders>
              <w:left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11,0-18,</w:t>
            </w:r>
            <w:r w:rsidR="00181A38" w:rsidRPr="0092141E">
              <w:rPr>
                <w:szCs w:val="18"/>
                <w:lang w:val="ru-RU"/>
              </w:rPr>
              <w:t>0</w:t>
            </w:r>
          </w:p>
        </w:tc>
        <w:tc>
          <w:tcPr>
            <w:tcW w:w="621" w:type="pct"/>
            <w:tcBorders>
              <w:left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11,0-18,</w:t>
            </w:r>
            <w:r w:rsidR="00181A38" w:rsidRPr="0092141E">
              <w:rPr>
                <w:szCs w:val="18"/>
                <w:lang w:val="ru-RU"/>
              </w:rPr>
              <w:t>0</w:t>
            </w:r>
          </w:p>
        </w:tc>
        <w:tc>
          <w:tcPr>
            <w:tcW w:w="496"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8</w:t>
            </w:r>
            <w:r w:rsidR="00E704DC" w:rsidRPr="0092141E">
              <w:rPr>
                <w:szCs w:val="18"/>
                <w:lang w:val="ru-RU"/>
              </w:rPr>
              <w:t> </w:t>
            </w:r>
            <w:r w:rsidRPr="0092141E">
              <w:rPr>
                <w:szCs w:val="18"/>
                <w:lang w:val="ru-RU"/>
              </w:rPr>
              <w:t>695</w:t>
            </w:r>
          </w:p>
        </w:tc>
        <w:tc>
          <w:tcPr>
            <w:tcW w:w="495"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right w:val="nil"/>
            </w:tcBorders>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89"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8</w:t>
            </w:r>
            <w:r w:rsidR="00E704DC" w:rsidRPr="0092141E">
              <w:rPr>
                <w:szCs w:val="18"/>
                <w:lang w:val="ru-RU"/>
              </w:rPr>
              <w:t> </w:t>
            </w:r>
            <w:r w:rsidRPr="0092141E">
              <w:rPr>
                <w:szCs w:val="18"/>
                <w:lang w:val="ru-RU"/>
              </w:rPr>
              <w:t>695</w:t>
            </w:r>
          </w:p>
        </w:tc>
      </w:tr>
      <w:tr w:rsidR="00181A38" w:rsidRPr="0092141E">
        <w:tc>
          <w:tcPr>
            <w:tcW w:w="1352" w:type="pct"/>
            <w:tcBorders>
              <w:left w:val="nil"/>
              <w:bottom w:val="nil"/>
              <w:right w:val="nil"/>
            </w:tcBorders>
            <w:shd w:val="clear" w:color="auto" w:fill="auto"/>
            <w:vAlign w:val="bottom"/>
          </w:tcPr>
          <w:p w:rsidR="00181A38" w:rsidRPr="0092141E" w:rsidRDefault="004D599D" w:rsidP="00E704DC">
            <w:pPr>
              <w:pStyle w:val="Tabletext"/>
              <w:rPr>
                <w:szCs w:val="18"/>
                <w:lang w:val="ru-RU"/>
              </w:rPr>
            </w:pPr>
            <w:r w:rsidRPr="0092141E">
              <w:rPr>
                <w:sz w:val="16"/>
                <w:szCs w:val="16"/>
                <w:lang w:val="ru-RU"/>
              </w:rPr>
              <w:t>Обеспеченные банковские кредиты в долл.США, с фиксированной ставкой процента</w:t>
            </w:r>
          </w:p>
        </w:tc>
        <w:tc>
          <w:tcPr>
            <w:tcW w:w="555" w:type="pct"/>
            <w:tcBorders>
              <w:left w:val="nil"/>
              <w:bottom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10,0-15,</w:t>
            </w:r>
            <w:r w:rsidR="00181A38" w:rsidRPr="0092141E">
              <w:rPr>
                <w:szCs w:val="18"/>
                <w:lang w:val="ru-RU"/>
              </w:rPr>
              <w:t>0</w:t>
            </w:r>
          </w:p>
        </w:tc>
        <w:tc>
          <w:tcPr>
            <w:tcW w:w="621" w:type="pct"/>
            <w:tcBorders>
              <w:left w:val="nil"/>
              <w:bottom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10,0-15,</w:t>
            </w:r>
            <w:r w:rsidR="00181A38" w:rsidRPr="0092141E">
              <w:rPr>
                <w:szCs w:val="18"/>
                <w:lang w:val="ru-RU"/>
              </w:rPr>
              <w:t>0</w:t>
            </w:r>
          </w:p>
        </w:tc>
        <w:tc>
          <w:tcPr>
            <w:tcW w:w="496"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1</w:t>
            </w:r>
            <w:r w:rsidR="00E704DC" w:rsidRPr="0092141E">
              <w:rPr>
                <w:szCs w:val="18"/>
                <w:lang w:val="ru-RU"/>
              </w:rPr>
              <w:t> </w:t>
            </w:r>
            <w:r w:rsidRPr="0092141E">
              <w:rPr>
                <w:szCs w:val="18"/>
                <w:lang w:val="ru-RU"/>
              </w:rPr>
              <w:t>850</w:t>
            </w:r>
          </w:p>
        </w:tc>
        <w:tc>
          <w:tcPr>
            <w:tcW w:w="495"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bottom w:val="nil"/>
              <w:right w:val="nil"/>
            </w:tcBorders>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89"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1</w:t>
            </w:r>
            <w:r w:rsidR="00E704DC" w:rsidRPr="0092141E">
              <w:rPr>
                <w:szCs w:val="18"/>
                <w:lang w:val="ru-RU"/>
              </w:rPr>
              <w:t> </w:t>
            </w:r>
            <w:r w:rsidRPr="0092141E">
              <w:rPr>
                <w:szCs w:val="18"/>
                <w:lang w:val="ru-RU"/>
              </w:rPr>
              <w:t>850</w:t>
            </w:r>
          </w:p>
        </w:tc>
      </w:tr>
      <w:tr w:rsidR="00181A38" w:rsidRPr="0092141E">
        <w:tc>
          <w:tcPr>
            <w:tcW w:w="1352" w:type="pct"/>
            <w:tcBorders>
              <w:left w:val="nil"/>
              <w:bottom w:val="nil"/>
              <w:right w:val="nil"/>
            </w:tcBorders>
            <w:shd w:val="clear" w:color="auto" w:fill="auto"/>
            <w:vAlign w:val="bottom"/>
          </w:tcPr>
          <w:p w:rsidR="00181A38" w:rsidRPr="0092141E" w:rsidRDefault="00EF1559" w:rsidP="00E704DC">
            <w:pPr>
              <w:pStyle w:val="Tabletext"/>
              <w:rPr>
                <w:szCs w:val="18"/>
                <w:lang w:val="ru-RU"/>
              </w:rPr>
            </w:pPr>
            <w:r w:rsidRPr="0092141E">
              <w:rPr>
                <w:sz w:val="16"/>
                <w:szCs w:val="16"/>
                <w:lang w:val="ru-RU"/>
              </w:rPr>
              <w:t>Необеспеченные банковские кредиты в долл.США, с фиксированной ставкой процента</w:t>
            </w:r>
          </w:p>
        </w:tc>
        <w:tc>
          <w:tcPr>
            <w:tcW w:w="555" w:type="pct"/>
            <w:tcBorders>
              <w:left w:val="nil"/>
              <w:bottom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1,45 – 3,</w:t>
            </w:r>
            <w:r w:rsidR="00181A38" w:rsidRPr="0092141E">
              <w:rPr>
                <w:szCs w:val="18"/>
                <w:lang w:val="ru-RU"/>
              </w:rPr>
              <w:t>4</w:t>
            </w:r>
          </w:p>
        </w:tc>
        <w:tc>
          <w:tcPr>
            <w:tcW w:w="621" w:type="pct"/>
            <w:tcBorders>
              <w:left w:val="nil"/>
              <w:bottom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1,45 – 3,</w:t>
            </w:r>
            <w:r w:rsidR="00181A38" w:rsidRPr="0092141E">
              <w:rPr>
                <w:szCs w:val="18"/>
                <w:lang w:val="ru-RU"/>
              </w:rPr>
              <w:t>4</w:t>
            </w:r>
          </w:p>
        </w:tc>
        <w:tc>
          <w:tcPr>
            <w:tcW w:w="496"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340</w:t>
            </w:r>
          </w:p>
        </w:tc>
        <w:tc>
          <w:tcPr>
            <w:tcW w:w="495"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bottom w:val="nil"/>
              <w:right w:val="nil"/>
            </w:tcBorders>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89"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340</w:t>
            </w:r>
          </w:p>
        </w:tc>
      </w:tr>
      <w:tr w:rsidR="00181A38" w:rsidRPr="0092141E">
        <w:tc>
          <w:tcPr>
            <w:tcW w:w="1352" w:type="pct"/>
            <w:tcBorders>
              <w:left w:val="nil"/>
              <w:bottom w:val="nil"/>
              <w:right w:val="nil"/>
            </w:tcBorders>
            <w:shd w:val="clear" w:color="auto" w:fill="auto"/>
            <w:vAlign w:val="bottom"/>
          </w:tcPr>
          <w:p w:rsidR="00181A38" w:rsidRPr="0092141E" w:rsidRDefault="00CB2266" w:rsidP="00E704DC">
            <w:pPr>
              <w:pStyle w:val="Tabletext"/>
              <w:rPr>
                <w:szCs w:val="18"/>
                <w:lang w:val="ru-RU"/>
              </w:rPr>
            </w:pPr>
            <w:r w:rsidRPr="0092141E">
              <w:rPr>
                <w:sz w:val="16"/>
                <w:szCs w:val="16"/>
                <w:lang w:val="ru-RU"/>
              </w:rPr>
              <w:t xml:space="preserve">Торговая и прочая </w:t>
            </w:r>
            <w:r w:rsidR="00D25921" w:rsidRPr="0092141E">
              <w:rPr>
                <w:sz w:val="16"/>
                <w:szCs w:val="16"/>
                <w:lang w:val="ru-RU"/>
              </w:rPr>
              <w:t>к</w:t>
            </w:r>
            <w:r w:rsidRPr="0092141E">
              <w:rPr>
                <w:sz w:val="16"/>
                <w:szCs w:val="16"/>
                <w:lang w:val="ru-RU"/>
              </w:rPr>
              <w:t>редиторская задолженность</w:t>
            </w:r>
          </w:p>
        </w:tc>
        <w:tc>
          <w:tcPr>
            <w:tcW w:w="555"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p>
        </w:tc>
        <w:tc>
          <w:tcPr>
            <w:tcW w:w="621"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p>
        </w:tc>
        <w:tc>
          <w:tcPr>
            <w:tcW w:w="496"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7</w:t>
            </w:r>
            <w:r w:rsidR="00E704DC" w:rsidRPr="0092141E">
              <w:rPr>
                <w:szCs w:val="18"/>
                <w:lang w:val="ru-RU"/>
              </w:rPr>
              <w:t> </w:t>
            </w:r>
            <w:r w:rsidR="00BC5EB5" w:rsidRPr="0092141E">
              <w:rPr>
                <w:szCs w:val="18"/>
                <w:lang w:val="ru-RU"/>
              </w:rPr>
              <w:t>198</w:t>
            </w:r>
          </w:p>
        </w:tc>
        <w:tc>
          <w:tcPr>
            <w:tcW w:w="495"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bottom w:val="nil"/>
              <w:right w:val="nil"/>
            </w:tcBorders>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89" w:type="pct"/>
            <w:tcBorders>
              <w:left w:val="nil"/>
              <w:bottom w:val="nil"/>
              <w:right w:val="nil"/>
            </w:tcBorders>
            <w:shd w:val="clear" w:color="auto" w:fill="auto"/>
            <w:vAlign w:val="bottom"/>
          </w:tcPr>
          <w:p w:rsidR="00181A38" w:rsidRPr="0092141E" w:rsidRDefault="00BC5EB5" w:rsidP="00E704DC">
            <w:pPr>
              <w:pStyle w:val="Tablenumbers"/>
              <w:tabs>
                <w:tab w:val="clear" w:pos="1021"/>
              </w:tabs>
              <w:ind w:right="57"/>
              <w:jc w:val="right"/>
              <w:rPr>
                <w:szCs w:val="18"/>
                <w:lang w:val="ru-RU"/>
              </w:rPr>
            </w:pPr>
            <w:r w:rsidRPr="0092141E">
              <w:rPr>
                <w:szCs w:val="18"/>
                <w:lang w:val="ru-RU"/>
              </w:rPr>
              <w:t>7</w:t>
            </w:r>
            <w:r w:rsidR="00E704DC" w:rsidRPr="0092141E">
              <w:rPr>
                <w:szCs w:val="18"/>
                <w:lang w:val="ru-RU"/>
              </w:rPr>
              <w:t> </w:t>
            </w:r>
            <w:r w:rsidRPr="0092141E">
              <w:rPr>
                <w:szCs w:val="18"/>
                <w:lang w:val="ru-RU"/>
              </w:rPr>
              <w:t>198</w:t>
            </w:r>
          </w:p>
        </w:tc>
      </w:tr>
      <w:tr w:rsidR="00181A38" w:rsidRPr="0092141E">
        <w:tc>
          <w:tcPr>
            <w:tcW w:w="1352" w:type="pct"/>
            <w:tcBorders>
              <w:top w:val="nil"/>
              <w:left w:val="nil"/>
              <w:bottom w:val="nil"/>
              <w:right w:val="nil"/>
            </w:tcBorders>
            <w:shd w:val="clear" w:color="auto" w:fill="auto"/>
            <w:vAlign w:val="bottom"/>
          </w:tcPr>
          <w:p w:rsidR="00181A38" w:rsidRPr="0092141E" w:rsidRDefault="002A0A21" w:rsidP="00E704DC">
            <w:pPr>
              <w:pStyle w:val="Tabletext"/>
              <w:rPr>
                <w:sz w:val="16"/>
                <w:szCs w:val="16"/>
                <w:lang w:val="ru-RU"/>
              </w:rPr>
            </w:pPr>
            <w:r w:rsidRPr="0092141E">
              <w:rPr>
                <w:sz w:val="16"/>
                <w:szCs w:val="16"/>
                <w:lang w:val="ru-RU"/>
              </w:rPr>
              <w:t>Необеспеченные облигации в рублях, с фиксированной ставкой купона</w:t>
            </w:r>
          </w:p>
        </w:tc>
        <w:tc>
          <w:tcPr>
            <w:tcW w:w="555" w:type="pct"/>
            <w:tcBorders>
              <w:top w:val="nil"/>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1</w:t>
            </w:r>
            <w:r w:rsidR="00E704DC" w:rsidRPr="0092141E">
              <w:rPr>
                <w:szCs w:val="18"/>
                <w:lang w:val="ru-RU"/>
              </w:rPr>
              <w:t>1,</w:t>
            </w:r>
            <w:r w:rsidR="00E57531" w:rsidRPr="0092141E">
              <w:rPr>
                <w:szCs w:val="18"/>
                <w:lang w:val="ru-RU"/>
              </w:rPr>
              <w:t>0</w:t>
            </w:r>
            <w:r w:rsidR="00E704DC" w:rsidRPr="0092141E">
              <w:rPr>
                <w:szCs w:val="18"/>
                <w:lang w:val="ru-RU"/>
              </w:rPr>
              <w:t>-17,</w:t>
            </w:r>
            <w:r w:rsidRPr="0092141E">
              <w:rPr>
                <w:szCs w:val="18"/>
                <w:lang w:val="ru-RU"/>
              </w:rPr>
              <w:t>0</w:t>
            </w:r>
          </w:p>
        </w:tc>
        <w:tc>
          <w:tcPr>
            <w:tcW w:w="621" w:type="pct"/>
            <w:tcBorders>
              <w:top w:val="nil"/>
              <w:left w:val="nil"/>
              <w:bottom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11,7-12,</w:t>
            </w:r>
            <w:r w:rsidR="00181A38" w:rsidRPr="0092141E">
              <w:rPr>
                <w:szCs w:val="18"/>
                <w:lang w:val="ru-RU"/>
              </w:rPr>
              <w:t>5</w:t>
            </w:r>
          </w:p>
        </w:tc>
        <w:tc>
          <w:tcPr>
            <w:tcW w:w="496" w:type="pct"/>
            <w:tcBorders>
              <w:top w:val="nil"/>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6</w:t>
            </w:r>
            <w:r w:rsidR="00E704DC" w:rsidRPr="0092141E">
              <w:rPr>
                <w:szCs w:val="18"/>
                <w:lang w:val="ru-RU"/>
              </w:rPr>
              <w:t> </w:t>
            </w:r>
            <w:r w:rsidRPr="0092141E">
              <w:rPr>
                <w:szCs w:val="18"/>
                <w:lang w:val="ru-RU"/>
              </w:rPr>
              <w:t>76</w:t>
            </w:r>
            <w:r w:rsidR="00F725A6" w:rsidRPr="0092141E">
              <w:rPr>
                <w:szCs w:val="18"/>
                <w:lang w:val="ru-RU"/>
              </w:rPr>
              <w:t>8</w:t>
            </w:r>
          </w:p>
        </w:tc>
        <w:tc>
          <w:tcPr>
            <w:tcW w:w="495" w:type="pct"/>
            <w:tcBorders>
              <w:top w:val="nil"/>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top w:val="nil"/>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top w:val="nil"/>
              <w:left w:val="nil"/>
              <w:right w:val="nil"/>
            </w:tcBorders>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89" w:type="pct"/>
            <w:tcBorders>
              <w:top w:val="nil"/>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6</w:t>
            </w:r>
            <w:r w:rsidR="00E704DC" w:rsidRPr="0092141E">
              <w:rPr>
                <w:szCs w:val="18"/>
                <w:lang w:val="ru-RU"/>
              </w:rPr>
              <w:t> </w:t>
            </w:r>
            <w:r w:rsidRPr="0092141E">
              <w:rPr>
                <w:szCs w:val="18"/>
                <w:lang w:val="ru-RU"/>
              </w:rPr>
              <w:t>76</w:t>
            </w:r>
            <w:r w:rsidR="00F725A6" w:rsidRPr="0092141E">
              <w:rPr>
                <w:szCs w:val="18"/>
                <w:lang w:val="ru-RU"/>
              </w:rPr>
              <w:t>8</w:t>
            </w:r>
          </w:p>
        </w:tc>
      </w:tr>
      <w:tr w:rsidR="00181A38" w:rsidRPr="0092141E">
        <w:tc>
          <w:tcPr>
            <w:tcW w:w="1352" w:type="pct"/>
            <w:tcBorders>
              <w:top w:val="nil"/>
              <w:left w:val="nil"/>
              <w:bottom w:val="nil"/>
              <w:right w:val="nil"/>
            </w:tcBorders>
            <w:shd w:val="clear" w:color="auto" w:fill="auto"/>
            <w:vAlign w:val="bottom"/>
          </w:tcPr>
          <w:p w:rsidR="00181A38" w:rsidRPr="0092141E" w:rsidRDefault="002A0A21" w:rsidP="00E704DC">
            <w:pPr>
              <w:pStyle w:val="Tabletext"/>
              <w:rPr>
                <w:szCs w:val="18"/>
                <w:lang w:val="ru-RU"/>
              </w:rPr>
            </w:pPr>
            <w:r w:rsidRPr="0092141E">
              <w:rPr>
                <w:sz w:val="16"/>
                <w:szCs w:val="16"/>
                <w:lang w:val="ru-RU"/>
              </w:rPr>
              <w:t>Необеспеченные облигации в рублях, с фиксированной ставкой купона</w:t>
            </w:r>
          </w:p>
        </w:tc>
        <w:tc>
          <w:tcPr>
            <w:tcW w:w="555" w:type="pct"/>
            <w:tcBorders>
              <w:top w:val="nil"/>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1</w:t>
            </w:r>
            <w:r w:rsidR="00E704DC" w:rsidRPr="0092141E">
              <w:rPr>
                <w:szCs w:val="18"/>
                <w:lang w:val="ru-RU"/>
              </w:rPr>
              <w:t>1,</w:t>
            </w:r>
            <w:r w:rsidR="00E57531" w:rsidRPr="0092141E">
              <w:rPr>
                <w:szCs w:val="18"/>
                <w:lang w:val="ru-RU"/>
              </w:rPr>
              <w:t>0</w:t>
            </w:r>
            <w:r w:rsidR="00E704DC" w:rsidRPr="0092141E">
              <w:rPr>
                <w:szCs w:val="18"/>
                <w:lang w:val="ru-RU"/>
              </w:rPr>
              <w:t>-17,</w:t>
            </w:r>
            <w:r w:rsidRPr="0092141E">
              <w:rPr>
                <w:szCs w:val="18"/>
                <w:lang w:val="ru-RU"/>
              </w:rPr>
              <w:t>0</w:t>
            </w:r>
          </w:p>
        </w:tc>
        <w:tc>
          <w:tcPr>
            <w:tcW w:w="621" w:type="pct"/>
            <w:tcBorders>
              <w:top w:val="nil"/>
              <w:left w:val="nil"/>
              <w:bottom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14,5-15,</w:t>
            </w:r>
            <w:r w:rsidR="00181A38" w:rsidRPr="0092141E">
              <w:rPr>
                <w:szCs w:val="18"/>
                <w:lang w:val="ru-RU"/>
              </w:rPr>
              <w:t>0</w:t>
            </w:r>
          </w:p>
        </w:tc>
        <w:tc>
          <w:tcPr>
            <w:tcW w:w="496" w:type="pct"/>
            <w:tcBorders>
              <w:top w:val="nil"/>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8</w:t>
            </w:r>
            <w:r w:rsidR="00E704DC" w:rsidRPr="0092141E">
              <w:rPr>
                <w:szCs w:val="18"/>
                <w:lang w:val="ru-RU"/>
              </w:rPr>
              <w:t> </w:t>
            </w:r>
            <w:r w:rsidRPr="0092141E">
              <w:rPr>
                <w:szCs w:val="18"/>
                <w:lang w:val="ru-RU"/>
              </w:rPr>
              <w:t>429</w:t>
            </w:r>
          </w:p>
        </w:tc>
        <w:tc>
          <w:tcPr>
            <w:tcW w:w="495" w:type="pct"/>
            <w:tcBorders>
              <w:top w:val="nil"/>
              <w:left w:val="nil"/>
              <w:bottom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top w:val="nil"/>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top w:val="nil"/>
              <w:left w:val="nil"/>
              <w:right w:val="nil"/>
            </w:tcBorders>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89" w:type="pct"/>
            <w:tcBorders>
              <w:top w:val="nil"/>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8</w:t>
            </w:r>
            <w:r w:rsidR="00E704DC" w:rsidRPr="0092141E">
              <w:rPr>
                <w:szCs w:val="18"/>
                <w:lang w:val="ru-RU"/>
              </w:rPr>
              <w:t> </w:t>
            </w:r>
            <w:r w:rsidRPr="0092141E">
              <w:rPr>
                <w:szCs w:val="18"/>
                <w:lang w:val="ru-RU"/>
              </w:rPr>
              <w:t>429</w:t>
            </w:r>
          </w:p>
        </w:tc>
      </w:tr>
      <w:tr w:rsidR="00181A38" w:rsidRPr="0092141E">
        <w:tc>
          <w:tcPr>
            <w:tcW w:w="1352" w:type="pct"/>
            <w:tcBorders>
              <w:left w:val="nil"/>
              <w:right w:val="nil"/>
            </w:tcBorders>
            <w:shd w:val="clear" w:color="auto" w:fill="auto"/>
            <w:vAlign w:val="bottom"/>
          </w:tcPr>
          <w:p w:rsidR="00181A38" w:rsidRPr="0092141E" w:rsidRDefault="006467D1" w:rsidP="00E704DC">
            <w:pPr>
              <w:pStyle w:val="Tabletext"/>
              <w:rPr>
                <w:sz w:val="16"/>
                <w:szCs w:val="16"/>
                <w:lang w:val="ru-RU"/>
              </w:rPr>
            </w:pPr>
            <w:r w:rsidRPr="0092141E">
              <w:rPr>
                <w:sz w:val="16"/>
                <w:szCs w:val="16"/>
                <w:lang w:val="ru-RU"/>
              </w:rPr>
              <w:t>Финансовая аренда, в рублях с фиксированной ставкой процента</w:t>
            </w:r>
          </w:p>
        </w:tc>
        <w:tc>
          <w:tcPr>
            <w:tcW w:w="555" w:type="pct"/>
            <w:tcBorders>
              <w:left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33,</w:t>
            </w:r>
            <w:r w:rsidR="00181A38" w:rsidRPr="0092141E">
              <w:rPr>
                <w:szCs w:val="18"/>
                <w:lang w:val="ru-RU"/>
              </w:rPr>
              <w:t>0</w:t>
            </w:r>
          </w:p>
        </w:tc>
        <w:tc>
          <w:tcPr>
            <w:tcW w:w="621" w:type="pct"/>
            <w:tcBorders>
              <w:left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33,</w:t>
            </w:r>
            <w:r w:rsidR="00181A38" w:rsidRPr="0092141E">
              <w:rPr>
                <w:szCs w:val="18"/>
                <w:lang w:val="ru-RU"/>
              </w:rPr>
              <w:t>0</w:t>
            </w:r>
          </w:p>
        </w:tc>
        <w:tc>
          <w:tcPr>
            <w:tcW w:w="496"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11</w:t>
            </w:r>
          </w:p>
        </w:tc>
        <w:tc>
          <w:tcPr>
            <w:tcW w:w="495"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9</w:t>
            </w:r>
          </w:p>
        </w:tc>
        <w:tc>
          <w:tcPr>
            <w:tcW w:w="496"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7</w:t>
            </w:r>
          </w:p>
        </w:tc>
        <w:tc>
          <w:tcPr>
            <w:tcW w:w="496" w:type="pct"/>
            <w:tcBorders>
              <w:left w:val="nil"/>
              <w:right w:val="nil"/>
            </w:tcBorders>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89"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27</w:t>
            </w:r>
          </w:p>
        </w:tc>
      </w:tr>
      <w:tr w:rsidR="00181A38" w:rsidRPr="0092141E">
        <w:tc>
          <w:tcPr>
            <w:tcW w:w="1352" w:type="pct"/>
            <w:tcBorders>
              <w:left w:val="nil"/>
              <w:right w:val="nil"/>
            </w:tcBorders>
            <w:shd w:val="clear" w:color="auto" w:fill="auto"/>
            <w:vAlign w:val="bottom"/>
          </w:tcPr>
          <w:p w:rsidR="00181A38" w:rsidRPr="0092141E" w:rsidRDefault="006467D1" w:rsidP="00E704DC">
            <w:pPr>
              <w:pStyle w:val="Tabletext"/>
              <w:rPr>
                <w:sz w:val="16"/>
                <w:szCs w:val="16"/>
                <w:lang w:val="ru-RU"/>
              </w:rPr>
            </w:pPr>
            <w:r w:rsidRPr="0092141E">
              <w:rPr>
                <w:sz w:val="16"/>
                <w:szCs w:val="16"/>
                <w:lang w:val="ru-RU"/>
              </w:rPr>
              <w:t>Необеспеченные небанковские займы</w:t>
            </w:r>
          </w:p>
        </w:tc>
        <w:tc>
          <w:tcPr>
            <w:tcW w:w="555" w:type="pct"/>
            <w:tcBorders>
              <w:left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0,</w:t>
            </w:r>
            <w:r w:rsidR="00F725A6" w:rsidRPr="0092141E">
              <w:rPr>
                <w:szCs w:val="18"/>
                <w:lang w:val="ru-RU"/>
              </w:rPr>
              <w:t>01</w:t>
            </w:r>
          </w:p>
        </w:tc>
        <w:tc>
          <w:tcPr>
            <w:tcW w:w="621" w:type="pct"/>
            <w:tcBorders>
              <w:left w:val="nil"/>
              <w:right w:val="nil"/>
            </w:tcBorders>
            <w:shd w:val="clear" w:color="auto" w:fill="auto"/>
            <w:vAlign w:val="bottom"/>
          </w:tcPr>
          <w:p w:rsidR="00181A38" w:rsidRPr="0092141E" w:rsidRDefault="00E704DC" w:rsidP="00E704DC">
            <w:pPr>
              <w:pStyle w:val="Tablenumbers"/>
              <w:tabs>
                <w:tab w:val="clear" w:pos="1021"/>
              </w:tabs>
              <w:ind w:right="57"/>
              <w:jc w:val="right"/>
              <w:rPr>
                <w:szCs w:val="18"/>
                <w:lang w:val="ru-RU"/>
              </w:rPr>
            </w:pPr>
            <w:r w:rsidRPr="0092141E">
              <w:rPr>
                <w:szCs w:val="18"/>
                <w:lang w:val="ru-RU"/>
              </w:rPr>
              <w:t>1,</w:t>
            </w:r>
            <w:r w:rsidR="00F725A6" w:rsidRPr="0092141E">
              <w:rPr>
                <w:szCs w:val="18"/>
                <w:lang w:val="ru-RU"/>
              </w:rPr>
              <w:t>0</w:t>
            </w:r>
          </w:p>
        </w:tc>
        <w:tc>
          <w:tcPr>
            <w:tcW w:w="496" w:type="pct"/>
            <w:tcBorders>
              <w:left w:val="nil"/>
              <w:right w:val="nil"/>
            </w:tcBorders>
            <w:shd w:val="clear" w:color="auto" w:fill="auto"/>
            <w:vAlign w:val="bottom"/>
          </w:tcPr>
          <w:p w:rsidR="00181A38" w:rsidRPr="0092141E" w:rsidRDefault="00F725A6" w:rsidP="00E704DC">
            <w:pPr>
              <w:pStyle w:val="Tablenumbers"/>
              <w:tabs>
                <w:tab w:val="clear" w:pos="1021"/>
              </w:tabs>
              <w:ind w:right="57"/>
              <w:jc w:val="right"/>
              <w:rPr>
                <w:szCs w:val="18"/>
                <w:lang w:val="ru-RU"/>
              </w:rPr>
            </w:pPr>
            <w:r w:rsidRPr="0092141E">
              <w:rPr>
                <w:szCs w:val="18"/>
                <w:lang w:val="ru-RU"/>
              </w:rPr>
              <w:t>2</w:t>
            </w:r>
          </w:p>
        </w:tc>
        <w:tc>
          <w:tcPr>
            <w:tcW w:w="495"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w:t>
            </w:r>
          </w:p>
        </w:tc>
        <w:tc>
          <w:tcPr>
            <w:tcW w:w="496" w:type="pct"/>
            <w:tcBorders>
              <w:left w:val="nil"/>
              <w:right w:val="nil"/>
            </w:tcBorders>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13</w:t>
            </w:r>
          </w:p>
        </w:tc>
        <w:tc>
          <w:tcPr>
            <w:tcW w:w="489" w:type="pct"/>
            <w:tcBorders>
              <w:left w:val="nil"/>
              <w:right w:val="nil"/>
            </w:tcBorders>
            <w:shd w:val="clear" w:color="auto" w:fill="auto"/>
            <w:vAlign w:val="bottom"/>
          </w:tcPr>
          <w:p w:rsidR="00181A38" w:rsidRPr="0092141E" w:rsidRDefault="0001157C" w:rsidP="00E704DC">
            <w:pPr>
              <w:pStyle w:val="Tablenumbers"/>
              <w:tabs>
                <w:tab w:val="clear" w:pos="1021"/>
              </w:tabs>
              <w:ind w:right="57"/>
              <w:jc w:val="right"/>
              <w:rPr>
                <w:szCs w:val="18"/>
                <w:lang w:val="ru-RU"/>
              </w:rPr>
            </w:pPr>
            <w:r w:rsidRPr="0092141E">
              <w:rPr>
                <w:szCs w:val="18"/>
                <w:lang w:val="ru-RU"/>
              </w:rPr>
              <w:t>1</w:t>
            </w:r>
            <w:r w:rsidR="00F725A6" w:rsidRPr="0092141E">
              <w:rPr>
                <w:szCs w:val="18"/>
                <w:lang w:val="ru-RU"/>
              </w:rPr>
              <w:t>5</w:t>
            </w:r>
          </w:p>
        </w:tc>
      </w:tr>
      <w:tr w:rsidR="00181A38" w:rsidRPr="0092141E">
        <w:tc>
          <w:tcPr>
            <w:tcW w:w="1352" w:type="pct"/>
            <w:tcBorders>
              <w:left w:val="nil"/>
              <w:right w:val="nil"/>
            </w:tcBorders>
            <w:shd w:val="clear" w:color="auto" w:fill="auto"/>
            <w:vAlign w:val="bottom"/>
          </w:tcPr>
          <w:p w:rsidR="00181A38" w:rsidRPr="0092141E" w:rsidRDefault="00181A38" w:rsidP="00E704DC">
            <w:pPr>
              <w:pStyle w:val="Tabletexttotal"/>
              <w:rPr>
                <w:szCs w:val="18"/>
                <w:lang w:val="ru-RU"/>
              </w:rPr>
            </w:pPr>
          </w:p>
        </w:tc>
        <w:tc>
          <w:tcPr>
            <w:tcW w:w="555"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p>
        </w:tc>
        <w:tc>
          <w:tcPr>
            <w:tcW w:w="621" w:type="pct"/>
            <w:tcBorders>
              <w:left w:val="nil"/>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p>
        </w:tc>
        <w:tc>
          <w:tcPr>
            <w:tcW w:w="496" w:type="pct"/>
            <w:tcBorders>
              <w:top w:val="single" w:sz="4" w:space="0" w:color="auto"/>
              <w:left w:val="nil"/>
              <w:bottom w:val="double" w:sz="4" w:space="0" w:color="auto"/>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33</w:t>
            </w:r>
            <w:r w:rsidR="00E704DC" w:rsidRPr="0092141E">
              <w:rPr>
                <w:szCs w:val="18"/>
                <w:lang w:val="ru-RU"/>
              </w:rPr>
              <w:t> </w:t>
            </w:r>
            <w:r w:rsidRPr="0092141E">
              <w:rPr>
                <w:szCs w:val="18"/>
                <w:lang w:val="ru-RU"/>
              </w:rPr>
              <w:t>293</w:t>
            </w:r>
          </w:p>
        </w:tc>
        <w:tc>
          <w:tcPr>
            <w:tcW w:w="495" w:type="pct"/>
            <w:tcBorders>
              <w:top w:val="single" w:sz="4" w:space="0" w:color="auto"/>
              <w:left w:val="nil"/>
              <w:bottom w:val="double" w:sz="4" w:space="0" w:color="auto"/>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9</w:t>
            </w:r>
          </w:p>
        </w:tc>
        <w:tc>
          <w:tcPr>
            <w:tcW w:w="496" w:type="pct"/>
            <w:tcBorders>
              <w:top w:val="single" w:sz="4" w:space="0" w:color="auto"/>
              <w:left w:val="nil"/>
              <w:bottom w:val="double" w:sz="4" w:space="0" w:color="auto"/>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7</w:t>
            </w:r>
          </w:p>
        </w:tc>
        <w:tc>
          <w:tcPr>
            <w:tcW w:w="496" w:type="pct"/>
            <w:tcBorders>
              <w:top w:val="single" w:sz="4" w:space="0" w:color="auto"/>
              <w:left w:val="nil"/>
              <w:bottom w:val="double" w:sz="4" w:space="0" w:color="auto"/>
              <w:right w:val="nil"/>
            </w:tcBorders>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13</w:t>
            </w:r>
          </w:p>
        </w:tc>
        <w:tc>
          <w:tcPr>
            <w:tcW w:w="489" w:type="pct"/>
            <w:tcBorders>
              <w:top w:val="single" w:sz="4" w:space="0" w:color="auto"/>
              <w:left w:val="nil"/>
              <w:bottom w:val="double" w:sz="4" w:space="0" w:color="auto"/>
              <w:right w:val="nil"/>
            </w:tcBorders>
            <w:shd w:val="clear" w:color="auto" w:fill="auto"/>
            <w:vAlign w:val="bottom"/>
          </w:tcPr>
          <w:p w:rsidR="00181A38" w:rsidRPr="0092141E" w:rsidRDefault="00181A38" w:rsidP="00E704DC">
            <w:pPr>
              <w:pStyle w:val="Tablenumbers"/>
              <w:tabs>
                <w:tab w:val="clear" w:pos="1021"/>
              </w:tabs>
              <w:ind w:right="57"/>
              <w:jc w:val="right"/>
              <w:rPr>
                <w:szCs w:val="18"/>
                <w:lang w:val="ru-RU"/>
              </w:rPr>
            </w:pPr>
            <w:r w:rsidRPr="0092141E">
              <w:rPr>
                <w:szCs w:val="18"/>
                <w:lang w:val="ru-RU"/>
              </w:rPr>
              <w:t>33</w:t>
            </w:r>
            <w:r w:rsidR="00E704DC" w:rsidRPr="0092141E">
              <w:rPr>
                <w:szCs w:val="18"/>
                <w:lang w:val="ru-RU"/>
              </w:rPr>
              <w:t> </w:t>
            </w:r>
            <w:r w:rsidRPr="0092141E">
              <w:rPr>
                <w:szCs w:val="18"/>
                <w:lang w:val="ru-RU"/>
              </w:rPr>
              <w:t>322</w:t>
            </w:r>
          </w:p>
        </w:tc>
      </w:tr>
      <w:tr w:rsidR="00181A38" w:rsidRPr="0092141E">
        <w:tc>
          <w:tcPr>
            <w:tcW w:w="1352" w:type="pct"/>
            <w:tcBorders>
              <w:left w:val="nil"/>
              <w:bottom w:val="nil"/>
              <w:right w:val="nil"/>
            </w:tcBorders>
            <w:shd w:val="clear" w:color="auto" w:fill="auto"/>
            <w:vAlign w:val="bottom"/>
          </w:tcPr>
          <w:p w:rsidR="00181A38" w:rsidRPr="0092141E" w:rsidRDefault="00181A38" w:rsidP="00E704DC">
            <w:pPr>
              <w:pStyle w:val="Tabletextlastline"/>
              <w:rPr>
                <w:sz w:val="18"/>
                <w:szCs w:val="18"/>
                <w:lang w:val="ru-RU"/>
              </w:rPr>
            </w:pPr>
          </w:p>
        </w:tc>
        <w:tc>
          <w:tcPr>
            <w:tcW w:w="555" w:type="pct"/>
            <w:tcBorders>
              <w:left w:val="nil"/>
              <w:bottom w:val="nil"/>
              <w:right w:val="nil"/>
            </w:tcBorders>
            <w:shd w:val="clear" w:color="auto" w:fill="auto"/>
            <w:vAlign w:val="bottom"/>
          </w:tcPr>
          <w:p w:rsidR="00181A38" w:rsidRPr="0092141E" w:rsidRDefault="00181A38" w:rsidP="00E704DC">
            <w:pPr>
              <w:pStyle w:val="Tabletextlastline"/>
              <w:ind w:right="57"/>
              <w:jc w:val="right"/>
              <w:rPr>
                <w:sz w:val="18"/>
                <w:szCs w:val="18"/>
                <w:lang w:val="ru-RU"/>
              </w:rPr>
            </w:pPr>
          </w:p>
        </w:tc>
        <w:tc>
          <w:tcPr>
            <w:tcW w:w="621" w:type="pct"/>
            <w:tcBorders>
              <w:left w:val="nil"/>
              <w:bottom w:val="nil"/>
              <w:right w:val="nil"/>
            </w:tcBorders>
            <w:shd w:val="clear" w:color="auto" w:fill="auto"/>
            <w:vAlign w:val="bottom"/>
          </w:tcPr>
          <w:p w:rsidR="00181A38" w:rsidRPr="0092141E" w:rsidRDefault="00181A38" w:rsidP="00E704DC">
            <w:pPr>
              <w:pStyle w:val="Tabletextlastline"/>
              <w:ind w:right="57"/>
              <w:jc w:val="right"/>
              <w:rPr>
                <w:sz w:val="18"/>
                <w:szCs w:val="18"/>
                <w:lang w:val="ru-RU"/>
              </w:rPr>
            </w:pPr>
          </w:p>
        </w:tc>
        <w:tc>
          <w:tcPr>
            <w:tcW w:w="496" w:type="pct"/>
            <w:tcBorders>
              <w:top w:val="double" w:sz="4" w:space="0" w:color="auto"/>
              <w:left w:val="nil"/>
              <w:bottom w:val="nil"/>
              <w:right w:val="nil"/>
            </w:tcBorders>
            <w:shd w:val="clear" w:color="auto" w:fill="auto"/>
            <w:vAlign w:val="bottom"/>
          </w:tcPr>
          <w:p w:rsidR="00181A38" w:rsidRPr="0092141E" w:rsidRDefault="00181A38" w:rsidP="00E704DC">
            <w:pPr>
              <w:pStyle w:val="Tabletextlastline"/>
              <w:ind w:right="57"/>
              <w:jc w:val="right"/>
              <w:rPr>
                <w:sz w:val="18"/>
                <w:szCs w:val="18"/>
                <w:lang w:val="ru-RU"/>
              </w:rPr>
            </w:pPr>
          </w:p>
        </w:tc>
        <w:tc>
          <w:tcPr>
            <w:tcW w:w="495" w:type="pct"/>
            <w:tcBorders>
              <w:top w:val="double" w:sz="4" w:space="0" w:color="auto"/>
              <w:left w:val="nil"/>
              <w:bottom w:val="nil"/>
              <w:right w:val="nil"/>
            </w:tcBorders>
            <w:shd w:val="clear" w:color="auto" w:fill="auto"/>
            <w:vAlign w:val="bottom"/>
          </w:tcPr>
          <w:p w:rsidR="00181A38" w:rsidRPr="0092141E" w:rsidRDefault="00181A38" w:rsidP="00E704DC">
            <w:pPr>
              <w:pStyle w:val="Tabletextlastline"/>
              <w:ind w:right="57"/>
              <w:jc w:val="right"/>
              <w:rPr>
                <w:sz w:val="18"/>
                <w:szCs w:val="18"/>
                <w:lang w:val="ru-RU"/>
              </w:rPr>
            </w:pPr>
          </w:p>
        </w:tc>
        <w:tc>
          <w:tcPr>
            <w:tcW w:w="496" w:type="pct"/>
            <w:tcBorders>
              <w:top w:val="double" w:sz="4" w:space="0" w:color="auto"/>
              <w:left w:val="nil"/>
              <w:right w:val="nil"/>
            </w:tcBorders>
            <w:shd w:val="clear" w:color="auto" w:fill="auto"/>
            <w:vAlign w:val="bottom"/>
          </w:tcPr>
          <w:p w:rsidR="00181A38" w:rsidRPr="0092141E" w:rsidDel="00184276" w:rsidRDefault="00181A38" w:rsidP="00E704DC">
            <w:pPr>
              <w:pStyle w:val="Tabletextlastline"/>
              <w:ind w:right="57"/>
              <w:jc w:val="right"/>
              <w:rPr>
                <w:sz w:val="18"/>
                <w:szCs w:val="18"/>
                <w:lang w:val="ru-RU"/>
              </w:rPr>
            </w:pPr>
          </w:p>
        </w:tc>
        <w:tc>
          <w:tcPr>
            <w:tcW w:w="496" w:type="pct"/>
            <w:tcBorders>
              <w:top w:val="double" w:sz="4" w:space="0" w:color="auto"/>
              <w:left w:val="nil"/>
              <w:right w:val="nil"/>
            </w:tcBorders>
            <w:vAlign w:val="bottom"/>
          </w:tcPr>
          <w:p w:rsidR="00181A38" w:rsidRPr="0092141E" w:rsidRDefault="00181A38" w:rsidP="00E704DC">
            <w:pPr>
              <w:pStyle w:val="Tabletextlastline"/>
              <w:ind w:right="57"/>
              <w:jc w:val="right"/>
              <w:rPr>
                <w:sz w:val="18"/>
                <w:szCs w:val="18"/>
                <w:lang w:val="ru-RU"/>
              </w:rPr>
            </w:pPr>
          </w:p>
        </w:tc>
        <w:tc>
          <w:tcPr>
            <w:tcW w:w="489" w:type="pct"/>
            <w:tcBorders>
              <w:top w:val="double" w:sz="4" w:space="0" w:color="auto"/>
              <w:left w:val="nil"/>
              <w:right w:val="nil"/>
            </w:tcBorders>
            <w:shd w:val="clear" w:color="auto" w:fill="auto"/>
            <w:vAlign w:val="bottom"/>
          </w:tcPr>
          <w:p w:rsidR="00181A38" w:rsidRPr="0092141E" w:rsidRDefault="00181A38" w:rsidP="00E704DC">
            <w:pPr>
              <w:pStyle w:val="Tabletextlastline"/>
              <w:ind w:right="57"/>
              <w:jc w:val="right"/>
              <w:rPr>
                <w:sz w:val="18"/>
                <w:szCs w:val="18"/>
                <w:lang w:val="ru-RU"/>
              </w:rPr>
            </w:pPr>
          </w:p>
        </w:tc>
      </w:tr>
    </w:tbl>
    <w:p w:rsidR="00824209" w:rsidRPr="0092141E" w:rsidRDefault="00824209">
      <w:pPr>
        <w:rPr>
          <w:lang w:val="ru-RU"/>
        </w:rPr>
      </w:pPr>
    </w:p>
    <w:tbl>
      <w:tblPr>
        <w:tblW w:w="4494" w:type="pct"/>
        <w:tblInd w:w="900" w:type="dxa"/>
        <w:tblCellMar>
          <w:left w:w="0" w:type="dxa"/>
          <w:right w:w="0" w:type="dxa"/>
        </w:tblCellMar>
        <w:tblLook w:val="0000"/>
      </w:tblPr>
      <w:tblGrid>
        <w:gridCol w:w="2072"/>
        <w:gridCol w:w="1001"/>
        <w:gridCol w:w="982"/>
        <w:gridCol w:w="783"/>
        <w:gridCol w:w="789"/>
        <w:gridCol w:w="789"/>
        <w:gridCol w:w="789"/>
        <w:gridCol w:w="781"/>
      </w:tblGrid>
      <w:tr w:rsidR="00A726F9" w:rsidRPr="0092141E">
        <w:tc>
          <w:tcPr>
            <w:tcW w:w="1297" w:type="pct"/>
            <w:tcBorders>
              <w:top w:val="nil"/>
              <w:left w:val="nil"/>
              <w:right w:val="nil"/>
            </w:tcBorders>
            <w:shd w:val="clear" w:color="auto" w:fill="auto"/>
            <w:vAlign w:val="bottom"/>
          </w:tcPr>
          <w:p w:rsidR="00A726F9" w:rsidRPr="0092141E" w:rsidRDefault="00A726F9" w:rsidP="00824209">
            <w:pPr>
              <w:pStyle w:val="Tabletext"/>
              <w:rPr>
                <w:b/>
                <w:szCs w:val="18"/>
                <w:lang w:val="ru-RU"/>
              </w:rPr>
            </w:pPr>
            <w:r w:rsidRPr="0092141E">
              <w:rPr>
                <w:b/>
                <w:szCs w:val="18"/>
                <w:lang w:val="ru-RU"/>
              </w:rPr>
              <w:lastRenderedPageBreak/>
              <w:t>2007</w:t>
            </w:r>
          </w:p>
        </w:tc>
        <w:tc>
          <w:tcPr>
            <w:tcW w:w="1242" w:type="pct"/>
            <w:gridSpan w:val="2"/>
            <w:tcBorders>
              <w:left w:val="nil"/>
              <w:right w:val="nil"/>
            </w:tcBorders>
            <w:shd w:val="clear" w:color="auto" w:fill="auto"/>
            <w:vAlign w:val="bottom"/>
          </w:tcPr>
          <w:p w:rsidR="00A726F9" w:rsidRPr="0092141E" w:rsidRDefault="00A726F9" w:rsidP="00341D10">
            <w:pPr>
              <w:pStyle w:val="Tabletext"/>
              <w:jc w:val="center"/>
              <w:rPr>
                <w:rFonts w:cs="Arial"/>
                <w:b/>
                <w:sz w:val="16"/>
                <w:szCs w:val="16"/>
                <w:lang w:val="ru-RU"/>
              </w:rPr>
            </w:pPr>
            <w:r w:rsidRPr="0092141E">
              <w:rPr>
                <w:rFonts w:cs="Arial"/>
                <w:b/>
                <w:sz w:val="16"/>
                <w:szCs w:val="16"/>
                <w:lang w:val="ru-RU"/>
              </w:rPr>
              <w:t>Средняя процентная ставка</w:t>
            </w:r>
          </w:p>
        </w:tc>
        <w:tc>
          <w:tcPr>
            <w:tcW w:w="490" w:type="pct"/>
            <w:tcBorders>
              <w:left w:val="nil"/>
              <w:right w:val="nil"/>
            </w:tcBorders>
            <w:shd w:val="clear" w:color="auto" w:fill="auto"/>
            <w:vAlign w:val="bottom"/>
          </w:tcPr>
          <w:p w:rsidR="00A726F9" w:rsidRPr="0092141E" w:rsidRDefault="00A726F9" w:rsidP="00341D10">
            <w:pPr>
              <w:pStyle w:val="Tabletext"/>
              <w:jc w:val="center"/>
              <w:rPr>
                <w:rFonts w:cs="Arial"/>
                <w:b/>
                <w:sz w:val="16"/>
                <w:szCs w:val="16"/>
                <w:lang w:val="ru-RU"/>
              </w:rPr>
            </w:pPr>
          </w:p>
        </w:tc>
        <w:tc>
          <w:tcPr>
            <w:tcW w:w="494" w:type="pct"/>
            <w:tcBorders>
              <w:left w:val="nil"/>
              <w:right w:val="nil"/>
            </w:tcBorders>
            <w:shd w:val="clear" w:color="auto" w:fill="auto"/>
            <w:vAlign w:val="bottom"/>
          </w:tcPr>
          <w:p w:rsidR="00A726F9" w:rsidRPr="0092141E" w:rsidRDefault="00A726F9" w:rsidP="00341D10">
            <w:pPr>
              <w:pStyle w:val="Tabletext"/>
              <w:jc w:val="center"/>
              <w:rPr>
                <w:rFonts w:cs="Arial"/>
                <w:b/>
                <w:sz w:val="16"/>
                <w:szCs w:val="16"/>
                <w:lang w:val="ru-RU"/>
              </w:rPr>
            </w:pPr>
          </w:p>
        </w:tc>
        <w:tc>
          <w:tcPr>
            <w:tcW w:w="494" w:type="pct"/>
            <w:tcBorders>
              <w:left w:val="nil"/>
              <w:right w:val="nil"/>
            </w:tcBorders>
            <w:shd w:val="clear" w:color="auto" w:fill="auto"/>
            <w:vAlign w:val="bottom"/>
          </w:tcPr>
          <w:p w:rsidR="00A726F9" w:rsidRPr="0092141E" w:rsidRDefault="00A726F9" w:rsidP="00341D10">
            <w:pPr>
              <w:pStyle w:val="Tabletext"/>
              <w:jc w:val="center"/>
              <w:rPr>
                <w:rFonts w:cs="Arial"/>
                <w:b/>
                <w:sz w:val="16"/>
                <w:szCs w:val="16"/>
                <w:lang w:val="ru-RU"/>
              </w:rPr>
            </w:pPr>
          </w:p>
        </w:tc>
        <w:tc>
          <w:tcPr>
            <w:tcW w:w="494" w:type="pct"/>
            <w:tcBorders>
              <w:left w:val="nil"/>
              <w:right w:val="nil"/>
            </w:tcBorders>
            <w:vAlign w:val="bottom"/>
          </w:tcPr>
          <w:p w:rsidR="00A726F9" w:rsidRPr="0092141E" w:rsidRDefault="00A726F9" w:rsidP="00341D10">
            <w:pPr>
              <w:pStyle w:val="Tabletext"/>
              <w:jc w:val="center"/>
              <w:rPr>
                <w:rFonts w:cs="Arial"/>
                <w:b/>
                <w:sz w:val="16"/>
                <w:szCs w:val="16"/>
                <w:lang w:val="ru-RU"/>
              </w:rPr>
            </w:pPr>
          </w:p>
        </w:tc>
        <w:tc>
          <w:tcPr>
            <w:tcW w:w="489" w:type="pct"/>
            <w:tcBorders>
              <w:left w:val="nil"/>
              <w:right w:val="nil"/>
            </w:tcBorders>
            <w:shd w:val="clear" w:color="auto" w:fill="auto"/>
            <w:vAlign w:val="bottom"/>
          </w:tcPr>
          <w:p w:rsidR="00A726F9" w:rsidRPr="0092141E" w:rsidRDefault="00A726F9" w:rsidP="00341D10">
            <w:pPr>
              <w:pStyle w:val="Tabletext"/>
              <w:jc w:val="center"/>
              <w:rPr>
                <w:rFonts w:cs="Arial"/>
                <w:b/>
                <w:sz w:val="16"/>
                <w:szCs w:val="16"/>
                <w:lang w:val="ru-RU"/>
              </w:rPr>
            </w:pPr>
          </w:p>
        </w:tc>
      </w:tr>
      <w:tr w:rsidR="00A726F9" w:rsidRPr="0092141E">
        <w:tc>
          <w:tcPr>
            <w:tcW w:w="1297" w:type="pct"/>
            <w:tcBorders>
              <w:top w:val="nil"/>
              <w:left w:val="nil"/>
              <w:right w:val="nil"/>
            </w:tcBorders>
            <w:shd w:val="clear" w:color="auto" w:fill="auto"/>
            <w:vAlign w:val="bottom"/>
          </w:tcPr>
          <w:p w:rsidR="00A726F9" w:rsidRPr="0092141E" w:rsidRDefault="006B7672" w:rsidP="00824209">
            <w:pPr>
              <w:pStyle w:val="Tabletext"/>
              <w:rPr>
                <w:szCs w:val="18"/>
                <w:lang w:val="ru-RU"/>
              </w:rPr>
            </w:pPr>
            <w:r w:rsidRPr="0092141E">
              <w:rPr>
                <w:rFonts w:cs="Arial"/>
                <w:bCs/>
                <w:i/>
                <w:szCs w:val="18"/>
                <w:lang w:val="ru-RU"/>
              </w:rPr>
              <w:t>млн. руб.</w:t>
            </w:r>
          </w:p>
        </w:tc>
        <w:tc>
          <w:tcPr>
            <w:tcW w:w="627" w:type="pct"/>
            <w:tcBorders>
              <w:top w:val="single" w:sz="4" w:space="0" w:color="auto"/>
              <w:left w:val="nil"/>
              <w:bottom w:val="single" w:sz="4" w:space="0" w:color="auto"/>
              <w:right w:val="nil"/>
            </w:tcBorders>
            <w:shd w:val="clear" w:color="auto" w:fill="auto"/>
            <w:vAlign w:val="bottom"/>
          </w:tcPr>
          <w:p w:rsidR="00A726F9" w:rsidRPr="0092141E" w:rsidRDefault="00A726F9" w:rsidP="00341D10">
            <w:pPr>
              <w:pStyle w:val="Tabletext"/>
              <w:jc w:val="center"/>
              <w:rPr>
                <w:rFonts w:cs="Arial"/>
                <w:b/>
                <w:sz w:val="16"/>
                <w:szCs w:val="16"/>
                <w:lang w:val="ru-RU"/>
              </w:rPr>
            </w:pPr>
            <w:r w:rsidRPr="0092141E">
              <w:rPr>
                <w:rFonts w:cs="Arial"/>
                <w:b/>
                <w:sz w:val="16"/>
                <w:szCs w:val="16"/>
                <w:lang w:val="ru-RU"/>
              </w:rPr>
              <w:t>Контракт</w:t>
            </w:r>
            <w:r w:rsidRPr="0092141E">
              <w:rPr>
                <w:rFonts w:cs="Arial"/>
                <w:b/>
                <w:sz w:val="16"/>
                <w:szCs w:val="16"/>
                <w:lang w:val="ru-RU"/>
              </w:rPr>
              <w:br/>
              <w:t>ная</w:t>
            </w:r>
          </w:p>
          <w:p w:rsidR="00A726F9" w:rsidRPr="0092141E" w:rsidRDefault="00A726F9" w:rsidP="00341D10">
            <w:pPr>
              <w:pStyle w:val="Tabletext"/>
              <w:jc w:val="center"/>
              <w:rPr>
                <w:b/>
                <w:sz w:val="16"/>
                <w:szCs w:val="16"/>
                <w:lang w:val="ru-RU"/>
              </w:rPr>
            </w:pPr>
            <w:r w:rsidRPr="0092141E">
              <w:rPr>
                <w:rFonts w:cs="Arial"/>
                <w:b/>
                <w:sz w:val="16"/>
                <w:szCs w:val="16"/>
                <w:lang w:val="ru-RU"/>
              </w:rPr>
              <w:t>%</w:t>
            </w:r>
          </w:p>
        </w:tc>
        <w:tc>
          <w:tcPr>
            <w:tcW w:w="615" w:type="pct"/>
            <w:tcBorders>
              <w:top w:val="single" w:sz="4" w:space="0" w:color="auto"/>
              <w:left w:val="nil"/>
              <w:bottom w:val="single" w:sz="4" w:space="0" w:color="auto"/>
              <w:right w:val="nil"/>
            </w:tcBorders>
            <w:shd w:val="clear" w:color="auto" w:fill="auto"/>
            <w:vAlign w:val="bottom"/>
          </w:tcPr>
          <w:p w:rsidR="00A726F9" w:rsidRPr="0092141E" w:rsidRDefault="00A726F9" w:rsidP="00341D10">
            <w:pPr>
              <w:pStyle w:val="Tabletext"/>
              <w:jc w:val="center"/>
              <w:rPr>
                <w:rFonts w:cs="Arial"/>
                <w:b/>
                <w:sz w:val="16"/>
                <w:szCs w:val="16"/>
                <w:lang w:val="ru-RU"/>
              </w:rPr>
            </w:pPr>
            <w:r w:rsidRPr="0092141E">
              <w:rPr>
                <w:rFonts w:cs="Arial"/>
                <w:b/>
                <w:sz w:val="16"/>
                <w:szCs w:val="16"/>
                <w:lang w:val="ru-RU"/>
              </w:rPr>
              <w:t>Эффек</w:t>
            </w:r>
            <w:r w:rsidRPr="0092141E">
              <w:rPr>
                <w:rFonts w:cs="Arial"/>
                <w:b/>
                <w:sz w:val="16"/>
                <w:szCs w:val="16"/>
                <w:lang w:val="ru-RU"/>
              </w:rPr>
              <w:br/>
              <w:t>тивная</w:t>
            </w:r>
          </w:p>
          <w:p w:rsidR="00A726F9" w:rsidRPr="0092141E" w:rsidRDefault="00A726F9" w:rsidP="00341D10">
            <w:pPr>
              <w:pStyle w:val="Tabletext"/>
              <w:jc w:val="center"/>
              <w:rPr>
                <w:b/>
                <w:sz w:val="16"/>
                <w:szCs w:val="16"/>
                <w:lang w:val="ru-RU"/>
              </w:rPr>
            </w:pPr>
            <w:r w:rsidRPr="0092141E">
              <w:rPr>
                <w:rFonts w:cs="Arial"/>
                <w:b/>
                <w:sz w:val="16"/>
                <w:szCs w:val="16"/>
                <w:lang w:val="ru-RU"/>
              </w:rPr>
              <w:t>%</w:t>
            </w:r>
          </w:p>
        </w:tc>
        <w:tc>
          <w:tcPr>
            <w:tcW w:w="490" w:type="pct"/>
            <w:tcBorders>
              <w:left w:val="nil"/>
              <w:bottom w:val="single" w:sz="4" w:space="0" w:color="auto"/>
              <w:right w:val="nil"/>
            </w:tcBorders>
            <w:shd w:val="clear" w:color="auto" w:fill="auto"/>
            <w:vAlign w:val="bottom"/>
          </w:tcPr>
          <w:p w:rsidR="00A726F9" w:rsidRPr="0092141E" w:rsidRDefault="00A726F9" w:rsidP="00341D10">
            <w:pPr>
              <w:pStyle w:val="Tabletext"/>
              <w:jc w:val="center"/>
              <w:rPr>
                <w:b/>
                <w:sz w:val="16"/>
                <w:szCs w:val="16"/>
                <w:lang w:val="ru-RU"/>
              </w:rPr>
            </w:pPr>
            <w:r w:rsidRPr="0092141E">
              <w:rPr>
                <w:rFonts w:cs="Arial"/>
                <w:b/>
                <w:sz w:val="16"/>
                <w:szCs w:val="16"/>
                <w:lang w:val="ru-RU"/>
              </w:rPr>
              <w:t xml:space="preserve">0-12 </w:t>
            </w:r>
            <w:r w:rsidR="0092141E" w:rsidRPr="0092141E">
              <w:rPr>
                <w:rFonts w:cs="Arial"/>
                <w:b/>
                <w:sz w:val="16"/>
                <w:szCs w:val="16"/>
                <w:lang w:val="ru-RU"/>
              </w:rPr>
              <w:t>мес.</w:t>
            </w:r>
          </w:p>
        </w:tc>
        <w:tc>
          <w:tcPr>
            <w:tcW w:w="494" w:type="pct"/>
            <w:tcBorders>
              <w:left w:val="nil"/>
              <w:bottom w:val="single" w:sz="4" w:space="0" w:color="auto"/>
              <w:right w:val="nil"/>
            </w:tcBorders>
            <w:shd w:val="clear" w:color="auto" w:fill="auto"/>
            <w:vAlign w:val="bottom"/>
          </w:tcPr>
          <w:p w:rsidR="00A726F9" w:rsidRPr="0092141E" w:rsidRDefault="00A726F9" w:rsidP="00341D10">
            <w:pPr>
              <w:pStyle w:val="Tabletext"/>
              <w:jc w:val="center"/>
              <w:rPr>
                <w:b/>
                <w:sz w:val="16"/>
                <w:szCs w:val="16"/>
                <w:lang w:val="ru-RU"/>
              </w:rPr>
            </w:pPr>
            <w:r w:rsidRPr="0092141E">
              <w:rPr>
                <w:rFonts w:cs="Arial"/>
                <w:b/>
                <w:sz w:val="16"/>
                <w:szCs w:val="16"/>
                <w:lang w:val="ru-RU"/>
              </w:rPr>
              <w:t>1-2 года</w:t>
            </w:r>
          </w:p>
        </w:tc>
        <w:tc>
          <w:tcPr>
            <w:tcW w:w="494" w:type="pct"/>
            <w:tcBorders>
              <w:left w:val="nil"/>
              <w:bottom w:val="single" w:sz="4" w:space="0" w:color="auto"/>
              <w:right w:val="nil"/>
            </w:tcBorders>
            <w:shd w:val="clear" w:color="auto" w:fill="auto"/>
            <w:vAlign w:val="bottom"/>
          </w:tcPr>
          <w:p w:rsidR="00A726F9" w:rsidRPr="0092141E" w:rsidRDefault="00A726F9" w:rsidP="00341D10">
            <w:pPr>
              <w:pStyle w:val="Tabletext"/>
              <w:jc w:val="center"/>
              <w:rPr>
                <w:b/>
                <w:sz w:val="16"/>
                <w:szCs w:val="16"/>
                <w:lang w:val="ru-RU"/>
              </w:rPr>
            </w:pPr>
            <w:r w:rsidRPr="0092141E">
              <w:rPr>
                <w:rFonts w:cs="Arial"/>
                <w:b/>
                <w:sz w:val="16"/>
                <w:szCs w:val="16"/>
                <w:lang w:val="ru-RU"/>
              </w:rPr>
              <w:t>2-3 года</w:t>
            </w:r>
          </w:p>
        </w:tc>
        <w:tc>
          <w:tcPr>
            <w:tcW w:w="494" w:type="pct"/>
            <w:tcBorders>
              <w:left w:val="nil"/>
              <w:bottom w:val="single" w:sz="4" w:space="0" w:color="auto"/>
              <w:right w:val="nil"/>
            </w:tcBorders>
            <w:vAlign w:val="bottom"/>
          </w:tcPr>
          <w:p w:rsidR="00A726F9" w:rsidRPr="0092141E" w:rsidRDefault="00A726F9" w:rsidP="00341D10">
            <w:pPr>
              <w:pStyle w:val="Tabletext"/>
              <w:jc w:val="center"/>
              <w:rPr>
                <w:b/>
                <w:sz w:val="16"/>
                <w:szCs w:val="16"/>
                <w:lang w:val="ru-RU"/>
              </w:rPr>
            </w:pPr>
            <w:r w:rsidRPr="0092141E">
              <w:rPr>
                <w:rFonts w:cs="Arial"/>
                <w:b/>
                <w:sz w:val="16"/>
                <w:szCs w:val="16"/>
                <w:lang w:val="ru-RU"/>
              </w:rPr>
              <w:t>Более 3 лет</w:t>
            </w:r>
          </w:p>
        </w:tc>
        <w:tc>
          <w:tcPr>
            <w:tcW w:w="489" w:type="pct"/>
            <w:tcBorders>
              <w:left w:val="nil"/>
              <w:bottom w:val="single" w:sz="4" w:space="0" w:color="auto"/>
              <w:right w:val="nil"/>
            </w:tcBorders>
            <w:shd w:val="clear" w:color="auto" w:fill="auto"/>
            <w:vAlign w:val="bottom"/>
          </w:tcPr>
          <w:p w:rsidR="00A726F9" w:rsidRPr="0092141E" w:rsidRDefault="00A726F9" w:rsidP="00341D10">
            <w:pPr>
              <w:pStyle w:val="Tabletext"/>
              <w:jc w:val="center"/>
              <w:rPr>
                <w:rFonts w:cs="Arial"/>
                <w:b/>
                <w:sz w:val="16"/>
                <w:szCs w:val="16"/>
                <w:lang w:val="ru-RU"/>
              </w:rPr>
            </w:pPr>
            <w:r w:rsidRPr="0092141E">
              <w:rPr>
                <w:rFonts w:cs="Arial"/>
                <w:b/>
                <w:sz w:val="16"/>
                <w:szCs w:val="16"/>
                <w:lang w:val="ru-RU"/>
              </w:rPr>
              <w:t>Контракт</w:t>
            </w:r>
            <w:r w:rsidRPr="0092141E">
              <w:rPr>
                <w:rFonts w:cs="Arial"/>
                <w:b/>
                <w:sz w:val="16"/>
                <w:szCs w:val="16"/>
                <w:lang w:val="ru-RU"/>
              </w:rPr>
              <w:br/>
              <w:t>ная</w:t>
            </w:r>
          </w:p>
          <w:p w:rsidR="00A726F9" w:rsidRPr="0092141E" w:rsidRDefault="00A726F9" w:rsidP="00341D10">
            <w:pPr>
              <w:pStyle w:val="Tabletext"/>
              <w:jc w:val="center"/>
              <w:rPr>
                <w:b/>
                <w:sz w:val="16"/>
                <w:szCs w:val="16"/>
                <w:lang w:val="ru-RU"/>
              </w:rPr>
            </w:pPr>
            <w:r w:rsidRPr="0092141E">
              <w:rPr>
                <w:rFonts w:cs="Arial"/>
                <w:b/>
                <w:sz w:val="16"/>
                <w:szCs w:val="16"/>
                <w:lang w:val="ru-RU"/>
              </w:rPr>
              <w:t>%</w:t>
            </w:r>
          </w:p>
        </w:tc>
      </w:tr>
      <w:tr w:rsidR="00FA54A8" w:rsidRPr="0092141E">
        <w:tc>
          <w:tcPr>
            <w:tcW w:w="1297" w:type="pct"/>
            <w:tcBorders>
              <w:left w:val="nil"/>
              <w:right w:val="nil"/>
            </w:tcBorders>
            <w:shd w:val="clear" w:color="auto" w:fill="auto"/>
            <w:vAlign w:val="bottom"/>
          </w:tcPr>
          <w:p w:rsidR="00DB39D4" w:rsidRPr="0092141E" w:rsidRDefault="00DB39D4" w:rsidP="00824209">
            <w:pPr>
              <w:pStyle w:val="Tabletext"/>
              <w:rPr>
                <w:rFonts w:cs="Arial"/>
                <w:i/>
                <w:szCs w:val="18"/>
                <w:lang w:val="ru-RU"/>
              </w:rPr>
            </w:pPr>
          </w:p>
        </w:tc>
        <w:tc>
          <w:tcPr>
            <w:tcW w:w="627" w:type="pct"/>
            <w:tcBorders>
              <w:top w:val="single" w:sz="4" w:space="0" w:color="auto"/>
              <w:left w:val="nil"/>
              <w:right w:val="nil"/>
            </w:tcBorders>
            <w:shd w:val="clear" w:color="auto" w:fill="auto"/>
            <w:vAlign w:val="bottom"/>
          </w:tcPr>
          <w:p w:rsidR="00DB39D4" w:rsidRPr="0092141E" w:rsidRDefault="00DB39D4" w:rsidP="00824209">
            <w:pPr>
              <w:pStyle w:val="Tablenumbers"/>
              <w:tabs>
                <w:tab w:val="clear" w:pos="1021"/>
                <w:tab w:val="decimal" w:pos="881"/>
              </w:tabs>
              <w:rPr>
                <w:szCs w:val="18"/>
                <w:lang w:val="ru-RU"/>
              </w:rPr>
            </w:pPr>
          </w:p>
        </w:tc>
        <w:tc>
          <w:tcPr>
            <w:tcW w:w="615" w:type="pct"/>
            <w:tcBorders>
              <w:top w:val="single" w:sz="4" w:space="0" w:color="auto"/>
              <w:left w:val="nil"/>
              <w:right w:val="nil"/>
            </w:tcBorders>
            <w:shd w:val="clear" w:color="auto" w:fill="auto"/>
            <w:vAlign w:val="bottom"/>
          </w:tcPr>
          <w:p w:rsidR="00DB39D4" w:rsidRPr="0092141E" w:rsidRDefault="00DB39D4" w:rsidP="00824209">
            <w:pPr>
              <w:pStyle w:val="Tablenumbers"/>
              <w:tabs>
                <w:tab w:val="clear" w:pos="1021"/>
                <w:tab w:val="decimal" w:pos="881"/>
              </w:tabs>
              <w:rPr>
                <w:szCs w:val="18"/>
                <w:lang w:val="ru-RU"/>
              </w:rPr>
            </w:pPr>
          </w:p>
        </w:tc>
        <w:tc>
          <w:tcPr>
            <w:tcW w:w="490" w:type="pct"/>
            <w:tcBorders>
              <w:top w:val="single" w:sz="4" w:space="0" w:color="auto"/>
              <w:left w:val="nil"/>
              <w:right w:val="nil"/>
            </w:tcBorders>
            <w:shd w:val="clear" w:color="auto" w:fill="auto"/>
            <w:vAlign w:val="bottom"/>
          </w:tcPr>
          <w:p w:rsidR="00DB39D4" w:rsidRPr="0092141E" w:rsidRDefault="00DB39D4" w:rsidP="00824209">
            <w:pPr>
              <w:pStyle w:val="Tablenumbers"/>
              <w:tabs>
                <w:tab w:val="clear" w:pos="1021"/>
                <w:tab w:val="decimal" w:pos="881"/>
              </w:tabs>
              <w:rPr>
                <w:szCs w:val="18"/>
                <w:lang w:val="ru-RU"/>
              </w:rPr>
            </w:pPr>
          </w:p>
        </w:tc>
        <w:tc>
          <w:tcPr>
            <w:tcW w:w="494" w:type="pct"/>
            <w:tcBorders>
              <w:top w:val="single" w:sz="4" w:space="0" w:color="auto"/>
              <w:left w:val="nil"/>
              <w:right w:val="nil"/>
            </w:tcBorders>
            <w:shd w:val="clear" w:color="auto" w:fill="auto"/>
            <w:vAlign w:val="bottom"/>
          </w:tcPr>
          <w:p w:rsidR="00DB39D4" w:rsidRPr="0092141E" w:rsidRDefault="00DB39D4" w:rsidP="00824209">
            <w:pPr>
              <w:pStyle w:val="Tablenumbers"/>
              <w:tabs>
                <w:tab w:val="clear" w:pos="1021"/>
                <w:tab w:val="decimal" w:pos="881"/>
              </w:tabs>
              <w:rPr>
                <w:szCs w:val="18"/>
                <w:lang w:val="ru-RU"/>
              </w:rPr>
            </w:pPr>
          </w:p>
        </w:tc>
        <w:tc>
          <w:tcPr>
            <w:tcW w:w="494" w:type="pct"/>
            <w:tcBorders>
              <w:top w:val="single" w:sz="4" w:space="0" w:color="auto"/>
              <w:left w:val="nil"/>
              <w:right w:val="nil"/>
            </w:tcBorders>
            <w:shd w:val="clear" w:color="auto" w:fill="auto"/>
            <w:vAlign w:val="bottom"/>
          </w:tcPr>
          <w:p w:rsidR="00DB39D4" w:rsidRPr="0092141E" w:rsidRDefault="00DB39D4" w:rsidP="00824209">
            <w:pPr>
              <w:pStyle w:val="Tablenumbers"/>
              <w:tabs>
                <w:tab w:val="clear" w:pos="1021"/>
                <w:tab w:val="decimal" w:pos="985"/>
              </w:tabs>
              <w:rPr>
                <w:szCs w:val="18"/>
                <w:lang w:val="ru-RU"/>
              </w:rPr>
            </w:pPr>
          </w:p>
        </w:tc>
        <w:tc>
          <w:tcPr>
            <w:tcW w:w="494" w:type="pct"/>
            <w:tcBorders>
              <w:top w:val="single" w:sz="4" w:space="0" w:color="auto"/>
              <w:left w:val="nil"/>
              <w:right w:val="nil"/>
            </w:tcBorders>
            <w:vAlign w:val="bottom"/>
          </w:tcPr>
          <w:p w:rsidR="00DB39D4" w:rsidRPr="0092141E" w:rsidRDefault="00DB39D4" w:rsidP="00824209">
            <w:pPr>
              <w:pStyle w:val="Tablenumbers"/>
              <w:tabs>
                <w:tab w:val="clear" w:pos="1021"/>
                <w:tab w:val="decimal" w:pos="985"/>
              </w:tabs>
              <w:rPr>
                <w:szCs w:val="18"/>
                <w:lang w:val="ru-RU"/>
              </w:rPr>
            </w:pPr>
          </w:p>
        </w:tc>
        <w:tc>
          <w:tcPr>
            <w:tcW w:w="489" w:type="pct"/>
            <w:tcBorders>
              <w:top w:val="single" w:sz="4" w:space="0" w:color="auto"/>
              <w:left w:val="nil"/>
              <w:right w:val="nil"/>
            </w:tcBorders>
            <w:shd w:val="clear" w:color="auto" w:fill="auto"/>
            <w:vAlign w:val="bottom"/>
          </w:tcPr>
          <w:p w:rsidR="00DB39D4" w:rsidRPr="0092141E" w:rsidRDefault="00DB39D4" w:rsidP="00824209">
            <w:pPr>
              <w:pStyle w:val="Tablenumbers"/>
              <w:tabs>
                <w:tab w:val="clear" w:pos="1021"/>
                <w:tab w:val="decimal" w:pos="985"/>
              </w:tabs>
              <w:rPr>
                <w:szCs w:val="18"/>
                <w:lang w:val="ru-RU"/>
              </w:rPr>
            </w:pPr>
          </w:p>
        </w:tc>
      </w:tr>
      <w:tr w:rsidR="004917E1" w:rsidRPr="0092141E">
        <w:tc>
          <w:tcPr>
            <w:tcW w:w="5000" w:type="pct"/>
            <w:gridSpan w:val="8"/>
            <w:tcBorders>
              <w:left w:val="nil"/>
              <w:right w:val="nil"/>
            </w:tcBorders>
            <w:shd w:val="clear" w:color="auto" w:fill="auto"/>
            <w:vAlign w:val="bottom"/>
          </w:tcPr>
          <w:p w:rsidR="004917E1" w:rsidRPr="0092141E" w:rsidRDefault="004917E1" w:rsidP="00824209">
            <w:pPr>
              <w:pStyle w:val="Tablenumbers"/>
              <w:tabs>
                <w:tab w:val="clear" w:pos="1021"/>
                <w:tab w:val="decimal" w:pos="895"/>
              </w:tabs>
              <w:rPr>
                <w:szCs w:val="18"/>
                <w:lang w:val="ru-RU"/>
              </w:rPr>
            </w:pPr>
            <w:r w:rsidRPr="0092141E">
              <w:rPr>
                <w:rFonts w:cs="Arial"/>
                <w:i/>
                <w:szCs w:val="18"/>
                <w:lang w:val="ru-RU"/>
              </w:rPr>
              <w:t>Непроизводные финансовые обязательства</w:t>
            </w:r>
          </w:p>
        </w:tc>
      </w:tr>
      <w:tr w:rsidR="003431E1" w:rsidRPr="0092141E">
        <w:tc>
          <w:tcPr>
            <w:tcW w:w="1297" w:type="pct"/>
            <w:tcBorders>
              <w:left w:val="nil"/>
              <w:right w:val="nil"/>
            </w:tcBorders>
            <w:shd w:val="clear" w:color="auto" w:fill="auto"/>
            <w:vAlign w:val="bottom"/>
          </w:tcPr>
          <w:p w:rsidR="003431E1" w:rsidRPr="0092141E" w:rsidRDefault="004917E1" w:rsidP="00FA54A8">
            <w:pPr>
              <w:pStyle w:val="Tabletext"/>
              <w:rPr>
                <w:szCs w:val="18"/>
                <w:lang w:val="ru-RU"/>
              </w:rPr>
            </w:pPr>
            <w:r w:rsidRPr="0092141E">
              <w:rPr>
                <w:sz w:val="16"/>
                <w:szCs w:val="16"/>
                <w:lang w:val="ru-RU"/>
              </w:rPr>
              <w:t>Обеспеченные банковские кредиты в рублях, с фиксированной ставкой процента</w:t>
            </w:r>
          </w:p>
        </w:tc>
        <w:tc>
          <w:tcPr>
            <w:tcW w:w="627"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1</w:t>
            </w:r>
            <w:r w:rsidR="00E704DC" w:rsidRPr="0092141E">
              <w:rPr>
                <w:szCs w:val="18"/>
                <w:lang w:val="ru-RU"/>
              </w:rPr>
              <w:t>1,</w:t>
            </w:r>
            <w:r w:rsidR="00F725A6" w:rsidRPr="0092141E">
              <w:rPr>
                <w:szCs w:val="18"/>
                <w:lang w:val="ru-RU"/>
              </w:rPr>
              <w:t>0</w:t>
            </w:r>
            <w:r w:rsidR="00E704DC" w:rsidRPr="0092141E">
              <w:rPr>
                <w:szCs w:val="18"/>
                <w:lang w:val="ru-RU"/>
              </w:rPr>
              <w:t>- 12,</w:t>
            </w:r>
            <w:r w:rsidRPr="0092141E">
              <w:rPr>
                <w:szCs w:val="18"/>
                <w:lang w:val="ru-RU"/>
              </w:rPr>
              <w:t>0</w:t>
            </w:r>
          </w:p>
        </w:tc>
        <w:tc>
          <w:tcPr>
            <w:tcW w:w="615" w:type="pct"/>
            <w:tcBorders>
              <w:left w:val="nil"/>
              <w:right w:val="nil"/>
            </w:tcBorders>
            <w:shd w:val="clear" w:color="auto" w:fill="C0C0C0"/>
            <w:vAlign w:val="bottom"/>
          </w:tcPr>
          <w:p w:rsidR="003431E1" w:rsidRPr="0092141E" w:rsidRDefault="00E704DC" w:rsidP="00E704DC">
            <w:pPr>
              <w:pStyle w:val="Tablenumbers"/>
              <w:tabs>
                <w:tab w:val="clear" w:pos="1021"/>
              </w:tabs>
              <w:ind w:right="57"/>
              <w:jc w:val="right"/>
              <w:rPr>
                <w:szCs w:val="18"/>
                <w:lang w:val="ru-RU"/>
              </w:rPr>
            </w:pPr>
            <w:r w:rsidRPr="0092141E">
              <w:rPr>
                <w:szCs w:val="18"/>
                <w:lang w:val="ru-RU"/>
              </w:rPr>
              <w:t>10,5- 12,</w:t>
            </w:r>
            <w:r w:rsidR="003431E1" w:rsidRPr="0092141E">
              <w:rPr>
                <w:szCs w:val="18"/>
                <w:lang w:val="ru-RU"/>
              </w:rPr>
              <w:t>0</w:t>
            </w:r>
          </w:p>
        </w:tc>
        <w:tc>
          <w:tcPr>
            <w:tcW w:w="490"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7</w:t>
            </w:r>
            <w:r w:rsidR="00E704DC" w:rsidRPr="0092141E">
              <w:rPr>
                <w:szCs w:val="18"/>
                <w:lang w:val="ru-RU"/>
              </w:rPr>
              <w:t> </w:t>
            </w:r>
            <w:r w:rsidRPr="0092141E">
              <w:rPr>
                <w:szCs w:val="18"/>
                <w:lang w:val="ru-RU"/>
              </w:rPr>
              <w:t>619</w:t>
            </w:r>
          </w:p>
        </w:tc>
        <w:tc>
          <w:tcPr>
            <w:tcW w:w="494"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89"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7</w:t>
            </w:r>
            <w:r w:rsidR="00E704DC" w:rsidRPr="0092141E">
              <w:rPr>
                <w:szCs w:val="18"/>
                <w:lang w:val="ru-RU"/>
              </w:rPr>
              <w:t> </w:t>
            </w:r>
            <w:r w:rsidRPr="0092141E">
              <w:rPr>
                <w:szCs w:val="18"/>
                <w:lang w:val="ru-RU"/>
              </w:rPr>
              <w:t>619</w:t>
            </w:r>
          </w:p>
        </w:tc>
      </w:tr>
      <w:tr w:rsidR="003431E1" w:rsidRPr="0092141E">
        <w:tc>
          <w:tcPr>
            <w:tcW w:w="1297" w:type="pct"/>
            <w:tcBorders>
              <w:left w:val="nil"/>
              <w:bottom w:val="nil"/>
              <w:right w:val="nil"/>
            </w:tcBorders>
            <w:shd w:val="clear" w:color="auto" w:fill="auto"/>
            <w:vAlign w:val="bottom"/>
          </w:tcPr>
          <w:p w:rsidR="003431E1" w:rsidRPr="0092141E" w:rsidRDefault="00A04813" w:rsidP="00FA54A8">
            <w:pPr>
              <w:pStyle w:val="Tabletext"/>
              <w:rPr>
                <w:szCs w:val="18"/>
                <w:lang w:val="ru-RU"/>
              </w:rPr>
            </w:pPr>
            <w:r w:rsidRPr="0092141E">
              <w:rPr>
                <w:sz w:val="16"/>
                <w:szCs w:val="16"/>
                <w:lang w:val="ru-RU"/>
              </w:rPr>
              <w:t>Необеспеченные облигации в рублях, с фиксированной ставкой купона</w:t>
            </w:r>
          </w:p>
        </w:tc>
        <w:tc>
          <w:tcPr>
            <w:tcW w:w="627" w:type="pct"/>
            <w:tcBorders>
              <w:left w:val="nil"/>
              <w:bottom w:val="nil"/>
              <w:right w:val="nil"/>
            </w:tcBorders>
            <w:shd w:val="clear" w:color="auto" w:fill="C0C0C0"/>
            <w:vAlign w:val="bottom"/>
          </w:tcPr>
          <w:p w:rsidR="003431E1" w:rsidRPr="0092141E" w:rsidRDefault="00E704DC" w:rsidP="00E704DC">
            <w:pPr>
              <w:pStyle w:val="Tablenumbers"/>
              <w:tabs>
                <w:tab w:val="clear" w:pos="1021"/>
              </w:tabs>
              <w:ind w:right="57"/>
              <w:jc w:val="right"/>
              <w:rPr>
                <w:szCs w:val="18"/>
                <w:lang w:val="ru-RU"/>
              </w:rPr>
            </w:pPr>
            <w:r w:rsidRPr="0092141E">
              <w:rPr>
                <w:szCs w:val="18"/>
                <w:lang w:val="ru-RU"/>
              </w:rPr>
              <w:t>10,</w:t>
            </w:r>
            <w:r w:rsidR="003431E1" w:rsidRPr="0092141E">
              <w:rPr>
                <w:szCs w:val="18"/>
                <w:lang w:val="ru-RU"/>
              </w:rPr>
              <w:t>99</w:t>
            </w:r>
          </w:p>
        </w:tc>
        <w:tc>
          <w:tcPr>
            <w:tcW w:w="615" w:type="pct"/>
            <w:tcBorders>
              <w:left w:val="nil"/>
              <w:bottom w:val="nil"/>
              <w:right w:val="nil"/>
            </w:tcBorders>
            <w:shd w:val="clear" w:color="auto" w:fill="C0C0C0"/>
            <w:vAlign w:val="bottom"/>
          </w:tcPr>
          <w:p w:rsidR="003431E1" w:rsidRPr="0092141E" w:rsidRDefault="00E704DC" w:rsidP="00E704DC">
            <w:pPr>
              <w:pStyle w:val="Tablenumbers"/>
              <w:tabs>
                <w:tab w:val="clear" w:pos="1021"/>
              </w:tabs>
              <w:ind w:right="57"/>
              <w:jc w:val="right"/>
              <w:rPr>
                <w:szCs w:val="18"/>
                <w:lang w:val="ru-RU"/>
              </w:rPr>
            </w:pPr>
            <w:r w:rsidRPr="0092141E">
              <w:rPr>
                <w:szCs w:val="18"/>
                <w:lang w:val="ru-RU"/>
              </w:rPr>
              <w:t>11,</w:t>
            </w:r>
            <w:r w:rsidR="003431E1" w:rsidRPr="0092141E">
              <w:rPr>
                <w:szCs w:val="18"/>
                <w:lang w:val="ru-RU"/>
              </w:rPr>
              <w:t>14</w:t>
            </w:r>
          </w:p>
        </w:tc>
        <w:tc>
          <w:tcPr>
            <w:tcW w:w="490" w:type="pct"/>
            <w:tcBorders>
              <w:left w:val="nil"/>
              <w:bottom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 xml:space="preserve">92  </w:t>
            </w:r>
          </w:p>
        </w:tc>
        <w:tc>
          <w:tcPr>
            <w:tcW w:w="494" w:type="pct"/>
            <w:tcBorders>
              <w:left w:val="nil"/>
              <w:bottom w:val="nil"/>
              <w:right w:val="nil"/>
            </w:tcBorders>
            <w:shd w:val="clear" w:color="auto" w:fill="C0C0C0"/>
            <w:vAlign w:val="bottom"/>
          </w:tcPr>
          <w:p w:rsidR="003431E1" w:rsidRPr="0092141E" w:rsidRDefault="009A79EC" w:rsidP="00E704DC">
            <w:pPr>
              <w:pStyle w:val="Tablenumbers"/>
              <w:tabs>
                <w:tab w:val="clear" w:pos="1021"/>
              </w:tabs>
              <w:ind w:right="57"/>
              <w:jc w:val="right"/>
              <w:rPr>
                <w:szCs w:val="18"/>
                <w:lang w:val="ru-RU"/>
              </w:rPr>
            </w:pPr>
            <w:r w:rsidRPr="0092141E">
              <w:rPr>
                <w:szCs w:val="18"/>
                <w:lang w:val="ru-RU"/>
              </w:rPr>
              <w:t>2</w:t>
            </w:r>
            <w:r w:rsidR="00E704DC" w:rsidRPr="0092141E">
              <w:rPr>
                <w:szCs w:val="18"/>
                <w:lang w:val="ru-RU"/>
              </w:rPr>
              <w:t> </w:t>
            </w:r>
            <w:r w:rsidRPr="0092141E">
              <w:rPr>
                <w:szCs w:val="18"/>
                <w:lang w:val="ru-RU"/>
              </w:rPr>
              <w:t>986</w:t>
            </w:r>
          </w:p>
        </w:tc>
        <w:tc>
          <w:tcPr>
            <w:tcW w:w="494" w:type="pct"/>
            <w:tcBorders>
              <w:left w:val="nil"/>
              <w:bottom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p>
        </w:tc>
        <w:tc>
          <w:tcPr>
            <w:tcW w:w="494" w:type="pct"/>
            <w:tcBorders>
              <w:left w:val="nil"/>
              <w:bottom w:val="nil"/>
              <w:right w:val="nil"/>
            </w:tcBorders>
            <w:shd w:val="clear" w:color="auto" w:fill="C0C0C0"/>
            <w:vAlign w:val="bottom"/>
          </w:tcPr>
          <w:p w:rsidR="003431E1" w:rsidRPr="0092141E" w:rsidRDefault="009A79EC" w:rsidP="00E704DC">
            <w:pPr>
              <w:pStyle w:val="Tablenumbers"/>
              <w:tabs>
                <w:tab w:val="clear" w:pos="1021"/>
              </w:tabs>
              <w:ind w:right="57"/>
              <w:jc w:val="right"/>
              <w:rPr>
                <w:szCs w:val="18"/>
                <w:lang w:val="ru-RU"/>
              </w:rPr>
            </w:pPr>
            <w:r w:rsidRPr="0092141E">
              <w:rPr>
                <w:szCs w:val="18"/>
                <w:lang w:val="ru-RU"/>
              </w:rPr>
              <w:t>-</w:t>
            </w:r>
          </w:p>
        </w:tc>
        <w:tc>
          <w:tcPr>
            <w:tcW w:w="489" w:type="pct"/>
            <w:tcBorders>
              <w:left w:val="nil"/>
              <w:bottom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3</w:t>
            </w:r>
            <w:r w:rsidR="00E704DC" w:rsidRPr="0092141E">
              <w:rPr>
                <w:szCs w:val="18"/>
                <w:lang w:val="ru-RU"/>
              </w:rPr>
              <w:t> </w:t>
            </w:r>
            <w:r w:rsidRPr="0092141E">
              <w:rPr>
                <w:szCs w:val="18"/>
                <w:lang w:val="ru-RU"/>
              </w:rPr>
              <w:t xml:space="preserve">078  </w:t>
            </w:r>
          </w:p>
        </w:tc>
      </w:tr>
      <w:tr w:rsidR="003431E1" w:rsidRPr="0092141E">
        <w:tc>
          <w:tcPr>
            <w:tcW w:w="1297" w:type="pct"/>
            <w:tcBorders>
              <w:top w:val="nil"/>
              <w:left w:val="nil"/>
              <w:bottom w:val="nil"/>
              <w:right w:val="nil"/>
            </w:tcBorders>
            <w:shd w:val="clear" w:color="auto" w:fill="auto"/>
            <w:vAlign w:val="bottom"/>
          </w:tcPr>
          <w:p w:rsidR="003431E1" w:rsidRPr="0092141E" w:rsidRDefault="00A04813" w:rsidP="00FA54A8">
            <w:pPr>
              <w:pStyle w:val="Tabletext"/>
              <w:rPr>
                <w:szCs w:val="18"/>
                <w:lang w:val="ru-RU"/>
              </w:rPr>
            </w:pPr>
            <w:r w:rsidRPr="0092141E">
              <w:rPr>
                <w:sz w:val="16"/>
                <w:szCs w:val="16"/>
                <w:lang w:val="ru-RU"/>
              </w:rPr>
              <w:t>Необеспеченные облигации в рублях, с фиксированной ставкой купона</w:t>
            </w:r>
          </w:p>
        </w:tc>
        <w:tc>
          <w:tcPr>
            <w:tcW w:w="627" w:type="pct"/>
            <w:tcBorders>
              <w:top w:val="nil"/>
              <w:left w:val="nil"/>
              <w:bottom w:val="nil"/>
              <w:right w:val="nil"/>
            </w:tcBorders>
            <w:shd w:val="clear" w:color="auto" w:fill="C0C0C0"/>
            <w:vAlign w:val="bottom"/>
          </w:tcPr>
          <w:p w:rsidR="003431E1" w:rsidRPr="0092141E" w:rsidRDefault="00E704DC" w:rsidP="00E704DC">
            <w:pPr>
              <w:pStyle w:val="Tablenumbers"/>
              <w:tabs>
                <w:tab w:val="clear" w:pos="1021"/>
              </w:tabs>
              <w:ind w:right="57"/>
              <w:jc w:val="right"/>
              <w:rPr>
                <w:szCs w:val="18"/>
                <w:lang w:val="ru-RU"/>
              </w:rPr>
            </w:pPr>
            <w:r w:rsidRPr="0092141E">
              <w:rPr>
                <w:szCs w:val="18"/>
                <w:lang w:val="ru-RU"/>
              </w:rPr>
              <w:t>10,</w:t>
            </w:r>
            <w:r w:rsidR="003431E1" w:rsidRPr="0092141E">
              <w:rPr>
                <w:szCs w:val="18"/>
                <w:lang w:val="ru-RU"/>
              </w:rPr>
              <w:t>25</w:t>
            </w:r>
          </w:p>
        </w:tc>
        <w:tc>
          <w:tcPr>
            <w:tcW w:w="615" w:type="pct"/>
            <w:tcBorders>
              <w:top w:val="nil"/>
              <w:left w:val="nil"/>
              <w:bottom w:val="nil"/>
              <w:right w:val="nil"/>
            </w:tcBorders>
            <w:shd w:val="clear" w:color="auto" w:fill="C0C0C0"/>
            <w:vAlign w:val="bottom"/>
          </w:tcPr>
          <w:p w:rsidR="003431E1" w:rsidRPr="0092141E" w:rsidRDefault="00E704DC" w:rsidP="00E704DC">
            <w:pPr>
              <w:pStyle w:val="Tablenumbers"/>
              <w:tabs>
                <w:tab w:val="clear" w:pos="1021"/>
              </w:tabs>
              <w:ind w:right="57"/>
              <w:jc w:val="right"/>
              <w:rPr>
                <w:szCs w:val="18"/>
                <w:lang w:val="ru-RU"/>
              </w:rPr>
            </w:pPr>
            <w:r w:rsidRPr="0092141E">
              <w:rPr>
                <w:szCs w:val="18"/>
                <w:lang w:val="ru-RU"/>
              </w:rPr>
              <w:t>11,</w:t>
            </w:r>
            <w:r w:rsidR="003431E1" w:rsidRPr="0092141E">
              <w:rPr>
                <w:szCs w:val="18"/>
                <w:lang w:val="ru-RU"/>
              </w:rPr>
              <w:t>60</w:t>
            </w:r>
          </w:p>
        </w:tc>
        <w:tc>
          <w:tcPr>
            <w:tcW w:w="490" w:type="pct"/>
            <w:tcBorders>
              <w:top w:val="nil"/>
              <w:left w:val="nil"/>
              <w:bottom w:val="nil"/>
              <w:right w:val="nil"/>
            </w:tcBorders>
            <w:shd w:val="clear" w:color="auto" w:fill="C0C0C0"/>
            <w:vAlign w:val="bottom"/>
          </w:tcPr>
          <w:p w:rsidR="003431E1" w:rsidRPr="0092141E" w:rsidRDefault="00C801CC" w:rsidP="00E704DC">
            <w:pPr>
              <w:pStyle w:val="Tablenumbers"/>
              <w:tabs>
                <w:tab w:val="clear" w:pos="1021"/>
              </w:tabs>
              <w:ind w:right="57"/>
              <w:jc w:val="right"/>
              <w:rPr>
                <w:szCs w:val="18"/>
                <w:lang w:val="ru-RU"/>
              </w:rPr>
            </w:pPr>
            <w:r w:rsidRPr="0092141E">
              <w:rPr>
                <w:szCs w:val="18"/>
                <w:lang w:val="ru-RU"/>
              </w:rPr>
              <w:t>2</w:t>
            </w:r>
            <w:r w:rsidR="00E704DC" w:rsidRPr="0092141E">
              <w:rPr>
                <w:szCs w:val="18"/>
                <w:lang w:val="ru-RU"/>
              </w:rPr>
              <w:t> </w:t>
            </w:r>
            <w:r w:rsidRPr="0092141E">
              <w:rPr>
                <w:szCs w:val="18"/>
                <w:lang w:val="ru-RU"/>
              </w:rPr>
              <w:t>065</w:t>
            </w:r>
            <w:r w:rsidR="003431E1" w:rsidRPr="0092141E">
              <w:rPr>
                <w:szCs w:val="18"/>
                <w:lang w:val="ru-RU"/>
              </w:rPr>
              <w:t xml:space="preserve">  </w:t>
            </w:r>
          </w:p>
        </w:tc>
        <w:tc>
          <w:tcPr>
            <w:tcW w:w="494" w:type="pct"/>
            <w:tcBorders>
              <w:top w:val="nil"/>
              <w:left w:val="nil"/>
              <w:bottom w:val="nil"/>
              <w:right w:val="nil"/>
            </w:tcBorders>
            <w:shd w:val="clear" w:color="auto" w:fill="C0C0C0"/>
            <w:vAlign w:val="bottom"/>
          </w:tcPr>
          <w:p w:rsidR="003431E1" w:rsidRPr="0092141E" w:rsidRDefault="00C801CC" w:rsidP="00E704DC">
            <w:pPr>
              <w:pStyle w:val="Tablenumbers"/>
              <w:tabs>
                <w:tab w:val="clear" w:pos="1021"/>
              </w:tabs>
              <w:ind w:right="57"/>
              <w:jc w:val="right"/>
              <w:rPr>
                <w:szCs w:val="18"/>
                <w:lang w:val="ru-RU"/>
              </w:rPr>
            </w:pPr>
            <w:r w:rsidRPr="0092141E">
              <w:rPr>
                <w:szCs w:val="18"/>
                <w:lang w:val="ru-RU"/>
              </w:rPr>
              <w:t>-</w:t>
            </w:r>
          </w:p>
        </w:tc>
        <w:tc>
          <w:tcPr>
            <w:tcW w:w="494" w:type="pct"/>
            <w:tcBorders>
              <w:top w:val="nil"/>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top w:val="nil"/>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89" w:type="pct"/>
            <w:tcBorders>
              <w:top w:val="nil"/>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2</w:t>
            </w:r>
            <w:r w:rsidR="00E704DC" w:rsidRPr="0092141E">
              <w:rPr>
                <w:szCs w:val="18"/>
                <w:lang w:val="ru-RU"/>
              </w:rPr>
              <w:t> </w:t>
            </w:r>
            <w:r w:rsidRPr="0092141E">
              <w:rPr>
                <w:szCs w:val="18"/>
                <w:lang w:val="ru-RU"/>
              </w:rPr>
              <w:t xml:space="preserve">065  </w:t>
            </w:r>
          </w:p>
        </w:tc>
      </w:tr>
      <w:tr w:rsidR="003431E1" w:rsidRPr="0092141E">
        <w:tc>
          <w:tcPr>
            <w:tcW w:w="1297" w:type="pct"/>
            <w:tcBorders>
              <w:top w:val="nil"/>
              <w:left w:val="nil"/>
              <w:bottom w:val="nil"/>
              <w:right w:val="nil"/>
            </w:tcBorders>
            <w:shd w:val="clear" w:color="auto" w:fill="auto"/>
            <w:vAlign w:val="bottom"/>
          </w:tcPr>
          <w:p w:rsidR="003431E1" w:rsidRPr="0092141E" w:rsidRDefault="00A04813" w:rsidP="00FA54A8">
            <w:pPr>
              <w:pStyle w:val="Tabletext"/>
              <w:rPr>
                <w:szCs w:val="18"/>
                <w:lang w:val="ru-RU"/>
              </w:rPr>
            </w:pPr>
            <w:r w:rsidRPr="0092141E">
              <w:rPr>
                <w:sz w:val="16"/>
                <w:szCs w:val="16"/>
                <w:lang w:val="ru-RU"/>
              </w:rPr>
              <w:t>Обеспеченные банковские кредиты в рублях, с фиксированной ставкой процента</w:t>
            </w:r>
          </w:p>
        </w:tc>
        <w:tc>
          <w:tcPr>
            <w:tcW w:w="627" w:type="pct"/>
            <w:tcBorders>
              <w:top w:val="nil"/>
              <w:left w:val="nil"/>
              <w:bottom w:val="nil"/>
              <w:right w:val="nil"/>
            </w:tcBorders>
            <w:shd w:val="clear" w:color="auto" w:fill="C0C0C0"/>
            <w:vAlign w:val="bottom"/>
          </w:tcPr>
          <w:p w:rsidR="003431E1" w:rsidRPr="0092141E" w:rsidRDefault="00E704DC" w:rsidP="00E704DC">
            <w:pPr>
              <w:pStyle w:val="Tablenumbers"/>
              <w:tabs>
                <w:tab w:val="clear" w:pos="1021"/>
              </w:tabs>
              <w:ind w:right="57"/>
              <w:jc w:val="right"/>
              <w:rPr>
                <w:szCs w:val="18"/>
                <w:lang w:val="ru-RU"/>
              </w:rPr>
            </w:pPr>
            <w:r w:rsidRPr="0092141E">
              <w:rPr>
                <w:szCs w:val="18"/>
                <w:lang w:val="ru-RU"/>
              </w:rPr>
              <w:t>12,5-14,</w:t>
            </w:r>
            <w:r w:rsidR="003431E1" w:rsidRPr="0092141E">
              <w:rPr>
                <w:szCs w:val="18"/>
                <w:lang w:val="ru-RU"/>
              </w:rPr>
              <w:t>0</w:t>
            </w:r>
          </w:p>
        </w:tc>
        <w:tc>
          <w:tcPr>
            <w:tcW w:w="615" w:type="pct"/>
            <w:tcBorders>
              <w:top w:val="nil"/>
              <w:left w:val="nil"/>
              <w:bottom w:val="nil"/>
              <w:right w:val="nil"/>
            </w:tcBorders>
            <w:shd w:val="clear" w:color="auto" w:fill="C0C0C0"/>
            <w:vAlign w:val="bottom"/>
          </w:tcPr>
          <w:p w:rsidR="003431E1" w:rsidRPr="0092141E" w:rsidRDefault="00E704DC" w:rsidP="00E704DC">
            <w:pPr>
              <w:pStyle w:val="Tablenumbers"/>
              <w:tabs>
                <w:tab w:val="clear" w:pos="1021"/>
              </w:tabs>
              <w:ind w:right="57"/>
              <w:jc w:val="right"/>
              <w:rPr>
                <w:szCs w:val="18"/>
                <w:lang w:val="ru-RU"/>
              </w:rPr>
            </w:pPr>
            <w:r w:rsidRPr="0092141E">
              <w:rPr>
                <w:szCs w:val="18"/>
                <w:lang w:val="ru-RU"/>
              </w:rPr>
              <w:t>12,5-14,</w:t>
            </w:r>
            <w:r w:rsidR="003431E1" w:rsidRPr="0092141E">
              <w:rPr>
                <w:szCs w:val="18"/>
                <w:lang w:val="ru-RU"/>
              </w:rPr>
              <w:t>0</w:t>
            </w:r>
          </w:p>
        </w:tc>
        <w:tc>
          <w:tcPr>
            <w:tcW w:w="490" w:type="pct"/>
            <w:tcBorders>
              <w:top w:val="nil"/>
              <w:left w:val="nil"/>
              <w:bottom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707</w:t>
            </w:r>
          </w:p>
        </w:tc>
        <w:tc>
          <w:tcPr>
            <w:tcW w:w="494" w:type="pct"/>
            <w:tcBorders>
              <w:top w:val="nil"/>
              <w:left w:val="nil"/>
              <w:bottom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top w:val="nil"/>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top w:val="nil"/>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89" w:type="pct"/>
            <w:tcBorders>
              <w:top w:val="nil"/>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707</w:t>
            </w:r>
          </w:p>
        </w:tc>
      </w:tr>
      <w:tr w:rsidR="003431E1" w:rsidRPr="0092141E">
        <w:tc>
          <w:tcPr>
            <w:tcW w:w="1297" w:type="pct"/>
            <w:tcBorders>
              <w:top w:val="nil"/>
              <w:left w:val="nil"/>
              <w:right w:val="nil"/>
            </w:tcBorders>
            <w:shd w:val="clear" w:color="auto" w:fill="auto"/>
            <w:vAlign w:val="bottom"/>
          </w:tcPr>
          <w:p w:rsidR="003431E1" w:rsidRPr="0092141E" w:rsidRDefault="00E937D7" w:rsidP="00FA54A8">
            <w:pPr>
              <w:pStyle w:val="Tabletext"/>
              <w:rPr>
                <w:szCs w:val="18"/>
                <w:lang w:val="ru-RU"/>
              </w:rPr>
            </w:pPr>
            <w:r w:rsidRPr="0092141E">
              <w:rPr>
                <w:sz w:val="16"/>
                <w:szCs w:val="16"/>
                <w:lang w:val="ru-RU"/>
              </w:rPr>
              <w:t>Торговая и прочая кредиторская задолженность</w:t>
            </w:r>
          </w:p>
        </w:tc>
        <w:tc>
          <w:tcPr>
            <w:tcW w:w="627" w:type="pct"/>
            <w:tcBorders>
              <w:top w:val="nil"/>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p>
        </w:tc>
        <w:tc>
          <w:tcPr>
            <w:tcW w:w="615" w:type="pct"/>
            <w:tcBorders>
              <w:top w:val="nil"/>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p>
        </w:tc>
        <w:tc>
          <w:tcPr>
            <w:tcW w:w="490" w:type="pct"/>
            <w:tcBorders>
              <w:top w:val="nil"/>
              <w:left w:val="nil"/>
              <w:right w:val="nil"/>
            </w:tcBorders>
            <w:shd w:val="clear" w:color="auto" w:fill="C0C0C0"/>
            <w:vAlign w:val="bottom"/>
          </w:tcPr>
          <w:p w:rsidR="003431E1" w:rsidRPr="0092141E" w:rsidRDefault="006D02A8" w:rsidP="00E704DC">
            <w:pPr>
              <w:pStyle w:val="Tablenumbers"/>
              <w:tabs>
                <w:tab w:val="clear" w:pos="1021"/>
              </w:tabs>
              <w:ind w:right="57"/>
              <w:jc w:val="right"/>
              <w:rPr>
                <w:szCs w:val="18"/>
                <w:lang w:val="ru-RU"/>
              </w:rPr>
            </w:pPr>
            <w:r w:rsidRPr="0092141E">
              <w:rPr>
                <w:szCs w:val="18"/>
                <w:lang w:val="ru-RU"/>
              </w:rPr>
              <w:t>5</w:t>
            </w:r>
            <w:r w:rsidR="00E704DC" w:rsidRPr="0092141E">
              <w:rPr>
                <w:szCs w:val="18"/>
                <w:lang w:val="ru-RU"/>
              </w:rPr>
              <w:t> </w:t>
            </w:r>
            <w:r w:rsidRPr="0092141E">
              <w:rPr>
                <w:szCs w:val="18"/>
                <w:lang w:val="ru-RU"/>
              </w:rPr>
              <w:t>099</w:t>
            </w:r>
          </w:p>
        </w:tc>
        <w:tc>
          <w:tcPr>
            <w:tcW w:w="494" w:type="pct"/>
            <w:tcBorders>
              <w:top w:val="nil"/>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89" w:type="pct"/>
            <w:tcBorders>
              <w:left w:val="nil"/>
              <w:right w:val="nil"/>
            </w:tcBorders>
            <w:shd w:val="clear" w:color="auto" w:fill="C0C0C0"/>
            <w:vAlign w:val="bottom"/>
          </w:tcPr>
          <w:p w:rsidR="003431E1" w:rsidRPr="0092141E" w:rsidRDefault="006D02A8" w:rsidP="00E704DC">
            <w:pPr>
              <w:pStyle w:val="Tablenumbers"/>
              <w:tabs>
                <w:tab w:val="clear" w:pos="1021"/>
              </w:tabs>
              <w:ind w:right="57"/>
              <w:jc w:val="right"/>
              <w:rPr>
                <w:szCs w:val="18"/>
                <w:lang w:val="ru-RU"/>
              </w:rPr>
            </w:pPr>
            <w:r w:rsidRPr="0092141E">
              <w:rPr>
                <w:szCs w:val="18"/>
                <w:lang w:val="ru-RU"/>
              </w:rPr>
              <w:t>5</w:t>
            </w:r>
            <w:r w:rsidR="00E704DC" w:rsidRPr="0092141E">
              <w:rPr>
                <w:szCs w:val="18"/>
                <w:lang w:val="ru-RU"/>
              </w:rPr>
              <w:t> </w:t>
            </w:r>
            <w:r w:rsidRPr="0092141E">
              <w:rPr>
                <w:szCs w:val="18"/>
                <w:lang w:val="ru-RU"/>
              </w:rPr>
              <w:t>099</w:t>
            </w:r>
          </w:p>
        </w:tc>
      </w:tr>
      <w:tr w:rsidR="003431E1" w:rsidRPr="0092141E">
        <w:tc>
          <w:tcPr>
            <w:tcW w:w="1297" w:type="pct"/>
            <w:tcBorders>
              <w:left w:val="nil"/>
              <w:right w:val="nil"/>
            </w:tcBorders>
            <w:shd w:val="clear" w:color="auto" w:fill="auto"/>
            <w:vAlign w:val="bottom"/>
          </w:tcPr>
          <w:p w:rsidR="003431E1" w:rsidRPr="0092141E" w:rsidRDefault="000B787B" w:rsidP="00FA54A8">
            <w:pPr>
              <w:pStyle w:val="Tabletext"/>
              <w:rPr>
                <w:szCs w:val="18"/>
                <w:lang w:val="ru-RU"/>
              </w:rPr>
            </w:pPr>
            <w:r w:rsidRPr="0092141E">
              <w:rPr>
                <w:sz w:val="16"/>
                <w:szCs w:val="16"/>
                <w:lang w:val="ru-RU"/>
              </w:rPr>
              <w:t>Необеспеченные небанковские займы от связанных сторон, в рублях, с фиксированной ставкой процента</w:t>
            </w:r>
          </w:p>
        </w:tc>
        <w:tc>
          <w:tcPr>
            <w:tcW w:w="627" w:type="pct"/>
            <w:tcBorders>
              <w:left w:val="nil"/>
              <w:right w:val="nil"/>
            </w:tcBorders>
            <w:shd w:val="clear" w:color="auto" w:fill="C0C0C0"/>
            <w:vAlign w:val="bottom"/>
          </w:tcPr>
          <w:p w:rsidR="003431E1" w:rsidRPr="0092141E" w:rsidRDefault="00F725A6" w:rsidP="00E704DC">
            <w:pPr>
              <w:pStyle w:val="Tablenumbers"/>
              <w:tabs>
                <w:tab w:val="clear" w:pos="1021"/>
              </w:tabs>
              <w:ind w:right="57"/>
              <w:jc w:val="right"/>
              <w:rPr>
                <w:szCs w:val="18"/>
                <w:lang w:val="ru-RU"/>
              </w:rPr>
            </w:pPr>
            <w:r w:rsidRPr="0092141E">
              <w:rPr>
                <w:szCs w:val="18"/>
                <w:lang w:val="ru-RU"/>
              </w:rPr>
              <w:t>0</w:t>
            </w:r>
            <w:r w:rsidR="00E704DC" w:rsidRPr="0092141E">
              <w:rPr>
                <w:szCs w:val="18"/>
                <w:lang w:val="ru-RU"/>
              </w:rPr>
              <w:t>,</w:t>
            </w:r>
            <w:r w:rsidRPr="0092141E">
              <w:rPr>
                <w:szCs w:val="18"/>
                <w:lang w:val="ru-RU"/>
              </w:rPr>
              <w:t>0</w:t>
            </w:r>
            <w:r w:rsidR="00E704DC" w:rsidRPr="0092141E">
              <w:rPr>
                <w:szCs w:val="18"/>
                <w:lang w:val="ru-RU"/>
              </w:rPr>
              <w:t>- 15,</w:t>
            </w:r>
            <w:r w:rsidR="003431E1" w:rsidRPr="0092141E">
              <w:rPr>
                <w:szCs w:val="18"/>
                <w:lang w:val="ru-RU"/>
              </w:rPr>
              <w:t>0</w:t>
            </w:r>
          </w:p>
        </w:tc>
        <w:tc>
          <w:tcPr>
            <w:tcW w:w="615" w:type="pct"/>
            <w:tcBorders>
              <w:left w:val="nil"/>
              <w:right w:val="nil"/>
            </w:tcBorders>
            <w:shd w:val="clear" w:color="auto" w:fill="C0C0C0"/>
            <w:vAlign w:val="bottom"/>
          </w:tcPr>
          <w:p w:rsidR="003431E1" w:rsidRPr="0092141E" w:rsidRDefault="00E704DC" w:rsidP="00E704DC">
            <w:pPr>
              <w:pStyle w:val="Tablenumbers"/>
              <w:tabs>
                <w:tab w:val="clear" w:pos="1021"/>
              </w:tabs>
              <w:ind w:right="57"/>
              <w:jc w:val="right"/>
              <w:rPr>
                <w:szCs w:val="18"/>
                <w:lang w:val="ru-RU"/>
              </w:rPr>
            </w:pPr>
            <w:r w:rsidRPr="0092141E">
              <w:rPr>
                <w:szCs w:val="18"/>
                <w:lang w:val="ru-RU"/>
              </w:rPr>
              <w:t>0,</w:t>
            </w:r>
            <w:r w:rsidR="00F725A6" w:rsidRPr="0092141E">
              <w:rPr>
                <w:szCs w:val="18"/>
                <w:lang w:val="ru-RU"/>
              </w:rPr>
              <w:t>0</w:t>
            </w:r>
            <w:r w:rsidRPr="0092141E">
              <w:rPr>
                <w:szCs w:val="18"/>
                <w:lang w:val="ru-RU"/>
              </w:rPr>
              <w:t>- 15,</w:t>
            </w:r>
            <w:r w:rsidR="003431E1" w:rsidRPr="0092141E">
              <w:rPr>
                <w:szCs w:val="18"/>
                <w:lang w:val="ru-RU"/>
              </w:rPr>
              <w:t>0</w:t>
            </w:r>
          </w:p>
        </w:tc>
        <w:tc>
          <w:tcPr>
            <w:tcW w:w="490"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499</w:t>
            </w:r>
          </w:p>
        </w:tc>
        <w:tc>
          <w:tcPr>
            <w:tcW w:w="494"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89" w:type="pct"/>
            <w:tcBorders>
              <w:left w:val="nil"/>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499</w:t>
            </w:r>
          </w:p>
        </w:tc>
      </w:tr>
      <w:tr w:rsidR="003431E1" w:rsidRPr="0092141E">
        <w:tc>
          <w:tcPr>
            <w:tcW w:w="1297" w:type="pct"/>
            <w:tcBorders>
              <w:left w:val="nil"/>
              <w:right w:val="nil"/>
            </w:tcBorders>
            <w:shd w:val="clear" w:color="auto" w:fill="auto"/>
            <w:vAlign w:val="bottom"/>
          </w:tcPr>
          <w:p w:rsidR="003431E1" w:rsidRPr="0092141E" w:rsidRDefault="00484220" w:rsidP="00FA54A8">
            <w:pPr>
              <w:pStyle w:val="Tabletext"/>
              <w:rPr>
                <w:szCs w:val="18"/>
                <w:lang w:val="ru-RU"/>
              </w:rPr>
            </w:pPr>
            <w:r w:rsidRPr="0092141E">
              <w:rPr>
                <w:sz w:val="16"/>
                <w:szCs w:val="16"/>
                <w:lang w:val="ru-RU"/>
              </w:rPr>
              <w:t>Прочие</w:t>
            </w:r>
          </w:p>
        </w:tc>
        <w:tc>
          <w:tcPr>
            <w:tcW w:w="627" w:type="pct"/>
            <w:tcBorders>
              <w:left w:val="nil"/>
              <w:right w:val="nil"/>
            </w:tcBorders>
            <w:shd w:val="clear" w:color="auto" w:fill="C0C0C0"/>
            <w:vAlign w:val="bottom"/>
          </w:tcPr>
          <w:p w:rsidR="003431E1" w:rsidRPr="0092141E" w:rsidRDefault="003431E1" w:rsidP="00E704DC">
            <w:pPr>
              <w:pStyle w:val="Tabletext"/>
              <w:ind w:right="57"/>
              <w:jc w:val="right"/>
              <w:rPr>
                <w:szCs w:val="18"/>
                <w:lang w:val="ru-RU"/>
              </w:rPr>
            </w:pPr>
          </w:p>
        </w:tc>
        <w:tc>
          <w:tcPr>
            <w:tcW w:w="615" w:type="pct"/>
            <w:tcBorders>
              <w:left w:val="nil"/>
              <w:right w:val="nil"/>
            </w:tcBorders>
            <w:shd w:val="clear" w:color="auto" w:fill="C0C0C0"/>
            <w:vAlign w:val="bottom"/>
          </w:tcPr>
          <w:p w:rsidR="003431E1" w:rsidRPr="0092141E" w:rsidRDefault="003431E1" w:rsidP="00E704DC">
            <w:pPr>
              <w:pStyle w:val="Tabletext"/>
              <w:ind w:right="57"/>
              <w:jc w:val="right"/>
              <w:rPr>
                <w:szCs w:val="18"/>
                <w:lang w:val="ru-RU"/>
              </w:rPr>
            </w:pPr>
          </w:p>
        </w:tc>
        <w:tc>
          <w:tcPr>
            <w:tcW w:w="490" w:type="pct"/>
            <w:tcBorders>
              <w:left w:val="nil"/>
              <w:bottom w:val="single" w:sz="4" w:space="0" w:color="auto"/>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 xml:space="preserve">13  </w:t>
            </w:r>
          </w:p>
        </w:tc>
        <w:tc>
          <w:tcPr>
            <w:tcW w:w="494" w:type="pct"/>
            <w:tcBorders>
              <w:left w:val="nil"/>
              <w:bottom w:val="single" w:sz="4" w:space="0" w:color="auto"/>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left w:val="nil"/>
              <w:bottom w:val="single" w:sz="4" w:space="0" w:color="auto"/>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w:t>
            </w:r>
          </w:p>
        </w:tc>
        <w:tc>
          <w:tcPr>
            <w:tcW w:w="494" w:type="pct"/>
            <w:tcBorders>
              <w:left w:val="nil"/>
              <w:bottom w:val="single" w:sz="4" w:space="0" w:color="auto"/>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8</w:t>
            </w:r>
          </w:p>
        </w:tc>
        <w:tc>
          <w:tcPr>
            <w:tcW w:w="489" w:type="pct"/>
            <w:tcBorders>
              <w:left w:val="nil"/>
              <w:bottom w:val="single" w:sz="4" w:space="0" w:color="auto"/>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 xml:space="preserve">21  </w:t>
            </w:r>
          </w:p>
        </w:tc>
      </w:tr>
      <w:tr w:rsidR="003431E1" w:rsidRPr="0092141E">
        <w:tc>
          <w:tcPr>
            <w:tcW w:w="1297" w:type="pct"/>
            <w:tcBorders>
              <w:left w:val="nil"/>
              <w:right w:val="nil"/>
            </w:tcBorders>
            <w:shd w:val="clear" w:color="auto" w:fill="auto"/>
            <w:vAlign w:val="bottom"/>
          </w:tcPr>
          <w:p w:rsidR="003431E1" w:rsidRPr="0092141E" w:rsidRDefault="003431E1" w:rsidP="00824209">
            <w:pPr>
              <w:pStyle w:val="Tabletexttotal"/>
              <w:rPr>
                <w:szCs w:val="18"/>
                <w:lang w:val="ru-RU"/>
              </w:rPr>
            </w:pPr>
          </w:p>
        </w:tc>
        <w:tc>
          <w:tcPr>
            <w:tcW w:w="627" w:type="pct"/>
            <w:tcBorders>
              <w:left w:val="nil"/>
              <w:right w:val="nil"/>
            </w:tcBorders>
            <w:shd w:val="clear" w:color="auto" w:fill="C0C0C0"/>
            <w:vAlign w:val="bottom"/>
          </w:tcPr>
          <w:p w:rsidR="003431E1" w:rsidRPr="0092141E" w:rsidRDefault="003431E1" w:rsidP="00E704DC">
            <w:pPr>
              <w:pStyle w:val="Tabletext"/>
              <w:ind w:right="57"/>
              <w:jc w:val="right"/>
              <w:rPr>
                <w:szCs w:val="18"/>
                <w:lang w:val="ru-RU"/>
              </w:rPr>
            </w:pPr>
          </w:p>
        </w:tc>
        <w:tc>
          <w:tcPr>
            <w:tcW w:w="615" w:type="pct"/>
            <w:tcBorders>
              <w:left w:val="nil"/>
              <w:right w:val="nil"/>
            </w:tcBorders>
            <w:shd w:val="clear" w:color="auto" w:fill="C0C0C0"/>
            <w:vAlign w:val="bottom"/>
          </w:tcPr>
          <w:p w:rsidR="003431E1" w:rsidRPr="0092141E" w:rsidRDefault="003431E1" w:rsidP="00E704DC">
            <w:pPr>
              <w:pStyle w:val="Tabletext"/>
              <w:ind w:right="57"/>
              <w:jc w:val="right"/>
              <w:rPr>
                <w:szCs w:val="18"/>
                <w:lang w:val="ru-RU"/>
              </w:rPr>
            </w:pPr>
          </w:p>
        </w:tc>
        <w:tc>
          <w:tcPr>
            <w:tcW w:w="490" w:type="pct"/>
            <w:tcBorders>
              <w:top w:val="single" w:sz="4" w:space="0" w:color="auto"/>
              <w:left w:val="nil"/>
              <w:bottom w:val="double" w:sz="4" w:space="0" w:color="auto"/>
              <w:right w:val="nil"/>
            </w:tcBorders>
            <w:shd w:val="clear" w:color="auto" w:fill="C0C0C0"/>
            <w:vAlign w:val="bottom"/>
          </w:tcPr>
          <w:p w:rsidR="003431E1" w:rsidRPr="0092141E" w:rsidRDefault="003431E1" w:rsidP="00E704DC">
            <w:pPr>
              <w:pStyle w:val="Tablenumbers"/>
              <w:tabs>
                <w:tab w:val="clear" w:pos="1021"/>
              </w:tabs>
              <w:ind w:right="57"/>
              <w:jc w:val="right"/>
              <w:rPr>
                <w:szCs w:val="18"/>
                <w:lang w:val="ru-RU"/>
              </w:rPr>
            </w:pPr>
            <w:r w:rsidRPr="0092141E">
              <w:rPr>
                <w:szCs w:val="18"/>
                <w:lang w:val="ru-RU"/>
              </w:rPr>
              <w:t>1</w:t>
            </w:r>
            <w:r w:rsidR="005E2164" w:rsidRPr="0092141E">
              <w:rPr>
                <w:szCs w:val="18"/>
                <w:lang w:val="ru-RU"/>
              </w:rPr>
              <w:t>6</w:t>
            </w:r>
            <w:r w:rsidR="00E704DC" w:rsidRPr="0092141E">
              <w:rPr>
                <w:szCs w:val="18"/>
                <w:lang w:val="ru-RU"/>
              </w:rPr>
              <w:t> </w:t>
            </w:r>
            <w:r w:rsidR="005E2164" w:rsidRPr="0092141E">
              <w:rPr>
                <w:szCs w:val="18"/>
                <w:lang w:val="ru-RU"/>
              </w:rPr>
              <w:t>094</w:t>
            </w:r>
          </w:p>
        </w:tc>
        <w:tc>
          <w:tcPr>
            <w:tcW w:w="494" w:type="pct"/>
            <w:tcBorders>
              <w:top w:val="single" w:sz="4" w:space="0" w:color="auto"/>
              <w:left w:val="nil"/>
              <w:bottom w:val="double" w:sz="4" w:space="0" w:color="auto"/>
              <w:right w:val="nil"/>
            </w:tcBorders>
            <w:shd w:val="clear" w:color="auto" w:fill="C0C0C0"/>
            <w:vAlign w:val="bottom"/>
          </w:tcPr>
          <w:p w:rsidR="003431E1" w:rsidRPr="0092141E" w:rsidRDefault="00C801CC" w:rsidP="00E704DC">
            <w:pPr>
              <w:pStyle w:val="Tablenumbers"/>
              <w:tabs>
                <w:tab w:val="clear" w:pos="1021"/>
              </w:tabs>
              <w:ind w:right="57"/>
              <w:jc w:val="right"/>
              <w:rPr>
                <w:szCs w:val="18"/>
                <w:lang w:val="ru-RU"/>
              </w:rPr>
            </w:pPr>
            <w:r w:rsidRPr="0092141E">
              <w:rPr>
                <w:szCs w:val="18"/>
                <w:lang w:val="ru-RU"/>
              </w:rPr>
              <w:t>2</w:t>
            </w:r>
            <w:r w:rsidR="00E704DC" w:rsidRPr="0092141E">
              <w:rPr>
                <w:szCs w:val="18"/>
                <w:lang w:val="ru-RU"/>
              </w:rPr>
              <w:t> </w:t>
            </w:r>
            <w:r w:rsidRPr="0092141E">
              <w:rPr>
                <w:szCs w:val="18"/>
                <w:lang w:val="ru-RU"/>
              </w:rPr>
              <w:t>986</w:t>
            </w:r>
          </w:p>
        </w:tc>
        <w:tc>
          <w:tcPr>
            <w:tcW w:w="494" w:type="pct"/>
            <w:tcBorders>
              <w:top w:val="single" w:sz="4" w:space="0" w:color="auto"/>
              <w:left w:val="nil"/>
              <w:bottom w:val="double" w:sz="4" w:space="0" w:color="auto"/>
              <w:right w:val="nil"/>
            </w:tcBorders>
            <w:shd w:val="clear" w:color="auto" w:fill="C0C0C0"/>
            <w:vAlign w:val="bottom"/>
          </w:tcPr>
          <w:p w:rsidR="003431E1" w:rsidRPr="0092141E" w:rsidRDefault="004A65BC" w:rsidP="00E704DC">
            <w:pPr>
              <w:pStyle w:val="Tablenumbers"/>
              <w:tabs>
                <w:tab w:val="clear" w:pos="1021"/>
              </w:tabs>
              <w:ind w:right="57"/>
              <w:jc w:val="right"/>
              <w:rPr>
                <w:szCs w:val="18"/>
                <w:lang w:val="ru-RU"/>
              </w:rPr>
            </w:pPr>
            <w:r w:rsidRPr="0092141E">
              <w:rPr>
                <w:szCs w:val="18"/>
                <w:lang w:val="ru-RU"/>
              </w:rPr>
              <w:t>-</w:t>
            </w:r>
          </w:p>
        </w:tc>
        <w:tc>
          <w:tcPr>
            <w:tcW w:w="494" w:type="pct"/>
            <w:tcBorders>
              <w:top w:val="single" w:sz="4" w:space="0" w:color="auto"/>
              <w:left w:val="nil"/>
              <w:bottom w:val="double" w:sz="4" w:space="0" w:color="auto"/>
              <w:right w:val="nil"/>
            </w:tcBorders>
            <w:shd w:val="clear" w:color="auto" w:fill="C0C0C0"/>
            <w:vAlign w:val="bottom"/>
          </w:tcPr>
          <w:p w:rsidR="003431E1" w:rsidRPr="0092141E" w:rsidRDefault="009A79EC" w:rsidP="00E704DC">
            <w:pPr>
              <w:pStyle w:val="Tablenumbers"/>
              <w:tabs>
                <w:tab w:val="clear" w:pos="1021"/>
              </w:tabs>
              <w:ind w:right="57"/>
              <w:jc w:val="right"/>
              <w:rPr>
                <w:szCs w:val="18"/>
                <w:lang w:val="ru-RU"/>
              </w:rPr>
            </w:pPr>
            <w:r w:rsidRPr="0092141E">
              <w:rPr>
                <w:szCs w:val="18"/>
                <w:lang w:val="ru-RU"/>
              </w:rPr>
              <w:t>8</w:t>
            </w:r>
          </w:p>
        </w:tc>
        <w:tc>
          <w:tcPr>
            <w:tcW w:w="489" w:type="pct"/>
            <w:tcBorders>
              <w:top w:val="single" w:sz="4" w:space="0" w:color="auto"/>
              <w:left w:val="nil"/>
              <w:bottom w:val="double" w:sz="4" w:space="0" w:color="auto"/>
              <w:right w:val="nil"/>
            </w:tcBorders>
            <w:shd w:val="clear" w:color="auto" w:fill="C0C0C0"/>
            <w:vAlign w:val="bottom"/>
          </w:tcPr>
          <w:p w:rsidR="003431E1" w:rsidRPr="0092141E" w:rsidRDefault="00B14F3F" w:rsidP="00E704DC">
            <w:pPr>
              <w:pStyle w:val="Tablenumbers"/>
              <w:tabs>
                <w:tab w:val="clear" w:pos="1021"/>
              </w:tabs>
              <w:ind w:right="57"/>
              <w:jc w:val="right"/>
              <w:rPr>
                <w:szCs w:val="18"/>
                <w:lang w:val="ru-RU"/>
              </w:rPr>
            </w:pPr>
            <w:r w:rsidRPr="0092141E">
              <w:rPr>
                <w:szCs w:val="18"/>
                <w:lang w:val="ru-RU"/>
              </w:rPr>
              <w:t>19</w:t>
            </w:r>
            <w:r w:rsidR="00E704DC" w:rsidRPr="0092141E">
              <w:rPr>
                <w:szCs w:val="18"/>
                <w:lang w:val="ru-RU"/>
              </w:rPr>
              <w:t> </w:t>
            </w:r>
            <w:r w:rsidRPr="0092141E">
              <w:rPr>
                <w:szCs w:val="18"/>
                <w:lang w:val="ru-RU"/>
              </w:rPr>
              <w:t>088</w:t>
            </w:r>
          </w:p>
        </w:tc>
      </w:tr>
      <w:tr w:rsidR="003431E1" w:rsidRPr="0092141E">
        <w:tc>
          <w:tcPr>
            <w:tcW w:w="1297" w:type="pct"/>
            <w:tcBorders>
              <w:left w:val="nil"/>
              <w:bottom w:val="nil"/>
              <w:right w:val="nil"/>
            </w:tcBorders>
            <w:shd w:val="clear" w:color="auto" w:fill="auto"/>
            <w:vAlign w:val="bottom"/>
          </w:tcPr>
          <w:p w:rsidR="003431E1" w:rsidRPr="0092141E" w:rsidRDefault="003431E1" w:rsidP="00824209">
            <w:pPr>
              <w:pStyle w:val="Tabletextlastline"/>
              <w:rPr>
                <w:sz w:val="18"/>
                <w:szCs w:val="18"/>
                <w:lang w:val="ru-RU"/>
              </w:rPr>
            </w:pPr>
          </w:p>
        </w:tc>
        <w:tc>
          <w:tcPr>
            <w:tcW w:w="627" w:type="pct"/>
            <w:tcBorders>
              <w:left w:val="nil"/>
              <w:bottom w:val="nil"/>
              <w:right w:val="nil"/>
            </w:tcBorders>
            <w:shd w:val="clear" w:color="auto" w:fill="auto"/>
            <w:vAlign w:val="bottom"/>
          </w:tcPr>
          <w:p w:rsidR="003431E1" w:rsidRPr="0092141E" w:rsidRDefault="003431E1" w:rsidP="00E704DC">
            <w:pPr>
              <w:pStyle w:val="Tabletextlastline"/>
              <w:ind w:right="57"/>
              <w:jc w:val="right"/>
              <w:rPr>
                <w:sz w:val="18"/>
                <w:szCs w:val="18"/>
                <w:lang w:val="ru-RU"/>
              </w:rPr>
            </w:pPr>
          </w:p>
        </w:tc>
        <w:tc>
          <w:tcPr>
            <w:tcW w:w="615" w:type="pct"/>
            <w:tcBorders>
              <w:left w:val="nil"/>
              <w:bottom w:val="nil"/>
              <w:right w:val="nil"/>
            </w:tcBorders>
            <w:shd w:val="clear" w:color="auto" w:fill="auto"/>
            <w:vAlign w:val="bottom"/>
          </w:tcPr>
          <w:p w:rsidR="003431E1" w:rsidRPr="0092141E" w:rsidRDefault="003431E1" w:rsidP="00E704DC">
            <w:pPr>
              <w:pStyle w:val="Tabletextlastline"/>
              <w:ind w:right="57"/>
              <w:jc w:val="right"/>
              <w:rPr>
                <w:sz w:val="18"/>
                <w:szCs w:val="18"/>
                <w:lang w:val="ru-RU"/>
              </w:rPr>
            </w:pPr>
          </w:p>
        </w:tc>
        <w:tc>
          <w:tcPr>
            <w:tcW w:w="490" w:type="pct"/>
            <w:tcBorders>
              <w:top w:val="double" w:sz="4" w:space="0" w:color="auto"/>
              <w:left w:val="nil"/>
              <w:bottom w:val="nil"/>
              <w:right w:val="nil"/>
            </w:tcBorders>
            <w:shd w:val="clear" w:color="auto" w:fill="auto"/>
            <w:vAlign w:val="bottom"/>
          </w:tcPr>
          <w:p w:rsidR="003431E1" w:rsidRPr="0092141E" w:rsidRDefault="003431E1" w:rsidP="00E704DC">
            <w:pPr>
              <w:pStyle w:val="Tabletextlastline"/>
              <w:ind w:right="57"/>
              <w:jc w:val="right"/>
              <w:rPr>
                <w:sz w:val="18"/>
                <w:szCs w:val="18"/>
                <w:lang w:val="ru-RU"/>
              </w:rPr>
            </w:pPr>
          </w:p>
        </w:tc>
        <w:tc>
          <w:tcPr>
            <w:tcW w:w="494" w:type="pct"/>
            <w:tcBorders>
              <w:top w:val="double" w:sz="4" w:space="0" w:color="auto"/>
              <w:left w:val="nil"/>
              <w:bottom w:val="nil"/>
              <w:right w:val="nil"/>
            </w:tcBorders>
            <w:shd w:val="clear" w:color="auto" w:fill="auto"/>
            <w:vAlign w:val="bottom"/>
          </w:tcPr>
          <w:p w:rsidR="003431E1" w:rsidRPr="0092141E" w:rsidRDefault="003431E1" w:rsidP="00E704DC">
            <w:pPr>
              <w:pStyle w:val="Tabletextlastline"/>
              <w:ind w:right="57"/>
              <w:jc w:val="right"/>
              <w:rPr>
                <w:sz w:val="18"/>
                <w:szCs w:val="18"/>
                <w:lang w:val="ru-RU"/>
              </w:rPr>
            </w:pPr>
          </w:p>
        </w:tc>
        <w:tc>
          <w:tcPr>
            <w:tcW w:w="494" w:type="pct"/>
            <w:tcBorders>
              <w:top w:val="double" w:sz="4" w:space="0" w:color="auto"/>
              <w:left w:val="nil"/>
              <w:right w:val="nil"/>
            </w:tcBorders>
            <w:shd w:val="clear" w:color="auto" w:fill="auto"/>
            <w:vAlign w:val="bottom"/>
          </w:tcPr>
          <w:p w:rsidR="003431E1" w:rsidRPr="0092141E" w:rsidDel="00184276" w:rsidRDefault="003431E1" w:rsidP="00E704DC">
            <w:pPr>
              <w:pStyle w:val="Tabletextlastline"/>
              <w:ind w:right="57"/>
              <w:jc w:val="right"/>
              <w:rPr>
                <w:sz w:val="18"/>
                <w:szCs w:val="18"/>
                <w:lang w:val="ru-RU"/>
              </w:rPr>
            </w:pPr>
          </w:p>
        </w:tc>
        <w:tc>
          <w:tcPr>
            <w:tcW w:w="494" w:type="pct"/>
            <w:tcBorders>
              <w:top w:val="double" w:sz="4" w:space="0" w:color="auto"/>
              <w:left w:val="nil"/>
              <w:right w:val="nil"/>
            </w:tcBorders>
            <w:vAlign w:val="bottom"/>
          </w:tcPr>
          <w:p w:rsidR="003431E1" w:rsidRPr="0092141E" w:rsidRDefault="003431E1" w:rsidP="00E704DC">
            <w:pPr>
              <w:pStyle w:val="Tabletextlastline"/>
              <w:ind w:right="57"/>
              <w:jc w:val="right"/>
              <w:rPr>
                <w:sz w:val="18"/>
                <w:szCs w:val="18"/>
                <w:lang w:val="ru-RU"/>
              </w:rPr>
            </w:pPr>
          </w:p>
        </w:tc>
        <w:tc>
          <w:tcPr>
            <w:tcW w:w="489" w:type="pct"/>
            <w:tcBorders>
              <w:top w:val="double" w:sz="4" w:space="0" w:color="auto"/>
              <w:left w:val="nil"/>
              <w:right w:val="nil"/>
            </w:tcBorders>
            <w:shd w:val="clear" w:color="auto" w:fill="auto"/>
            <w:vAlign w:val="bottom"/>
          </w:tcPr>
          <w:p w:rsidR="003431E1" w:rsidRPr="0092141E" w:rsidRDefault="003431E1" w:rsidP="00E704DC">
            <w:pPr>
              <w:pStyle w:val="Tabletextlastline"/>
              <w:ind w:right="57"/>
              <w:jc w:val="right"/>
              <w:rPr>
                <w:sz w:val="18"/>
                <w:szCs w:val="18"/>
                <w:lang w:val="ru-RU"/>
              </w:rPr>
            </w:pPr>
          </w:p>
        </w:tc>
      </w:tr>
    </w:tbl>
    <w:p w:rsidR="00DE0607" w:rsidRPr="0092141E" w:rsidRDefault="007C6FBD" w:rsidP="00F36228">
      <w:pPr>
        <w:pStyle w:val="2"/>
        <w:keepLines w:val="0"/>
        <w:tabs>
          <w:tab w:val="clear" w:pos="964"/>
          <w:tab w:val="left" w:pos="-964"/>
          <w:tab w:val="left" w:pos="900"/>
        </w:tabs>
        <w:spacing w:before="260" w:after="130" w:line="320" w:lineRule="exact"/>
        <w:ind w:left="0" w:firstLine="0"/>
        <w:rPr>
          <w:lang w:val="ru-RU"/>
        </w:rPr>
      </w:pPr>
      <w:r w:rsidRPr="0092141E">
        <w:rPr>
          <w:lang w:val="ru-RU"/>
        </w:rPr>
        <w:t>Рыночный риск</w:t>
      </w:r>
    </w:p>
    <w:p w:rsidR="0047385C" w:rsidRPr="0092141E" w:rsidRDefault="0047385C" w:rsidP="0047385C">
      <w:pPr>
        <w:pStyle w:val="a1"/>
        <w:rPr>
          <w:lang w:val="ru-RU"/>
        </w:rPr>
      </w:pPr>
      <w:r w:rsidRPr="0092141E">
        <w:rPr>
          <w:lang w:val="ru-RU"/>
        </w:rPr>
        <w:t>Рыночный риск – это риск того, что изменения рыночных цен, например, обменных курсов иностранных валют, ставок процента и цен на акции, окажут негативное влияние на прибыль Группы или на стоимость имеющихся у нее финансовых инструментов. Цель управления рыночным риском заключается в том, чтобы контролировать подверженность рыночному риску и удерживать ее в допустимых пределах, при этом добиваясь оптимизации доходности инвестиций.</w:t>
      </w:r>
    </w:p>
    <w:p w:rsidR="005F2424" w:rsidRPr="0092141E" w:rsidRDefault="002D115E" w:rsidP="00156301">
      <w:pPr>
        <w:pStyle w:val="3"/>
        <w:tabs>
          <w:tab w:val="clear" w:pos="964"/>
        </w:tabs>
        <w:ind w:left="0" w:firstLine="0"/>
        <w:rPr>
          <w:lang w:val="ru-RU"/>
        </w:rPr>
      </w:pPr>
      <w:r w:rsidRPr="0092141E">
        <w:rPr>
          <w:lang w:val="ru-RU"/>
        </w:rPr>
        <w:t>Валютный риск</w:t>
      </w:r>
    </w:p>
    <w:p w:rsidR="00923DC4" w:rsidRPr="0092141E" w:rsidRDefault="00923DC4" w:rsidP="008A37A4">
      <w:pPr>
        <w:pStyle w:val="a1"/>
        <w:rPr>
          <w:lang w:val="ru-RU"/>
        </w:rPr>
      </w:pPr>
      <w:r w:rsidRPr="0092141E">
        <w:rPr>
          <w:lang w:val="ru-RU"/>
        </w:rPr>
        <w:t>Группа подвергается валютному риску, осуществляя операции продаж</w:t>
      </w:r>
      <w:r w:rsidR="007A5C46" w:rsidRPr="0092141E">
        <w:rPr>
          <w:lang w:val="ru-RU"/>
        </w:rPr>
        <w:t>и зерна</w:t>
      </w:r>
      <w:r w:rsidRPr="0092141E">
        <w:rPr>
          <w:lang w:val="ru-RU"/>
        </w:rPr>
        <w:t xml:space="preserve">, закупок </w:t>
      </w:r>
      <w:r w:rsidR="007A5C46" w:rsidRPr="0092141E">
        <w:rPr>
          <w:lang w:val="ru-RU"/>
        </w:rPr>
        <w:t xml:space="preserve">тростникового сахара </w:t>
      </w:r>
      <w:r w:rsidRPr="0092141E">
        <w:rPr>
          <w:lang w:val="ru-RU"/>
        </w:rPr>
        <w:t>и привлечения займов, выраженные в валюте, отличной от российского рубля. Указанные операции выражены в основном в доллар</w:t>
      </w:r>
      <w:r w:rsidR="00183975" w:rsidRPr="0092141E">
        <w:rPr>
          <w:lang w:val="ru-RU"/>
        </w:rPr>
        <w:t>ах</w:t>
      </w:r>
      <w:r w:rsidRPr="0092141E">
        <w:rPr>
          <w:lang w:val="ru-RU"/>
        </w:rPr>
        <w:t xml:space="preserve"> США</w:t>
      </w:r>
      <w:r w:rsidR="00183975" w:rsidRPr="0092141E">
        <w:rPr>
          <w:lang w:val="ru-RU"/>
        </w:rPr>
        <w:t>.</w:t>
      </w:r>
      <w:r w:rsidR="007A5C46" w:rsidRPr="0092141E">
        <w:rPr>
          <w:lang w:val="ru-RU"/>
        </w:rPr>
        <w:t xml:space="preserve"> </w:t>
      </w:r>
      <w:r w:rsidR="00BC5551" w:rsidRPr="0092141E">
        <w:rPr>
          <w:lang w:val="ru-RU"/>
        </w:rPr>
        <w:t>Группа не использует производных финансовых инструментов для хеджирования валютного риска.</w:t>
      </w:r>
    </w:p>
    <w:p w:rsidR="007A5C46" w:rsidRPr="0092141E" w:rsidRDefault="007A5C46" w:rsidP="008A37A4">
      <w:pPr>
        <w:pStyle w:val="a1"/>
        <w:rPr>
          <w:lang w:val="ru-RU"/>
        </w:rPr>
      </w:pPr>
      <w:r w:rsidRPr="0092141E">
        <w:rPr>
          <w:lang w:val="ru-RU"/>
        </w:rPr>
        <w:t>В отношении прочих монетарных активов и обязательств, выраженных в иностранных валютах, Группа старается удерживать нетто-позицию, подверженную риску, в допустимых пределах посредством покупки или продажи иностранной валюты по курсам «спот», когда это необходимо, для устранения краткосрочной несбалансированности.</w:t>
      </w:r>
    </w:p>
    <w:p w:rsidR="005F2424" w:rsidRPr="0092141E" w:rsidRDefault="00264EA9" w:rsidP="00E704DC">
      <w:pPr>
        <w:pStyle w:val="a1"/>
        <w:keepNext/>
        <w:rPr>
          <w:lang w:val="ru-RU"/>
        </w:rPr>
      </w:pPr>
      <w:r w:rsidRPr="0092141E">
        <w:rPr>
          <w:lang w:val="ru-RU"/>
        </w:rPr>
        <w:lastRenderedPageBreak/>
        <w:t>Подверженность Группы валютному риску была следующей</w:t>
      </w:r>
      <w:r w:rsidR="005F2424" w:rsidRPr="0092141E">
        <w:rPr>
          <w:lang w:val="ru-RU"/>
        </w:rPr>
        <w:t>:</w:t>
      </w:r>
    </w:p>
    <w:tbl>
      <w:tblPr>
        <w:tblW w:w="0" w:type="auto"/>
        <w:tblInd w:w="900" w:type="dxa"/>
        <w:tblLayout w:type="fixed"/>
        <w:tblCellMar>
          <w:left w:w="0" w:type="dxa"/>
          <w:right w:w="0" w:type="dxa"/>
        </w:tblCellMar>
        <w:tblLook w:val="0000"/>
      </w:tblPr>
      <w:tblGrid>
        <w:gridCol w:w="2880"/>
        <w:gridCol w:w="1260"/>
        <w:gridCol w:w="1260"/>
        <w:gridCol w:w="1260"/>
        <w:gridCol w:w="1260"/>
      </w:tblGrid>
      <w:tr w:rsidR="00D3556A" w:rsidRPr="0092141E">
        <w:trPr>
          <w:cantSplit/>
        </w:trPr>
        <w:tc>
          <w:tcPr>
            <w:tcW w:w="2880" w:type="dxa"/>
            <w:shd w:val="clear" w:color="auto" w:fill="auto"/>
            <w:vAlign w:val="bottom"/>
          </w:tcPr>
          <w:p w:rsidR="00D3556A" w:rsidRPr="0092141E" w:rsidRDefault="006B7672" w:rsidP="007841CE">
            <w:pPr>
              <w:pStyle w:val="Tabletext"/>
              <w:spacing w:before="20" w:after="20"/>
              <w:rPr>
                <w:bCs/>
                <w:i/>
                <w:lang w:val="ru-RU"/>
              </w:rPr>
            </w:pPr>
            <w:r w:rsidRPr="0092141E">
              <w:rPr>
                <w:i/>
                <w:lang w:val="ru-RU"/>
              </w:rPr>
              <w:t>млн. руб.</w:t>
            </w:r>
          </w:p>
        </w:tc>
        <w:tc>
          <w:tcPr>
            <w:tcW w:w="1260" w:type="dxa"/>
            <w:shd w:val="clear" w:color="auto" w:fill="auto"/>
            <w:vAlign w:val="bottom"/>
          </w:tcPr>
          <w:p w:rsidR="00D3556A" w:rsidRPr="0092141E" w:rsidRDefault="00D3556A" w:rsidP="007841CE">
            <w:pPr>
              <w:pStyle w:val="Tabletext"/>
              <w:spacing w:before="20" w:after="20"/>
              <w:jc w:val="center"/>
              <w:rPr>
                <w:bCs/>
                <w:lang w:val="ru-RU"/>
              </w:rPr>
            </w:pPr>
            <w:r w:rsidRPr="0092141E">
              <w:rPr>
                <w:bCs/>
                <w:lang w:val="ru-RU"/>
              </w:rPr>
              <w:t>Выражены в долл. США</w:t>
            </w:r>
          </w:p>
        </w:tc>
        <w:tc>
          <w:tcPr>
            <w:tcW w:w="1260" w:type="dxa"/>
            <w:shd w:val="clear" w:color="auto" w:fill="auto"/>
            <w:vAlign w:val="bottom"/>
          </w:tcPr>
          <w:p w:rsidR="00D3556A" w:rsidRPr="0092141E" w:rsidRDefault="00D3556A" w:rsidP="007841CE">
            <w:pPr>
              <w:pStyle w:val="Tabletext"/>
              <w:spacing w:before="20" w:after="20"/>
              <w:jc w:val="center"/>
              <w:rPr>
                <w:bCs/>
                <w:lang w:val="ru-RU"/>
              </w:rPr>
            </w:pPr>
            <w:r w:rsidRPr="0092141E">
              <w:rPr>
                <w:bCs/>
                <w:lang w:val="ru-RU"/>
              </w:rPr>
              <w:t>Выражены в долл. США</w:t>
            </w:r>
          </w:p>
        </w:tc>
        <w:tc>
          <w:tcPr>
            <w:tcW w:w="1260" w:type="dxa"/>
            <w:shd w:val="clear" w:color="auto" w:fill="auto"/>
            <w:vAlign w:val="bottom"/>
          </w:tcPr>
          <w:p w:rsidR="00D3556A" w:rsidRPr="0092141E" w:rsidRDefault="00D3556A" w:rsidP="007841CE">
            <w:pPr>
              <w:pStyle w:val="Tabletext"/>
              <w:spacing w:before="20" w:after="20"/>
              <w:jc w:val="center"/>
              <w:rPr>
                <w:bCs/>
                <w:lang w:val="ru-RU"/>
              </w:rPr>
            </w:pPr>
            <w:r w:rsidRPr="0092141E">
              <w:rPr>
                <w:bCs/>
                <w:lang w:val="ru-RU"/>
              </w:rPr>
              <w:t>Выражены в евро</w:t>
            </w:r>
          </w:p>
        </w:tc>
        <w:tc>
          <w:tcPr>
            <w:tcW w:w="1260" w:type="dxa"/>
            <w:vAlign w:val="bottom"/>
          </w:tcPr>
          <w:p w:rsidR="00D3556A" w:rsidRPr="0092141E" w:rsidRDefault="00D3556A" w:rsidP="007841CE">
            <w:pPr>
              <w:pStyle w:val="Tabletext"/>
              <w:spacing w:before="20" w:after="20"/>
              <w:jc w:val="center"/>
              <w:rPr>
                <w:bCs/>
                <w:lang w:val="ru-RU"/>
              </w:rPr>
            </w:pPr>
            <w:r w:rsidRPr="0092141E">
              <w:rPr>
                <w:bCs/>
                <w:lang w:val="ru-RU"/>
              </w:rPr>
              <w:t>Выражены в евро</w:t>
            </w:r>
          </w:p>
        </w:tc>
      </w:tr>
      <w:tr w:rsidR="00D3556A" w:rsidRPr="0092141E">
        <w:trPr>
          <w:cantSplit/>
        </w:trPr>
        <w:tc>
          <w:tcPr>
            <w:tcW w:w="2880" w:type="dxa"/>
            <w:shd w:val="clear" w:color="auto" w:fill="auto"/>
            <w:vAlign w:val="bottom"/>
          </w:tcPr>
          <w:p w:rsidR="00D3556A" w:rsidRPr="0092141E" w:rsidRDefault="00D3556A" w:rsidP="007841CE">
            <w:pPr>
              <w:pStyle w:val="Tabletext"/>
              <w:spacing w:before="20" w:after="20"/>
              <w:jc w:val="center"/>
              <w:rPr>
                <w:b/>
                <w:bCs/>
                <w:u w:val="single"/>
                <w:lang w:val="ru-RU"/>
              </w:rPr>
            </w:pPr>
          </w:p>
        </w:tc>
        <w:tc>
          <w:tcPr>
            <w:tcW w:w="1260" w:type="dxa"/>
            <w:tcBorders>
              <w:bottom w:val="single" w:sz="4" w:space="0" w:color="auto"/>
            </w:tcBorders>
            <w:shd w:val="clear" w:color="auto" w:fill="auto"/>
            <w:vAlign w:val="bottom"/>
          </w:tcPr>
          <w:p w:rsidR="00D3556A" w:rsidRPr="0092141E" w:rsidRDefault="00D3556A" w:rsidP="007841CE">
            <w:pPr>
              <w:pStyle w:val="Tabletext"/>
              <w:spacing w:before="20" w:after="20"/>
              <w:jc w:val="center"/>
              <w:rPr>
                <w:bCs/>
                <w:lang w:val="ru-RU"/>
              </w:rPr>
            </w:pPr>
            <w:r w:rsidRPr="0092141E">
              <w:rPr>
                <w:bCs/>
                <w:lang w:val="ru-RU"/>
              </w:rPr>
              <w:t>2008</w:t>
            </w:r>
          </w:p>
        </w:tc>
        <w:tc>
          <w:tcPr>
            <w:tcW w:w="1260" w:type="dxa"/>
            <w:tcBorders>
              <w:bottom w:val="single" w:sz="4" w:space="0" w:color="auto"/>
            </w:tcBorders>
            <w:shd w:val="clear" w:color="auto" w:fill="auto"/>
            <w:vAlign w:val="bottom"/>
          </w:tcPr>
          <w:p w:rsidR="00D3556A" w:rsidRPr="0092141E" w:rsidRDefault="00D3556A" w:rsidP="007841CE">
            <w:pPr>
              <w:pStyle w:val="Tabletext"/>
              <w:spacing w:before="20" w:after="20"/>
              <w:jc w:val="center"/>
              <w:rPr>
                <w:bCs/>
                <w:lang w:val="ru-RU"/>
              </w:rPr>
            </w:pPr>
            <w:r w:rsidRPr="0092141E">
              <w:rPr>
                <w:bCs/>
                <w:lang w:val="ru-RU"/>
              </w:rPr>
              <w:t>2007</w:t>
            </w:r>
          </w:p>
        </w:tc>
        <w:tc>
          <w:tcPr>
            <w:tcW w:w="1260" w:type="dxa"/>
            <w:tcBorders>
              <w:bottom w:val="single" w:sz="4" w:space="0" w:color="auto"/>
            </w:tcBorders>
            <w:shd w:val="clear" w:color="auto" w:fill="auto"/>
            <w:vAlign w:val="bottom"/>
          </w:tcPr>
          <w:p w:rsidR="00D3556A" w:rsidRPr="0092141E" w:rsidRDefault="00D3556A" w:rsidP="007841CE">
            <w:pPr>
              <w:pStyle w:val="Tabletext"/>
              <w:spacing w:before="20" w:after="20"/>
              <w:jc w:val="center"/>
              <w:rPr>
                <w:bCs/>
                <w:lang w:val="ru-RU"/>
              </w:rPr>
            </w:pPr>
            <w:r w:rsidRPr="0092141E">
              <w:rPr>
                <w:bCs/>
                <w:lang w:val="ru-RU"/>
              </w:rPr>
              <w:t>2008</w:t>
            </w:r>
          </w:p>
        </w:tc>
        <w:tc>
          <w:tcPr>
            <w:tcW w:w="1260" w:type="dxa"/>
            <w:tcBorders>
              <w:bottom w:val="single" w:sz="4" w:space="0" w:color="auto"/>
            </w:tcBorders>
            <w:vAlign w:val="bottom"/>
          </w:tcPr>
          <w:p w:rsidR="00D3556A" w:rsidRPr="0092141E" w:rsidRDefault="00D3556A" w:rsidP="007841CE">
            <w:pPr>
              <w:pStyle w:val="Tabletext"/>
              <w:spacing w:before="20" w:after="20"/>
              <w:jc w:val="center"/>
              <w:rPr>
                <w:bCs/>
                <w:lang w:val="ru-RU"/>
              </w:rPr>
            </w:pPr>
            <w:r w:rsidRPr="0092141E">
              <w:rPr>
                <w:bCs/>
                <w:lang w:val="ru-RU"/>
              </w:rPr>
              <w:t>2007</w:t>
            </w:r>
          </w:p>
        </w:tc>
      </w:tr>
      <w:tr w:rsidR="00D3556A" w:rsidRPr="0092141E">
        <w:trPr>
          <w:cantSplit/>
        </w:trPr>
        <w:tc>
          <w:tcPr>
            <w:tcW w:w="2880" w:type="dxa"/>
            <w:vAlign w:val="bottom"/>
          </w:tcPr>
          <w:p w:rsidR="00D3556A" w:rsidRPr="0092141E" w:rsidRDefault="00542144" w:rsidP="007841CE">
            <w:pPr>
              <w:pStyle w:val="Tabletexttotal"/>
              <w:spacing w:before="20" w:after="20"/>
              <w:rPr>
                <w:lang w:val="ru-RU"/>
              </w:rPr>
            </w:pPr>
            <w:r w:rsidRPr="0092141E">
              <w:rPr>
                <w:lang w:val="ru-RU"/>
              </w:rPr>
              <w:t>Дебиторская задолженность</w:t>
            </w:r>
          </w:p>
        </w:tc>
        <w:tc>
          <w:tcPr>
            <w:tcW w:w="1260" w:type="dxa"/>
            <w:tcBorders>
              <w:top w:val="single" w:sz="4" w:space="0" w:color="auto"/>
            </w:tcBorders>
            <w:vAlign w:val="bottom"/>
          </w:tcPr>
          <w:p w:rsidR="00D3556A" w:rsidRPr="0092141E" w:rsidRDefault="00D3556A" w:rsidP="00E704DC">
            <w:pPr>
              <w:pStyle w:val="Tabletext"/>
              <w:spacing w:before="20" w:after="20"/>
              <w:ind w:right="57"/>
              <w:jc w:val="right"/>
              <w:rPr>
                <w:bCs/>
                <w:lang w:val="ru-RU"/>
              </w:rPr>
            </w:pPr>
            <w:r w:rsidRPr="0092141E">
              <w:rPr>
                <w:bCs/>
                <w:lang w:val="ru-RU"/>
              </w:rPr>
              <w:t>2</w:t>
            </w:r>
            <w:r w:rsidR="00E704DC" w:rsidRPr="0092141E">
              <w:rPr>
                <w:bCs/>
                <w:lang w:val="ru-RU"/>
              </w:rPr>
              <w:t> </w:t>
            </w:r>
            <w:r w:rsidRPr="0092141E">
              <w:rPr>
                <w:bCs/>
                <w:lang w:val="ru-RU"/>
              </w:rPr>
              <w:t>351 </w:t>
            </w:r>
          </w:p>
        </w:tc>
        <w:tc>
          <w:tcPr>
            <w:tcW w:w="1260" w:type="dxa"/>
            <w:tcBorders>
              <w:top w:val="single" w:sz="4" w:space="0" w:color="auto"/>
            </w:tcBorders>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403 </w:t>
            </w:r>
          </w:p>
        </w:tc>
        <w:tc>
          <w:tcPr>
            <w:tcW w:w="1260" w:type="dxa"/>
            <w:tcBorders>
              <w:top w:val="single" w:sz="4" w:space="0" w:color="auto"/>
            </w:tcBorders>
            <w:shd w:val="clear" w:color="auto" w:fill="auto"/>
            <w:vAlign w:val="bottom"/>
          </w:tcPr>
          <w:p w:rsidR="00D3556A" w:rsidRPr="0092141E" w:rsidRDefault="00D3556A" w:rsidP="00E704DC">
            <w:pPr>
              <w:pStyle w:val="Tabletext"/>
              <w:spacing w:before="20" w:after="20"/>
              <w:ind w:right="57"/>
              <w:jc w:val="right"/>
              <w:rPr>
                <w:bCs/>
                <w:lang w:val="ru-RU"/>
              </w:rPr>
            </w:pPr>
            <w:r w:rsidRPr="0092141E">
              <w:rPr>
                <w:bCs/>
                <w:lang w:val="ru-RU"/>
              </w:rPr>
              <w:t>1 </w:t>
            </w:r>
          </w:p>
        </w:tc>
        <w:tc>
          <w:tcPr>
            <w:tcW w:w="1260" w:type="dxa"/>
            <w:tcBorders>
              <w:top w:val="single" w:sz="4" w:space="0" w:color="auto"/>
            </w:tcBorders>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w:t>
            </w:r>
          </w:p>
        </w:tc>
      </w:tr>
      <w:tr w:rsidR="00D3556A" w:rsidRPr="0092141E">
        <w:trPr>
          <w:cantSplit/>
        </w:trPr>
        <w:tc>
          <w:tcPr>
            <w:tcW w:w="2880" w:type="dxa"/>
            <w:vAlign w:val="bottom"/>
          </w:tcPr>
          <w:p w:rsidR="00D3556A" w:rsidRPr="0092141E" w:rsidRDefault="00542144" w:rsidP="007841CE">
            <w:pPr>
              <w:pStyle w:val="Tabletext"/>
              <w:spacing w:before="20" w:after="20"/>
              <w:rPr>
                <w:lang w:val="ru-RU"/>
              </w:rPr>
            </w:pPr>
            <w:r w:rsidRPr="0092141E">
              <w:rPr>
                <w:lang w:val="ru-RU"/>
              </w:rPr>
              <w:t>Денежные средства и их эквиваленты</w:t>
            </w:r>
          </w:p>
        </w:tc>
        <w:tc>
          <w:tcPr>
            <w:tcW w:w="1260" w:type="dxa"/>
            <w:vAlign w:val="bottom"/>
          </w:tcPr>
          <w:p w:rsidR="00D3556A" w:rsidRPr="0092141E" w:rsidRDefault="00D3556A" w:rsidP="00E704DC">
            <w:pPr>
              <w:pStyle w:val="Tabletext"/>
              <w:spacing w:before="20" w:after="20"/>
              <w:ind w:right="57"/>
              <w:jc w:val="right"/>
              <w:rPr>
                <w:bCs/>
                <w:lang w:val="ru-RU"/>
              </w:rPr>
            </w:pPr>
            <w:r w:rsidRPr="0092141E">
              <w:rPr>
                <w:bCs/>
                <w:lang w:val="ru-RU"/>
              </w:rPr>
              <w:t>- </w:t>
            </w:r>
          </w:p>
        </w:tc>
        <w:tc>
          <w:tcPr>
            <w:tcW w:w="1260" w:type="dxa"/>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 xml:space="preserve">-  </w:t>
            </w:r>
          </w:p>
        </w:tc>
        <w:tc>
          <w:tcPr>
            <w:tcW w:w="1260" w:type="dxa"/>
            <w:shd w:val="clear" w:color="auto" w:fill="auto"/>
            <w:vAlign w:val="bottom"/>
          </w:tcPr>
          <w:p w:rsidR="00D3556A" w:rsidRPr="0092141E" w:rsidRDefault="00D3556A" w:rsidP="00E704DC">
            <w:pPr>
              <w:pStyle w:val="Tabletext"/>
              <w:spacing w:before="20" w:after="20"/>
              <w:ind w:right="57"/>
              <w:jc w:val="right"/>
              <w:rPr>
                <w:bCs/>
                <w:lang w:val="ru-RU"/>
              </w:rPr>
            </w:pPr>
            <w:r w:rsidRPr="0092141E">
              <w:rPr>
                <w:bCs/>
                <w:lang w:val="ru-RU"/>
              </w:rPr>
              <w:t>42 </w:t>
            </w:r>
          </w:p>
        </w:tc>
        <w:tc>
          <w:tcPr>
            <w:tcW w:w="1260" w:type="dxa"/>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 xml:space="preserve">- </w:t>
            </w:r>
          </w:p>
        </w:tc>
      </w:tr>
      <w:tr w:rsidR="00D3556A" w:rsidRPr="0092141E">
        <w:trPr>
          <w:cantSplit/>
        </w:trPr>
        <w:tc>
          <w:tcPr>
            <w:tcW w:w="2880" w:type="dxa"/>
            <w:vAlign w:val="bottom"/>
          </w:tcPr>
          <w:p w:rsidR="00D3556A" w:rsidRPr="0092141E" w:rsidRDefault="00542144" w:rsidP="007841CE">
            <w:pPr>
              <w:pStyle w:val="Tabletext"/>
              <w:spacing w:before="20" w:after="20"/>
              <w:rPr>
                <w:lang w:val="ru-RU"/>
              </w:rPr>
            </w:pPr>
            <w:r w:rsidRPr="0092141E">
              <w:rPr>
                <w:lang w:val="ru-RU"/>
              </w:rPr>
              <w:t>Кредиторская задолженность</w:t>
            </w:r>
          </w:p>
        </w:tc>
        <w:tc>
          <w:tcPr>
            <w:tcW w:w="1260" w:type="dxa"/>
            <w:vAlign w:val="bottom"/>
          </w:tcPr>
          <w:p w:rsidR="00D3556A" w:rsidRPr="0092141E" w:rsidRDefault="00D3556A" w:rsidP="00E704DC">
            <w:pPr>
              <w:pStyle w:val="Tabletext"/>
              <w:spacing w:before="20" w:after="20"/>
              <w:ind w:right="57"/>
              <w:jc w:val="right"/>
              <w:rPr>
                <w:bCs/>
                <w:lang w:val="ru-RU"/>
              </w:rPr>
            </w:pPr>
            <w:r w:rsidRPr="0092141E">
              <w:rPr>
                <w:bCs/>
                <w:lang w:val="ru-RU"/>
              </w:rPr>
              <w:t>(10)</w:t>
            </w:r>
          </w:p>
        </w:tc>
        <w:tc>
          <w:tcPr>
            <w:tcW w:w="1260" w:type="dxa"/>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(21)</w:t>
            </w:r>
          </w:p>
        </w:tc>
        <w:tc>
          <w:tcPr>
            <w:tcW w:w="1260" w:type="dxa"/>
            <w:shd w:val="clear" w:color="auto" w:fill="auto"/>
            <w:vAlign w:val="bottom"/>
          </w:tcPr>
          <w:p w:rsidR="00D3556A" w:rsidRPr="0092141E" w:rsidRDefault="00D3556A" w:rsidP="00E704DC">
            <w:pPr>
              <w:pStyle w:val="Tabletext"/>
              <w:spacing w:before="20" w:after="20"/>
              <w:ind w:right="57"/>
              <w:jc w:val="right"/>
              <w:rPr>
                <w:bCs/>
                <w:lang w:val="ru-RU"/>
              </w:rPr>
            </w:pPr>
            <w:r w:rsidRPr="0092141E">
              <w:rPr>
                <w:bCs/>
                <w:lang w:val="ru-RU"/>
              </w:rPr>
              <w:t>(1)</w:t>
            </w:r>
          </w:p>
        </w:tc>
        <w:tc>
          <w:tcPr>
            <w:tcW w:w="1260" w:type="dxa"/>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w:t>
            </w:r>
          </w:p>
        </w:tc>
      </w:tr>
      <w:tr w:rsidR="00D3556A" w:rsidRPr="0092141E">
        <w:trPr>
          <w:cantSplit/>
        </w:trPr>
        <w:tc>
          <w:tcPr>
            <w:tcW w:w="2880" w:type="dxa"/>
            <w:vAlign w:val="bottom"/>
          </w:tcPr>
          <w:p w:rsidR="00D3556A" w:rsidRPr="0092141E" w:rsidRDefault="001B51CE" w:rsidP="007841CE">
            <w:pPr>
              <w:pStyle w:val="Tabletext"/>
              <w:spacing w:before="20" w:after="20"/>
              <w:rPr>
                <w:lang w:val="ru-RU"/>
              </w:rPr>
            </w:pPr>
            <w:r w:rsidRPr="0092141E">
              <w:rPr>
                <w:lang w:val="ru-RU"/>
              </w:rPr>
              <w:t>Кредиты и займы</w:t>
            </w:r>
          </w:p>
        </w:tc>
        <w:tc>
          <w:tcPr>
            <w:tcW w:w="1260" w:type="dxa"/>
            <w:tcBorders>
              <w:bottom w:val="single" w:sz="4" w:space="0" w:color="auto"/>
            </w:tcBorders>
            <w:vAlign w:val="bottom"/>
          </w:tcPr>
          <w:p w:rsidR="00D3556A" w:rsidRPr="0092141E" w:rsidRDefault="00D3556A" w:rsidP="00E704DC">
            <w:pPr>
              <w:pStyle w:val="Tabletext"/>
              <w:spacing w:before="20" w:after="20"/>
              <w:ind w:right="57"/>
              <w:jc w:val="right"/>
              <w:rPr>
                <w:bCs/>
                <w:lang w:val="ru-RU"/>
              </w:rPr>
            </w:pPr>
            <w:r w:rsidRPr="0092141E">
              <w:rPr>
                <w:bCs/>
                <w:lang w:val="ru-RU"/>
              </w:rPr>
              <w:t>(2</w:t>
            </w:r>
            <w:r w:rsidR="00E704DC" w:rsidRPr="0092141E">
              <w:rPr>
                <w:bCs/>
                <w:lang w:val="ru-RU"/>
              </w:rPr>
              <w:t> </w:t>
            </w:r>
            <w:r w:rsidRPr="0092141E">
              <w:rPr>
                <w:bCs/>
                <w:lang w:val="ru-RU"/>
              </w:rPr>
              <w:t>190)</w:t>
            </w:r>
          </w:p>
        </w:tc>
        <w:tc>
          <w:tcPr>
            <w:tcW w:w="1260" w:type="dxa"/>
            <w:tcBorders>
              <w:bottom w:val="single" w:sz="4" w:space="0" w:color="auto"/>
            </w:tcBorders>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(9)</w:t>
            </w:r>
          </w:p>
        </w:tc>
        <w:tc>
          <w:tcPr>
            <w:tcW w:w="1260" w:type="dxa"/>
            <w:tcBorders>
              <w:bottom w:val="single" w:sz="4" w:space="0" w:color="auto"/>
            </w:tcBorders>
            <w:shd w:val="clear" w:color="auto" w:fill="auto"/>
            <w:vAlign w:val="bottom"/>
          </w:tcPr>
          <w:p w:rsidR="00D3556A" w:rsidRPr="0092141E" w:rsidRDefault="00D3556A" w:rsidP="00E704DC">
            <w:pPr>
              <w:pStyle w:val="Tabletext"/>
              <w:spacing w:before="20" w:after="20"/>
              <w:ind w:right="57"/>
              <w:jc w:val="right"/>
              <w:rPr>
                <w:bCs/>
                <w:lang w:val="ru-RU"/>
              </w:rPr>
            </w:pPr>
            <w:r w:rsidRPr="0092141E">
              <w:rPr>
                <w:bCs/>
                <w:lang w:val="ru-RU"/>
              </w:rPr>
              <w:t>- </w:t>
            </w:r>
          </w:p>
        </w:tc>
        <w:tc>
          <w:tcPr>
            <w:tcW w:w="1260" w:type="dxa"/>
            <w:tcBorders>
              <w:bottom w:val="single" w:sz="4" w:space="0" w:color="auto"/>
            </w:tcBorders>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w:t>
            </w:r>
          </w:p>
        </w:tc>
      </w:tr>
      <w:tr w:rsidR="00D3556A" w:rsidRPr="0092141E">
        <w:trPr>
          <w:cantSplit/>
        </w:trPr>
        <w:tc>
          <w:tcPr>
            <w:tcW w:w="2880" w:type="dxa"/>
            <w:vAlign w:val="bottom"/>
          </w:tcPr>
          <w:p w:rsidR="00D3556A" w:rsidRPr="0092141E" w:rsidRDefault="00D3556A" w:rsidP="007841CE">
            <w:pPr>
              <w:pStyle w:val="Tabletexttotal"/>
              <w:spacing w:before="20" w:after="20"/>
              <w:rPr>
                <w:lang w:val="ru-RU"/>
              </w:rPr>
            </w:pPr>
          </w:p>
        </w:tc>
        <w:tc>
          <w:tcPr>
            <w:tcW w:w="1260" w:type="dxa"/>
            <w:tcBorders>
              <w:top w:val="single" w:sz="4" w:space="0" w:color="auto"/>
              <w:bottom w:val="double" w:sz="4" w:space="0" w:color="auto"/>
            </w:tcBorders>
            <w:vAlign w:val="bottom"/>
          </w:tcPr>
          <w:p w:rsidR="00D3556A" w:rsidRPr="0092141E" w:rsidRDefault="00D3556A" w:rsidP="00E704DC">
            <w:pPr>
              <w:pStyle w:val="Tabletext"/>
              <w:spacing w:before="20" w:after="20"/>
              <w:ind w:right="57"/>
              <w:jc w:val="right"/>
              <w:rPr>
                <w:bCs/>
                <w:lang w:val="ru-RU"/>
              </w:rPr>
            </w:pPr>
            <w:r w:rsidRPr="0092141E">
              <w:rPr>
                <w:bCs/>
                <w:lang w:val="ru-RU"/>
              </w:rPr>
              <w:t>501</w:t>
            </w:r>
            <w:r w:rsidR="00E704DC" w:rsidRPr="0092141E">
              <w:rPr>
                <w:bCs/>
                <w:lang w:val="ru-RU"/>
              </w:rPr>
              <w:t> </w:t>
            </w:r>
          </w:p>
        </w:tc>
        <w:tc>
          <w:tcPr>
            <w:tcW w:w="1260" w:type="dxa"/>
            <w:tcBorders>
              <w:top w:val="single" w:sz="4" w:space="0" w:color="auto"/>
              <w:bottom w:val="double" w:sz="4" w:space="0" w:color="auto"/>
            </w:tcBorders>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373</w:t>
            </w:r>
            <w:r w:rsidR="00E704DC" w:rsidRPr="0092141E">
              <w:rPr>
                <w:bCs/>
                <w:lang w:val="ru-RU"/>
              </w:rPr>
              <w:t> </w:t>
            </w:r>
          </w:p>
        </w:tc>
        <w:tc>
          <w:tcPr>
            <w:tcW w:w="1260" w:type="dxa"/>
            <w:tcBorders>
              <w:top w:val="single" w:sz="4" w:space="0" w:color="auto"/>
              <w:bottom w:val="double" w:sz="4" w:space="0" w:color="auto"/>
            </w:tcBorders>
            <w:shd w:val="clear" w:color="auto" w:fill="auto"/>
            <w:vAlign w:val="bottom"/>
          </w:tcPr>
          <w:p w:rsidR="00D3556A" w:rsidRPr="0092141E" w:rsidRDefault="00D3556A" w:rsidP="00E704DC">
            <w:pPr>
              <w:pStyle w:val="Tabletext"/>
              <w:spacing w:before="20" w:after="20"/>
              <w:ind w:right="57"/>
              <w:jc w:val="right"/>
              <w:rPr>
                <w:bCs/>
                <w:lang w:val="ru-RU"/>
              </w:rPr>
            </w:pPr>
            <w:r w:rsidRPr="0092141E">
              <w:rPr>
                <w:bCs/>
                <w:lang w:val="ru-RU"/>
              </w:rPr>
              <w:t>42 </w:t>
            </w:r>
          </w:p>
        </w:tc>
        <w:tc>
          <w:tcPr>
            <w:tcW w:w="1260" w:type="dxa"/>
            <w:tcBorders>
              <w:top w:val="single" w:sz="4" w:space="0" w:color="auto"/>
              <w:bottom w:val="double" w:sz="4" w:space="0" w:color="auto"/>
            </w:tcBorders>
            <w:shd w:val="clear" w:color="auto" w:fill="C0C0C0"/>
            <w:vAlign w:val="bottom"/>
          </w:tcPr>
          <w:p w:rsidR="00D3556A" w:rsidRPr="0092141E" w:rsidRDefault="00D3556A" w:rsidP="00E704DC">
            <w:pPr>
              <w:pStyle w:val="Tabletext"/>
              <w:spacing w:before="20" w:after="20"/>
              <w:ind w:right="57"/>
              <w:jc w:val="right"/>
              <w:rPr>
                <w:bCs/>
                <w:lang w:val="ru-RU"/>
              </w:rPr>
            </w:pPr>
            <w:r w:rsidRPr="0092141E">
              <w:rPr>
                <w:bCs/>
                <w:lang w:val="ru-RU"/>
              </w:rPr>
              <w:t>-</w:t>
            </w:r>
          </w:p>
        </w:tc>
      </w:tr>
      <w:tr w:rsidR="00D3556A" w:rsidRPr="0092141E">
        <w:trPr>
          <w:cantSplit/>
        </w:trPr>
        <w:tc>
          <w:tcPr>
            <w:tcW w:w="2880" w:type="dxa"/>
            <w:vAlign w:val="bottom"/>
          </w:tcPr>
          <w:p w:rsidR="00D3556A" w:rsidRPr="0092141E" w:rsidRDefault="00D3556A" w:rsidP="007841CE">
            <w:pPr>
              <w:pStyle w:val="Tabletextlastline"/>
              <w:spacing w:before="20" w:after="20"/>
              <w:rPr>
                <w:lang w:val="ru-RU"/>
              </w:rPr>
            </w:pPr>
          </w:p>
        </w:tc>
        <w:tc>
          <w:tcPr>
            <w:tcW w:w="1260" w:type="dxa"/>
            <w:tcBorders>
              <w:top w:val="single" w:sz="4" w:space="0" w:color="auto"/>
            </w:tcBorders>
            <w:vAlign w:val="bottom"/>
          </w:tcPr>
          <w:p w:rsidR="00D3556A" w:rsidRPr="0092141E" w:rsidRDefault="00D3556A" w:rsidP="00E704DC">
            <w:pPr>
              <w:pStyle w:val="Tabletext"/>
              <w:spacing w:before="20" w:after="20"/>
              <w:ind w:right="57"/>
              <w:jc w:val="right"/>
              <w:rPr>
                <w:bCs/>
                <w:lang w:val="ru-RU"/>
              </w:rPr>
            </w:pPr>
          </w:p>
        </w:tc>
        <w:tc>
          <w:tcPr>
            <w:tcW w:w="1260" w:type="dxa"/>
            <w:tcBorders>
              <w:top w:val="single" w:sz="4" w:space="0" w:color="auto"/>
            </w:tcBorders>
            <w:shd w:val="clear" w:color="auto" w:fill="auto"/>
            <w:vAlign w:val="bottom"/>
          </w:tcPr>
          <w:p w:rsidR="00D3556A" w:rsidRPr="0092141E" w:rsidRDefault="00D3556A" w:rsidP="00E704DC">
            <w:pPr>
              <w:pStyle w:val="Tabletext"/>
              <w:spacing w:before="20" w:after="20"/>
              <w:ind w:right="57"/>
              <w:jc w:val="right"/>
              <w:rPr>
                <w:bCs/>
                <w:lang w:val="ru-RU"/>
              </w:rPr>
            </w:pPr>
          </w:p>
        </w:tc>
        <w:tc>
          <w:tcPr>
            <w:tcW w:w="1260" w:type="dxa"/>
            <w:tcBorders>
              <w:top w:val="single" w:sz="4" w:space="0" w:color="auto"/>
            </w:tcBorders>
            <w:vAlign w:val="bottom"/>
          </w:tcPr>
          <w:p w:rsidR="00D3556A" w:rsidRPr="0092141E" w:rsidRDefault="00D3556A" w:rsidP="00E704DC">
            <w:pPr>
              <w:pStyle w:val="Tabletext"/>
              <w:spacing w:before="20" w:after="20"/>
              <w:ind w:right="57"/>
              <w:jc w:val="right"/>
              <w:rPr>
                <w:bCs/>
                <w:lang w:val="ru-RU"/>
              </w:rPr>
            </w:pPr>
          </w:p>
        </w:tc>
        <w:tc>
          <w:tcPr>
            <w:tcW w:w="1260" w:type="dxa"/>
            <w:tcBorders>
              <w:top w:val="single" w:sz="4" w:space="0" w:color="auto"/>
            </w:tcBorders>
            <w:vAlign w:val="bottom"/>
          </w:tcPr>
          <w:p w:rsidR="00D3556A" w:rsidRPr="0092141E" w:rsidRDefault="00D3556A" w:rsidP="00E704DC">
            <w:pPr>
              <w:pStyle w:val="Tabletext"/>
              <w:spacing w:before="20" w:after="20"/>
              <w:ind w:right="57"/>
              <w:jc w:val="right"/>
              <w:rPr>
                <w:bCs/>
                <w:lang w:val="ru-RU"/>
              </w:rPr>
            </w:pPr>
          </w:p>
        </w:tc>
      </w:tr>
    </w:tbl>
    <w:p w:rsidR="00D3556A" w:rsidRPr="0092141E" w:rsidRDefault="00D3556A" w:rsidP="005F2424">
      <w:pPr>
        <w:pStyle w:val="a1"/>
        <w:rPr>
          <w:lang w:val="ru-RU"/>
        </w:rPr>
      </w:pPr>
    </w:p>
    <w:p w:rsidR="005F2424" w:rsidRPr="0092141E" w:rsidRDefault="00CE7252" w:rsidP="005F2424">
      <w:pPr>
        <w:pStyle w:val="a1"/>
        <w:rPr>
          <w:lang w:val="ru-RU"/>
        </w:rPr>
      </w:pPr>
      <w:r w:rsidRPr="0092141E">
        <w:rPr>
          <w:lang w:val="ru-RU"/>
        </w:rPr>
        <w:t>В течение года применялись следующие основные обменные курсы иностранных валют</w:t>
      </w:r>
      <w:r w:rsidR="005F2424" w:rsidRPr="0092141E">
        <w:rPr>
          <w:lang w:val="ru-RU"/>
        </w:rPr>
        <w:t>:</w:t>
      </w:r>
    </w:p>
    <w:tbl>
      <w:tblPr>
        <w:tblW w:w="4494" w:type="pct"/>
        <w:tblInd w:w="900" w:type="dxa"/>
        <w:tblCellMar>
          <w:left w:w="0" w:type="dxa"/>
          <w:right w:w="0" w:type="dxa"/>
        </w:tblCellMar>
        <w:tblLook w:val="0000"/>
      </w:tblPr>
      <w:tblGrid>
        <w:gridCol w:w="1667"/>
        <w:gridCol w:w="1580"/>
        <w:gridCol w:w="1581"/>
        <w:gridCol w:w="1580"/>
        <w:gridCol w:w="1578"/>
      </w:tblGrid>
      <w:tr w:rsidR="00A0223B" w:rsidRPr="008D23A0">
        <w:trPr>
          <w:cantSplit/>
        </w:trPr>
        <w:tc>
          <w:tcPr>
            <w:tcW w:w="1044" w:type="pct"/>
            <w:vAlign w:val="bottom"/>
          </w:tcPr>
          <w:p w:rsidR="00A0223B" w:rsidRPr="0092141E" w:rsidRDefault="006B7672" w:rsidP="009B2D72">
            <w:pPr>
              <w:pStyle w:val="Tabletext"/>
              <w:spacing w:before="40" w:after="20"/>
              <w:rPr>
                <w:i/>
                <w:lang w:val="ru-RU"/>
              </w:rPr>
            </w:pPr>
            <w:r w:rsidRPr="0092141E">
              <w:rPr>
                <w:i/>
                <w:lang w:val="ru-RU"/>
              </w:rPr>
              <w:t>руб.</w:t>
            </w:r>
          </w:p>
        </w:tc>
        <w:tc>
          <w:tcPr>
            <w:tcW w:w="1979" w:type="pct"/>
            <w:gridSpan w:val="2"/>
            <w:tcBorders>
              <w:bottom w:val="single" w:sz="4" w:space="0" w:color="auto"/>
            </w:tcBorders>
            <w:vAlign w:val="bottom"/>
          </w:tcPr>
          <w:p w:rsidR="00A0223B" w:rsidRPr="0092141E" w:rsidRDefault="00A0223B" w:rsidP="009B2D72">
            <w:pPr>
              <w:pStyle w:val="Tabletext"/>
              <w:spacing w:before="40" w:after="20"/>
              <w:jc w:val="center"/>
              <w:rPr>
                <w:b/>
                <w:lang w:val="ru-RU"/>
              </w:rPr>
            </w:pPr>
            <w:r w:rsidRPr="0092141E">
              <w:rPr>
                <w:b/>
                <w:bCs/>
                <w:lang w:val="ru-RU"/>
              </w:rPr>
              <w:t>Средний обменный курс</w:t>
            </w:r>
          </w:p>
        </w:tc>
        <w:tc>
          <w:tcPr>
            <w:tcW w:w="1977" w:type="pct"/>
            <w:gridSpan w:val="2"/>
            <w:tcBorders>
              <w:bottom w:val="single" w:sz="4" w:space="0" w:color="auto"/>
            </w:tcBorders>
          </w:tcPr>
          <w:p w:rsidR="00A0223B" w:rsidRPr="0092141E" w:rsidRDefault="00A0223B" w:rsidP="007841CE">
            <w:pPr>
              <w:pStyle w:val="Tabletext"/>
              <w:spacing w:before="40" w:after="20"/>
              <w:jc w:val="center"/>
              <w:rPr>
                <w:b/>
                <w:lang w:val="ru-RU"/>
              </w:rPr>
            </w:pPr>
            <w:r w:rsidRPr="0092141E">
              <w:rPr>
                <w:b/>
                <w:bCs/>
                <w:lang w:val="ru-RU"/>
              </w:rPr>
              <w:t>Обменный курс «спот» на отчетную дату</w:t>
            </w:r>
          </w:p>
        </w:tc>
      </w:tr>
      <w:tr w:rsidR="00FA519C" w:rsidRPr="0092141E">
        <w:trPr>
          <w:cantSplit/>
        </w:trPr>
        <w:tc>
          <w:tcPr>
            <w:tcW w:w="1044" w:type="pct"/>
            <w:vAlign w:val="bottom"/>
          </w:tcPr>
          <w:p w:rsidR="00FA519C" w:rsidRPr="0092141E" w:rsidRDefault="00FA519C" w:rsidP="009B2D72">
            <w:pPr>
              <w:pStyle w:val="Tabletext"/>
              <w:spacing w:before="40" w:after="20"/>
              <w:jc w:val="center"/>
              <w:rPr>
                <w:b/>
                <w:u w:val="single"/>
                <w:lang w:val="ru-RU"/>
              </w:rPr>
            </w:pPr>
          </w:p>
        </w:tc>
        <w:tc>
          <w:tcPr>
            <w:tcW w:w="989" w:type="pct"/>
            <w:tcBorders>
              <w:top w:val="single" w:sz="4" w:space="0" w:color="auto"/>
            </w:tcBorders>
            <w:shd w:val="clear" w:color="auto" w:fill="auto"/>
            <w:vAlign w:val="bottom"/>
          </w:tcPr>
          <w:p w:rsidR="00FA519C" w:rsidRPr="0092141E" w:rsidRDefault="00FA519C" w:rsidP="009B2D72">
            <w:pPr>
              <w:pStyle w:val="Tabletext"/>
              <w:spacing w:before="40" w:after="20"/>
              <w:jc w:val="center"/>
              <w:rPr>
                <w:b/>
                <w:lang w:val="ru-RU"/>
              </w:rPr>
            </w:pPr>
            <w:r w:rsidRPr="0092141E">
              <w:rPr>
                <w:b/>
                <w:lang w:val="ru-RU"/>
              </w:rPr>
              <w:t>2008</w:t>
            </w:r>
          </w:p>
        </w:tc>
        <w:tc>
          <w:tcPr>
            <w:tcW w:w="990" w:type="pct"/>
            <w:tcBorders>
              <w:top w:val="single" w:sz="4" w:space="0" w:color="auto"/>
            </w:tcBorders>
            <w:shd w:val="clear" w:color="auto" w:fill="auto"/>
            <w:vAlign w:val="bottom"/>
          </w:tcPr>
          <w:p w:rsidR="00FA519C" w:rsidRPr="0092141E" w:rsidRDefault="00FA519C" w:rsidP="009B2D72">
            <w:pPr>
              <w:pStyle w:val="Tabletext"/>
              <w:spacing w:before="40" w:after="20"/>
              <w:jc w:val="center"/>
              <w:rPr>
                <w:b/>
                <w:lang w:val="ru-RU"/>
              </w:rPr>
            </w:pPr>
            <w:r w:rsidRPr="0092141E">
              <w:rPr>
                <w:b/>
                <w:szCs w:val="20"/>
                <w:lang w:val="ru-RU"/>
              </w:rPr>
              <w:t>2007</w:t>
            </w:r>
          </w:p>
        </w:tc>
        <w:tc>
          <w:tcPr>
            <w:tcW w:w="989" w:type="pct"/>
            <w:tcBorders>
              <w:top w:val="single" w:sz="4" w:space="0" w:color="auto"/>
            </w:tcBorders>
            <w:shd w:val="clear" w:color="auto" w:fill="auto"/>
            <w:vAlign w:val="bottom"/>
          </w:tcPr>
          <w:p w:rsidR="00FA519C" w:rsidRPr="0092141E" w:rsidRDefault="00FA519C" w:rsidP="009B2D72">
            <w:pPr>
              <w:pStyle w:val="Tabletext"/>
              <w:spacing w:before="40" w:after="20"/>
              <w:jc w:val="center"/>
              <w:rPr>
                <w:b/>
                <w:lang w:val="ru-RU"/>
              </w:rPr>
            </w:pPr>
            <w:r w:rsidRPr="0092141E">
              <w:rPr>
                <w:b/>
                <w:lang w:val="ru-RU"/>
              </w:rPr>
              <w:t>2008</w:t>
            </w:r>
          </w:p>
        </w:tc>
        <w:tc>
          <w:tcPr>
            <w:tcW w:w="988" w:type="pct"/>
            <w:tcBorders>
              <w:top w:val="single" w:sz="4" w:space="0" w:color="auto"/>
            </w:tcBorders>
            <w:shd w:val="clear" w:color="auto" w:fill="auto"/>
            <w:vAlign w:val="bottom"/>
          </w:tcPr>
          <w:p w:rsidR="00FA519C" w:rsidRPr="0092141E" w:rsidRDefault="00FA519C" w:rsidP="009B2D72">
            <w:pPr>
              <w:pStyle w:val="Tabletext"/>
              <w:spacing w:before="40" w:after="20"/>
              <w:jc w:val="center"/>
              <w:rPr>
                <w:b/>
                <w:szCs w:val="20"/>
                <w:lang w:val="ru-RU"/>
              </w:rPr>
            </w:pPr>
            <w:r w:rsidRPr="0092141E">
              <w:rPr>
                <w:b/>
                <w:szCs w:val="20"/>
                <w:lang w:val="ru-RU"/>
              </w:rPr>
              <w:t>2007</w:t>
            </w:r>
          </w:p>
        </w:tc>
      </w:tr>
      <w:tr w:rsidR="00FA519C" w:rsidRPr="0092141E">
        <w:trPr>
          <w:cantSplit/>
        </w:trPr>
        <w:tc>
          <w:tcPr>
            <w:tcW w:w="1044" w:type="pct"/>
            <w:vAlign w:val="bottom"/>
          </w:tcPr>
          <w:p w:rsidR="00FA519C" w:rsidRPr="0092141E" w:rsidRDefault="00FA519C" w:rsidP="009B2D72">
            <w:pPr>
              <w:pStyle w:val="Tabletext"/>
              <w:keepNext w:val="0"/>
              <w:spacing w:before="40" w:after="20"/>
              <w:rPr>
                <w:lang w:val="ru-RU"/>
              </w:rPr>
            </w:pPr>
          </w:p>
          <w:p w:rsidR="00FA519C" w:rsidRPr="0092141E" w:rsidRDefault="00A276B0" w:rsidP="009B2D72">
            <w:pPr>
              <w:pStyle w:val="Tabletext"/>
              <w:keepNext w:val="0"/>
              <w:spacing w:before="40" w:after="20"/>
              <w:rPr>
                <w:lang w:val="ru-RU"/>
              </w:rPr>
            </w:pPr>
            <w:r w:rsidRPr="0092141E">
              <w:rPr>
                <w:lang w:val="ru-RU"/>
              </w:rPr>
              <w:t>1 доллар США</w:t>
            </w:r>
          </w:p>
        </w:tc>
        <w:tc>
          <w:tcPr>
            <w:tcW w:w="989" w:type="pct"/>
            <w:shd w:val="clear" w:color="auto" w:fill="auto"/>
            <w:vAlign w:val="bottom"/>
          </w:tcPr>
          <w:p w:rsidR="00FA519C" w:rsidRPr="0092141E" w:rsidRDefault="00E704DC" w:rsidP="009B2D72">
            <w:pPr>
              <w:pStyle w:val="tabletext0"/>
              <w:spacing w:before="40" w:after="20"/>
              <w:ind w:right="113"/>
              <w:jc w:val="right"/>
              <w:rPr>
                <w:rFonts w:ascii="Arial" w:hAnsi="Arial" w:cs="Arial"/>
                <w:sz w:val="18"/>
                <w:szCs w:val="18"/>
                <w:lang w:val="ru-RU"/>
              </w:rPr>
            </w:pPr>
            <w:r w:rsidRPr="0092141E">
              <w:rPr>
                <w:rFonts w:ascii="Arial" w:hAnsi="Arial" w:cs="Arial"/>
                <w:sz w:val="18"/>
                <w:szCs w:val="18"/>
                <w:lang w:val="ru-RU"/>
              </w:rPr>
              <w:t>24,</w:t>
            </w:r>
            <w:r w:rsidR="00FA519C" w:rsidRPr="0092141E">
              <w:rPr>
                <w:rFonts w:ascii="Arial" w:hAnsi="Arial" w:cs="Arial"/>
                <w:sz w:val="18"/>
                <w:szCs w:val="18"/>
                <w:lang w:val="ru-RU"/>
              </w:rPr>
              <w:t>8553</w:t>
            </w:r>
          </w:p>
        </w:tc>
        <w:tc>
          <w:tcPr>
            <w:tcW w:w="990" w:type="pct"/>
            <w:shd w:val="clear" w:color="auto" w:fill="C0C0C0"/>
            <w:vAlign w:val="bottom"/>
          </w:tcPr>
          <w:p w:rsidR="00FA519C" w:rsidRPr="0092141E" w:rsidRDefault="00E704DC" w:rsidP="009B2D72">
            <w:pPr>
              <w:pStyle w:val="tabletext0"/>
              <w:spacing w:before="40" w:after="20"/>
              <w:ind w:right="113"/>
              <w:jc w:val="right"/>
              <w:rPr>
                <w:rFonts w:ascii="Arial" w:hAnsi="Arial" w:cs="Arial"/>
                <w:sz w:val="18"/>
                <w:szCs w:val="18"/>
                <w:lang w:val="ru-RU"/>
              </w:rPr>
            </w:pPr>
            <w:r w:rsidRPr="0092141E">
              <w:rPr>
                <w:rFonts w:ascii="Arial" w:hAnsi="Arial"/>
                <w:sz w:val="18"/>
                <w:szCs w:val="20"/>
                <w:lang w:val="ru-RU"/>
              </w:rPr>
              <w:t>25,</w:t>
            </w:r>
            <w:r w:rsidR="00FA519C" w:rsidRPr="0092141E">
              <w:rPr>
                <w:rFonts w:ascii="Arial" w:hAnsi="Arial"/>
                <w:sz w:val="18"/>
                <w:szCs w:val="20"/>
                <w:lang w:val="ru-RU"/>
              </w:rPr>
              <w:t>5759</w:t>
            </w:r>
          </w:p>
        </w:tc>
        <w:tc>
          <w:tcPr>
            <w:tcW w:w="989" w:type="pct"/>
            <w:shd w:val="clear" w:color="auto" w:fill="auto"/>
            <w:vAlign w:val="bottom"/>
          </w:tcPr>
          <w:p w:rsidR="00FA519C" w:rsidRPr="0092141E" w:rsidRDefault="00E704DC" w:rsidP="009B2D72">
            <w:pPr>
              <w:pStyle w:val="tabletext0"/>
              <w:spacing w:before="40" w:after="20"/>
              <w:ind w:right="113"/>
              <w:jc w:val="right"/>
              <w:rPr>
                <w:rFonts w:ascii="Arial" w:hAnsi="Arial" w:cs="Arial"/>
                <w:sz w:val="18"/>
                <w:szCs w:val="18"/>
                <w:lang w:val="ru-RU"/>
              </w:rPr>
            </w:pPr>
            <w:r w:rsidRPr="0092141E">
              <w:rPr>
                <w:rFonts w:ascii="Arial" w:hAnsi="Arial" w:cs="Arial"/>
                <w:sz w:val="18"/>
                <w:szCs w:val="18"/>
                <w:lang w:val="ru-RU"/>
              </w:rPr>
              <w:t>29,</w:t>
            </w:r>
            <w:r w:rsidR="00FA519C" w:rsidRPr="0092141E">
              <w:rPr>
                <w:rFonts w:ascii="Arial" w:hAnsi="Arial" w:cs="Arial"/>
                <w:sz w:val="18"/>
                <w:szCs w:val="18"/>
                <w:lang w:val="ru-RU"/>
              </w:rPr>
              <w:t>3804</w:t>
            </w:r>
          </w:p>
        </w:tc>
        <w:tc>
          <w:tcPr>
            <w:tcW w:w="988" w:type="pct"/>
            <w:shd w:val="clear" w:color="auto" w:fill="C0C0C0"/>
            <w:vAlign w:val="bottom"/>
          </w:tcPr>
          <w:p w:rsidR="00FA519C" w:rsidRPr="0092141E" w:rsidRDefault="00E704DC" w:rsidP="009B2D72">
            <w:pPr>
              <w:pStyle w:val="tabletext0"/>
              <w:spacing w:before="40" w:after="20"/>
              <w:ind w:right="113"/>
              <w:jc w:val="right"/>
              <w:rPr>
                <w:rFonts w:ascii="Arial" w:hAnsi="Arial" w:cs="Arial"/>
                <w:sz w:val="18"/>
                <w:szCs w:val="18"/>
                <w:lang w:val="ru-RU"/>
              </w:rPr>
            </w:pPr>
            <w:r w:rsidRPr="0092141E">
              <w:rPr>
                <w:rFonts w:ascii="Arial" w:hAnsi="Arial" w:cs="Arial"/>
                <w:sz w:val="18"/>
                <w:szCs w:val="18"/>
                <w:lang w:val="ru-RU"/>
              </w:rPr>
              <w:t>24,</w:t>
            </w:r>
            <w:r w:rsidR="00FA519C" w:rsidRPr="0092141E">
              <w:rPr>
                <w:rFonts w:ascii="Arial" w:hAnsi="Arial" w:cs="Arial"/>
                <w:sz w:val="18"/>
                <w:szCs w:val="18"/>
                <w:lang w:val="ru-RU"/>
              </w:rPr>
              <w:t>5462</w:t>
            </w:r>
          </w:p>
        </w:tc>
      </w:tr>
      <w:tr w:rsidR="00FA519C" w:rsidRPr="0092141E">
        <w:trPr>
          <w:cantSplit/>
        </w:trPr>
        <w:tc>
          <w:tcPr>
            <w:tcW w:w="1044" w:type="pct"/>
            <w:vAlign w:val="bottom"/>
          </w:tcPr>
          <w:p w:rsidR="00FA519C" w:rsidRPr="0092141E" w:rsidRDefault="00FA519C" w:rsidP="009B2D72">
            <w:pPr>
              <w:pStyle w:val="Tabletext"/>
              <w:keepNext w:val="0"/>
              <w:spacing w:before="40" w:after="20"/>
              <w:rPr>
                <w:lang w:val="ru-RU"/>
              </w:rPr>
            </w:pPr>
          </w:p>
          <w:p w:rsidR="00FA519C" w:rsidRPr="0092141E" w:rsidRDefault="00A276B0" w:rsidP="009B2D72">
            <w:pPr>
              <w:pStyle w:val="Tabletext"/>
              <w:keepNext w:val="0"/>
              <w:spacing w:before="40" w:after="20"/>
              <w:rPr>
                <w:lang w:val="ru-RU"/>
              </w:rPr>
            </w:pPr>
            <w:r w:rsidRPr="0092141E">
              <w:rPr>
                <w:lang w:val="ru-RU"/>
              </w:rPr>
              <w:t>1 евро</w:t>
            </w:r>
          </w:p>
        </w:tc>
        <w:tc>
          <w:tcPr>
            <w:tcW w:w="989" w:type="pct"/>
            <w:shd w:val="clear" w:color="auto" w:fill="auto"/>
            <w:vAlign w:val="bottom"/>
          </w:tcPr>
          <w:p w:rsidR="00FA519C" w:rsidRPr="0092141E" w:rsidRDefault="00E704DC" w:rsidP="009B2D72">
            <w:pPr>
              <w:pStyle w:val="tabletext0"/>
              <w:spacing w:before="40" w:after="20"/>
              <w:ind w:right="113"/>
              <w:jc w:val="right"/>
              <w:rPr>
                <w:rFonts w:ascii="Arial" w:hAnsi="Arial" w:cs="Arial"/>
                <w:sz w:val="18"/>
                <w:szCs w:val="18"/>
                <w:lang w:val="ru-RU"/>
              </w:rPr>
            </w:pPr>
            <w:r w:rsidRPr="0092141E">
              <w:rPr>
                <w:rFonts w:ascii="Arial CYR" w:hAnsi="Arial CYR" w:cs="Arial CYR"/>
                <w:sz w:val="18"/>
                <w:szCs w:val="18"/>
                <w:lang w:val="ru-RU"/>
              </w:rPr>
              <w:t>36,</w:t>
            </w:r>
            <w:r w:rsidR="00FA519C" w:rsidRPr="0092141E">
              <w:rPr>
                <w:rFonts w:ascii="Arial CYR" w:hAnsi="Arial CYR" w:cs="Arial CYR"/>
                <w:sz w:val="18"/>
                <w:szCs w:val="18"/>
                <w:lang w:val="ru-RU"/>
              </w:rPr>
              <w:t>4301</w:t>
            </w:r>
          </w:p>
        </w:tc>
        <w:tc>
          <w:tcPr>
            <w:tcW w:w="990" w:type="pct"/>
            <w:shd w:val="clear" w:color="auto" w:fill="C0C0C0"/>
            <w:vAlign w:val="bottom"/>
          </w:tcPr>
          <w:p w:rsidR="00FA519C" w:rsidRPr="0092141E" w:rsidRDefault="00E704DC" w:rsidP="009B2D72">
            <w:pPr>
              <w:pStyle w:val="tabletext0"/>
              <w:spacing w:before="40" w:after="20"/>
              <w:ind w:right="113"/>
              <w:jc w:val="right"/>
              <w:rPr>
                <w:rFonts w:ascii="Arial" w:hAnsi="Arial" w:cs="Arial"/>
                <w:sz w:val="18"/>
                <w:szCs w:val="18"/>
                <w:lang w:val="ru-RU"/>
              </w:rPr>
            </w:pPr>
            <w:r w:rsidRPr="0092141E">
              <w:rPr>
                <w:rFonts w:ascii="Arial CYR" w:hAnsi="Arial CYR" w:cs="Arial CYR"/>
                <w:sz w:val="18"/>
                <w:szCs w:val="18"/>
                <w:lang w:val="ru-RU"/>
              </w:rPr>
              <w:t>35,</w:t>
            </w:r>
            <w:r w:rsidR="00FA519C" w:rsidRPr="0092141E">
              <w:rPr>
                <w:rFonts w:ascii="Arial CYR" w:hAnsi="Arial CYR" w:cs="Arial CYR"/>
                <w:sz w:val="18"/>
                <w:szCs w:val="18"/>
                <w:lang w:val="ru-RU"/>
              </w:rPr>
              <w:t>0143</w:t>
            </w:r>
          </w:p>
        </w:tc>
        <w:tc>
          <w:tcPr>
            <w:tcW w:w="989" w:type="pct"/>
            <w:shd w:val="clear" w:color="auto" w:fill="auto"/>
            <w:vAlign w:val="bottom"/>
          </w:tcPr>
          <w:p w:rsidR="00FA519C" w:rsidRPr="0092141E" w:rsidRDefault="00E704DC" w:rsidP="009B2D72">
            <w:pPr>
              <w:pStyle w:val="tabletext0"/>
              <w:spacing w:before="40" w:after="20"/>
              <w:ind w:right="113"/>
              <w:jc w:val="right"/>
              <w:rPr>
                <w:rFonts w:ascii="Arial" w:hAnsi="Arial" w:cs="Arial"/>
                <w:sz w:val="18"/>
                <w:szCs w:val="18"/>
                <w:lang w:val="ru-RU"/>
              </w:rPr>
            </w:pPr>
            <w:r w:rsidRPr="0092141E">
              <w:rPr>
                <w:rFonts w:ascii="Arial" w:hAnsi="Arial" w:cs="Arial"/>
                <w:sz w:val="18"/>
                <w:szCs w:val="18"/>
                <w:lang w:val="ru-RU"/>
              </w:rPr>
              <w:t>41,</w:t>
            </w:r>
            <w:r w:rsidR="00FA519C" w:rsidRPr="0092141E">
              <w:rPr>
                <w:rFonts w:ascii="Arial" w:hAnsi="Arial" w:cs="Arial"/>
                <w:sz w:val="18"/>
                <w:szCs w:val="18"/>
                <w:lang w:val="ru-RU"/>
              </w:rPr>
              <w:t>4411</w:t>
            </w:r>
          </w:p>
        </w:tc>
        <w:tc>
          <w:tcPr>
            <w:tcW w:w="988" w:type="pct"/>
            <w:shd w:val="clear" w:color="auto" w:fill="C0C0C0"/>
            <w:vAlign w:val="bottom"/>
          </w:tcPr>
          <w:p w:rsidR="00FA519C" w:rsidRPr="0092141E" w:rsidRDefault="00FA519C" w:rsidP="009B2D72">
            <w:pPr>
              <w:pStyle w:val="tabletext0"/>
              <w:spacing w:before="40" w:after="20"/>
              <w:ind w:right="113"/>
              <w:jc w:val="right"/>
              <w:rPr>
                <w:rFonts w:ascii="Arial" w:hAnsi="Arial"/>
                <w:sz w:val="18"/>
                <w:szCs w:val="20"/>
                <w:lang w:val="ru-RU"/>
              </w:rPr>
            </w:pPr>
            <w:r w:rsidRPr="0092141E">
              <w:rPr>
                <w:rFonts w:ascii="Arial CYR" w:hAnsi="Arial CYR" w:cs="Arial CYR"/>
                <w:sz w:val="18"/>
                <w:szCs w:val="18"/>
                <w:lang w:val="ru-RU"/>
              </w:rPr>
              <w:t>35.9332</w:t>
            </w:r>
          </w:p>
        </w:tc>
      </w:tr>
    </w:tbl>
    <w:p w:rsidR="00193786" w:rsidRPr="0092141E" w:rsidRDefault="00731EB4" w:rsidP="00193786">
      <w:pPr>
        <w:pStyle w:val="a1"/>
        <w:rPr>
          <w:b/>
          <w:lang w:val="ru-RU"/>
        </w:rPr>
      </w:pPr>
      <w:r w:rsidRPr="0092141E">
        <w:rPr>
          <w:b/>
          <w:lang w:val="ru-RU"/>
        </w:rPr>
        <w:t>Анализ чувствительности</w:t>
      </w:r>
    </w:p>
    <w:p w:rsidR="00EF304E" w:rsidRPr="0092141E" w:rsidRDefault="00EF304E" w:rsidP="00193786">
      <w:pPr>
        <w:pStyle w:val="a1"/>
        <w:rPr>
          <w:lang w:val="ru-RU"/>
        </w:rPr>
      </w:pPr>
      <w:r w:rsidRPr="0092141E">
        <w:rPr>
          <w:lang w:val="ru-RU"/>
        </w:rPr>
        <w:t xml:space="preserve">Укрепление курса рубля на 20 процентов по отношению к доллару США по состоянию на 31 декабря 2008 года уменьшило бы величину собственного капитала и </w:t>
      </w:r>
      <w:r w:rsidR="00411037" w:rsidRPr="0092141E">
        <w:rPr>
          <w:lang w:val="ru-RU"/>
        </w:rPr>
        <w:t>увеличило бы</w:t>
      </w:r>
      <w:r w:rsidRPr="0092141E">
        <w:rPr>
          <w:lang w:val="ru-RU"/>
        </w:rPr>
        <w:t xml:space="preserve"> убыт</w:t>
      </w:r>
      <w:r w:rsidR="00411037" w:rsidRPr="0092141E">
        <w:rPr>
          <w:lang w:val="ru-RU"/>
        </w:rPr>
        <w:t>ок</w:t>
      </w:r>
      <w:r w:rsidRPr="0092141E">
        <w:rPr>
          <w:lang w:val="ru-RU"/>
        </w:rPr>
        <w:t xml:space="preserve"> за </w:t>
      </w:r>
      <w:r w:rsidR="00411037" w:rsidRPr="0092141E">
        <w:rPr>
          <w:lang w:val="ru-RU"/>
        </w:rPr>
        <w:t>2008 год на 32 млн.руб. Укрепление курса рубля на 20 процентов по отношению к доллару США по состоянию на 31 декабря 2007 года уменьшило бы величину собственного капитала и увеличило бы убыток за 2007 год на 64 млн.</w:t>
      </w:r>
      <w:r w:rsidR="00247D42" w:rsidRPr="0092141E">
        <w:rPr>
          <w:lang w:val="ru-RU"/>
        </w:rPr>
        <w:t> </w:t>
      </w:r>
      <w:r w:rsidR="00411037" w:rsidRPr="0092141E">
        <w:rPr>
          <w:lang w:val="ru-RU"/>
        </w:rPr>
        <w:t xml:space="preserve">руб. </w:t>
      </w:r>
      <w:r w:rsidRPr="0092141E">
        <w:rPr>
          <w:lang w:val="ru-RU"/>
        </w:rPr>
        <w:t xml:space="preserve"> </w:t>
      </w:r>
    </w:p>
    <w:p w:rsidR="00655768" w:rsidRPr="0092141E" w:rsidRDefault="00655768" w:rsidP="00655768">
      <w:pPr>
        <w:pStyle w:val="a1"/>
        <w:rPr>
          <w:lang w:val="ru-RU"/>
        </w:rPr>
      </w:pPr>
      <w:r w:rsidRPr="0092141E">
        <w:rPr>
          <w:lang w:val="ru-RU"/>
        </w:rPr>
        <w:t xml:space="preserve">Ослабление курса рубля на </w:t>
      </w:r>
      <w:r w:rsidR="001D6A95" w:rsidRPr="0092141E">
        <w:rPr>
          <w:lang w:val="ru-RU"/>
        </w:rPr>
        <w:t>2</w:t>
      </w:r>
      <w:r w:rsidRPr="0092141E">
        <w:rPr>
          <w:lang w:val="ru-RU"/>
        </w:rPr>
        <w:t xml:space="preserve">0 процентов по отношению к </w:t>
      </w:r>
      <w:r w:rsidR="003A1D86" w:rsidRPr="0092141E">
        <w:rPr>
          <w:lang w:val="ru-RU"/>
        </w:rPr>
        <w:t xml:space="preserve">доллару США </w:t>
      </w:r>
      <w:r w:rsidRPr="0092141E">
        <w:rPr>
          <w:lang w:val="ru-RU"/>
        </w:rPr>
        <w:t xml:space="preserve">по состоянию на 31 декабря </w:t>
      </w:r>
      <w:r w:rsidR="00DE3A4C" w:rsidRPr="0092141E">
        <w:rPr>
          <w:lang w:val="ru-RU"/>
        </w:rPr>
        <w:t xml:space="preserve">2008 года и на 31 декабря 2007 года </w:t>
      </w:r>
      <w:r w:rsidRPr="0092141E">
        <w:rPr>
          <w:lang w:val="ru-RU"/>
        </w:rPr>
        <w:t xml:space="preserve">оказало бы равнозначное по величине, но обратное по знаку влияние на приведенные выше показатели, исходя из допущения, что все прочие переменные остаются неизменными. </w:t>
      </w:r>
    </w:p>
    <w:p w:rsidR="00DF7ED2" w:rsidRPr="0092141E" w:rsidRDefault="005C0962" w:rsidP="00DF7ED2">
      <w:pPr>
        <w:pStyle w:val="a1"/>
        <w:rPr>
          <w:lang w:val="ru-RU"/>
        </w:rPr>
      </w:pPr>
      <w:r w:rsidRPr="0092141E">
        <w:rPr>
          <w:lang w:val="ru-RU"/>
        </w:rPr>
        <w:t>Данный анализ проводился исходя из допущения о том, что все прочие переменные, в частности ставки процента, остаются неизменными. Показатели 200</w:t>
      </w:r>
      <w:r w:rsidR="009A5914" w:rsidRPr="0092141E">
        <w:rPr>
          <w:lang w:val="ru-RU"/>
        </w:rPr>
        <w:t xml:space="preserve">8 года и 2007 </w:t>
      </w:r>
      <w:r w:rsidRPr="0092141E">
        <w:rPr>
          <w:lang w:val="ru-RU"/>
        </w:rPr>
        <w:t>года анализировались на основ</w:t>
      </w:r>
      <w:r w:rsidR="003C692D" w:rsidRPr="0092141E">
        <w:rPr>
          <w:lang w:val="ru-RU"/>
        </w:rPr>
        <w:t>ании одних и</w:t>
      </w:r>
      <w:r w:rsidRPr="0092141E">
        <w:rPr>
          <w:lang w:val="ru-RU"/>
        </w:rPr>
        <w:t xml:space="preserve"> тех же принципов.</w:t>
      </w:r>
    </w:p>
    <w:p w:rsidR="00CD495C" w:rsidRPr="0092141E" w:rsidRDefault="00CD495C" w:rsidP="00CD495C">
      <w:pPr>
        <w:pStyle w:val="3"/>
        <w:tabs>
          <w:tab w:val="clear" w:pos="964"/>
        </w:tabs>
        <w:ind w:left="0" w:firstLine="0"/>
        <w:rPr>
          <w:lang w:val="ru-RU"/>
        </w:rPr>
      </w:pPr>
      <w:r w:rsidRPr="0092141E">
        <w:rPr>
          <w:lang w:val="ru-RU"/>
        </w:rPr>
        <w:t>Процентный риск</w:t>
      </w:r>
    </w:p>
    <w:p w:rsidR="00294F48" w:rsidRPr="0092141E" w:rsidRDefault="00294F48" w:rsidP="00E73F70">
      <w:pPr>
        <w:pStyle w:val="a1"/>
        <w:spacing w:before="60" w:after="60"/>
        <w:rPr>
          <w:lang w:val="ru-RU"/>
        </w:rPr>
      </w:pPr>
      <w:r w:rsidRPr="0092141E">
        <w:rPr>
          <w:lang w:val="ru-RU"/>
        </w:rPr>
        <w:t>Изменения ставок процента оказывают влияние, в основном, на привлеченные кредиты и займы, изменяя либо их справедливую стоимость (долговые обязательства с фиксированной ставкой процента), либо будущие потоки денежных средств по ним (долговые обязательства с переменной ставкой процента). Руководство Группы не имеет формализованной политики в части того, в каком соотношении должны распределяться процентные риски Группы между займами с фиксированной и переменной ставками процента. Однако при привлечении новых кредитов или займов, руководство решает вопрос о том, какая ставка процента – фиксированная или переменная – будет более выгодной для Группы на протяжении ожидаемого периода до наступления срока погашения, на основе собственных профессиональных суждений.</w:t>
      </w:r>
    </w:p>
    <w:p w:rsidR="00294F48" w:rsidRPr="0092141E" w:rsidRDefault="00294F48" w:rsidP="00E73F70">
      <w:pPr>
        <w:pStyle w:val="a1"/>
        <w:spacing w:before="60" w:after="60"/>
        <w:rPr>
          <w:lang w:val="ru-RU"/>
        </w:rPr>
      </w:pPr>
      <w:r w:rsidRPr="0092141E">
        <w:rPr>
          <w:lang w:val="ru-RU"/>
        </w:rPr>
        <w:t>Процентные ставки по активам</w:t>
      </w:r>
      <w:r w:rsidR="009D1A1B" w:rsidRPr="0092141E">
        <w:rPr>
          <w:lang w:val="ru-RU"/>
        </w:rPr>
        <w:t xml:space="preserve">, приносящим процентный доход, приведены в пояснениях </w:t>
      </w:r>
      <w:r w:rsidR="007F211E" w:rsidRPr="0092141E">
        <w:rPr>
          <w:lang w:val="ru-RU"/>
        </w:rPr>
        <w:fldChar w:fldCharType="begin"/>
      </w:r>
      <w:r w:rsidR="00E704DC" w:rsidRPr="0092141E">
        <w:rPr>
          <w:lang w:val="ru-RU"/>
        </w:rPr>
        <w:instrText xml:space="preserve"> REF _Ref236650615 \w \h </w:instrText>
      </w:r>
      <w:r w:rsidR="007F211E" w:rsidRPr="0092141E">
        <w:rPr>
          <w:lang w:val="ru-RU"/>
        </w:rPr>
      </w:r>
      <w:r w:rsidR="007F211E" w:rsidRPr="0092141E">
        <w:rPr>
          <w:lang w:val="ru-RU"/>
        </w:rPr>
        <w:fldChar w:fldCharType="separate"/>
      </w:r>
      <w:r w:rsidR="001348D5">
        <w:rPr>
          <w:lang w:val="ru-RU"/>
        </w:rPr>
        <w:t>18</w:t>
      </w:r>
      <w:r w:rsidR="007F211E" w:rsidRPr="0092141E">
        <w:rPr>
          <w:lang w:val="ru-RU"/>
        </w:rPr>
        <w:fldChar w:fldCharType="end"/>
      </w:r>
      <w:r w:rsidR="009D1A1B" w:rsidRPr="0092141E">
        <w:rPr>
          <w:lang w:val="ru-RU"/>
        </w:rPr>
        <w:t xml:space="preserve"> и </w:t>
      </w:r>
      <w:r w:rsidR="007F211E" w:rsidRPr="0092141E">
        <w:rPr>
          <w:lang w:val="ru-RU"/>
        </w:rPr>
        <w:fldChar w:fldCharType="begin"/>
      </w:r>
      <w:r w:rsidR="00E704DC" w:rsidRPr="0092141E">
        <w:rPr>
          <w:lang w:val="ru-RU"/>
        </w:rPr>
        <w:instrText xml:space="preserve"> REF _Ref236650628 \w \h </w:instrText>
      </w:r>
      <w:r w:rsidR="007F211E" w:rsidRPr="0092141E">
        <w:rPr>
          <w:lang w:val="ru-RU"/>
        </w:rPr>
      </w:r>
      <w:r w:rsidR="007F211E" w:rsidRPr="0092141E">
        <w:rPr>
          <w:lang w:val="ru-RU"/>
        </w:rPr>
        <w:fldChar w:fldCharType="separate"/>
      </w:r>
      <w:r w:rsidR="001348D5">
        <w:rPr>
          <w:lang w:val="ru-RU"/>
        </w:rPr>
        <w:t>21</w:t>
      </w:r>
      <w:r w:rsidR="007F211E" w:rsidRPr="0092141E">
        <w:rPr>
          <w:lang w:val="ru-RU"/>
        </w:rPr>
        <w:fldChar w:fldCharType="end"/>
      </w:r>
      <w:r w:rsidR="009D1A1B" w:rsidRPr="0092141E">
        <w:rPr>
          <w:lang w:val="ru-RU"/>
        </w:rPr>
        <w:t>.</w:t>
      </w:r>
    </w:p>
    <w:p w:rsidR="00E73F70" w:rsidRPr="0092141E" w:rsidRDefault="00B63D16" w:rsidP="00E73F70">
      <w:pPr>
        <w:pStyle w:val="a1"/>
        <w:spacing w:after="60"/>
        <w:rPr>
          <w:i/>
          <w:lang w:val="ru-RU"/>
        </w:rPr>
      </w:pPr>
      <w:r w:rsidRPr="0092141E">
        <w:rPr>
          <w:i/>
          <w:lang w:val="ru-RU"/>
        </w:rPr>
        <w:lastRenderedPageBreak/>
        <w:br/>
      </w:r>
      <w:r w:rsidR="006E568D" w:rsidRPr="0092141E">
        <w:rPr>
          <w:i/>
          <w:lang w:val="ru-RU"/>
        </w:rPr>
        <w:t>Структура</w:t>
      </w:r>
    </w:p>
    <w:p w:rsidR="00E73F70" w:rsidRPr="0092141E" w:rsidRDefault="005E7DF0" w:rsidP="00E73F70">
      <w:pPr>
        <w:pStyle w:val="a1"/>
        <w:spacing w:before="60" w:after="60"/>
        <w:rPr>
          <w:lang w:val="ru-RU"/>
        </w:rPr>
      </w:pPr>
      <w:r w:rsidRPr="0092141E">
        <w:rPr>
          <w:lang w:val="ru-RU"/>
        </w:rPr>
        <w:t>На отчетную дату структура процентных финансовых инструментов Группы, сгруппированных по типам процентных ставок, была следующей:</w:t>
      </w:r>
    </w:p>
    <w:tbl>
      <w:tblPr>
        <w:tblW w:w="4473" w:type="pct"/>
        <w:tblInd w:w="928" w:type="dxa"/>
        <w:tblLayout w:type="fixed"/>
        <w:tblCellMar>
          <w:left w:w="0" w:type="dxa"/>
          <w:right w:w="0" w:type="dxa"/>
        </w:tblCellMar>
        <w:tblLook w:val="0000"/>
      </w:tblPr>
      <w:tblGrid>
        <w:gridCol w:w="4575"/>
        <w:gridCol w:w="1712"/>
        <w:gridCol w:w="1712"/>
      </w:tblGrid>
      <w:tr w:rsidR="00E73F70" w:rsidRPr="0092141E">
        <w:trPr>
          <w:cantSplit/>
        </w:trPr>
        <w:tc>
          <w:tcPr>
            <w:tcW w:w="4547" w:type="dxa"/>
            <w:tcMar>
              <w:left w:w="28" w:type="dxa"/>
              <w:right w:w="28" w:type="dxa"/>
            </w:tcMar>
            <w:vAlign w:val="bottom"/>
          </w:tcPr>
          <w:p w:rsidR="00E73F70" w:rsidRPr="0092141E" w:rsidRDefault="00E73F70" w:rsidP="00ED17AD">
            <w:pPr>
              <w:pStyle w:val="tabletext0"/>
              <w:keepNext/>
              <w:spacing w:before="20" w:after="20"/>
              <w:rPr>
                <w:rFonts w:ascii="Arial" w:hAnsi="Arial" w:cs="Arial"/>
                <w:sz w:val="18"/>
                <w:szCs w:val="18"/>
                <w:lang w:val="ru-RU"/>
              </w:rPr>
            </w:pPr>
          </w:p>
        </w:tc>
        <w:tc>
          <w:tcPr>
            <w:tcW w:w="1701" w:type="dxa"/>
            <w:gridSpan w:val="2"/>
            <w:tcMar>
              <w:left w:w="28" w:type="dxa"/>
              <w:right w:w="28" w:type="dxa"/>
            </w:tcMar>
            <w:vAlign w:val="bottom"/>
          </w:tcPr>
          <w:p w:rsidR="00E73F70" w:rsidRPr="0092141E" w:rsidRDefault="00B6328B" w:rsidP="00ED17AD">
            <w:pPr>
              <w:pStyle w:val="tabletext0"/>
              <w:keepNext/>
              <w:spacing w:before="20" w:after="20"/>
              <w:jc w:val="center"/>
              <w:rPr>
                <w:rFonts w:ascii="Arial" w:hAnsi="Arial" w:cs="Arial"/>
                <w:b/>
                <w:bCs/>
                <w:sz w:val="18"/>
                <w:szCs w:val="18"/>
                <w:lang w:val="ru-RU"/>
              </w:rPr>
            </w:pPr>
            <w:r w:rsidRPr="0092141E">
              <w:rPr>
                <w:rFonts w:ascii="Arial" w:hAnsi="Arial" w:cs="Arial"/>
                <w:b/>
                <w:bCs/>
                <w:sz w:val="18"/>
                <w:szCs w:val="18"/>
                <w:lang w:val="ru-RU"/>
              </w:rPr>
              <w:t>Балансовая стоимость</w:t>
            </w:r>
            <w:r w:rsidR="00522BBD" w:rsidRPr="0092141E">
              <w:rPr>
                <w:rFonts w:ascii="Arial" w:hAnsi="Arial" w:cs="Arial"/>
                <w:b/>
                <w:bCs/>
                <w:sz w:val="18"/>
                <w:szCs w:val="18"/>
                <w:lang w:val="ru-RU"/>
              </w:rPr>
              <w:t xml:space="preserve"> </w:t>
            </w:r>
            <w:r w:rsidR="002B188C" w:rsidRPr="0092141E">
              <w:rPr>
                <w:rFonts w:ascii="Arial" w:hAnsi="Arial" w:cs="Arial"/>
                <w:b/>
                <w:bCs/>
                <w:sz w:val="18"/>
                <w:szCs w:val="18"/>
                <w:lang w:val="ru-RU"/>
              </w:rPr>
              <w:br/>
            </w:r>
            <w:r w:rsidR="00522BBD" w:rsidRPr="0092141E">
              <w:rPr>
                <w:rFonts w:ascii="Arial" w:hAnsi="Arial" w:cs="Arial"/>
                <w:b/>
                <w:bCs/>
                <w:sz w:val="18"/>
                <w:szCs w:val="18"/>
                <w:lang w:val="ru-RU"/>
              </w:rPr>
              <w:t>на 31 декабря</w:t>
            </w:r>
          </w:p>
        </w:tc>
      </w:tr>
      <w:tr w:rsidR="00E73F70" w:rsidRPr="0092141E">
        <w:trPr>
          <w:cantSplit/>
        </w:trPr>
        <w:tc>
          <w:tcPr>
            <w:tcW w:w="4547" w:type="dxa"/>
            <w:tcMar>
              <w:left w:w="28" w:type="dxa"/>
              <w:right w:w="28" w:type="dxa"/>
            </w:tcMar>
            <w:vAlign w:val="bottom"/>
          </w:tcPr>
          <w:p w:rsidR="00E73F70" w:rsidRPr="0092141E" w:rsidRDefault="006B7672" w:rsidP="00ED17AD">
            <w:pPr>
              <w:pStyle w:val="tabletext0"/>
              <w:keepNext/>
              <w:spacing w:before="20" w:after="20"/>
              <w:rPr>
                <w:rFonts w:ascii="Arial" w:hAnsi="Arial" w:cs="Arial"/>
                <w:sz w:val="18"/>
                <w:szCs w:val="18"/>
                <w:lang w:val="ru-RU"/>
              </w:rPr>
            </w:pPr>
            <w:r w:rsidRPr="0092141E">
              <w:rPr>
                <w:rFonts w:ascii="Arial" w:hAnsi="Arial" w:cs="Arial"/>
                <w:bCs/>
                <w:i/>
                <w:sz w:val="18"/>
                <w:szCs w:val="18"/>
                <w:lang w:val="ru-RU"/>
              </w:rPr>
              <w:t>млн. руб.</w:t>
            </w:r>
          </w:p>
        </w:tc>
        <w:tc>
          <w:tcPr>
            <w:tcW w:w="1701" w:type="dxa"/>
            <w:tcBorders>
              <w:bottom w:val="single" w:sz="4" w:space="0" w:color="auto"/>
            </w:tcBorders>
            <w:tcMar>
              <w:left w:w="28" w:type="dxa"/>
              <w:right w:w="28" w:type="dxa"/>
            </w:tcMar>
            <w:vAlign w:val="bottom"/>
          </w:tcPr>
          <w:p w:rsidR="00E73F70" w:rsidRPr="0092141E" w:rsidRDefault="00E73F70" w:rsidP="00ED17AD">
            <w:pPr>
              <w:pStyle w:val="tabletext0"/>
              <w:keepNext/>
              <w:spacing w:before="20" w:after="20"/>
              <w:jc w:val="center"/>
              <w:rPr>
                <w:rFonts w:ascii="Arial" w:hAnsi="Arial" w:cs="Arial"/>
                <w:b/>
                <w:bCs/>
                <w:sz w:val="18"/>
                <w:szCs w:val="18"/>
                <w:lang w:val="ru-RU"/>
              </w:rPr>
            </w:pPr>
            <w:r w:rsidRPr="0092141E">
              <w:rPr>
                <w:rFonts w:ascii="Arial" w:hAnsi="Arial" w:cs="Arial"/>
                <w:b/>
                <w:bCs/>
                <w:sz w:val="18"/>
                <w:szCs w:val="18"/>
                <w:lang w:val="ru-RU"/>
              </w:rPr>
              <w:t>2008</w:t>
            </w:r>
          </w:p>
        </w:tc>
        <w:tc>
          <w:tcPr>
            <w:tcW w:w="1701" w:type="dxa"/>
            <w:tcBorders>
              <w:bottom w:val="single" w:sz="4" w:space="0" w:color="auto"/>
            </w:tcBorders>
            <w:tcMar>
              <w:left w:w="28" w:type="dxa"/>
              <w:right w:w="28" w:type="dxa"/>
            </w:tcMar>
            <w:vAlign w:val="bottom"/>
          </w:tcPr>
          <w:p w:rsidR="00E73F70" w:rsidRPr="0092141E" w:rsidRDefault="00E73F70" w:rsidP="00ED17AD">
            <w:pPr>
              <w:pStyle w:val="tabletext0"/>
              <w:keepNext/>
              <w:spacing w:before="20" w:after="20"/>
              <w:jc w:val="center"/>
              <w:rPr>
                <w:rFonts w:ascii="Arial" w:hAnsi="Arial" w:cs="Arial"/>
                <w:b/>
                <w:bCs/>
                <w:sz w:val="18"/>
                <w:szCs w:val="18"/>
                <w:lang w:val="ru-RU"/>
              </w:rPr>
            </w:pPr>
            <w:r w:rsidRPr="0092141E">
              <w:rPr>
                <w:rFonts w:ascii="Arial" w:hAnsi="Arial" w:cs="Arial"/>
                <w:b/>
                <w:bCs/>
                <w:sz w:val="18"/>
                <w:szCs w:val="18"/>
                <w:lang w:val="ru-RU"/>
              </w:rPr>
              <w:t>2007</w:t>
            </w:r>
          </w:p>
        </w:tc>
      </w:tr>
      <w:tr w:rsidR="00E73F70" w:rsidRPr="008D23A0">
        <w:trPr>
          <w:cantSplit/>
        </w:trPr>
        <w:tc>
          <w:tcPr>
            <w:tcW w:w="4547" w:type="dxa"/>
            <w:tcMar>
              <w:left w:w="28" w:type="dxa"/>
              <w:right w:w="28" w:type="dxa"/>
            </w:tcMar>
          </w:tcPr>
          <w:p w:rsidR="00E73F70" w:rsidRPr="0092141E" w:rsidRDefault="00D1631B" w:rsidP="00ED17AD">
            <w:pPr>
              <w:pStyle w:val="tabletext0"/>
              <w:keepNext/>
              <w:spacing w:before="20" w:after="20"/>
              <w:rPr>
                <w:rFonts w:ascii="Arial" w:hAnsi="Arial" w:cs="Arial"/>
                <w:i/>
                <w:sz w:val="18"/>
                <w:szCs w:val="18"/>
                <w:lang w:val="ru-RU"/>
              </w:rPr>
            </w:pPr>
            <w:r w:rsidRPr="0092141E">
              <w:rPr>
                <w:rFonts w:ascii="Arial" w:hAnsi="Arial" w:cs="Arial"/>
                <w:i/>
                <w:sz w:val="18"/>
                <w:szCs w:val="18"/>
                <w:lang w:val="ru-RU"/>
              </w:rPr>
              <w:t>Ф</w:t>
            </w:r>
            <w:r w:rsidR="00102032" w:rsidRPr="0092141E">
              <w:rPr>
                <w:rFonts w:ascii="Arial" w:hAnsi="Arial" w:cs="Arial"/>
                <w:i/>
                <w:sz w:val="18"/>
                <w:szCs w:val="18"/>
                <w:lang w:val="ru-RU"/>
              </w:rPr>
              <w:t>инансовые инструменты с фиксированной ставкой процента</w:t>
            </w:r>
          </w:p>
        </w:tc>
        <w:tc>
          <w:tcPr>
            <w:tcW w:w="1701" w:type="dxa"/>
            <w:tcBorders>
              <w:top w:val="single" w:sz="4" w:space="0" w:color="auto"/>
            </w:tcBorders>
            <w:tcMar>
              <w:left w:w="28" w:type="dxa"/>
              <w:right w:w="28" w:type="dxa"/>
            </w:tcMar>
            <w:vAlign w:val="bottom"/>
          </w:tcPr>
          <w:p w:rsidR="00E73F70" w:rsidRPr="0092141E" w:rsidRDefault="00E73F70" w:rsidP="00DD4660">
            <w:pPr>
              <w:pStyle w:val="tabletext0"/>
              <w:keepNext/>
              <w:keepLines/>
              <w:spacing w:before="20" w:after="20"/>
              <w:ind w:right="57"/>
              <w:jc w:val="right"/>
              <w:rPr>
                <w:rFonts w:ascii="Arial" w:hAnsi="Arial" w:cs="Arial"/>
                <w:sz w:val="18"/>
                <w:szCs w:val="18"/>
                <w:lang w:val="ru-RU"/>
              </w:rPr>
            </w:pPr>
          </w:p>
        </w:tc>
        <w:tc>
          <w:tcPr>
            <w:tcW w:w="1701" w:type="dxa"/>
            <w:tcBorders>
              <w:top w:val="single" w:sz="4" w:space="0" w:color="auto"/>
            </w:tcBorders>
            <w:shd w:val="clear" w:color="auto" w:fill="C0C0C0"/>
            <w:tcMar>
              <w:left w:w="28" w:type="dxa"/>
              <w:right w:w="28" w:type="dxa"/>
            </w:tcMar>
            <w:vAlign w:val="bottom"/>
          </w:tcPr>
          <w:p w:rsidR="00E73F70" w:rsidRPr="0092141E" w:rsidRDefault="00E73F70" w:rsidP="00DD4660">
            <w:pPr>
              <w:pStyle w:val="tabletext0"/>
              <w:keepNext/>
              <w:keepLines/>
              <w:spacing w:before="20" w:after="20"/>
              <w:ind w:right="57"/>
              <w:jc w:val="right"/>
              <w:rPr>
                <w:rFonts w:ascii="Arial" w:hAnsi="Arial" w:cs="Arial"/>
                <w:sz w:val="18"/>
                <w:szCs w:val="18"/>
                <w:lang w:val="ru-RU"/>
              </w:rPr>
            </w:pPr>
          </w:p>
        </w:tc>
      </w:tr>
      <w:tr w:rsidR="00E73F70" w:rsidRPr="0092141E">
        <w:trPr>
          <w:cantSplit/>
        </w:trPr>
        <w:tc>
          <w:tcPr>
            <w:tcW w:w="4547" w:type="dxa"/>
            <w:tcMar>
              <w:left w:w="28" w:type="dxa"/>
              <w:right w:w="28" w:type="dxa"/>
            </w:tcMar>
          </w:tcPr>
          <w:p w:rsidR="00E73F70" w:rsidRPr="0092141E" w:rsidRDefault="00E236A3" w:rsidP="00ED17AD">
            <w:pPr>
              <w:pStyle w:val="tabletext0"/>
              <w:keepNext/>
              <w:spacing w:before="20" w:after="20"/>
              <w:rPr>
                <w:rFonts w:ascii="Arial" w:hAnsi="Arial" w:cs="Arial"/>
                <w:sz w:val="18"/>
                <w:szCs w:val="18"/>
                <w:lang w:val="ru-RU"/>
              </w:rPr>
            </w:pPr>
            <w:r w:rsidRPr="0092141E">
              <w:rPr>
                <w:rFonts w:ascii="Arial" w:hAnsi="Arial" w:cs="Arial"/>
                <w:sz w:val="18"/>
                <w:szCs w:val="18"/>
                <w:lang w:val="ru-RU"/>
              </w:rPr>
              <w:t>Финансовые активы</w:t>
            </w:r>
          </w:p>
        </w:tc>
        <w:tc>
          <w:tcPr>
            <w:tcW w:w="1701" w:type="dxa"/>
            <w:tcMar>
              <w:left w:w="28" w:type="dxa"/>
              <w:right w:w="28" w:type="dxa"/>
            </w:tcMar>
            <w:vAlign w:val="bottom"/>
          </w:tcPr>
          <w:p w:rsidR="00E73F70" w:rsidRPr="0092141E" w:rsidRDefault="0001157C" w:rsidP="00DD4660">
            <w:pPr>
              <w:pStyle w:val="tabletext0"/>
              <w:keepNext/>
              <w:keepLines/>
              <w:spacing w:before="20" w:after="20"/>
              <w:ind w:right="57"/>
              <w:jc w:val="right"/>
              <w:rPr>
                <w:rFonts w:ascii="Arial" w:hAnsi="Arial" w:cs="Arial"/>
                <w:sz w:val="18"/>
                <w:szCs w:val="18"/>
                <w:lang w:val="ru-RU"/>
              </w:rPr>
            </w:pPr>
            <w:r w:rsidRPr="0092141E">
              <w:rPr>
                <w:rFonts w:ascii="Arial" w:hAnsi="Arial" w:cs="Arial"/>
                <w:sz w:val="18"/>
                <w:szCs w:val="18"/>
                <w:lang w:val="ru-RU"/>
              </w:rPr>
              <w:t>848</w:t>
            </w:r>
            <w:r w:rsidR="00DD4660" w:rsidRPr="0092141E">
              <w:rPr>
                <w:rFonts w:ascii="Arial" w:hAnsi="Arial" w:cs="Arial"/>
                <w:sz w:val="18"/>
                <w:szCs w:val="18"/>
                <w:lang w:val="ru-RU"/>
              </w:rPr>
              <w:t> </w:t>
            </w:r>
          </w:p>
        </w:tc>
        <w:tc>
          <w:tcPr>
            <w:tcW w:w="1701" w:type="dxa"/>
            <w:shd w:val="clear" w:color="auto" w:fill="C0C0C0"/>
            <w:tcMar>
              <w:left w:w="28" w:type="dxa"/>
              <w:right w:w="28" w:type="dxa"/>
            </w:tcMar>
            <w:vAlign w:val="bottom"/>
          </w:tcPr>
          <w:p w:rsidR="00E73F70" w:rsidRPr="0092141E" w:rsidRDefault="00E73F70" w:rsidP="00DD4660">
            <w:pPr>
              <w:pStyle w:val="tabletext0"/>
              <w:keepNext/>
              <w:keepLines/>
              <w:spacing w:before="20" w:after="20"/>
              <w:ind w:right="57"/>
              <w:jc w:val="right"/>
              <w:rPr>
                <w:rFonts w:ascii="Arial" w:hAnsi="Arial" w:cs="Arial"/>
                <w:sz w:val="18"/>
                <w:szCs w:val="18"/>
                <w:lang w:val="ru-RU"/>
              </w:rPr>
            </w:pPr>
            <w:r w:rsidRPr="0092141E">
              <w:rPr>
                <w:rFonts w:ascii="Arial" w:hAnsi="Arial" w:cs="Arial"/>
                <w:sz w:val="18"/>
                <w:szCs w:val="18"/>
                <w:lang w:val="ru-RU"/>
              </w:rPr>
              <w:t>2</w:t>
            </w:r>
            <w:r w:rsidR="00DD4660" w:rsidRPr="0092141E">
              <w:rPr>
                <w:rFonts w:ascii="Arial" w:hAnsi="Arial" w:cs="Arial"/>
                <w:sz w:val="18"/>
                <w:szCs w:val="18"/>
                <w:lang w:val="ru-RU"/>
              </w:rPr>
              <w:t> </w:t>
            </w:r>
            <w:r w:rsidRPr="0092141E">
              <w:rPr>
                <w:rFonts w:ascii="Arial" w:hAnsi="Arial" w:cs="Arial"/>
                <w:sz w:val="18"/>
                <w:szCs w:val="18"/>
                <w:lang w:val="ru-RU"/>
              </w:rPr>
              <w:t>132</w:t>
            </w:r>
            <w:r w:rsidR="00DD4660" w:rsidRPr="0092141E">
              <w:rPr>
                <w:rFonts w:ascii="Arial" w:hAnsi="Arial" w:cs="Arial"/>
                <w:sz w:val="18"/>
                <w:szCs w:val="18"/>
                <w:lang w:val="ru-RU"/>
              </w:rPr>
              <w:t> </w:t>
            </w:r>
          </w:p>
        </w:tc>
      </w:tr>
      <w:tr w:rsidR="00E73F70" w:rsidRPr="0092141E">
        <w:trPr>
          <w:cantSplit/>
        </w:trPr>
        <w:tc>
          <w:tcPr>
            <w:tcW w:w="4547" w:type="dxa"/>
            <w:tcMar>
              <w:left w:w="28" w:type="dxa"/>
              <w:right w:w="28" w:type="dxa"/>
            </w:tcMar>
          </w:tcPr>
          <w:p w:rsidR="00E73F70" w:rsidRPr="0092141E" w:rsidRDefault="00E236A3" w:rsidP="00ED17AD">
            <w:pPr>
              <w:pStyle w:val="tabletext0"/>
              <w:keepNext/>
              <w:spacing w:before="20" w:after="20"/>
              <w:rPr>
                <w:rFonts w:ascii="Arial" w:hAnsi="Arial" w:cs="Arial"/>
                <w:sz w:val="18"/>
                <w:szCs w:val="18"/>
                <w:lang w:val="ru-RU"/>
              </w:rPr>
            </w:pPr>
            <w:r w:rsidRPr="0092141E">
              <w:rPr>
                <w:rFonts w:ascii="Arial" w:hAnsi="Arial" w:cs="Arial"/>
                <w:sz w:val="18"/>
                <w:szCs w:val="18"/>
                <w:lang w:val="ru-RU"/>
              </w:rPr>
              <w:t xml:space="preserve">Финансовые обязательства </w:t>
            </w:r>
          </w:p>
        </w:tc>
        <w:tc>
          <w:tcPr>
            <w:tcW w:w="1701" w:type="dxa"/>
            <w:tcBorders>
              <w:bottom w:val="single" w:sz="4" w:space="0" w:color="auto"/>
            </w:tcBorders>
            <w:tcMar>
              <w:left w:w="28" w:type="dxa"/>
              <w:right w:w="28" w:type="dxa"/>
            </w:tcMar>
            <w:vAlign w:val="bottom"/>
          </w:tcPr>
          <w:p w:rsidR="00E73F70" w:rsidRPr="0092141E" w:rsidRDefault="00E73F70" w:rsidP="00DD4660">
            <w:pPr>
              <w:pStyle w:val="tabletext0"/>
              <w:keepNext/>
              <w:keepLines/>
              <w:spacing w:before="20" w:after="20"/>
              <w:ind w:right="57"/>
              <w:jc w:val="right"/>
              <w:rPr>
                <w:rFonts w:ascii="Arial" w:hAnsi="Arial" w:cs="Arial"/>
                <w:sz w:val="18"/>
                <w:szCs w:val="18"/>
                <w:lang w:val="ru-RU"/>
              </w:rPr>
            </w:pPr>
            <w:r w:rsidRPr="0092141E">
              <w:rPr>
                <w:rFonts w:ascii="Arial" w:hAnsi="Arial" w:cs="Arial"/>
                <w:sz w:val="18"/>
                <w:szCs w:val="18"/>
                <w:lang w:val="ru-RU"/>
              </w:rPr>
              <w:t>(2</w:t>
            </w:r>
            <w:r w:rsidR="00832599" w:rsidRPr="0092141E">
              <w:rPr>
                <w:rFonts w:ascii="Arial" w:hAnsi="Arial" w:cs="Arial"/>
                <w:sz w:val="18"/>
                <w:szCs w:val="18"/>
                <w:lang w:val="ru-RU"/>
              </w:rPr>
              <w:t>6</w:t>
            </w:r>
            <w:r w:rsidR="00DD4660" w:rsidRPr="0092141E">
              <w:rPr>
                <w:rFonts w:ascii="Arial" w:hAnsi="Arial" w:cs="Arial"/>
                <w:sz w:val="18"/>
                <w:szCs w:val="18"/>
                <w:lang w:val="ru-RU"/>
              </w:rPr>
              <w:t> </w:t>
            </w:r>
            <w:r w:rsidR="00F725A6" w:rsidRPr="0092141E">
              <w:rPr>
                <w:rFonts w:ascii="Arial" w:hAnsi="Arial" w:cs="Arial"/>
                <w:sz w:val="18"/>
                <w:szCs w:val="18"/>
                <w:lang w:val="ru-RU"/>
              </w:rPr>
              <w:t>124</w:t>
            </w:r>
            <w:r w:rsidRPr="0092141E">
              <w:rPr>
                <w:rFonts w:ascii="Arial" w:hAnsi="Arial" w:cs="Arial"/>
                <w:sz w:val="18"/>
                <w:szCs w:val="18"/>
                <w:lang w:val="ru-RU"/>
              </w:rPr>
              <w:t>)</w:t>
            </w:r>
          </w:p>
        </w:tc>
        <w:tc>
          <w:tcPr>
            <w:tcW w:w="1701" w:type="dxa"/>
            <w:tcBorders>
              <w:bottom w:val="single" w:sz="4" w:space="0" w:color="auto"/>
            </w:tcBorders>
            <w:shd w:val="clear" w:color="auto" w:fill="C0C0C0"/>
            <w:tcMar>
              <w:left w:w="28" w:type="dxa"/>
              <w:right w:w="28" w:type="dxa"/>
            </w:tcMar>
            <w:vAlign w:val="bottom"/>
          </w:tcPr>
          <w:p w:rsidR="00E73F70" w:rsidRPr="0092141E" w:rsidRDefault="00E73F70" w:rsidP="00DD4660">
            <w:pPr>
              <w:pStyle w:val="tabletext0"/>
              <w:keepNext/>
              <w:keepLines/>
              <w:spacing w:before="20" w:after="20"/>
              <w:ind w:right="57"/>
              <w:jc w:val="right"/>
              <w:rPr>
                <w:rFonts w:ascii="Arial" w:hAnsi="Arial" w:cs="Arial"/>
                <w:sz w:val="18"/>
                <w:szCs w:val="18"/>
                <w:lang w:val="ru-RU"/>
              </w:rPr>
            </w:pPr>
            <w:r w:rsidRPr="0092141E">
              <w:rPr>
                <w:rFonts w:ascii="Arial" w:hAnsi="Arial" w:cs="Arial"/>
                <w:sz w:val="18"/>
                <w:szCs w:val="18"/>
                <w:lang w:val="ru-RU"/>
              </w:rPr>
              <w:t>(13</w:t>
            </w:r>
            <w:r w:rsidR="00DD4660" w:rsidRPr="0092141E">
              <w:rPr>
                <w:rFonts w:ascii="Arial" w:hAnsi="Arial" w:cs="Arial"/>
                <w:sz w:val="18"/>
                <w:szCs w:val="18"/>
                <w:lang w:val="ru-RU"/>
              </w:rPr>
              <w:t> </w:t>
            </w:r>
            <w:r w:rsidRPr="0092141E">
              <w:rPr>
                <w:rFonts w:ascii="Arial" w:hAnsi="Arial" w:cs="Arial"/>
                <w:sz w:val="18"/>
                <w:szCs w:val="18"/>
                <w:lang w:val="ru-RU"/>
              </w:rPr>
              <w:t>980)</w:t>
            </w:r>
          </w:p>
        </w:tc>
      </w:tr>
      <w:tr w:rsidR="00E73F70" w:rsidRPr="0092141E">
        <w:trPr>
          <w:cantSplit/>
        </w:trPr>
        <w:tc>
          <w:tcPr>
            <w:tcW w:w="4547" w:type="dxa"/>
            <w:tcMar>
              <w:left w:w="28" w:type="dxa"/>
              <w:right w:w="28" w:type="dxa"/>
            </w:tcMar>
          </w:tcPr>
          <w:p w:rsidR="00E73F70" w:rsidRPr="0092141E" w:rsidRDefault="00E73F70" w:rsidP="00ED17AD">
            <w:pPr>
              <w:pStyle w:val="Tabletexttotal"/>
              <w:rPr>
                <w:lang w:val="ru-RU"/>
              </w:rPr>
            </w:pPr>
          </w:p>
        </w:tc>
        <w:tc>
          <w:tcPr>
            <w:tcW w:w="1701" w:type="dxa"/>
            <w:tcBorders>
              <w:top w:val="single" w:sz="4" w:space="0" w:color="auto"/>
              <w:bottom w:val="double" w:sz="4" w:space="0" w:color="auto"/>
            </w:tcBorders>
            <w:tcMar>
              <w:left w:w="28" w:type="dxa"/>
              <w:right w:w="28" w:type="dxa"/>
            </w:tcMar>
            <w:vAlign w:val="bottom"/>
          </w:tcPr>
          <w:p w:rsidR="00E73F70" w:rsidRPr="0092141E" w:rsidRDefault="00832599" w:rsidP="00DD4660">
            <w:pPr>
              <w:pStyle w:val="tabletext0"/>
              <w:keepNext/>
              <w:keepLines/>
              <w:spacing w:before="20" w:after="20"/>
              <w:ind w:right="57"/>
              <w:jc w:val="right"/>
              <w:rPr>
                <w:rFonts w:ascii="Arial" w:hAnsi="Arial" w:cs="Arial"/>
                <w:sz w:val="18"/>
                <w:szCs w:val="18"/>
                <w:lang w:val="ru-RU"/>
              </w:rPr>
            </w:pPr>
            <w:r w:rsidRPr="0092141E">
              <w:rPr>
                <w:rFonts w:ascii="Arial" w:hAnsi="Arial" w:cs="Arial"/>
                <w:sz w:val="18"/>
                <w:szCs w:val="18"/>
                <w:lang w:val="ru-RU"/>
              </w:rPr>
              <w:t>(2</w:t>
            </w:r>
            <w:r w:rsidR="0001157C" w:rsidRPr="0092141E">
              <w:rPr>
                <w:rFonts w:ascii="Arial" w:hAnsi="Arial" w:cs="Arial"/>
                <w:sz w:val="18"/>
                <w:szCs w:val="18"/>
                <w:lang w:val="ru-RU"/>
              </w:rPr>
              <w:t>5</w:t>
            </w:r>
            <w:r w:rsidR="00DD4660" w:rsidRPr="0092141E">
              <w:rPr>
                <w:rFonts w:ascii="Arial" w:hAnsi="Arial" w:cs="Arial"/>
                <w:sz w:val="18"/>
                <w:szCs w:val="18"/>
                <w:lang w:val="ru-RU"/>
              </w:rPr>
              <w:t> </w:t>
            </w:r>
            <w:r w:rsidR="0001157C" w:rsidRPr="0092141E">
              <w:rPr>
                <w:rFonts w:ascii="Arial" w:hAnsi="Arial" w:cs="Arial"/>
                <w:sz w:val="18"/>
                <w:szCs w:val="18"/>
                <w:lang w:val="ru-RU"/>
              </w:rPr>
              <w:t>249</w:t>
            </w:r>
            <w:r w:rsidR="00E73F70" w:rsidRPr="0092141E">
              <w:rPr>
                <w:rFonts w:ascii="Arial" w:hAnsi="Arial" w:cs="Arial"/>
                <w:sz w:val="18"/>
                <w:szCs w:val="18"/>
                <w:lang w:val="ru-RU"/>
              </w:rPr>
              <w:t>)</w:t>
            </w:r>
          </w:p>
        </w:tc>
        <w:tc>
          <w:tcPr>
            <w:tcW w:w="1701" w:type="dxa"/>
            <w:tcBorders>
              <w:top w:val="single" w:sz="4" w:space="0" w:color="auto"/>
              <w:bottom w:val="double" w:sz="4" w:space="0" w:color="auto"/>
            </w:tcBorders>
            <w:shd w:val="clear" w:color="auto" w:fill="C0C0C0"/>
            <w:tcMar>
              <w:left w:w="28" w:type="dxa"/>
              <w:right w:w="28" w:type="dxa"/>
            </w:tcMar>
            <w:vAlign w:val="bottom"/>
          </w:tcPr>
          <w:p w:rsidR="00E73F70" w:rsidRPr="0092141E" w:rsidRDefault="00E73F70" w:rsidP="00DD4660">
            <w:pPr>
              <w:pStyle w:val="tabletext0"/>
              <w:keepNext/>
              <w:keepLines/>
              <w:spacing w:before="20" w:after="20"/>
              <w:ind w:right="57"/>
              <w:jc w:val="right"/>
              <w:rPr>
                <w:rFonts w:ascii="Arial" w:hAnsi="Arial" w:cs="Arial"/>
                <w:sz w:val="18"/>
                <w:szCs w:val="18"/>
                <w:lang w:val="ru-RU"/>
              </w:rPr>
            </w:pPr>
            <w:r w:rsidRPr="0092141E">
              <w:rPr>
                <w:rFonts w:ascii="Arial" w:hAnsi="Arial" w:cs="Arial"/>
                <w:sz w:val="18"/>
                <w:szCs w:val="18"/>
                <w:lang w:val="ru-RU"/>
              </w:rPr>
              <w:t>(11</w:t>
            </w:r>
            <w:r w:rsidR="00DD4660" w:rsidRPr="0092141E">
              <w:rPr>
                <w:rFonts w:ascii="Arial" w:hAnsi="Arial" w:cs="Arial"/>
                <w:sz w:val="18"/>
                <w:szCs w:val="18"/>
                <w:lang w:val="ru-RU"/>
              </w:rPr>
              <w:t> </w:t>
            </w:r>
            <w:r w:rsidRPr="0092141E">
              <w:rPr>
                <w:rFonts w:ascii="Arial" w:hAnsi="Arial" w:cs="Arial"/>
                <w:sz w:val="18"/>
                <w:szCs w:val="18"/>
                <w:lang w:val="ru-RU"/>
              </w:rPr>
              <w:t>848)</w:t>
            </w:r>
          </w:p>
        </w:tc>
      </w:tr>
      <w:tr w:rsidR="00E73F70" w:rsidRPr="008D23A0">
        <w:trPr>
          <w:cantSplit/>
        </w:trPr>
        <w:tc>
          <w:tcPr>
            <w:tcW w:w="4547" w:type="dxa"/>
            <w:tcMar>
              <w:left w:w="28" w:type="dxa"/>
              <w:right w:w="28" w:type="dxa"/>
            </w:tcMar>
          </w:tcPr>
          <w:p w:rsidR="00E73F70" w:rsidRPr="0092141E" w:rsidRDefault="00D1631B" w:rsidP="00ED17AD">
            <w:pPr>
              <w:pStyle w:val="tabletext0"/>
              <w:keepNext/>
              <w:spacing w:before="20" w:after="20"/>
              <w:rPr>
                <w:rFonts w:ascii="Arial" w:hAnsi="Arial" w:cs="Arial"/>
                <w:i/>
                <w:sz w:val="18"/>
                <w:szCs w:val="18"/>
                <w:lang w:val="ru-RU"/>
              </w:rPr>
            </w:pPr>
            <w:r w:rsidRPr="0092141E">
              <w:rPr>
                <w:rFonts w:ascii="Arial" w:hAnsi="Arial" w:cs="Arial"/>
                <w:i/>
                <w:sz w:val="18"/>
                <w:szCs w:val="18"/>
                <w:lang w:val="ru-RU"/>
              </w:rPr>
              <w:t>Финансовые инструменты с переменной ставкой процента</w:t>
            </w:r>
          </w:p>
        </w:tc>
        <w:tc>
          <w:tcPr>
            <w:tcW w:w="1701" w:type="dxa"/>
            <w:tcBorders>
              <w:top w:val="double" w:sz="4" w:space="0" w:color="auto"/>
            </w:tcBorders>
            <w:tcMar>
              <w:left w:w="28" w:type="dxa"/>
              <w:right w:w="28" w:type="dxa"/>
            </w:tcMar>
            <w:vAlign w:val="bottom"/>
          </w:tcPr>
          <w:p w:rsidR="00E73F70" w:rsidRPr="0092141E" w:rsidRDefault="00E73F70" w:rsidP="00DD4660">
            <w:pPr>
              <w:pStyle w:val="tabletext0"/>
              <w:keepNext/>
              <w:keepLines/>
              <w:spacing w:before="20" w:after="20"/>
              <w:ind w:right="57"/>
              <w:jc w:val="right"/>
              <w:rPr>
                <w:rFonts w:ascii="Arial" w:hAnsi="Arial" w:cs="Arial"/>
                <w:sz w:val="18"/>
                <w:szCs w:val="18"/>
                <w:lang w:val="ru-RU"/>
              </w:rPr>
            </w:pPr>
          </w:p>
        </w:tc>
        <w:tc>
          <w:tcPr>
            <w:tcW w:w="1701" w:type="dxa"/>
            <w:tcBorders>
              <w:top w:val="double" w:sz="4" w:space="0" w:color="auto"/>
            </w:tcBorders>
            <w:shd w:val="clear" w:color="auto" w:fill="C0C0C0"/>
            <w:tcMar>
              <w:left w:w="28" w:type="dxa"/>
              <w:right w:w="28" w:type="dxa"/>
            </w:tcMar>
            <w:vAlign w:val="bottom"/>
          </w:tcPr>
          <w:p w:rsidR="00E73F70" w:rsidRPr="0092141E" w:rsidRDefault="00E73F70" w:rsidP="00DD4660">
            <w:pPr>
              <w:pStyle w:val="tabletext0"/>
              <w:keepNext/>
              <w:keepLines/>
              <w:spacing w:before="20" w:after="20"/>
              <w:ind w:right="57"/>
              <w:jc w:val="right"/>
              <w:rPr>
                <w:rFonts w:ascii="Arial" w:hAnsi="Arial" w:cs="Arial"/>
                <w:sz w:val="18"/>
                <w:szCs w:val="18"/>
                <w:lang w:val="ru-RU"/>
              </w:rPr>
            </w:pPr>
          </w:p>
        </w:tc>
      </w:tr>
      <w:tr w:rsidR="00E73F70" w:rsidRPr="0092141E">
        <w:trPr>
          <w:cantSplit/>
        </w:trPr>
        <w:tc>
          <w:tcPr>
            <w:tcW w:w="4547" w:type="dxa"/>
            <w:tcMar>
              <w:left w:w="28" w:type="dxa"/>
              <w:right w:w="28" w:type="dxa"/>
            </w:tcMar>
            <w:vAlign w:val="bottom"/>
          </w:tcPr>
          <w:p w:rsidR="00E73F70" w:rsidRPr="0092141E" w:rsidRDefault="00E236A3" w:rsidP="00ED17AD">
            <w:pPr>
              <w:pStyle w:val="tabletext0"/>
              <w:spacing w:before="20" w:after="20"/>
              <w:rPr>
                <w:rFonts w:ascii="Arial" w:hAnsi="Arial" w:cs="Arial"/>
                <w:b/>
                <w:bCs/>
                <w:sz w:val="18"/>
                <w:szCs w:val="18"/>
                <w:lang w:val="ru-RU"/>
              </w:rPr>
            </w:pPr>
            <w:r w:rsidRPr="0092141E">
              <w:rPr>
                <w:rFonts w:ascii="Arial" w:hAnsi="Arial" w:cs="Arial"/>
                <w:sz w:val="18"/>
                <w:szCs w:val="18"/>
                <w:lang w:val="ru-RU"/>
              </w:rPr>
              <w:t>Финансовые обязательства</w:t>
            </w:r>
          </w:p>
        </w:tc>
        <w:tc>
          <w:tcPr>
            <w:tcW w:w="1701" w:type="dxa"/>
            <w:tcBorders>
              <w:bottom w:val="double" w:sz="4" w:space="0" w:color="auto"/>
            </w:tcBorders>
            <w:tcMar>
              <w:left w:w="28" w:type="dxa"/>
              <w:right w:w="28" w:type="dxa"/>
            </w:tcMar>
            <w:vAlign w:val="bottom"/>
          </w:tcPr>
          <w:p w:rsidR="00E73F70" w:rsidRPr="0092141E" w:rsidRDefault="00F725A6" w:rsidP="00DD4660">
            <w:pPr>
              <w:pStyle w:val="tabletext0"/>
              <w:keepNext/>
              <w:keepLines/>
              <w:spacing w:before="20" w:after="20"/>
              <w:ind w:right="57"/>
              <w:jc w:val="right"/>
              <w:rPr>
                <w:rFonts w:ascii="Arial" w:hAnsi="Arial" w:cs="Arial"/>
                <w:sz w:val="18"/>
                <w:szCs w:val="18"/>
                <w:lang w:val="ru-RU"/>
              </w:rPr>
            </w:pPr>
            <w:r w:rsidRPr="0092141E">
              <w:rPr>
                <w:rFonts w:ascii="Arial" w:hAnsi="Arial" w:cs="Arial"/>
                <w:sz w:val="18"/>
                <w:szCs w:val="18"/>
                <w:lang w:val="ru-RU"/>
              </w:rPr>
              <w:t>-</w:t>
            </w:r>
            <w:r w:rsidR="00DD4660" w:rsidRPr="0092141E">
              <w:rPr>
                <w:rFonts w:ascii="Arial" w:hAnsi="Arial" w:cs="Arial"/>
                <w:sz w:val="18"/>
                <w:szCs w:val="18"/>
                <w:lang w:val="ru-RU"/>
              </w:rPr>
              <w:t> </w:t>
            </w:r>
          </w:p>
        </w:tc>
        <w:tc>
          <w:tcPr>
            <w:tcW w:w="1701" w:type="dxa"/>
            <w:tcBorders>
              <w:bottom w:val="double" w:sz="4" w:space="0" w:color="auto"/>
            </w:tcBorders>
            <w:shd w:val="clear" w:color="auto" w:fill="C0C0C0"/>
            <w:tcMar>
              <w:left w:w="28" w:type="dxa"/>
              <w:right w:w="28" w:type="dxa"/>
            </w:tcMar>
            <w:vAlign w:val="bottom"/>
          </w:tcPr>
          <w:p w:rsidR="00E73F70" w:rsidRPr="0092141E" w:rsidRDefault="00E73F70" w:rsidP="00DD4660">
            <w:pPr>
              <w:pStyle w:val="tabletext0"/>
              <w:keepNext/>
              <w:keepLines/>
              <w:spacing w:before="20" w:after="20"/>
              <w:ind w:right="57"/>
              <w:jc w:val="right"/>
              <w:rPr>
                <w:rFonts w:ascii="Arial" w:hAnsi="Arial" w:cs="Arial"/>
                <w:sz w:val="18"/>
                <w:szCs w:val="18"/>
                <w:lang w:val="ru-RU"/>
              </w:rPr>
            </w:pPr>
            <w:r w:rsidRPr="0092141E">
              <w:rPr>
                <w:rFonts w:ascii="Arial" w:hAnsi="Arial" w:cs="Arial"/>
                <w:sz w:val="18"/>
                <w:szCs w:val="18"/>
                <w:lang w:val="ru-RU"/>
              </w:rPr>
              <w:t>(9)</w:t>
            </w:r>
          </w:p>
        </w:tc>
      </w:tr>
      <w:tr w:rsidR="00E73F70" w:rsidRPr="0092141E">
        <w:trPr>
          <w:cantSplit/>
        </w:trPr>
        <w:tc>
          <w:tcPr>
            <w:tcW w:w="4547" w:type="dxa"/>
            <w:tcMar>
              <w:left w:w="28" w:type="dxa"/>
              <w:right w:w="28" w:type="dxa"/>
            </w:tcMar>
            <w:vAlign w:val="bottom"/>
          </w:tcPr>
          <w:p w:rsidR="00E73F70" w:rsidRPr="0092141E" w:rsidRDefault="00E73F70" w:rsidP="00ED17AD">
            <w:pPr>
              <w:pStyle w:val="Tabletextlastline"/>
              <w:rPr>
                <w:b/>
                <w:bCs/>
                <w:lang w:val="ru-RU"/>
              </w:rPr>
            </w:pPr>
          </w:p>
        </w:tc>
        <w:tc>
          <w:tcPr>
            <w:tcW w:w="1701" w:type="dxa"/>
            <w:shd w:val="clear" w:color="auto" w:fill="auto"/>
            <w:tcMar>
              <w:left w:w="28" w:type="dxa"/>
              <w:right w:w="28" w:type="dxa"/>
            </w:tcMar>
            <w:vAlign w:val="bottom"/>
          </w:tcPr>
          <w:p w:rsidR="00E73F70" w:rsidRPr="0092141E" w:rsidRDefault="00E73F70" w:rsidP="00DD4660">
            <w:pPr>
              <w:pStyle w:val="Tabletextlastline"/>
              <w:ind w:right="57"/>
              <w:jc w:val="right"/>
              <w:rPr>
                <w:lang w:val="ru-RU"/>
              </w:rPr>
            </w:pPr>
          </w:p>
        </w:tc>
        <w:tc>
          <w:tcPr>
            <w:tcW w:w="1701" w:type="dxa"/>
            <w:shd w:val="clear" w:color="auto" w:fill="auto"/>
            <w:tcMar>
              <w:left w:w="28" w:type="dxa"/>
              <w:right w:w="28" w:type="dxa"/>
            </w:tcMar>
            <w:vAlign w:val="bottom"/>
          </w:tcPr>
          <w:p w:rsidR="00E73F70" w:rsidRPr="0092141E" w:rsidRDefault="00E73F70" w:rsidP="00DD4660">
            <w:pPr>
              <w:pStyle w:val="Tabletextlastline"/>
              <w:ind w:right="57"/>
              <w:jc w:val="right"/>
              <w:rPr>
                <w:lang w:val="ru-RU"/>
              </w:rPr>
            </w:pPr>
          </w:p>
        </w:tc>
      </w:tr>
    </w:tbl>
    <w:p w:rsidR="001E714A" w:rsidRPr="0092141E" w:rsidRDefault="001E714A" w:rsidP="001E714A">
      <w:pPr>
        <w:pStyle w:val="a1"/>
        <w:keepNext/>
        <w:ind w:left="900"/>
        <w:rPr>
          <w:i/>
          <w:lang w:val="ru-RU"/>
        </w:rPr>
      </w:pPr>
      <w:r w:rsidRPr="0092141E">
        <w:rPr>
          <w:i/>
          <w:lang w:val="ru-RU"/>
        </w:rPr>
        <w:t xml:space="preserve">Анализ чувствительности справедливой стоимости финансовых инструментов с фиксированной ставкой процента </w:t>
      </w:r>
    </w:p>
    <w:p w:rsidR="001E714A" w:rsidRPr="0092141E" w:rsidRDefault="001E714A" w:rsidP="001E714A">
      <w:pPr>
        <w:pStyle w:val="a1"/>
        <w:rPr>
          <w:lang w:val="ru-RU"/>
        </w:rPr>
      </w:pPr>
      <w:r w:rsidRPr="0092141E">
        <w:rPr>
          <w:lang w:val="ru-RU"/>
        </w:rPr>
        <w:t>Никакие финансовые активы и обязательства с фиксированной ставкой процента Группа не учитывает в порядке, предусмотренном для инструментов, оцениваемых по справедливой стоимости, изменения которой отражаются в составе прибыли или убытка за период, и не определяет производные инструменты (процентные свопы) в качестве инструментов хеджирования в рамках модели учета операций хеджирования справедливой стоимости. Поэтому какое-либо изменение ставок процента на отчетную дату не повлияло бы на показатель прибыли или убытка за период.</w:t>
      </w:r>
    </w:p>
    <w:p w:rsidR="009D78D1" w:rsidRPr="0092141E" w:rsidRDefault="009D78D1" w:rsidP="001E714A">
      <w:pPr>
        <w:pStyle w:val="2"/>
        <w:keepNext w:val="0"/>
        <w:keepLines w:val="0"/>
        <w:tabs>
          <w:tab w:val="clear" w:pos="851"/>
          <w:tab w:val="clear" w:pos="964"/>
          <w:tab w:val="num" w:pos="900"/>
        </w:tabs>
        <w:spacing w:before="260" w:after="130" w:line="320" w:lineRule="exact"/>
        <w:ind w:left="900"/>
        <w:rPr>
          <w:lang w:val="ru-RU"/>
        </w:rPr>
      </w:pPr>
      <w:r w:rsidRPr="0092141E">
        <w:rPr>
          <w:lang w:val="ru-RU"/>
        </w:rPr>
        <w:t>Справедливая стоимость в сравнении с балансовой стоимостью</w:t>
      </w:r>
    </w:p>
    <w:p w:rsidR="009D78D1" w:rsidRPr="0092141E" w:rsidRDefault="009D78D1" w:rsidP="009D78D1">
      <w:pPr>
        <w:pStyle w:val="a1"/>
        <w:rPr>
          <w:lang w:val="ru-RU"/>
        </w:rPr>
      </w:pPr>
      <w:r w:rsidRPr="0092141E">
        <w:rPr>
          <w:lang w:val="ru-RU"/>
        </w:rPr>
        <w:t xml:space="preserve">По состоянию на 31 декабря 2008 года и на 31 декабря 2007 года балансовая стоимость финансовых активов и обязательств Группы была близка к их </w:t>
      </w:r>
      <w:r w:rsidR="0092141E" w:rsidRPr="0092141E">
        <w:rPr>
          <w:lang w:val="ru-RU"/>
        </w:rPr>
        <w:t>справедливой</w:t>
      </w:r>
      <w:r w:rsidRPr="0092141E">
        <w:rPr>
          <w:lang w:val="ru-RU"/>
        </w:rPr>
        <w:t xml:space="preserve"> стоимости, за исключением финансовых обязательств, учитываемых по амортизированной стоимости.</w:t>
      </w:r>
      <w:r w:rsidR="00E73F70" w:rsidRPr="0092141E">
        <w:rPr>
          <w:lang w:val="ru-RU"/>
        </w:rPr>
        <w:t xml:space="preserve"> </w:t>
      </w:r>
      <w:r w:rsidRPr="0092141E">
        <w:rPr>
          <w:lang w:val="ru-RU"/>
        </w:rPr>
        <w:t xml:space="preserve">База для определения справедливой стоимости раскрыта в пояснении </w:t>
      </w:r>
      <w:r w:rsidR="007F211E" w:rsidRPr="0092141E">
        <w:rPr>
          <w:lang w:val="ru-RU"/>
        </w:rPr>
        <w:fldChar w:fldCharType="begin"/>
      </w:r>
      <w:r w:rsidRPr="0092141E">
        <w:rPr>
          <w:lang w:val="ru-RU"/>
        </w:rPr>
        <w:instrText xml:space="preserve"> REF _Ref195444662 \r \h </w:instrText>
      </w:r>
      <w:r w:rsidR="007F211E" w:rsidRPr="0092141E">
        <w:rPr>
          <w:lang w:val="ru-RU"/>
        </w:rPr>
      </w:r>
      <w:r w:rsidR="007F211E" w:rsidRPr="0092141E">
        <w:rPr>
          <w:lang w:val="ru-RU"/>
        </w:rPr>
        <w:fldChar w:fldCharType="separate"/>
      </w:r>
      <w:r w:rsidR="001348D5">
        <w:rPr>
          <w:lang w:val="ru-RU"/>
        </w:rPr>
        <w:t>4</w:t>
      </w:r>
      <w:r w:rsidR="007F211E" w:rsidRPr="0092141E">
        <w:rPr>
          <w:lang w:val="ru-RU"/>
        </w:rPr>
        <w:fldChar w:fldCharType="end"/>
      </w:r>
      <w:r w:rsidRPr="0092141E">
        <w:rPr>
          <w:lang w:val="ru-RU"/>
        </w:rPr>
        <w:t xml:space="preserve">. </w:t>
      </w:r>
    </w:p>
    <w:p w:rsidR="00E73F70" w:rsidRPr="0092141E" w:rsidRDefault="00E732E7" w:rsidP="00E73F70">
      <w:pPr>
        <w:pStyle w:val="a1"/>
        <w:rPr>
          <w:lang w:val="ru-RU"/>
        </w:rPr>
      </w:pPr>
      <w:r w:rsidRPr="0092141E">
        <w:rPr>
          <w:lang w:val="ru-RU"/>
        </w:rPr>
        <w:t>Данные о с</w:t>
      </w:r>
      <w:r w:rsidR="0091531C" w:rsidRPr="0092141E">
        <w:rPr>
          <w:lang w:val="ru-RU"/>
        </w:rPr>
        <w:t>праведлив</w:t>
      </w:r>
      <w:r w:rsidRPr="0092141E">
        <w:rPr>
          <w:lang w:val="ru-RU"/>
        </w:rPr>
        <w:t>ой</w:t>
      </w:r>
      <w:r w:rsidR="0091531C" w:rsidRPr="0092141E">
        <w:rPr>
          <w:lang w:val="ru-RU"/>
        </w:rPr>
        <w:t xml:space="preserve"> стоимост</w:t>
      </w:r>
      <w:r w:rsidRPr="0092141E">
        <w:rPr>
          <w:lang w:val="ru-RU"/>
        </w:rPr>
        <w:t>и</w:t>
      </w:r>
      <w:r w:rsidR="0091531C" w:rsidRPr="0092141E">
        <w:rPr>
          <w:lang w:val="ru-RU"/>
        </w:rPr>
        <w:t xml:space="preserve"> финансовых активов и обязател</w:t>
      </w:r>
      <w:r w:rsidRPr="0092141E">
        <w:rPr>
          <w:lang w:val="ru-RU"/>
        </w:rPr>
        <w:t>ьств и их балансовой стоимости приведены в следующей таблице</w:t>
      </w:r>
      <w:r w:rsidR="00E73F70" w:rsidRPr="0092141E">
        <w:rPr>
          <w:lang w:val="ru-RU"/>
        </w:rPr>
        <w:t>:</w:t>
      </w:r>
    </w:p>
    <w:tbl>
      <w:tblPr>
        <w:tblW w:w="7985" w:type="dxa"/>
        <w:tblInd w:w="900" w:type="dxa"/>
        <w:tblLayout w:type="fixed"/>
        <w:tblCellMar>
          <w:left w:w="0" w:type="dxa"/>
          <w:right w:w="0" w:type="dxa"/>
        </w:tblCellMar>
        <w:tblLook w:val="0000"/>
      </w:tblPr>
      <w:tblGrid>
        <w:gridCol w:w="3485"/>
        <w:gridCol w:w="1080"/>
        <w:gridCol w:w="1260"/>
        <w:gridCol w:w="1080"/>
        <w:gridCol w:w="1080"/>
      </w:tblGrid>
      <w:tr w:rsidR="00BD6D8D" w:rsidRPr="0092141E">
        <w:trPr>
          <w:cantSplit/>
        </w:trPr>
        <w:tc>
          <w:tcPr>
            <w:tcW w:w="3485" w:type="dxa"/>
            <w:vAlign w:val="bottom"/>
          </w:tcPr>
          <w:p w:rsidR="00BD6D8D" w:rsidRPr="0092141E" w:rsidRDefault="00BD6D8D" w:rsidP="00ED17AD">
            <w:pPr>
              <w:pStyle w:val="tabletext0"/>
              <w:spacing w:before="0" w:after="0"/>
              <w:rPr>
                <w:rFonts w:ascii="Arial" w:hAnsi="Arial" w:cs="Arial"/>
                <w:bCs/>
                <w:i/>
                <w:sz w:val="18"/>
                <w:szCs w:val="18"/>
                <w:lang w:val="ru-RU"/>
              </w:rPr>
            </w:pPr>
          </w:p>
        </w:tc>
        <w:tc>
          <w:tcPr>
            <w:tcW w:w="1080" w:type="dxa"/>
            <w:vAlign w:val="bottom"/>
          </w:tcPr>
          <w:p w:rsidR="00BD6D8D" w:rsidRPr="0092141E" w:rsidRDefault="00BD6D8D" w:rsidP="00BD6D8D">
            <w:pPr>
              <w:pStyle w:val="tabletext0"/>
              <w:spacing w:before="0" w:after="0"/>
              <w:jc w:val="center"/>
              <w:rPr>
                <w:rFonts w:ascii="Arial" w:hAnsi="Arial" w:cs="Arial"/>
                <w:b/>
                <w:bCs/>
                <w:sz w:val="18"/>
                <w:szCs w:val="18"/>
                <w:lang w:val="ru-RU"/>
              </w:rPr>
            </w:pPr>
            <w:r w:rsidRPr="0092141E">
              <w:rPr>
                <w:rFonts w:ascii="Arial" w:hAnsi="Arial" w:cs="Arial"/>
                <w:b/>
                <w:bCs/>
                <w:sz w:val="18"/>
                <w:szCs w:val="18"/>
                <w:lang w:val="ru-RU"/>
              </w:rPr>
              <w:t>Балансовая стоимость</w:t>
            </w:r>
          </w:p>
        </w:tc>
        <w:tc>
          <w:tcPr>
            <w:tcW w:w="1260" w:type="dxa"/>
            <w:vAlign w:val="bottom"/>
          </w:tcPr>
          <w:p w:rsidR="00BD6D8D" w:rsidRPr="0092141E" w:rsidRDefault="00BD6D8D" w:rsidP="00ED17AD">
            <w:pPr>
              <w:pStyle w:val="tabletext0"/>
              <w:spacing w:before="0" w:after="0"/>
              <w:jc w:val="center"/>
              <w:rPr>
                <w:rFonts w:ascii="Arial" w:hAnsi="Arial" w:cs="Arial"/>
                <w:b/>
                <w:bCs/>
                <w:sz w:val="18"/>
                <w:szCs w:val="18"/>
                <w:lang w:val="ru-RU"/>
              </w:rPr>
            </w:pPr>
            <w:r w:rsidRPr="0092141E">
              <w:rPr>
                <w:rFonts w:ascii="Arial" w:hAnsi="Arial" w:cs="Arial"/>
                <w:b/>
                <w:bCs/>
                <w:sz w:val="18"/>
                <w:szCs w:val="18"/>
                <w:lang w:val="ru-RU"/>
              </w:rPr>
              <w:t>Справед</w:t>
            </w:r>
            <w:r w:rsidR="0092141E">
              <w:rPr>
                <w:rFonts w:ascii="Arial" w:hAnsi="Arial" w:cs="Arial"/>
                <w:b/>
                <w:bCs/>
                <w:sz w:val="18"/>
                <w:szCs w:val="18"/>
                <w:lang w:val="ru-RU"/>
              </w:rPr>
              <w:t>-</w:t>
            </w:r>
            <w:r w:rsidRPr="0092141E">
              <w:rPr>
                <w:rFonts w:ascii="Arial" w:hAnsi="Arial" w:cs="Arial"/>
                <w:b/>
                <w:bCs/>
                <w:sz w:val="18"/>
                <w:szCs w:val="18"/>
                <w:lang w:val="ru-RU"/>
              </w:rPr>
              <w:t>ливая стоимость</w:t>
            </w:r>
          </w:p>
        </w:tc>
        <w:tc>
          <w:tcPr>
            <w:tcW w:w="1080" w:type="dxa"/>
            <w:vAlign w:val="bottom"/>
          </w:tcPr>
          <w:p w:rsidR="00BD6D8D" w:rsidRPr="0092141E" w:rsidRDefault="00BD6D8D" w:rsidP="00663D20">
            <w:pPr>
              <w:pStyle w:val="tabletext0"/>
              <w:spacing w:before="0" w:after="0"/>
              <w:jc w:val="center"/>
              <w:rPr>
                <w:rFonts w:ascii="Arial" w:hAnsi="Arial" w:cs="Arial"/>
                <w:b/>
                <w:bCs/>
                <w:sz w:val="18"/>
                <w:szCs w:val="18"/>
                <w:lang w:val="ru-RU"/>
              </w:rPr>
            </w:pPr>
            <w:r w:rsidRPr="0092141E">
              <w:rPr>
                <w:rFonts w:ascii="Arial" w:hAnsi="Arial" w:cs="Arial"/>
                <w:b/>
                <w:bCs/>
                <w:sz w:val="18"/>
                <w:szCs w:val="18"/>
                <w:lang w:val="ru-RU"/>
              </w:rPr>
              <w:t>Балансо</w:t>
            </w:r>
            <w:r w:rsidR="0092141E">
              <w:rPr>
                <w:rFonts w:ascii="Arial" w:hAnsi="Arial" w:cs="Arial"/>
                <w:b/>
                <w:bCs/>
                <w:sz w:val="18"/>
                <w:szCs w:val="18"/>
                <w:lang w:val="ru-RU"/>
              </w:rPr>
              <w:t>вая</w:t>
            </w:r>
            <w:r w:rsidRPr="0092141E">
              <w:rPr>
                <w:rFonts w:ascii="Arial" w:hAnsi="Arial" w:cs="Arial"/>
                <w:b/>
                <w:bCs/>
                <w:sz w:val="18"/>
                <w:szCs w:val="18"/>
                <w:lang w:val="ru-RU"/>
              </w:rPr>
              <w:t xml:space="preserve"> стоимость</w:t>
            </w:r>
          </w:p>
        </w:tc>
        <w:tc>
          <w:tcPr>
            <w:tcW w:w="1080" w:type="dxa"/>
            <w:vAlign w:val="bottom"/>
          </w:tcPr>
          <w:p w:rsidR="00BD6D8D" w:rsidRPr="0092141E" w:rsidRDefault="00BD6D8D" w:rsidP="00663D20">
            <w:pPr>
              <w:pStyle w:val="tabletext0"/>
              <w:spacing w:before="0" w:after="0"/>
              <w:jc w:val="center"/>
              <w:rPr>
                <w:rFonts w:ascii="Arial" w:hAnsi="Arial" w:cs="Arial"/>
                <w:b/>
                <w:bCs/>
                <w:sz w:val="18"/>
                <w:szCs w:val="18"/>
                <w:lang w:val="ru-RU"/>
              </w:rPr>
            </w:pPr>
            <w:r w:rsidRPr="0092141E">
              <w:rPr>
                <w:rFonts w:ascii="Arial" w:hAnsi="Arial" w:cs="Arial"/>
                <w:b/>
                <w:bCs/>
                <w:sz w:val="18"/>
                <w:szCs w:val="18"/>
                <w:lang w:val="ru-RU"/>
              </w:rPr>
              <w:t>Справед</w:t>
            </w:r>
            <w:r w:rsidR="0092141E">
              <w:rPr>
                <w:rFonts w:ascii="Arial" w:hAnsi="Arial" w:cs="Arial"/>
                <w:b/>
                <w:bCs/>
                <w:sz w:val="18"/>
                <w:szCs w:val="18"/>
                <w:lang w:val="ru-RU"/>
              </w:rPr>
              <w:t>-</w:t>
            </w:r>
            <w:r w:rsidRPr="0092141E">
              <w:rPr>
                <w:rFonts w:ascii="Arial" w:hAnsi="Arial" w:cs="Arial"/>
                <w:b/>
                <w:bCs/>
                <w:sz w:val="18"/>
                <w:szCs w:val="18"/>
                <w:lang w:val="ru-RU"/>
              </w:rPr>
              <w:t>ливая стоимость</w:t>
            </w:r>
          </w:p>
        </w:tc>
      </w:tr>
      <w:tr w:rsidR="00BD6D8D" w:rsidRPr="0092141E">
        <w:trPr>
          <w:cantSplit/>
        </w:trPr>
        <w:tc>
          <w:tcPr>
            <w:tcW w:w="3485" w:type="dxa"/>
            <w:vAlign w:val="bottom"/>
          </w:tcPr>
          <w:p w:rsidR="00BD6D8D" w:rsidRPr="0092141E" w:rsidRDefault="006B7672" w:rsidP="00ED17AD">
            <w:pPr>
              <w:pStyle w:val="tabletext0"/>
              <w:spacing w:before="0" w:after="0"/>
              <w:rPr>
                <w:rFonts w:ascii="Arial" w:hAnsi="Arial" w:cs="Arial"/>
                <w:b/>
                <w:bCs/>
                <w:sz w:val="18"/>
                <w:szCs w:val="18"/>
                <w:u w:val="single"/>
                <w:lang w:val="ru-RU"/>
              </w:rPr>
            </w:pPr>
            <w:r w:rsidRPr="0092141E">
              <w:rPr>
                <w:rFonts w:ascii="Arial" w:hAnsi="Arial" w:cs="Arial"/>
                <w:i/>
                <w:sz w:val="18"/>
                <w:szCs w:val="18"/>
                <w:lang w:val="ru-RU"/>
              </w:rPr>
              <w:t>млн. руб.</w:t>
            </w:r>
          </w:p>
        </w:tc>
        <w:tc>
          <w:tcPr>
            <w:tcW w:w="1080" w:type="dxa"/>
            <w:tcBorders>
              <w:bottom w:val="single" w:sz="4" w:space="0" w:color="auto"/>
            </w:tcBorders>
            <w:vAlign w:val="bottom"/>
          </w:tcPr>
          <w:p w:rsidR="00BD6D8D" w:rsidRPr="0092141E" w:rsidRDefault="00BD6D8D" w:rsidP="00ED17AD">
            <w:pPr>
              <w:pStyle w:val="tabletext0"/>
              <w:spacing w:before="0" w:after="0"/>
              <w:jc w:val="center"/>
              <w:rPr>
                <w:rFonts w:ascii="Arial" w:hAnsi="Arial" w:cs="Arial"/>
                <w:b/>
                <w:bCs/>
                <w:sz w:val="18"/>
                <w:szCs w:val="18"/>
                <w:lang w:val="ru-RU"/>
              </w:rPr>
            </w:pPr>
            <w:r w:rsidRPr="0092141E">
              <w:rPr>
                <w:rFonts w:ascii="Arial" w:hAnsi="Arial" w:cs="Arial"/>
                <w:b/>
                <w:bCs/>
                <w:sz w:val="18"/>
                <w:szCs w:val="18"/>
                <w:lang w:val="ru-RU"/>
              </w:rPr>
              <w:t>2008</w:t>
            </w:r>
          </w:p>
        </w:tc>
        <w:tc>
          <w:tcPr>
            <w:tcW w:w="1260" w:type="dxa"/>
            <w:tcBorders>
              <w:bottom w:val="single" w:sz="4" w:space="0" w:color="auto"/>
            </w:tcBorders>
            <w:vAlign w:val="bottom"/>
          </w:tcPr>
          <w:p w:rsidR="00BD6D8D" w:rsidRPr="0092141E" w:rsidRDefault="00BD6D8D" w:rsidP="00ED17AD">
            <w:pPr>
              <w:pStyle w:val="tabletext0"/>
              <w:spacing w:before="0" w:after="0"/>
              <w:jc w:val="center"/>
              <w:rPr>
                <w:rFonts w:ascii="Arial" w:hAnsi="Arial" w:cs="Arial"/>
                <w:b/>
                <w:bCs/>
                <w:sz w:val="18"/>
                <w:szCs w:val="18"/>
                <w:lang w:val="ru-RU"/>
              </w:rPr>
            </w:pPr>
            <w:r w:rsidRPr="0092141E">
              <w:rPr>
                <w:rFonts w:ascii="Arial" w:hAnsi="Arial" w:cs="Arial"/>
                <w:b/>
                <w:bCs/>
                <w:sz w:val="18"/>
                <w:szCs w:val="18"/>
                <w:lang w:val="ru-RU"/>
              </w:rPr>
              <w:t>2008</w:t>
            </w:r>
          </w:p>
        </w:tc>
        <w:tc>
          <w:tcPr>
            <w:tcW w:w="1080" w:type="dxa"/>
            <w:tcBorders>
              <w:bottom w:val="single" w:sz="4" w:space="0" w:color="auto"/>
            </w:tcBorders>
            <w:vAlign w:val="bottom"/>
          </w:tcPr>
          <w:p w:rsidR="00BD6D8D" w:rsidRPr="0092141E" w:rsidRDefault="00BD6D8D" w:rsidP="00ED17AD">
            <w:pPr>
              <w:pStyle w:val="tabletext0"/>
              <w:spacing w:before="0" w:after="0"/>
              <w:jc w:val="center"/>
              <w:rPr>
                <w:rFonts w:ascii="Arial" w:hAnsi="Arial" w:cs="Arial"/>
                <w:b/>
                <w:sz w:val="18"/>
                <w:szCs w:val="18"/>
                <w:lang w:val="ru-RU"/>
              </w:rPr>
            </w:pPr>
            <w:r w:rsidRPr="0092141E">
              <w:rPr>
                <w:rFonts w:ascii="Arial" w:hAnsi="Arial" w:cs="Arial"/>
                <w:b/>
                <w:bCs/>
                <w:sz w:val="18"/>
                <w:szCs w:val="18"/>
                <w:lang w:val="ru-RU"/>
              </w:rPr>
              <w:t>2007</w:t>
            </w:r>
          </w:p>
        </w:tc>
        <w:tc>
          <w:tcPr>
            <w:tcW w:w="1080" w:type="dxa"/>
            <w:tcBorders>
              <w:bottom w:val="single" w:sz="4" w:space="0" w:color="auto"/>
            </w:tcBorders>
            <w:vAlign w:val="bottom"/>
          </w:tcPr>
          <w:p w:rsidR="00BD6D8D" w:rsidRPr="0092141E" w:rsidRDefault="00BD6D8D" w:rsidP="00ED17AD">
            <w:pPr>
              <w:pStyle w:val="tabletext0"/>
              <w:spacing w:before="0" w:after="0"/>
              <w:jc w:val="center"/>
              <w:rPr>
                <w:rFonts w:ascii="Arial" w:hAnsi="Arial" w:cs="Arial"/>
                <w:b/>
                <w:sz w:val="18"/>
                <w:szCs w:val="18"/>
                <w:lang w:val="ru-RU"/>
              </w:rPr>
            </w:pPr>
            <w:r w:rsidRPr="0092141E">
              <w:rPr>
                <w:rFonts w:ascii="Arial" w:hAnsi="Arial" w:cs="Arial"/>
                <w:b/>
                <w:bCs/>
                <w:sz w:val="18"/>
                <w:szCs w:val="18"/>
                <w:lang w:val="ru-RU"/>
              </w:rPr>
              <w:t>2007</w:t>
            </w:r>
          </w:p>
        </w:tc>
      </w:tr>
      <w:tr w:rsidR="005A6284" w:rsidRPr="0092141E">
        <w:trPr>
          <w:cantSplit/>
        </w:trPr>
        <w:tc>
          <w:tcPr>
            <w:tcW w:w="3485" w:type="dxa"/>
            <w:vAlign w:val="bottom"/>
          </w:tcPr>
          <w:p w:rsidR="005A6284" w:rsidRPr="0092141E" w:rsidRDefault="005A6284" w:rsidP="00ED17AD">
            <w:pPr>
              <w:pStyle w:val="tabletext0"/>
              <w:spacing w:before="0" w:after="0"/>
              <w:rPr>
                <w:rFonts w:ascii="Arial" w:hAnsi="Arial" w:cs="Arial"/>
                <w:sz w:val="18"/>
                <w:szCs w:val="18"/>
                <w:lang w:val="ru-RU"/>
              </w:rPr>
            </w:pPr>
          </w:p>
          <w:p w:rsidR="005A6284" w:rsidRPr="0092141E" w:rsidRDefault="005A6284" w:rsidP="00ED17AD">
            <w:pPr>
              <w:pStyle w:val="tabletext0"/>
              <w:spacing w:before="0" w:after="0"/>
              <w:rPr>
                <w:rFonts w:ascii="Arial" w:hAnsi="Arial" w:cs="Arial"/>
                <w:sz w:val="18"/>
                <w:szCs w:val="18"/>
                <w:lang w:val="ru-RU"/>
              </w:rPr>
            </w:pPr>
            <w:r w:rsidRPr="0092141E">
              <w:rPr>
                <w:rFonts w:ascii="Arial" w:hAnsi="Arial" w:cs="Arial"/>
                <w:sz w:val="18"/>
                <w:szCs w:val="18"/>
                <w:lang w:val="ru-RU"/>
              </w:rPr>
              <w:t>Займы и дебиторская задолженность</w:t>
            </w:r>
          </w:p>
        </w:tc>
        <w:tc>
          <w:tcPr>
            <w:tcW w:w="1080" w:type="dxa"/>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4</w:t>
            </w:r>
            <w:r w:rsidR="00DD4660" w:rsidRPr="0092141E">
              <w:rPr>
                <w:rFonts w:ascii="Arial" w:hAnsi="Arial" w:cs="Arial"/>
                <w:sz w:val="18"/>
                <w:szCs w:val="18"/>
                <w:lang w:val="ru-RU"/>
              </w:rPr>
              <w:t> </w:t>
            </w:r>
            <w:r w:rsidRPr="0092141E">
              <w:rPr>
                <w:rFonts w:ascii="Arial" w:hAnsi="Arial" w:cs="Arial"/>
                <w:sz w:val="18"/>
                <w:szCs w:val="18"/>
                <w:lang w:val="ru-RU"/>
              </w:rPr>
              <w:t>081</w:t>
            </w:r>
            <w:r w:rsidR="00DD4660" w:rsidRPr="0092141E">
              <w:rPr>
                <w:rFonts w:ascii="Arial" w:hAnsi="Arial" w:cs="Arial"/>
                <w:sz w:val="18"/>
                <w:szCs w:val="18"/>
                <w:lang w:val="ru-RU"/>
              </w:rPr>
              <w:t> </w:t>
            </w:r>
          </w:p>
        </w:tc>
        <w:tc>
          <w:tcPr>
            <w:tcW w:w="1260" w:type="dxa"/>
            <w:vAlign w:val="bottom"/>
          </w:tcPr>
          <w:p w:rsidR="005A6284" w:rsidRPr="0092141E" w:rsidRDefault="005A6284" w:rsidP="00DD4660">
            <w:pPr>
              <w:pStyle w:val="tabletext0"/>
              <w:tabs>
                <w:tab w:val="decimal" w:pos="1080"/>
              </w:tabs>
              <w:spacing w:before="0" w:after="0"/>
              <w:ind w:right="57"/>
              <w:jc w:val="right"/>
              <w:rPr>
                <w:rFonts w:ascii="Arial" w:hAnsi="Arial" w:cs="Arial"/>
                <w:sz w:val="18"/>
                <w:szCs w:val="18"/>
                <w:lang w:val="ru-RU"/>
              </w:rPr>
            </w:pPr>
            <w:r w:rsidRPr="0092141E">
              <w:rPr>
                <w:rFonts w:ascii="Arial" w:hAnsi="Arial" w:cs="Arial"/>
                <w:sz w:val="18"/>
                <w:szCs w:val="18"/>
                <w:lang w:val="ru-RU"/>
              </w:rPr>
              <w:t>4</w:t>
            </w:r>
            <w:r w:rsidR="00DD4660" w:rsidRPr="0092141E">
              <w:rPr>
                <w:rFonts w:ascii="Arial" w:hAnsi="Arial" w:cs="Arial"/>
                <w:sz w:val="18"/>
                <w:szCs w:val="18"/>
                <w:lang w:val="ru-RU"/>
              </w:rPr>
              <w:t> </w:t>
            </w:r>
            <w:r w:rsidRPr="0092141E">
              <w:rPr>
                <w:rFonts w:ascii="Arial" w:hAnsi="Arial" w:cs="Arial"/>
                <w:sz w:val="18"/>
                <w:szCs w:val="18"/>
                <w:lang w:val="ru-RU"/>
              </w:rPr>
              <w:t>081</w:t>
            </w:r>
            <w:r w:rsidR="00DD4660" w:rsidRPr="0092141E">
              <w:rPr>
                <w:rFonts w:ascii="Arial" w:hAnsi="Arial" w:cs="Arial"/>
                <w:sz w:val="18"/>
                <w:szCs w:val="18"/>
                <w:lang w:val="ru-RU"/>
              </w:rPr>
              <w:t> </w:t>
            </w:r>
          </w:p>
        </w:tc>
        <w:tc>
          <w:tcPr>
            <w:tcW w:w="1080" w:type="dxa"/>
            <w:tcBorders>
              <w:top w:val="single" w:sz="4" w:space="0" w:color="auto"/>
            </w:tcBorders>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8</w:t>
            </w:r>
            <w:r w:rsidR="00DD4660" w:rsidRPr="0092141E">
              <w:rPr>
                <w:rFonts w:ascii="Arial" w:hAnsi="Arial" w:cs="Arial"/>
                <w:sz w:val="18"/>
                <w:szCs w:val="18"/>
                <w:lang w:val="ru-RU"/>
              </w:rPr>
              <w:t> </w:t>
            </w:r>
            <w:r w:rsidRPr="0092141E">
              <w:rPr>
                <w:rFonts w:ascii="Arial" w:hAnsi="Arial" w:cs="Arial"/>
                <w:sz w:val="18"/>
                <w:szCs w:val="18"/>
                <w:lang w:val="ru-RU"/>
              </w:rPr>
              <w:t>136</w:t>
            </w:r>
            <w:r w:rsidR="00DD4660" w:rsidRPr="0092141E">
              <w:rPr>
                <w:rFonts w:ascii="Arial" w:hAnsi="Arial" w:cs="Arial"/>
                <w:sz w:val="18"/>
                <w:szCs w:val="18"/>
                <w:lang w:val="ru-RU"/>
              </w:rPr>
              <w:t> </w:t>
            </w:r>
          </w:p>
        </w:tc>
        <w:tc>
          <w:tcPr>
            <w:tcW w:w="1080" w:type="dxa"/>
            <w:tcBorders>
              <w:top w:val="single" w:sz="4" w:space="0" w:color="auto"/>
            </w:tcBorders>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8</w:t>
            </w:r>
            <w:r w:rsidR="00DD4660" w:rsidRPr="0092141E">
              <w:rPr>
                <w:rFonts w:ascii="Arial" w:hAnsi="Arial" w:cs="Arial"/>
                <w:sz w:val="18"/>
                <w:szCs w:val="18"/>
                <w:lang w:val="ru-RU"/>
              </w:rPr>
              <w:t> </w:t>
            </w:r>
            <w:r w:rsidRPr="0092141E">
              <w:rPr>
                <w:rFonts w:ascii="Arial" w:hAnsi="Arial" w:cs="Arial"/>
                <w:sz w:val="18"/>
                <w:szCs w:val="18"/>
                <w:lang w:val="ru-RU"/>
              </w:rPr>
              <w:t>136</w:t>
            </w:r>
            <w:r w:rsidR="00DD4660" w:rsidRPr="0092141E">
              <w:rPr>
                <w:rFonts w:ascii="Arial" w:hAnsi="Arial" w:cs="Arial"/>
                <w:sz w:val="18"/>
                <w:szCs w:val="18"/>
                <w:lang w:val="ru-RU"/>
              </w:rPr>
              <w:t> </w:t>
            </w:r>
          </w:p>
        </w:tc>
      </w:tr>
      <w:tr w:rsidR="005A6284" w:rsidRPr="0092141E">
        <w:trPr>
          <w:cantSplit/>
        </w:trPr>
        <w:tc>
          <w:tcPr>
            <w:tcW w:w="3485" w:type="dxa"/>
            <w:vAlign w:val="bottom"/>
          </w:tcPr>
          <w:p w:rsidR="005A6284" w:rsidRPr="0092141E" w:rsidRDefault="005A6284" w:rsidP="00ED17AD">
            <w:pPr>
              <w:pStyle w:val="tabletext0"/>
              <w:spacing w:before="0" w:after="0"/>
              <w:rPr>
                <w:rFonts w:ascii="Arial" w:hAnsi="Arial" w:cs="Arial"/>
                <w:sz w:val="18"/>
                <w:szCs w:val="18"/>
                <w:lang w:val="ru-RU"/>
              </w:rPr>
            </w:pPr>
            <w:r w:rsidRPr="0092141E">
              <w:rPr>
                <w:rFonts w:ascii="Arial" w:hAnsi="Arial" w:cs="Arial"/>
                <w:sz w:val="18"/>
                <w:szCs w:val="18"/>
                <w:lang w:val="ru-RU"/>
              </w:rPr>
              <w:t>Финансовые активы, имеющиеся в наличии для продажи</w:t>
            </w:r>
          </w:p>
        </w:tc>
        <w:tc>
          <w:tcPr>
            <w:tcW w:w="1080" w:type="dxa"/>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83</w:t>
            </w:r>
            <w:r w:rsidR="00DD4660" w:rsidRPr="0092141E">
              <w:rPr>
                <w:rFonts w:ascii="Arial" w:hAnsi="Arial" w:cs="Arial"/>
                <w:sz w:val="18"/>
                <w:szCs w:val="18"/>
                <w:lang w:val="ru-RU"/>
              </w:rPr>
              <w:t> </w:t>
            </w:r>
          </w:p>
        </w:tc>
        <w:tc>
          <w:tcPr>
            <w:tcW w:w="1260" w:type="dxa"/>
            <w:vAlign w:val="bottom"/>
          </w:tcPr>
          <w:p w:rsidR="005A6284" w:rsidRPr="0092141E" w:rsidRDefault="005A6284" w:rsidP="00DD4660">
            <w:pPr>
              <w:pStyle w:val="tabletext0"/>
              <w:tabs>
                <w:tab w:val="decimal" w:pos="1080"/>
              </w:tabs>
              <w:spacing w:before="0" w:after="0"/>
              <w:ind w:right="57"/>
              <w:jc w:val="right"/>
              <w:rPr>
                <w:rFonts w:ascii="Arial" w:hAnsi="Arial" w:cs="Arial"/>
                <w:sz w:val="18"/>
                <w:szCs w:val="18"/>
                <w:lang w:val="ru-RU"/>
              </w:rPr>
            </w:pPr>
            <w:r w:rsidRPr="0092141E">
              <w:rPr>
                <w:rFonts w:ascii="Arial" w:hAnsi="Arial" w:cs="Arial"/>
                <w:sz w:val="18"/>
                <w:szCs w:val="18"/>
                <w:lang w:val="ru-RU"/>
              </w:rPr>
              <w:t>83</w:t>
            </w:r>
            <w:r w:rsidR="00DD4660" w:rsidRPr="0092141E">
              <w:rPr>
                <w:rFonts w:ascii="Arial" w:hAnsi="Arial" w:cs="Arial"/>
                <w:sz w:val="18"/>
                <w:szCs w:val="18"/>
                <w:lang w:val="ru-RU"/>
              </w:rPr>
              <w:t> </w:t>
            </w:r>
          </w:p>
        </w:tc>
        <w:tc>
          <w:tcPr>
            <w:tcW w:w="1080" w:type="dxa"/>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6</w:t>
            </w:r>
            <w:r w:rsidR="00DD4660" w:rsidRPr="0092141E">
              <w:rPr>
                <w:rFonts w:ascii="Arial" w:hAnsi="Arial" w:cs="Arial"/>
                <w:sz w:val="18"/>
                <w:szCs w:val="18"/>
                <w:lang w:val="ru-RU"/>
              </w:rPr>
              <w:t> </w:t>
            </w:r>
          </w:p>
        </w:tc>
        <w:tc>
          <w:tcPr>
            <w:tcW w:w="1080" w:type="dxa"/>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6</w:t>
            </w:r>
            <w:r w:rsidR="00DD4660" w:rsidRPr="0092141E">
              <w:rPr>
                <w:rFonts w:ascii="Arial" w:hAnsi="Arial" w:cs="Arial"/>
                <w:sz w:val="18"/>
                <w:szCs w:val="18"/>
                <w:lang w:val="ru-RU"/>
              </w:rPr>
              <w:t> </w:t>
            </w:r>
          </w:p>
        </w:tc>
      </w:tr>
      <w:tr w:rsidR="005A6284" w:rsidRPr="0092141E">
        <w:trPr>
          <w:cantSplit/>
        </w:trPr>
        <w:tc>
          <w:tcPr>
            <w:tcW w:w="3485" w:type="dxa"/>
            <w:vAlign w:val="bottom"/>
          </w:tcPr>
          <w:p w:rsidR="005A6284" w:rsidRPr="0092141E" w:rsidRDefault="005A6284" w:rsidP="00ED17AD">
            <w:pPr>
              <w:pStyle w:val="tabletext0"/>
              <w:spacing w:before="0" w:after="0"/>
              <w:rPr>
                <w:rFonts w:ascii="Arial" w:hAnsi="Arial" w:cs="Arial"/>
                <w:sz w:val="18"/>
                <w:szCs w:val="18"/>
                <w:lang w:val="ru-RU"/>
              </w:rPr>
            </w:pPr>
            <w:r w:rsidRPr="0092141E">
              <w:rPr>
                <w:rFonts w:ascii="Arial" w:hAnsi="Arial" w:cs="Arial"/>
                <w:sz w:val="18"/>
                <w:szCs w:val="18"/>
                <w:lang w:val="ru-RU"/>
              </w:rPr>
              <w:t>Денежные средства и их эквиваленты</w:t>
            </w:r>
          </w:p>
        </w:tc>
        <w:tc>
          <w:tcPr>
            <w:tcW w:w="1080" w:type="dxa"/>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2</w:t>
            </w:r>
            <w:r w:rsidR="00DD4660" w:rsidRPr="0092141E">
              <w:rPr>
                <w:rFonts w:ascii="Arial" w:hAnsi="Arial" w:cs="Arial"/>
                <w:sz w:val="18"/>
                <w:szCs w:val="18"/>
                <w:lang w:val="ru-RU"/>
              </w:rPr>
              <w:t> </w:t>
            </w:r>
            <w:r w:rsidRPr="0092141E">
              <w:rPr>
                <w:rFonts w:ascii="Arial" w:hAnsi="Arial" w:cs="Arial"/>
                <w:sz w:val="18"/>
                <w:szCs w:val="18"/>
                <w:lang w:val="ru-RU"/>
              </w:rPr>
              <w:t>024</w:t>
            </w:r>
            <w:r w:rsidR="00DD4660" w:rsidRPr="0092141E">
              <w:rPr>
                <w:rFonts w:ascii="Arial" w:hAnsi="Arial" w:cs="Arial"/>
                <w:sz w:val="18"/>
                <w:szCs w:val="18"/>
                <w:lang w:val="ru-RU"/>
              </w:rPr>
              <w:t> </w:t>
            </w:r>
          </w:p>
        </w:tc>
        <w:tc>
          <w:tcPr>
            <w:tcW w:w="1260" w:type="dxa"/>
            <w:vAlign w:val="bottom"/>
          </w:tcPr>
          <w:p w:rsidR="005A6284" w:rsidRPr="0092141E" w:rsidRDefault="005A6284" w:rsidP="00DD4660">
            <w:pPr>
              <w:pStyle w:val="tabletext0"/>
              <w:tabs>
                <w:tab w:val="decimal" w:pos="1080"/>
              </w:tabs>
              <w:spacing w:before="0" w:after="0"/>
              <w:ind w:right="57"/>
              <w:jc w:val="right"/>
              <w:rPr>
                <w:rFonts w:ascii="Arial" w:hAnsi="Arial" w:cs="Arial"/>
                <w:sz w:val="18"/>
                <w:szCs w:val="18"/>
                <w:lang w:val="ru-RU"/>
              </w:rPr>
            </w:pPr>
            <w:r w:rsidRPr="0092141E">
              <w:rPr>
                <w:rFonts w:ascii="Arial" w:hAnsi="Arial" w:cs="Arial"/>
                <w:sz w:val="18"/>
                <w:szCs w:val="18"/>
                <w:lang w:val="ru-RU"/>
              </w:rPr>
              <w:t>2</w:t>
            </w:r>
            <w:r w:rsidR="00DD4660" w:rsidRPr="0092141E">
              <w:rPr>
                <w:rFonts w:ascii="Arial" w:hAnsi="Arial" w:cs="Arial"/>
                <w:sz w:val="18"/>
                <w:szCs w:val="18"/>
                <w:lang w:val="ru-RU"/>
              </w:rPr>
              <w:t> </w:t>
            </w:r>
            <w:r w:rsidRPr="0092141E">
              <w:rPr>
                <w:rFonts w:ascii="Arial" w:hAnsi="Arial" w:cs="Arial"/>
                <w:sz w:val="18"/>
                <w:szCs w:val="18"/>
                <w:lang w:val="ru-RU"/>
              </w:rPr>
              <w:t>024</w:t>
            </w:r>
            <w:r w:rsidR="00DD4660" w:rsidRPr="0092141E">
              <w:rPr>
                <w:rFonts w:ascii="Arial" w:hAnsi="Arial" w:cs="Arial"/>
                <w:sz w:val="18"/>
                <w:szCs w:val="18"/>
                <w:lang w:val="ru-RU"/>
              </w:rPr>
              <w:t> </w:t>
            </w:r>
          </w:p>
        </w:tc>
        <w:tc>
          <w:tcPr>
            <w:tcW w:w="1080" w:type="dxa"/>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2</w:t>
            </w:r>
            <w:r w:rsidR="00DD4660" w:rsidRPr="0092141E">
              <w:rPr>
                <w:rFonts w:ascii="Arial" w:hAnsi="Arial" w:cs="Arial"/>
                <w:sz w:val="18"/>
                <w:szCs w:val="18"/>
                <w:lang w:val="ru-RU"/>
              </w:rPr>
              <w:t> </w:t>
            </w:r>
            <w:r w:rsidRPr="0092141E">
              <w:rPr>
                <w:rFonts w:ascii="Arial" w:hAnsi="Arial" w:cs="Arial"/>
                <w:sz w:val="18"/>
                <w:szCs w:val="18"/>
                <w:lang w:val="ru-RU"/>
              </w:rPr>
              <w:t>696</w:t>
            </w:r>
          </w:p>
        </w:tc>
        <w:tc>
          <w:tcPr>
            <w:tcW w:w="1080" w:type="dxa"/>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2</w:t>
            </w:r>
            <w:r w:rsidR="00DD4660" w:rsidRPr="0092141E">
              <w:rPr>
                <w:rFonts w:ascii="Arial" w:hAnsi="Arial" w:cs="Arial"/>
                <w:sz w:val="18"/>
                <w:szCs w:val="18"/>
                <w:lang w:val="ru-RU"/>
              </w:rPr>
              <w:t> </w:t>
            </w:r>
            <w:r w:rsidRPr="0092141E">
              <w:rPr>
                <w:rFonts w:ascii="Arial" w:hAnsi="Arial" w:cs="Arial"/>
                <w:sz w:val="18"/>
                <w:szCs w:val="18"/>
                <w:lang w:val="ru-RU"/>
              </w:rPr>
              <w:t>696</w:t>
            </w:r>
            <w:r w:rsidR="00DD4660" w:rsidRPr="0092141E">
              <w:rPr>
                <w:rFonts w:ascii="Arial" w:hAnsi="Arial" w:cs="Arial"/>
                <w:sz w:val="18"/>
                <w:szCs w:val="18"/>
                <w:lang w:val="ru-RU"/>
              </w:rPr>
              <w:t> </w:t>
            </w:r>
          </w:p>
        </w:tc>
      </w:tr>
      <w:tr w:rsidR="005A6284" w:rsidRPr="0092141E">
        <w:trPr>
          <w:cantSplit/>
        </w:trPr>
        <w:tc>
          <w:tcPr>
            <w:tcW w:w="3485" w:type="dxa"/>
            <w:vAlign w:val="bottom"/>
          </w:tcPr>
          <w:p w:rsidR="005A6284" w:rsidRPr="0092141E" w:rsidRDefault="005A6284" w:rsidP="00ED17AD">
            <w:pPr>
              <w:pStyle w:val="tabletext0"/>
              <w:spacing w:before="0" w:after="0"/>
              <w:rPr>
                <w:rFonts w:ascii="Arial" w:hAnsi="Arial" w:cs="Arial"/>
                <w:sz w:val="18"/>
                <w:szCs w:val="18"/>
                <w:lang w:val="ru-RU"/>
              </w:rPr>
            </w:pPr>
            <w:r w:rsidRPr="0092141E">
              <w:rPr>
                <w:rFonts w:ascii="Arial" w:hAnsi="Arial" w:cs="Arial"/>
                <w:sz w:val="18"/>
                <w:szCs w:val="18"/>
                <w:lang w:val="ru-RU"/>
              </w:rPr>
              <w:t>Кредиторская задолженность</w:t>
            </w:r>
          </w:p>
        </w:tc>
        <w:tc>
          <w:tcPr>
            <w:tcW w:w="1080" w:type="dxa"/>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(7</w:t>
            </w:r>
            <w:r w:rsidR="00DD4660" w:rsidRPr="0092141E">
              <w:rPr>
                <w:rFonts w:ascii="Arial" w:hAnsi="Arial" w:cs="Arial"/>
                <w:sz w:val="18"/>
                <w:szCs w:val="18"/>
                <w:lang w:val="ru-RU"/>
              </w:rPr>
              <w:t> </w:t>
            </w:r>
            <w:r w:rsidRPr="0092141E">
              <w:rPr>
                <w:rFonts w:ascii="Arial" w:hAnsi="Arial" w:cs="Arial"/>
                <w:sz w:val="18"/>
                <w:szCs w:val="18"/>
                <w:lang w:val="ru-RU"/>
              </w:rPr>
              <w:t>198)</w:t>
            </w:r>
          </w:p>
        </w:tc>
        <w:tc>
          <w:tcPr>
            <w:tcW w:w="1260" w:type="dxa"/>
            <w:vAlign w:val="bottom"/>
          </w:tcPr>
          <w:p w:rsidR="005A6284" w:rsidRPr="0092141E" w:rsidRDefault="005A6284" w:rsidP="00DD4660">
            <w:pPr>
              <w:pStyle w:val="tabletext0"/>
              <w:tabs>
                <w:tab w:val="decimal" w:pos="1080"/>
              </w:tabs>
              <w:spacing w:before="0" w:after="0"/>
              <w:ind w:right="57"/>
              <w:jc w:val="right"/>
              <w:rPr>
                <w:rFonts w:ascii="Arial" w:hAnsi="Arial" w:cs="Arial"/>
                <w:sz w:val="18"/>
                <w:szCs w:val="18"/>
                <w:lang w:val="ru-RU"/>
              </w:rPr>
            </w:pPr>
            <w:r w:rsidRPr="0092141E">
              <w:rPr>
                <w:rFonts w:ascii="Arial" w:hAnsi="Arial" w:cs="Arial"/>
                <w:sz w:val="18"/>
                <w:szCs w:val="18"/>
                <w:lang w:val="ru-RU"/>
              </w:rPr>
              <w:t>(7</w:t>
            </w:r>
            <w:r w:rsidR="00DD4660" w:rsidRPr="0092141E">
              <w:rPr>
                <w:rFonts w:ascii="Arial" w:hAnsi="Arial" w:cs="Arial"/>
                <w:sz w:val="18"/>
                <w:szCs w:val="18"/>
                <w:lang w:val="ru-RU"/>
              </w:rPr>
              <w:t> </w:t>
            </w:r>
            <w:r w:rsidRPr="0092141E">
              <w:rPr>
                <w:rFonts w:ascii="Arial" w:hAnsi="Arial" w:cs="Arial"/>
                <w:sz w:val="18"/>
                <w:szCs w:val="18"/>
                <w:lang w:val="ru-RU"/>
              </w:rPr>
              <w:t>198)</w:t>
            </w:r>
          </w:p>
        </w:tc>
        <w:tc>
          <w:tcPr>
            <w:tcW w:w="1080" w:type="dxa"/>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(5</w:t>
            </w:r>
            <w:r w:rsidR="00DD4660" w:rsidRPr="0092141E">
              <w:rPr>
                <w:rFonts w:ascii="Arial" w:hAnsi="Arial" w:cs="Arial"/>
                <w:sz w:val="18"/>
                <w:szCs w:val="18"/>
                <w:lang w:val="ru-RU"/>
              </w:rPr>
              <w:t> </w:t>
            </w:r>
            <w:r w:rsidRPr="0092141E">
              <w:rPr>
                <w:rFonts w:ascii="Arial" w:hAnsi="Arial" w:cs="Arial"/>
                <w:sz w:val="18"/>
                <w:szCs w:val="18"/>
                <w:lang w:val="ru-RU"/>
              </w:rPr>
              <w:t>099)</w:t>
            </w:r>
          </w:p>
        </w:tc>
        <w:tc>
          <w:tcPr>
            <w:tcW w:w="1080" w:type="dxa"/>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(5</w:t>
            </w:r>
            <w:r w:rsidR="00DD4660" w:rsidRPr="0092141E">
              <w:rPr>
                <w:rFonts w:ascii="Arial" w:hAnsi="Arial" w:cs="Arial"/>
                <w:sz w:val="18"/>
                <w:szCs w:val="18"/>
                <w:lang w:val="ru-RU"/>
              </w:rPr>
              <w:t> </w:t>
            </w:r>
            <w:r w:rsidRPr="0092141E">
              <w:rPr>
                <w:rFonts w:ascii="Arial" w:hAnsi="Arial" w:cs="Arial"/>
                <w:sz w:val="18"/>
                <w:szCs w:val="18"/>
                <w:lang w:val="ru-RU"/>
              </w:rPr>
              <w:t>099)</w:t>
            </w:r>
          </w:p>
        </w:tc>
      </w:tr>
      <w:tr w:rsidR="005A6284" w:rsidRPr="0092141E">
        <w:trPr>
          <w:cantSplit/>
        </w:trPr>
        <w:tc>
          <w:tcPr>
            <w:tcW w:w="3485" w:type="dxa"/>
            <w:vAlign w:val="bottom"/>
          </w:tcPr>
          <w:p w:rsidR="005A6284" w:rsidRPr="0092141E" w:rsidRDefault="005A6284" w:rsidP="00ED17AD">
            <w:pPr>
              <w:pStyle w:val="tabletext0"/>
              <w:spacing w:before="0" w:after="0"/>
              <w:rPr>
                <w:rFonts w:ascii="Arial" w:hAnsi="Arial" w:cs="Arial"/>
                <w:sz w:val="18"/>
                <w:szCs w:val="18"/>
                <w:lang w:val="ru-RU"/>
              </w:rPr>
            </w:pPr>
            <w:r w:rsidRPr="0092141E">
              <w:rPr>
                <w:rFonts w:ascii="Arial" w:hAnsi="Arial" w:cs="Arial"/>
                <w:sz w:val="18"/>
                <w:szCs w:val="18"/>
                <w:lang w:val="ru-RU"/>
              </w:rPr>
              <w:t>Финансовые обязательства, учитываемые по амортизированной стоимости</w:t>
            </w:r>
          </w:p>
        </w:tc>
        <w:tc>
          <w:tcPr>
            <w:tcW w:w="1080" w:type="dxa"/>
            <w:tcBorders>
              <w:bottom w:val="single" w:sz="4" w:space="0" w:color="auto"/>
            </w:tcBorders>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(15</w:t>
            </w:r>
            <w:r w:rsidR="00DD4660" w:rsidRPr="0092141E">
              <w:rPr>
                <w:rFonts w:ascii="Arial" w:hAnsi="Arial" w:cs="Arial"/>
                <w:sz w:val="18"/>
                <w:szCs w:val="18"/>
                <w:lang w:val="ru-RU"/>
              </w:rPr>
              <w:t> </w:t>
            </w:r>
            <w:r w:rsidRPr="0092141E">
              <w:rPr>
                <w:rFonts w:ascii="Arial" w:hAnsi="Arial" w:cs="Arial"/>
                <w:sz w:val="18"/>
                <w:szCs w:val="18"/>
                <w:lang w:val="ru-RU"/>
              </w:rPr>
              <w:t>197)</w:t>
            </w:r>
          </w:p>
        </w:tc>
        <w:tc>
          <w:tcPr>
            <w:tcW w:w="1260" w:type="dxa"/>
            <w:tcBorders>
              <w:bottom w:val="single" w:sz="4" w:space="0" w:color="auto"/>
            </w:tcBorders>
            <w:vAlign w:val="bottom"/>
          </w:tcPr>
          <w:p w:rsidR="005A6284" w:rsidRPr="0092141E" w:rsidRDefault="005A6284" w:rsidP="00DD4660">
            <w:pPr>
              <w:pStyle w:val="tabletext0"/>
              <w:tabs>
                <w:tab w:val="decimal" w:pos="1080"/>
              </w:tabs>
              <w:spacing w:before="0" w:after="0"/>
              <w:ind w:right="57"/>
              <w:jc w:val="right"/>
              <w:rPr>
                <w:rFonts w:ascii="Arial" w:hAnsi="Arial" w:cs="Arial"/>
                <w:sz w:val="18"/>
                <w:szCs w:val="18"/>
                <w:lang w:val="ru-RU"/>
              </w:rPr>
            </w:pPr>
            <w:r w:rsidRPr="0092141E">
              <w:rPr>
                <w:rFonts w:ascii="Arial" w:hAnsi="Arial" w:cs="Arial"/>
                <w:sz w:val="18"/>
                <w:szCs w:val="18"/>
                <w:lang w:val="ru-RU"/>
              </w:rPr>
              <w:t>(14</w:t>
            </w:r>
            <w:r w:rsidR="00DD4660" w:rsidRPr="0092141E">
              <w:rPr>
                <w:rFonts w:ascii="Arial" w:hAnsi="Arial" w:cs="Arial"/>
                <w:sz w:val="18"/>
                <w:szCs w:val="18"/>
                <w:lang w:val="ru-RU"/>
              </w:rPr>
              <w:t> </w:t>
            </w:r>
            <w:r w:rsidRPr="0092141E">
              <w:rPr>
                <w:rFonts w:ascii="Arial" w:hAnsi="Arial" w:cs="Arial"/>
                <w:sz w:val="18"/>
                <w:szCs w:val="18"/>
                <w:lang w:val="ru-RU"/>
              </w:rPr>
              <w:t>657)</w:t>
            </w:r>
          </w:p>
        </w:tc>
        <w:tc>
          <w:tcPr>
            <w:tcW w:w="1080" w:type="dxa"/>
            <w:tcBorders>
              <w:bottom w:val="single" w:sz="4" w:space="0" w:color="auto"/>
            </w:tcBorders>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(5</w:t>
            </w:r>
            <w:r w:rsidR="00DD4660" w:rsidRPr="0092141E">
              <w:rPr>
                <w:rFonts w:ascii="Arial" w:hAnsi="Arial" w:cs="Arial"/>
                <w:sz w:val="18"/>
                <w:szCs w:val="18"/>
                <w:lang w:val="ru-RU"/>
              </w:rPr>
              <w:t> </w:t>
            </w:r>
            <w:r w:rsidRPr="0092141E">
              <w:rPr>
                <w:rFonts w:ascii="Arial" w:hAnsi="Arial" w:cs="Arial"/>
                <w:sz w:val="18"/>
                <w:szCs w:val="18"/>
                <w:lang w:val="ru-RU"/>
              </w:rPr>
              <w:t>143)</w:t>
            </w:r>
          </w:p>
        </w:tc>
        <w:tc>
          <w:tcPr>
            <w:tcW w:w="1080" w:type="dxa"/>
            <w:tcBorders>
              <w:bottom w:val="single" w:sz="4" w:space="0" w:color="auto"/>
            </w:tcBorders>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(5</w:t>
            </w:r>
            <w:r w:rsidR="00DD4660" w:rsidRPr="0092141E">
              <w:rPr>
                <w:rFonts w:ascii="Arial" w:hAnsi="Arial" w:cs="Arial"/>
                <w:sz w:val="18"/>
                <w:szCs w:val="18"/>
                <w:lang w:val="ru-RU"/>
              </w:rPr>
              <w:t> </w:t>
            </w:r>
            <w:r w:rsidRPr="0092141E">
              <w:rPr>
                <w:rFonts w:ascii="Arial" w:hAnsi="Arial" w:cs="Arial"/>
                <w:sz w:val="18"/>
                <w:szCs w:val="18"/>
                <w:lang w:val="ru-RU"/>
              </w:rPr>
              <w:t>143)</w:t>
            </w:r>
          </w:p>
        </w:tc>
      </w:tr>
      <w:tr w:rsidR="005A6284" w:rsidRPr="0092141E">
        <w:trPr>
          <w:cantSplit/>
          <w:trHeight w:val="236"/>
        </w:trPr>
        <w:tc>
          <w:tcPr>
            <w:tcW w:w="3485" w:type="dxa"/>
            <w:vAlign w:val="bottom"/>
          </w:tcPr>
          <w:p w:rsidR="005A6284" w:rsidRPr="0092141E" w:rsidRDefault="005A6284" w:rsidP="00ED17AD">
            <w:pPr>
              <w:pStyle w:val="tabletext0"/>
              <w:spacing w:before="0" w:after="0"/>
              <w:rPr>
                <w:rFonts w:ascii="Arial" w:hAnsi="Arial" w:cs="Arial"/>
                <w:sz w:val="18"/>
                <w:szCs w:val="18"/>
                <w:lang w:val="ru-RU"/>
              </w:rPr>
            </w:pPr>
          </w:p>
        </w:tc>
        <w:tc>
          <w:tcPr>
            <w:tcW w:w="1080" w:type="dxa"/>
            <w:tcBorders>
              <w:top w:val="single" w:sz="4" w:space="0" w:color="auto"/>
              <w:bottom w:val="double" w:sz="4" w:space="0" w:color="auto"/>
            </w:tcBorders>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(16</w:t>
            </w:r>
            <w:r w:rsidR="00DD4660" w:rsidRPr="0092141E">
              <w:rPr>
                <w:rFonts w:ascii="Arial" w:hAnsi="Arial" w:cs="Arial"/>
                <w:sz w:val="18"/>
                <w:szCs w:val="18"/>
                <w:lang w:val="ru-RU"/>
              </w:rPr>
              <w:t> </w:t>
            </w:r>
            <w:r w:rsidRPr="0092141E">
              <w:rPr>
                <w:rFonts w:ascii="Arial" w:hAnsi="Arial" w:cs="Arial"/>
                <w:sz w:val="18"/>
                <w:szCs w:val="18"/>
                <w:lang w:val="ru-RU"/>
              </w:rPr>
              <w:t>207)</w:t>
            </w:r>
          </w:p>
        </w:tc>
        <w:tc>
          <w:tcPr>
            <w:tcW w:w="1260" w:type="dxa"/>
            <w:tcBorders>
              <w:top w:val="single" w:sz="4" w:space="0" w:color="auto"/>
              <w:bottom w:val="double" w:sz="4" w:space="0" w:color="auto"/>
            </w:tcBorders>
            <w:vAlign w:val="bottom"/>
          </w:tcPr>
          <w:p w:rsidR="005A6284" w:rsidRPr="0092141E" w:rsidRDefault="005A6284" w:rsidP="00DD4660">
            <w:pPr>
              <w:pStyle w:val="tabletext0"/>
              <w:tabs>
                <w:tab w:val="decimal" w:pos="1080"/>
              </w:tabs>
              <w:spacing w:before="0" w:after="0"/>
              <w:ind w:right="57"/>
              <w:jc w:val="right"/>
              <w:rPr>
                <w:rFonts w:ascii="Arial" w:hAnsi="Arial" w:cs="Arial"/>
                <w:sz w:val="18"/>
                <w:szCs w:val="18"/>
                <w:lang w:val="ru-RU"/>
              </w:rPr>
            </w:pPr>
            <w:r w:rsidRPr="0092141E">
              <w:rPr>
                <w:rFonts w:ascii="Arial" w:hAnsi="Arial" w:cs="Arial"/>
                <w:sz w:val="18"/>
                <w:szCs w:val="18"/>
                <w:lang w:val="ru-RU"/>
              </w:rPr>
              <w:t>(15</w:t>
            </w:r>
            <w:r w:rsidR="00DD4660" w:rsidRPr="0092141E">
              <w:rPr>
                <w:rFonts w:ascii="Arial" w:hAnsi="Arial" w:cs="Arial"/>
                <w:sz w:val="18"/>
                <w:szCs w:val="18"/>
                <w:lang w:val="ru-RU"/>
              </w:rPr>
              <w:t> </w:t>
            </w:r>
            <w:r w:rsidRPr="0092141E">
              <w:rPr>
                <w:rFonts w:ascii="Arial" w:hAnsi="Arial" w:cs="Arial"/>
                <w:sz w:val="18"/>
                <w:szCs w:val="18"/>
                <w:lang w:val="ru-RU"/>
              </w:rPr>
              <w:t>667)</w:t>
            </w:r>
          </w:p>
        </w:tc>
        <w:tc>
          <w:tcPr>
            <w:tcW w:w="1080" w:type="dxa"/>
            <w:tcBorders>
              <w:top w:val="single" w:sz="4" w:space="0" w:color="auto"/>
              <w:bottom w:val="double" w:sz="4" w:space="0" w:color="auto"/>
            </w:tcBorders>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596</w:t>
            </w:r>
            <w:r w:rsidR="00DD4660" w:rsidRPr="0092141E">
              <w:rPr>
                <w:rFonts w:ascii="Arial" w:hAnsi="Arial" w:cs="Arial"/>
                <w:sz w:val="18"/>
                <w:szCs w:val="18"/>
                <w:lang w:val="ru-RU"/>
              </w:rPr>
              <w:t> </w:t>
            </w:r>
          </w:p>
        </w:tc>
        <w:tc>
          <w:tcPr>
            <w:tcW w:w="1080" w:type="dxa"/>
            <w:tcBorders>
              <w:top w:val="single" w:sz="4" w:space="0" w:color="auto"/>
              <w:bottom w:val="double" w:sz="4" w:space="0" w:color="auto"/>
            </w:tcBorders>
            <w:shd w:val="clear" w:color="auto" w:fill="C0C0C0"/>
            <w:vAlign w:val="bottom"/>
          </w:tcPr>
          <w:p w:rsidR="005A6284" w:rsidRPr="0092141E" w:rsidRDefault="005A6284" w:rsidP="00DD4660">
            <w:pPr>
              <w:pStyle w:val="tabletext0"/>
              <w:spacing w:before="0" w:after="0"/>
              <w:ind w:right="57"/>
              <w:jc w:val="right"/>
              <w:rPr>
                <w:rFonts w:ascii="Arial" w:hAnsi="Arial" w:cs="Arial"/>
                <w:sz w:val="18"/>
                <w:szCs w:val="18"/>
                <w:lang w:val="ru-RU"/>
              </w:rPr>
            </w:pPr>
            <w:r w:rsidRPr="0092141E">
              <w:rPr>
                <w:rFonts w:ascii="Arial" w:hAnsi="Arial" w:cs="Arial"/>
                <w:sz w:val="18"/>
                <w:szCs w:val="18"/>
                <w:lang w:val="ru-RU"/>
              </w:rPr>
              <w:t>596</w:t>
            </w:r>
            <w:r w:rsidR="00DD4660" w:rsidRPr="0092141E">
              <w:rPr>
                <w:rFonts w:ascii="Arial" w:hAnsi="Arial" w:cs="Arial"/>
                <w:sz w:val="18"/>
                <w:szCs w:val="18"/>
                <w:lang w:val="ru-RU"/>
              </w:rPr>
              <w:t> </w:t>
            </w:r>
          </w:p>
        </w:tc>
      </w:tr>
    </w:tbl>
    <w:p w:rsidR="00B2136F" w:rsidRPr="0092141E" w:rsidRDefault="00B2136F" w:rsidP="00B2136F">
      <w:pPr>
        <w:pStyle w:val="2"/>
        <w:keepLines w:val="0"/>
        <w:tabs>
          <w:tab w:val="clear" w:pos="964"/>
        </w:tabs>
        <w:ind w:left="851" w:hanging="851"/>
        <w:jc w:val="both"/>
        <w:rPr>
          <w:rFonts w:cs="Arial"/>
          <w:lang w:val="ru-RU"/>
        </w:rPr>
      </w:pPr>
      <w:r w:rsidRPr="0092141E">
        <w:rPr>
          <w:rFonts w:cs="Arial"/>
          <w:lang w:val="ru-RU"/>
        </w:rPr>
        <w:lastRenderedPageBreak/>
        <w:t>Управление капиталом</w:t>
      </w:r>
    </w:p>
    <w:p w:rsidR="00BE23FB" w:rsidRPr="0092141E" w:rsidRDefault="00BE23FB" w:rsidP="00BE23FB">
      <w:pPr>
        <w:pStyle w:val="a1"/>
        <w:rPr>
          <w:lang w:val="ru-RU"/>
        </w:rPr>
      </w:pPr>
      <w:r w:rsidRPr="0092141E">
        <w:rPr>
          <w:lang w:val="ru-RU"/>
        </w:rPr>
        <w:t>Совет директоров преследует политику поддержания устойчивой базы капитала, с тем, чтобы сохранить доверие инвесторов, кредиторов и рынка, а также обеспечить будущее развитие бизнеса. Совет директоров контролирует показатель нормы прибыли на инвестированный капитал.</w:t>
      </w:r>
    </w:p>
    <w:p w:rsidR="00BE23FB" w:rsidRPr="0092141E" w:rsidRDefault="00BE23FB" w:rsidP="00BE23FB">
      <w:pPr>
        <w:pStyle w:val="a1"/>
        <w:rPr>
          <w:lang w:val="ru-RU"/>
        </w:rPr>
      </w:pPr>
      <w:r w:rsidRPr="0092141E">
        <w:rPr>
          <w:lang w:val="ru-RU"/>
        </w:rPr>
        <w:t>В течение отчетного года не произошло никаких изменений в подходах Группы к управлению капиталом.</w:t>
      </w:r>
    </w:p>
    <w:p w:rsidR="00BE23FB" w:rsidRPr="0092141E" w:rsidRDefault="00BE23FB" w:rsidP="00BE23FB">
      <w:pPr>
        <w:pStyle w:val="a1"/>
        <w:rPr>
          <w:lang w:val="ru-RU"/>
        </w:rPr>
      </w:pPr>
      <w:r w:rsidRPr="0092141E">
        <w:rPr>
          <w:lang w:val="ru-RU"/>
        </w:rPr>
        <w:t>Ни Компания, ни какое-либо из ее дочерних предприятий не являются объектом внешних регулятивных требований в отношении капитала.</w:t>
      </w:r>
    </w:p>
    <w:p w:rsidR="005B0710" w:rsidRPr="0092141E" w:rsidRDefault="00281D9A" w:rsidP="00F36228">
      <w:pPr>
        <w:pStyle w:val="1"/>
        <w:ind w:left="0" w:firstLine="0"/>
        <w:rPr>
          <w:lang w:val="ru-RU"/>
        </w:rPr>
      </w:pPr>
      <w:bookmarkStart w:id="139" w:name="_Ref65994769"/>
      <w:r w:rsidRPr="0092141E">
        <w:rPr>
          <w:lang w:val="ru-RU"/>
        </w:rPr>
        <w:t xml:space="preserve">Условные </w:t>
      </w:r>
      <w:r w:rsidR="00FE7129" w:rsidRPr="0092141E">
        <w:rPr>
          <w:lang w:val="ru-RU"/>
        </w:rPr>
        <w:t xml:space="preserve">активы и </w:t>
      </w:r>
      <w:r w:rsidRPr="0092141E">
        <w:rPr>
          <w:lang w:val="ru-RU"/>
        </w:rPr>
        <w:t>обязательства</w:t>
      </w:r>
      <w:bookmarkEnd w:id="139"/>
    </w:p>
    <w:p w:rsidR="005B0710" w:rsidRPr="0092141E" w:rsidRDefault="00281D9A" w:rsidP="00F36228">
      <w:pPr>
        <w:pStyle w:val="2"/>
        <w:numPr>
          <w:ilvl w:val="1"/>
          <w:numId w:val="8"/>
        </w:numPr>
        <w:tabs>
          <w:tab w:val="clear" w:pos="964"/>
        </w:tabs>
        <w:ind w:left="0" w:firstLine="0"/>
        <w:rPr>
          <w:lang w:val="ru-RU"/>
        </w:rPr>
      </w:pPr>
      <w:bookmarkStart w:id="140" w:name="_Ref236647728"/>
      <w:r w:rsidRPr="0092141E">
        <w:rPr>
          <w:lang w:val="ru-RU"/>
        </w:rPr>
        <w:t>Страхование</w:t>
      </w:r>
      <w:bookmarkEnd w:id="140"/>
    </w:p>
    <w:p w:rsidR="00F06A2C" w:rsidRPr="0092141E" w:rsidRDefault="00F06A2C" w:rsidP="00F06A2C">
      <w:pPr>
        <w:pStyle w:val="a1"/>
        <w:spacing w:line="233" w:lineRule="auto"/>
        <w:rPr>
          <w:lang w:val="ru-RU"/>
        </w:rPr>
      </w:pPr>
      <w:bookmarkStart w:id="141" w:name="Note33a1"/>
      <w:r w:rsidRPr="0092141E">
        <w:rPr>
          <w:lang w:val="ru-RU"/>
        </w:rPr>
        <w:t xml:space="preserve">Рынок страховых услуг в Российской Федерации находится на стадии становления и многие формы страхования, распространенные в других странах мира, пока не доступны в России. </w:t>
      </w:r>
    </w:p>
    <w:p w:rsidR="00F06A2C" w:rsidRPr="0092141E" w:rsidRDefault="00F06A2C" w:rsidP="00F06A2C">
      <w:pPr>
        <w:pStyle w:val="a1"/>
        <w:spacing w:line="233" w:lineRule="auto"/>
        <w:rPr>
          <w:lang w:val="ru-RU"/>
        </w:rPr>
      </w:pPr>
      <w:r w:rsidRPr="0092141E">
        <w:rPr>
          <w:lang w:val="ru-RU"/>
        </w:rPr>
        <w:t>В 2008 году Группа застраховала основные средства на общую сумму 6 636 млн.руб. и 1 </w:t>
      </w:r>
      <w:r w:rsidR="00D65945" w:rsidRPr="0092141E">
        <w:rPr>
          <w:lang w:val="ru-RU"/>
        </w:rPr>
        <w:t>133 </w:t>
      </w:r>
      <w:r w:rsidRPr="0092141E">
        <w:rPr>
          <w:lang w:val="ru-RU"/>
        </w:rPr>
        <w:t>млн.руб., соответственно (2007: 5 295</w:t>
      </w:r>
      <w:r w:rsidR="00880D40" w:rsidRPr="0092141E">
        <w:rPr>
          <w:lang w:val="ru-RU"/>
        </w:rPr>
        <w:t> </w:t>
      </w:r>
      <w:r w:rsidRPr="0092141E">
        <w:rPr>
          <w:lang w:val="ru-RU"/>
        </w:rPr>
        <w:t>млн.руб. и 1 </w:t>
      </w:r>
      <w:r w:rsidR="00880D40" w:rsidRPr="0092141E">
        <w:rPr>
          <w:lang w:val="ru-RU"/>
        </w:rPr>
        <w:t>642 </w:t>
      </w:r>
      <w:r w:rsidRPr="0092141E">
        <w:rPr>
          <w:lang w:val="ru-RU"/>
        </w:rPr>
        <w:t>млн.руб., соответственно).</w:t>
      </w:r>
    </w:p>
    <w:p w:rsidR="00F06A2C" w:rsidRPr="0092141E" w:rsidRDefault="00733B9C" w:rsidP="00F06A2C">
      <w:pPr>
        <w:pStyle w:val="a1"/>
        <w:spacing w:line="233" w:lineRule="auto"/>
        <w:rPr>
          <w:lang w:val="ru-RU"/>
        </w:rPr>
      </w:pPr>
      <w:r w:rsidRPr="0092141E">
        <w:rPr>
          <w:lang w:val="ru-RU"/>
        </w:rPr>
        <w:t xml:space="preserve">Кроме того, </w:t>
      </w:r>
      <w:r w:rsidR="00F06A2C" w:rsidRPr="0092141E">
        <w:rPr>
          <w:lang w:val="ru-RU"/>
        </w:rPr>
        <w:t xml:space="preserve">Группа застраховала от неурожая определенные </w:t>
      </w:r>
      <w:r w:rsidRPr="0092141E">
        <w:rPr>
          <w:lang w:val="ru-RU"/>
        </w:rPr>
        <w:t>биологические активы. Страхование</w:t>
      </w:r>
      <w:r w:rsidR="00F06A2C" w:rsidRPr="0092141E">
        <w:rPr>
          <w:lang w:val="ru-RU"/>
        </w:rPr>
        <w:t xml:space="preserve"> покрывает зерновые куль</w:t>
      </w:r>
      <w:r w:rsidR="00E10F0B" w:rsidRPr="0092141E">
        <w:rPr>
          <w:lang w:val="ru-RU"/>
        </w:rPr>
        <w:t>туры и сахарную свеклу</w:t>
      </w:r>
      <w:r w:rsidR="00F06A2C" w:rsidRPr="0092141E">
        <w:rPr>
          <w:lang w:val="ru-RU"/>
        </w:rPr>
        <w:t>, котор</w:t>
      </w:r>
      <w:r w:rsidR="00C535E9" w:rsidRPr="0092141E">
        <w:rPr>
          <w:lang w:val="ru-RU"/>
        </w:rPr>
        <w:t>ые будут собраны до августа 2009</w:t>
      </w:r>
      <w:r w:rsidR="00F06A2C" w:rsidRPr="0092141E">
        <w:rPr>
          <w:lang w:val="ru-RU"/>
        </w:rPr>
        <w:t xml:space="preserve"> года</w:t>
      </w:r>
      <w:r w:rsidR="00E10F0B" w:rsidRPr="0092141E">
        <w:rPr>
          <w:lang w:val="ru-RU"/>
        </w:rPr>
        <w:t>.</w:t>
      </w:r>
      <w:r w:rsidR="00F06A2C" w:rsidRPr="0092141E">
        <w:rPr>
          <w:lang w:val="ru-RU"/>
        </w:rPr>
        <w:t xml:space="preserve"> Максимальное страховое покрытие составляет </w:t>
      </w:r>
      <w:r w:rsidR="00B73CC9" w:rsidRPr="0092141E">
        <w:rPr>
          <w:lang w:val="ru-RU"/>
        </w:rPr>
        <w:t>1 327</w:t>
      </w:r>
      <w:r w:rsidR="00DD4660" w:rsidRPr="0092141E">
        <w:rPr>
          <w:lang w:val="ru-RU"/>
        </w:rPr>
        <w:t> </w:t>
      </w:r>
      <w:r w:rsidR="00B73CC9" w:rsidRPr="0092141E">
        <w:rPr>
          <w:lang w:val="ru-RU"/>
        </w:rPr>
        <w:t>млн. руб.</w:t>
      </w:r>
      <w:r w:rsidR="00F06A2C" w:rsidRPr="0092141E">
        <w:rPr>
          <w:lang w:val="ru-RU"/>
        </w:rPr>
        <w:t xml:space="preserve"> (200</w:t>
      </w:r>
      <w:r w:rsidR="00D74FF6" w:rsidRPr="0092141E">
        <w:rPr>
          <w:lang w:val="ru-RU"/>
        </w:rPr>
        <w:t>7</w:t>
      </w:r>
      <w:r w:rsidR="00F06A2C" w:rsidRPr="0092141E">
        <w:rPr>
          <w:lang w:val="ru-RU"/>
        </w:rPr>
        <w:t xml:space="preserve">: </w:t>
      </w:r>
      <w:r w:rsidR="00B73CC9" w:rsidRPr="0092141E">
        <w:rPr>
          <w:lang w:val="ru-RU"/>
        </w:rPr>
        <w:t>673 млн.руб.</w:t>
      </w:r>
      <w:r w:rsidR="00076D91" w:rsidRPr="0092141E">
        <w:rPr>
          <w:lang w:val="ru-RU"/>
        </w:rPr>
        <w:t>)</w:t>
      </w:r>
    </w:p>
    <w:p w:rsidR="00F06A2C" w:rsidRPr="0092141E" w:rsidRDefault="00F06A2C" w:rsidP="00F06A2C">
      <w:pPr>
        <w:pStyle w:val="a1"/>
        <w:rPr>
          <w:lang w:val="ru-RU"/>
        </w:rPr>
      </w:pPr>
      <w:r w:rsidRPr="0092141E">
        <w:rPr>
          <w:lang w:val="ru-RU"/>
        </w:rPr>
        <w:t>Группа не имеет полной страховой защиты в отношении своих производственных сооружений, убытков, вызванных остановками производства, или возникших обязательств перед третьими сторонами в связи с ущербом, нанесенном объектам недвижимости или окружающей среде в результате аварий или деятельности Группы. До тех пор, пока Группа не будет иметь адекватного страхового покрытия, существует риск того, что утрата или повреждение определенных активов может оказать существенное негативное влияние на деятельность и финансовое положение Группы.</w:t>
      </w:r>
    </w:p>
    <w:p w:rsidR="00813B34" w:rsidRPr="0092141E" w:rsidRDefault="00813B34" w:rsidP="00813B34">
      <w:pPr>
        <w:pStyle w:val="2"/>
        <w:keepLines w:val="0"/>
        <w:tabs>
          <w:tab w:val="clear" w:pos="964"/>
          <w:tab w:val="num" w:pos="0"/>
        </w:tabs>
        <w:ind w:left="851" w:hanging="851"/>
        <w:jc w:val="both"/>
        <w:rPr>
          <w:rFonts w:cs="Arial"/>
          <w:lang w:val="ru-RU"/>
        </w:rPr>
      </w:pPr>
      <w:bookmarkStart w:id="142" w:name="_Ref96427432"/>
      <w:bookmarkStart w:id="143" w:name="_Ref142035124"/>
      <w:bookmarkStart w:id="144" w:name="Note33c4"/>
      <w:bookmarkEnd w:id="141"/>
      <w:r w:rsidRPr="0092141E">
        <w:rPr>
          <w:rFonts w:cs="Arial"/>
          <w:lang w:val="ru-RU"/>
        </w:rPr>
        <w:t>Судебные разбирательства</w:t>
      </w:r>
    </w:p>
    <w:p w:rsidR="00022EB7" w:rsidRPr="0092141E" w:rsidRDefault="00453B4F" w:rsidP="003070E8">
      <w:pPr>
        <w:pStyle w:val="a1"/>
        <w:rPr>
          <w:lang w:val="ru-RU"/>
        </w:rPr>
      </w:pPr>
      <w:r w:rsidRPr="0092141E">
        <w:rPr>
          <w:lang w:val="ru-RU"/>
        </w:rPr>
        <w:t>В декабре 2008 года российские налоговые органы обратились в суд с иском о принудительной ликвидации ЗАО «Карачаево-Черкесский Мукомол», в связи с тем, что чистые активы этого дочернего общества по данным бухгалтерской отчетности, составленной в соответствии с российскими принципами бухгалтерского учета, за 2006 и 2007 годы были меньше уставного капитала общества.</w:t>
      </w:r>
      <w:r w:rsidR="00022EB7" w:rsidRPr="0092141E">
        <w:rPr>
          <w:lang w:val="ru-RU"/>
        </w:rPr>
        <w:t xml:space="preserve"> </w:t>
      </w:r>
      <w:r w:rsidRPr="0092141E">
        <w:rPr>
          <w:lang w:val="ru-RU"/>
        </w:rPr>
        <w:t>Вклад дочернего общества в показатели выручки и</w:t>
      </w:r>
      <w:r w:rsidR="00F87B48" w:rsidRPr="0092141E">
        <w:rPr>
          <w:lang w:val="ru-RU"/>
        </w:rPr>
        <w:t xml:space="preserve"> активов на 31 декабря 2008 года составил</w:t>
      </w:r>
      <w:r w:rsidRPr="0092141E">
        <w:rPr>
          <w:lang w:val="ru-RU"/>
        </w:rPr>
        <w:t xml:space="preserve"> 241</w:t>
      </w:r>
      <w:r w:rsidR="00503B39" w:rsidRPr="0092141E">
        <w:rPr>
          <w:lang w:val="ru-RU"/>
        </w:rPr>
        <w:t> </w:t>
      </w:r>
      <w:r w:rsidRPr="0092141E">
        <w:rPr>
          <w:lang w:val="ru-RU"/>
        </w:rPr>
        <w:t>млн.руб.</w:t>
      </w:r>
      <w:r w:rsidR="00F87B48" w:rsidRPr="0092141E">
        <w:rPr>
          <w:lang w:val="ru-RU"/>
        </w:rPr>
        <w:t xml:space="preserve"> и </w:t>
      </w:r>
      <w:r w:rsidR="00022EB7" w:rsidRPr="0092141E">
        <w:rPr>
          <w:lang w:val="ru-RU"/>
        </w:rPr>
        <w:t xml:space="preserve">345 </w:t>
      </w:r>
      <w:r w:rsidR="00F87B48" w:rsidRPr="0092141E">
        <w:rPr>
          <w:lang w:val="ru-RU"/>
        </w:rPr>
        <w:t xml:space="preserve">млн.руб., соответственно. </w:t>
      </w:r>
      <w:r w:rsidR="004D7BAD" w:rsidRPr="0092141E">
        <w:rPr>
          <w:lang w:val="ru-RU"/>
        </w:rPr>
        <w:t>Руководство Группы намерено уменьшить уставный капитал дочернего общества в 2009 году, чтобы привести его в соответствие с действующим законодательством в отношении закрытых акционерных обществ. Руководство полагает, что исход данного судебного разбирательства не окажет существенного отрицательного влияния на финансовые результаты и финансовое положение Группы.</w:t>
      </w:r>
    </w:p>
    <w:p w:rsidR="003070E8" w:rsidRPr="0092141E" w:rsidRDefault="00B80BC4" w:rsidP="003070E8">
      <w:pPr>
        <w:pStyle w:val="a1"/>
        <w:rPr>
          <w:lang w:val="ru-RU"/>
        </w:rPr>
      </w:pPr>
      <w:r w:rsidRPr="0092141E">
        <w:rPr>
          <w:lang w:val="ru-RU"/>
        </w:rPr>
        <w:t>Группа продолжает несколько судебных разбирательств возникших при обычном осуществлении бизнеса. По мнению руководства, после соответствующих консультаций с юристами, данный иск не окажет существенного влияния на финансовое положение Группы.</w:t>
      </w:r>
      <w:r w:rsidR="004C6A7D" w:rsidRPr="0092141E">
        <w:rPr>
          <w:lang w:val="ru-RU"/>
        </w:rPr>
        <w:t xml:space="preserve"> </w:t>
      </w:r>
    </w:p>
    <w:p w:rsidR="004049C8" w:rsidRPr="0092141E" w:rsidRDefault="004049C8" w:rsidP="004049C8">
      <w:pPr>
        <w:pStyle w:val="2"/>
        <w:keepLines w:val="0"/>
        <w:tabs>
          <w:tab w:val="clear" w:pos="964"/>
          <w:tab w:val="num" w:pos="0"/>
        </w:tabs>
        <w:ind w:left="851" w:hanging="851"/>
        <w:jc w:val="both"/>
        <w:rPr>
          <w:rFonts w:cs="Arial"/>
          <w:lang w:val="ru-RU"/>
        </w:rPr>
      </w:pPr>
      <w:bookmarkStart w:id="145" w:name="_Ref236640370"/>
      <w:bookmarkEnd w:id="142"/>
      <w:r w:rsidRPr="0092141E">
        <w:rPr>
          <w:rFonts w:cs="Arial"/>
          <w:lang w:val="ru-RU"/>
        </w:rPr>
        <w:lastRenderedPageBreak/>
        <w:t>Условные налоговые обязательства</w:t>
      </w:r>
      <w:bookmarkEnd w:id="145"/>
    </w:p>
    <w:p w:rsidR="004049C8" w:rsidRPr="0092141E" w:rsidRDefault="004049C8" w:rsidP="004049C8">
      <w:pPr>
        <w:pStyle w:val="a1"/>
        <w:spacing w:line="233" w:lineRule="auto"/>
        <w:rPr>
          <w:lang w:val="ru-RU"/>
        </w:rPr>
      </w:pPr>
      <w:r w:rsidRPr="0092141E">
        <w:rPr>
          <w:lang w:val="ru-RU"/>
        </w:rPr>
        <w:t>Налоговая система Российской Федерации, будучи относительно новой, характеризуется частыми изменениями законодательных норм, официальных разъяснений и судебных решений, зачастую нечетко изложенных и противоречивых, что допускает их неоднозначное толкование различными налоговыми органами. Проверками и расследованиями в отношении правильности исчисления налогов занимаются несколько регулирующих органов, имеющих право налагать крупные штрафы и начислять пени. Правильность исчисления налогов в отчетном периоде может быть проверена в течение трех последующих календарных лет; однако при определенных обстоятельствах этот срок может увеличиваться. В последнее время практика в Российской Федерации такова, что налоговые органы занимают все более жесткую позицию в части интерпретации и требований соблюдения налогового законодательства.</w:t>
      </w:r>
    </w:p>
    <w:p w:rsidR="00B23EE2" w:rsidRPr="0092141E" w:rsidRDefault="004049C8" w:rsidP="004049C8">
      <w:pPr>
        <w:pStyle w:val="a1"/>
        <w:rPr>
          <w:rFonts w:cs="Arial"/>
          <w:lang w:val="ru-RU"/>
        </w:rPr>
      </w:pPr>
      <w:r w:rsidRPr="0092141E">
        <w:rPr>
          <w:lang w:val="ru-RU"/>
        </w:rPr>
        <w:t>Данные обстоятельства могут привести к тому, что налоговые риски в Российской Федерации будут гораздо выше, чем в других странах. Руководство Группы, исходя из своего понимания применимого российского налогового законодательства, официальных разъяснений и судебных решений, считает, что налоговые обязательства отражены в адекватной сумме. Тем не менее, трактовка этих положений соответствующими органами может быть иной и, в случае если они смогут доказать правомерность своей пози</w:t>
      </w:r>
      <w:r w:rsidR="00453B4F" w:rsidRPr="0092141E">
        <w:rPr>
          <w:lang w:val="ru-RU"/>
        </w:rPr>
        <w:t xml:space="preserve">ции, это может оказать </w:t>
      </w:r>
      <w:r w:rsidR="0092141E" w:rsidRPr="0092141E">
        <w:rPr>
          <w:lang w:val="ru-RU"/>
        </w:rPr>
        <w:t>значительное</w:t>
      </w:r>
      <w:r w:rsidRPr="0092141E">
        <w:rPr>
          <w:lang w:val="ru-RU"/>
        </w:rPr>
        <w:t xml:space="preserve"> влияние на настоящую консолидированную финансовую отчетность.</w:t>
      </w:r>
    </w:p>
    <w:p w:rsidR="00067E7C" w:rsidRPr="0092141E" w:rsidRDefault="00067E7C" w:rsidP="00067E7C">
      <w:pPr>
        <w:pStyle w:val="a1"/>
        <w:keepNext/>
        <w:tabs>
          <w:tab w:val="left" w:pos="1080"/>
        </w:tabs>
        <w:ind w:left="1135" w:hanging="284"/>
        <w:rPr>
          <w:rFonts w:cs="Arial"/>
          <w:i/>
          <w:lang w:val="ru-RU"/>
        </w:rPr>
      </w:pPr>
      <w:r w:rsidRPr="0092141E">
        <w:rPr>
          <w:rFonts w:cs="Arial"/>
          <w:i/>
          <w:lang w:val="ru-RU"/>
        </w:rPr>
        <w:t>Приобретение оборудования</w:t>
      </w:r>
    </w:p>
    <w:p w:rsidR="00067E7C" w:rsidRPr="0092141E" w:rsidRDefault="00067E7C" w:rsidP="00067E7C">
      <w:pPr>
        <w:pStyle w:val="a1"/>
        <w:spacing w:line="233" w:lineRule="auto"/>
        <w:rPr>
          <w:lang w:val="ru-RU"/>
        </w:rPr>
      </w:pPr>
      <w:r w:rsidRPr="0092141E">
        <w:rPr>
          <w:lang w:val="ru-RU"/>
        </w:rPr>
        <w:t>С 2006 по 2008 год Группа заключила ряд сделок, в результате которых приобрела оборудование на общую сумму 3 416 млн.руб. В случае, если российские налоговые органы смогут оспорить соответствие использованных форм планирования законодательным нормам это может иметь значительные последствия для операционной и финансовой деятельности Группы. Включая конфискацию приобретенных машин и оборудования, обложение дополнительными НДС, таможенными платежами и штрафами, сумма которых оценивается в два раза больше чем таможенная стоимость приобретенных основных средств.</w:t>
      </w:r>
    </w:p>
    <w:p w:rsidR="00067E7C" w:rsidRPr="0092141E" w:rsidRDefault="00067E7C" w:rsidP="00067E7C">
      <w:pPr>
        <w:pStyle w:val="a1"/>
        <w:tabs>
          <w:tab w:val="left" w:pos="1080"/>
        </w:tabs>
        <w:rPr>
          <w:rFonts w:cs="Arial"/>
          <w:lang w:val="ru-RU"/>
        </w:rPr>
      </w:pPr>
      <w:r w:rsidRPr="0092141E">
        <w:rPr>
          <w:lang w:val="ru-RU"/>
        </w:rPr>
        <w:t>Руководство в данной консолидированной финансовой отчетности не создало каких-либо резервов, относящихся к подобным обязательствам, поскольку оценивает вероятность оттока экономических ресурсов для погашения данных обязательств как возможную, но не высокую.</w:t>
      </w:r>
    </w:p>
    <w:p w:rsidR="00784890" w:rsidRPr="0092141E" w:rsidRDefault="00784890" w:rsidP="00784890">
      <w:pPr>
        <w:pStyle w:val="a1"/>
        <w:keepNext/>
        <w:tabs>
          <w:tab w:val="left" w:pos="1080"/>
        </w:tabs>
        <w:ind w:left="1135" w:hanging="284"/>
        <w:rPr>
          <w:rFonts w:cs="Arial"/>
          <w:i/>
          <w:lang w:val="ru-RU"/>
        </w:rPr>
      </w:pPr>
      <w:r w:rsidRPr="0092141E">
        <w:rPr>
          <w:rFonts w:cs="Arial"/>
          <w:i/>
          <w:lang w:val="ru-RU"/>
        </w:rPr>
        <w:t>Приобретение акций и долей в дочерних обществах</w:t>
      </w:r>
    </w:p>
    <w:p w:rsidR="00784890" w:rsidRPr="0092141E" w:rsidRDefault="00784890" w:rsidP="00784890">
      <w:pPr>
        <w:pStyle w:val="a1"/>
        <w:tabs>
          <w:tab w:val="left" w:pos="1080"/>
        </w:tabs>
        <w:rPr>
          <w:lang w:val="ru-RU"/>
        </w:rPr>
      </w:pPr>
      <w:r w:rsidRPr="0092141E">
        <w:rPr>
          <w:lang w:val="ru-RU"/>
        </w:rPr>
        <w:t>В течение 2006 и 2008 годов Группа заключила ряд структурированных сделок, цель которых заключалась в приобретении акций отдельных дочерних обществ Группы, на общую сумму 1 284 млн.руб. и 577 млн.руб., соответственно. Если налоговым или иным регулирующим органам удастся оспорить законность структуры таких сделок, это может оказать существенное отрицательное влияние на операционную и финансовую деятельность Группы. В настоящей консолидированной финансовой отчетности руководство не создавало каких-либо резервов по указанным обязательствам, поскольку оно считает возможным, но маловероятным, что исполнение этих обязательств повлечет за собой отток денежных средств.</w:t>
      </w:r>
    </w:p>
    <w:p w:rsidR="0082417C" w:rsidRPr="0092141E" w:rsidRDefault="0082417C" w:rsidP="0082417C">
      <w:pPr>
        <w:pStyle w:val="a1"/>
        <w:keepNext/>
        <w:tabs>
          <w:tab w:val="left" w:pos="1080"/>
        </w:tabs>
        <w:ind w:left="1135" w:hanging="284"/>
        <w:rPr>
          <w:rFonts w:cs="Arial"/>
          <w:i/>
          <w:lang w:val="ru-RU"/>
        </w:rPr>
      </w:pPr>
      <w:r w:rsidRPr="0092141E">
        <w:rPr>
          <w:rFonts w:cs="Arial"/>
          <w:i/>
          <w:lang w:val="ru-RU"/>
        </w:rPr>
        <w:t>Торговые операции</w:t>
      </w:r>
    </w:p>
    <w:p w:rsidR="0082417C" w:rsidRPr="0092141E" w:rsidRDefault="0082417C" w:rsidP="0082417C">
      <w:pPr>
        <w:pStyle w:val="a1"/>
        <w:spacing w:line="233" w:lineRule="auto"/>
        <w:rPr>
          <w:lang w:val="ru-RU"/>
        </w:rPr>
      </w:pPr>
      <w:r w:rsidRPr="0092141E">
        <w:rPr>
          <w:lang w:val="ru-RU"/>
        </w:rPr>
        <w:t xml:space="preserve">В течение 2007 и 2008 годов некоторые дочерние общества Группы участвовали в различных операциях по закупкам и реализации зерна, конечным итогом которых был экспорт зерна за пределы Российской Федерации. </w:t>
      </w:r>
    </w:p>
    <w:p w:rsidR="0082417C" w:rsidRPr="0092141E" w:rsidRDefault="0082417C" w:rsidP="0082417C">
      <w:pPr>
        <w:pStyle w:val="a1"/>
        <w:tabs>
          <w:tab w:val="left" w:pos="1080"/>
        </w:tabs>
        <w:rPr>
          <w:lang w:val="ru-RU"/>
        </w:rPr>
      </w:pPr>
      <w:r w:rsidRPr="0092141E">
        <w:rPr>
          <w:lang w:val="ru-RU"/>
        </w:rPr>
        <w:lastRenderedPageBreak/>
        <w:t xml:space="preserve">Кроме риска начисления дополнительных обязательств по налогу на прибыль (пояснение 28) Группа подвержена риску начисления дополнительных обязательств по налогу на добавленную стоимость в сумме </w:t>
      </w:r>
      <w:r w:rsidR="00771A3B" w:rsidRPr="0092141E">
        <w:rPr>
          <w:lang w:val="ru-RU"/>
        </w:rPr>
        <w:t>2,324 млн.руб. </w:t>
      </w:r>
      <w:r w:rsidRPr="0092141E">
        <w:rPr>
          <w:lang w:val="ru-RU"/>
        </w:rPr>
        <w:t>(включая штрафы и пени), которые оценены как условные налоговые обязательства, так как Налоговый Кодекс не содержит правил налогообложения таких операций. Руководство Группы не создавало резервов по данным обязательствам в этой консолидированной финансовой отчетности, так как считает, что отток экономических выгод для урегулирования данных налоговых обязательств возможен, но не является вероятным.</w:t>
      </w:r>
    </w:p>
    <w:p w:rsidR="00047BDA" w:rsidRPr="0092141E" w:rsidRDefault="00047BDA" w:rsidP="00047BDA">
      <w:pPr>
        <w:pStyle w:val="a1"/>
        <w:keepNext/>
        <w:tabs>
          <w:tab w:val="left" w:pos="1080"/>
        </w:tabs>
        <w:ind w:left="1135" w:hanging="284"/>
        <w:rPr>
          <w:rFonts w:cs="Arial"/>
          <w:i/>
          <w:lang w:val="ru-RU"/>
        </w:rPr>
      </w:pPr>
      <w:r w:rsidRPr="0092141E">
        <w:rPr>
          <w:rFonts w:cs="Arial"/>
          <w:i/>
          <w:lang w:val="ru-RU"/>
        </w:rPr>
        <w:t>Соблюдение налогового законодательства  поставщиками Группы</w:t>
      </w:r>
    </w:p>
    <w:p w:rsidR="00047BDA" w:rsidRPr="0092141E" w:rsidRDefault="00047BDA" w:rsidP="00047BDA">
      <w:pPr>
        <w:pStyle w:val="a1"/>
        <w:spacing w:line="233" w:lineRule="auto"/>
        <w:rPr>
          <w:lang w:val="ru-RU"/>
        </w:rPr>
      </w:pPr>
      <w:r w:rsidRPr="0092141E">
        <w:rPr>
          <w:lang w:val="ru-RU"/>
        </w:rPr>
        <w:t>У Группы существуют операции с различными поставщиками, в которых Группа не имеет прямой или косвенной доли владения. Данные поставщики полностью несут ответственность за свой налоговый и бухгалтерский учет. Однако, в соответствии с существующей практикой налоговых органов, если в отношении данных организаций у российских налоговых органов будут претензии, это может повлечь дополнительные налоговые риски для Группы. Если претензии налоговых органов будут удовлетворены в отношении данных организаций, у Группы могут возникнуть дополнительные налоговые обязательства, несмотря на то, что ответственность за своевременность и правильность ведения налогового учета несет руководство данных компаний-поставщиков, Руководство Группы считает невозможным оценку суммы таких дополнительных налоговых обязательств, однако эта сумма, включая штрафы и пени, может быть существенной.</w:t>
      </w:r>
    </w:p>
    <w:p w:rsidR="00F65811" w:rsidRPr="0092141E" w:rsidRDefault="00047BDA" w:rsidP="00047BDA">
      <w:pPr>
        <w:pStyle w:val="a1"/>
        <w:rPr>
          <w:rFonts w:cs="Arial"/>
          <w:lang w:val="ru-RU"/>
        </w:rPr>
      </w:pPr>
      <w:r w:rsidRPr="0092141E">
        <w:rPr>
          <w:lang w:val="ru-RU"/>
        </w:rPr>
        <w:t>Если налоговые органы успешно оспорят операции, описанные выше, у Группы могут возникнуть дополнительные налоговые обязательства, с учетом штрафов в размере от 20% до 40% от суммы неуплаченных налогов, и пени. Руководство Группы не создавало резервов по данным обязательствам в этой консолидированной финансовой отчетности, так как считает, что отток экономических выгод для урегулирования данных налоговых обязательств возможен, но не является вероятным.</w:t>
      </w:r>
    </w:p>
    <w:p w:rsidR="0039245A" w:rsidRPr="0092141E" w:rsidRDefault="002D0545" w:rsidP="0039245A">
      <w:pPr>
        <w:pStyle w:val="a1"/>
        <w:keepNext/>
        <w:keepLines w:val="0"/>
        <w:rPr>
          <w:i/>
          <w:lang w:val="ru-RU"/>
        </w:rPr>
      </w:pPr>
      <w:r w:rsidRPr="0092141E">
        <w:rPr>
          <w:i/>
          <w:lang w:val="ru-RU"/>
        </w:rPr>
        <w:t>Трансфертное</w:t>
      </w:r>
      <w:r w:rsidR="006F0A60" w:rsidRPr="0092141E">
        <w:rPr>
          <w:i/>
          <w:lang w:val="ru-RU"/>
        </w:rPr>
        <w:t xml:space="preserve"> </w:t>
      </w:r>
      <w:r w:rsidRPr="0092141E">
        <w:rPr>
          <w:i/>
          <w:lang w:val="ru-RU"/>
        </w:rPr>
        <w:t>ценообразование</w:t>
      </w:r>
    </w:p>
    <w:p w:rsidR="00B75895" w:rsidRPr="0092141E" w:rsidRDefault="00B75895" w:rsidP="00F109B6">
      <w:pPr>
        <w:pStyle w:val="a1"/>
        <w:rPr>
          <w:lang w:val="ru-RU"/>
        </w:rPr>
      </w:pPr>
      <w:r w:rsidRPr="0092141E">
        <w:rPr>
          <w:lang w:val="ru-RU"/>
        </w:rPr>
        <w:t xml:space="preserve">Некоторые операции Группы структурированы с применением трансфертного </w:t>
      </w:r>
      <w:r w:rsidR="002D0545" w:rsidRPr="0092141E">
        <w:rPr>
          <w:lang w:val="ru-RU"/>
        </w:rPr>
        <w:t>ценообразования</w:t>
      </w:r>
      <w:r w:rsidRPr="0092141E">
        <w:rPr>
          <w:lang w:val="ru-RU"/>
        </w:rPr>
        <w:t xml:space="preserve">, в том числе операции между компаниями Группы и операции компаний Группы со связанными </w:t>
      </w:r>
      <w:r w:rsidR="00E533BC" w:rsidRPr="0092141E">
        <w:rPr>
          <w:lang w:val="ru-RU"/>
        </w:rPr>
        <w:t>сторонами, что приводит к снижению общей налогооблагаемой базы. Руководство Группы полагает, что Группа во всех существенных аспектах соблюдает налоговое законодательство Российской Федерации и других стран, в которых зарегистрированы компании Группы. Однако, позиция налоговых органов может отличаться от позиции Группы в отношении спорных и открытых для интерпретации вопросов, а также возможно развитие негативной судебной практики в отношении позиции Группы, и эффект этих изменений может быть существенным.</w:t>
      </w:r>
    </w:p>
    <w:bookmarkEnd w:id="143"/>
    <w:p w:rsidR="005F34C7" w:rsidRPr="0092141E" w:rsidRDefault="005F34C7" w:rsidP="005F34C7">
      <w:pPr>
        <w:pStyle w:val="2"/>
        <w:keepLines w:val="0"/>
        <w:tabs>
          <w:tab w:val="clear" w:pos="964"/>
          <w:tab w:val="num" w:pos="0"/>
        </w:tabs>
        <w:ind w:left="851" w:hanging="851"/>
        <w:jc w:val="both"/>
        <w:rPr>
          <w:rFonts w:cs="Arial"/>
          <w:lang w:val="ru-RU"/>
        </w:rPr>
      </w:pPr>
      <w:r w:rsidRPr="0092141E">
        <w:rPr>
          <w:rFonts w:cs="Arial"/>
          <w:lang w:val="ru-RU"/>
        </w:rPr>
        <w:t>Законодательство</w:t>
      </w:r>
      <w:r w:rsidRPr="0092141E">
        <w:rPr>
          <w:rFonts w:cs="Arial"/>
          <w:color w:val="000000"/>
          <w:lang w:val="ru-RU"/>
        </w:rPr>
        <w:t xml:space="preserve"> о несостоятельности (банкротстве)</w:t>
      </w:r>
    </w:p>
    <w:p w:rsidR="003659EA" w:rsidRPr="0092141E" w:rsidRDefault="003659EA" w:rsidP="003659EA">
      <w:pPr>
        <w:pStyle w:val="a1"/>
        <w:spacing w:line="233" w:lineRule="auto"/>
        <w:rPr>
          <w:lang w:val="ru-RU"/>
        </w:rPr>
      </w:pPr>
      <w:r w:rsidRPr="0092141E">
        <w:rPr>
          <w:lang w:val="ru-RU"/>
        </w:rPr>
        <w:t>Российское законодательство о банкротстве является относительно новым, а его положения зачастую содержат нечеткие формулировки и, как следствие, подвержены неоднозначному толкованию. Применение процедуры банкротства на практике часто приводит к конфликтам между заинтересованными сторонами, а неоднозначное толкование законодательства – к возможности оспорить законность проводившихся в судебном порядке процедур даже после их завершения.</w:t>
      </w:r>
    </w:p>
    <w:p w:rsidR="003659EA" w:rsidRPr="0092141E" w:rsidRDefault="003659EA" w:rsidP="003659EA">
      <w:pPr>
        <w:pStyle w:val="a1"/>
        <w:rPr>
          <w:rFonts w:cs="Arial"/>
          <w:lang w:val="ru-RU"/>
        </w:rPr>
      </w:pPr>
      <w:r w:rsidRPr="0092141E">
        <w:rPr>
          <w:lang w:val="ru-RU"/>
        </w:rPr>
        <w:lastRenderedPageBreak/>
        <w:t>Существенная часть активов Группы была приобретена в результате осуществления процедуры банкротства. Балансовая стоимость активов этих дочерних компаний на 31 декабря 2008 года составляла 11,019 млн. руб. Это обстоятельство создает неопределенность в отношении прав собственности на данные активы, которые потенциально могут быть оспорены бывшими законными владельцами активов и другими заинтересованными лицами. Результат таких потенциальных исков, в случае вынесения решения не в пользу Группы, может оказаться существенным и соответственно повлиять на консолидированную финансовую отчетность Группы. Вместе с тем, руководство считает вероятность вынесения решений по подобным судебным</w:t>
      </w:r>
      <w:r w:rsidR="00015AC4" w:rsidRPr="0092141E">
        <w:rPr>
          <w:lang w:val="ru-RU"/>
        </w:rPr>
        <w:t xml:space="preserve"> делам не в пользу Группы</w:t>
      </w:r>
      <w:r w:rsidRPr="0092141E">
        <w:rPr>
          <w:lang w:val="ru-RU"/>
        </w:rPr>
        <w:t xml:space="preserve"> низкой.</w:t>
      </w:r>
    </w:p>
    <w:p w:rsidR="005B0710" w:rsidRPr="0092141E" w:rsidRDefault="008F6F93" w:rsidP="00F36228">
      <w:pPr>
        <w:pStyle w:val="1"/>
        <w:ind w:left="0" w:firstLine="0"/>
        <w:rPr>
          <w:lang w:val="ru-RU"/>
        </w:rPr>
      </w:pPr>
      <w:bookmarkStart w:id="146" w:name="_Ref236638922"/>
      <w:bookmarkStart w:id="147" w:name="_Ref96592657"/>
      <w:bookmarkStart w:id="148" w:name="_Ref64182739"/>
      <w:bookmarkEnd w:id="144"/>
      <w:r w:rsidRPr="0092141E">
        <w:rPr>
          <w:rFonts w:cs="Arial"/>
          <w:szCs w:val="22"/>
          <w:lang w:val="ru-RU"/>
        </w:rPr>
        <w:t>Операции со связанными сторонами</w:t>
      </w:r>
      <w:bookmarkEnd w:id="146"/>
      <w:r w:rsidRPr="0092141E">
        <w:rPr>
          <w:lang w:val="ru-RU"/>
        </w:rPr>
        <w:t xml:space="preserve"> </w:t>
      </w:r>
      <w:bookmarkEnd w:id="147"/>
    </w:p>
    <w:p w:rsidR="00005515" w:rsidRPr="0092141E" w:rsidRDefault="00005515" w:rsidP="00005515">
      <w:pPr>
        <w:pStyle w:val="2"/>
        <w:keepLines w:val="0"/>
        <w:tabs>
          <w:tab w:val="clear" w:pos="964"/>
          <w:tab w:val="num" w:pos="0"/>
        </w:tabs>
        <w:ind w:left="851" w:hanging="851"/>
        <w:jc w:val="both"/>
        <w:rPr>
          <w:rFonts w:cs="Arial"/>
          <w:lang w:val="ru-RU"/>
        </w:rPr>
      </w:pPr>
      <w:r w:rsidRPr="0092141E">
        <w:rPr>
          <w:rFonts w:cs="Arial"/>
          <w:lang w:val="ru-RU"/>
        </w:rPr>
        <w:t>Отношения контроля</w:t>
      </w:r>
    </w:p>
    <w:p w:rsidR="00307E91" w:rsidRPr="0092141E" w:rsidRDefault="00307E91" w:rsidP="00307E91">
      <w:pPr>
        <w:pStyle w:val="a1"/>
        <w:spacing w:line="233" w:lineRule="auto"/>
        <w:rPr>
          <w:lang w:val="ru-RU"/>
        </w:rPr>
      </w:pPr>
      <w:r w:rsidRPr="0092141E">
        <w:rPr>
          <w:lang w:val="ru-RU"/>
        </w:rPr>
        <w:t>Руководство Группы считает, что конечной контролирующей стороной Группы является г-н И.В. Потапенко, который также является Президентом Группы и Председателем Совета директоров Компании.</w:t>
      </w:r>
    </w:p>
    <w:p w:rsidR="00307E91" w:rsidRPr="0092141E" w:rsidRDefault="00F13AAF" w:rsidP="00307E91">
      <w:pPr>
        <w:pStyle w:val="a1"/>
        <w:spacing w:line="233" w:lineRule="auto"/>
        <w:rPr>
          <w:lang w:val="ru-RU"/>
        </w:rPr>
      </w:pPr>
      <w:r w:rsidRPr="0092141E">
        <w:rPr>
          <w:lang w:val="ru-RU"/>
        </w:rPr>
        <w:t>Ни к</w:t>
      </w:r>
      <w:r w:rsidR="00307E91" w:rsidRPr="0092141E">
        <w:rPr>
          <w:lang w:val="ru-RU"/>
        </w:rPr>
        <w:t>онечн</w:t>
      </w:r>
      <w:r w:rsidRPr="0092141E">
        <w:rPr>
          <w:lang w:val="ru-RU"/>
        </w:rPr>
        <w:t>ый</w:t>
      </w:r>
      <w:r w:rsidR="00307E91" w:rsidRPr="0092141E">
        <w:rPr>
          <w:lang w:val="ru-RU"/>
        </w:rPr>
        <w:t xml:space="preserve"> контролирующ</w:t>
      </w:r>
      <w:r w:rsidRPr="0092141E">
        <w:rPr>
          <w:lang w:val="ru-RU"/>
        </w:rPr>
        <w:t>ий</w:t>
      </w:r>
      <w:r w:rsidR="00307E91" w:rsidRPr="0092141E">
        <w:rPr>
          <w:lang w:val="ru-RU"/>
        </w:rPr>
        <w:t xml:space="preserve"> </w:t>
      </w:r>
      <w:r w:rsidRPr="0092141E">
        <w:rPr>
          <w:lang w:val="ru-RU"/>
        </w:rPr>
        <w:t>акционер</w:t>
      </w:r>
      <w:r w:rsidR="00307E91" w:rsidRPr="0092141E">
        <w:rPr>
          <w:lang w:val="ru-RU"/>
        </w:rPr>
        <w:t xml:space="preserve">, ни промежуточные контролирующие стороны не публикуют </w:t>
      </w:r>
      <w:r w:rsidRPr="0092141E">
        <w:rPr>
          <w:lang w:val="ru-RU"/>
        </w:rPr>
        <w:t xml:space="preserve">свою </w:t>
      </w:r>
      <w:r w:rsidR="00307E91" w:rsidRPr="0092141E">
        <w:rPr>
          <w:lang w:val="ru-RU"/>
        </w:rPr>
        <w:t>финансовую отчетность в открытой печати.</w:t>
      </w:r>
    </w:p>
    <w:p w:rsidR="00D27889" w:rsidRPr="0092141E" w:rsidRDefault="005F34C7" w:rsidP="00F36228">
      <w:pPr>
        <w:pStyle w:val="2"/>
        <w:numPr>
          <w:ilvl w:val="1"/>
          <w:numId w:val="8"/>
        </w:numPr>
        <w:tabs>
          <w:tab w:val="clear" w:pos="964"/>
        </w:tabs>
        <w:ind w:left="0" w:firstLine="0"/>
        <w:rPr>
          <w:lang w:val="ru-RU"/>
        </w:rPr>
      </w:pPr>
      <w:bookmarkStart w:id="149" w:name="_Ref142969402"/>
      <w:r w:rsidRPr="0092141E">
        <w:rPr>
          <w:lang w:val="ru-RU"/>
        </w:rPr>
        <w:t>Операции с конечным контролирующим акционером</w:t>
      </w:r>
    </w:p>
    <w:p w:rsidR="00327D5E" w:rsidRPr="0092141E" w:rsidRDefault="00496B7B" w:rsidP="00D27889">
      <w:pPr>
        <w:pStyle w:val="a1"/>
        <w:rPr>
          <w:lang w:val="ru-RU"/>
        </w:rPr>
      </w:pPr>
      <w:r w:rsidRPr="0092141E">
        <w:rPr>
          <w:lang w:val="ru-RU"/>
        </w:rPr>
        <w:t xml:space="preserve">По состоянию на 31 декабря 2008 года конечный контролирующий акционер предоставил безвозмездно финансовые гарантии по кредитам и займам, полученным Группой, в общей сумме </w:t>
      </w:r>
      <w:r w:rsidR="00DD4660" w:rsidRPr="0092141E">
        <w:rPr>
          <w:lang w:val="ru-RU"/>
        </w:rPr>
        <w:t>2 </w:t>
      </w:r>
      <w:r w:rsidR="005B1487" w:rsidRPr="0092141E">
        <w:rPr>
          <w:lang w:val="ru-RU"/>
        </w:rPr>
        <w:t xml:space="preserve">059 </w:t>
      </w:r>
      <w:r w:rsidRPr="0092141E">
        <w:rPr>
          <w:lang w:val="ru-RU"/>
        </w:rPr>
        <w:t>млн. руб.</w:t>
      </w:r>
    </w:p>
    <w:bookmarkEnd w:id="149"/>
    <w:p w:rsidR="005B0710" w:rsidRPr="0092141E" w:rsidRDefault="008127C1" w:rsidP="00F36228">
      <w:pPr>
        <w:pStyle w:val="2"/>
        <w:numPr>
          <w:ilvl w:val="1"/>
          <w:numId w:val="8"/>
        </w:numPr>
        <w:tabs>
          <w:tab w:val="clear" w:pos="964"/>
        </w:tabs>
        <w:ind w:left="0" w:firstLine="0"/>
        <w:rPr>
          <w:lang w:val="ru-RU"/>
        </w:rPr>
      </w:pPr>
      <w:r w:rsidRPr="0092141E">
        <w:rPr>
          <w:rFonts w:cs="Arial"/>
          <w:lang w:val="ru-RU"/>
        </w:rPr>
        <w:t>Операции</w:t>
      </w:r>
      <w:r w:rsidRPr="0092141E">
        <w:rPr>
          <w:rFonts w:cs="Arial"/>
          <w:color w:val="000000"/>
          <w:lang w:val="ru-RU"/>
        </w:rPr>
        <w:t xml:space="preserve"> с представителями руководства и их ближайшими </w:t>
      </w:r>
      <w:r w:rsidRPr="0092141E">
        <w:rPr>
          <w:rFonts w:cs="Arial"/>
          <w:lang w:val="ru-RU"/>
        </w:rPr>
        <w:t>родственникам</w:t>
      </w:r>
      <w:r w:rsidR="003B4BC6" w:rsidRPr="0092141E">
        <w:rPr>
          <w:lang w:val="ru-RU"/>
        </w:rPr>
        <w:tab/>
      </w:r>
    </w:p>
    <w:p w:rsidR="00194F39" w:rsidRPr="0092141E" w:rsidRDefault="00194F39">
      <w:pPr>
        <w:pStyle w:val="a1"/>
        <w:keepNext/>
        <w:rPr>
          <w:lang w:val="ru-RU"/>
        </w:rPr>
      </w:pPr>
      <w:r w:rsidRPr="0092141E">
        <w:rPr>
          <w:lang w:val="ru-RU"/>
        </w:rPr>
        <w:t>В 2008 году представителями высшего руководства (Председатель Совета директоров, Генеральный директор, Заместитель генерального директора и Финансовый директор Компании, а также Директора зернового, сахарного и сельскохозяйственного сегментов) получено в качестве вознаграждения 4</w:t>
      </w:r>
      <w:r w:rsidR="00AF3FC8" w:rsidRPr="0092141E">
        <w:rPr>
          <w:lang w:val="ru-RU"/>
        </w:rPr>
        <w:t>3</w:t>
      </w:r>
      <w:r w:rsidRPr="0092141E">
        <w:rPr>
          <w:lang w:val="ru-RU"/>
        </w:rPr>
        <w:t xml:space="preserve"> миллиона рублей</w:t>
      </w:r>
      <w:r w:rsidR="00AF3FC8" w:rsidRPr="0092141E">
        <w:rPr>
          <w:lang w:val="ru-RU"/>
        </w:rPr>
        <w:t xml:space="preserve"> (2007: 42</w:t>
      </w:r>
      <w:r w:rsidRPr="0092141E">
        <w:rPr>
          <w:lang w:val="ru-RU"/>
        </w:rPr>
        <w:t xml:space="preserve"> миллионов рублей). Выплаченное вознаграждение включено в состав расход</w:t>
      </w:r>
      <w:r w:rsidR="00AF3FC8" w:rsidRPr="0092141E">
        <w:rPr>
          <w:lang w:val="ru-RU"/>
        </w:rPr>
        <w:t xml:space="preserve">ов на персонал (см. пояснение </w:t>
      </w:r>
      <w:r w:rsidR="007F211E" w:rsidRPr="0092141E">
        <w:rPr>
          <w:lang w:val="ru-RU"/>
        </w:rPr>
        <w:fldChar w:fldCharType="begin"/>
      </w:r>
      <w:r w:rsidR="00DD4660" w:rsidRPr="0092141E">
        <w:rPr>
          <w:lang w:val="ru-RU"/>
        </w:rPr>
        <w:instrText xml:space="preserve"> REF _Ref236651095 \w \h </w:instrText>
      </w:r>
      <w:r w:rsidR="007F211E" w:rsidRPr="0092141E">
        <w:rPr>
          <w:lang w:val="ru-RU"/>
        </w:rPr>
      </w:r>
      <w:r w:rsidR="007F211E" w:rsidRPr="0092141E">
        <w:rPr>
          <w:lang w:val="ru-RU"/>
        </w:rPr>
        <w:fldChar w:fldCharType="separate"/>
      </w:r>
      <w:r w:rsidR="001348D5">
        <w:rPr>
          <w:lang w:val="ru-RU"/>
        </w:rPr>
        <w:t>11</w:t>
      </w:r>
      <w:r w:rsidR="007F211E" w:rsidRPr="0092141E">
        <w:rPr>
          <w:lang w:val="ru-RU"/>
        </w:rPr>
        <w:fldChar w:fldCharType="end"/>
      </w:r>
      <w:r w:rsidRPr="0092141E">
        <w:rPr>
          <w:lang w:val="ru-RU"/>
        </w:rPr>
        <w:t>).</w:t>
      </w:r>
    </w:p>
    <w:p w:rsidR="00B77776" w:rsidRPr="0092141E" w:rsidRDefault="00B77776" w:rsidP="00B77776">
      <w:pPr>
        <w:pStyle w:val="2"/>
        <w:rPr>
          <w:lang w:val="ru-RU"/>
        </w:rPr>
      </w:pPr>
      <w:bookmarkStart w:id="150" w:name="_Ref142912685"/>
      <w:r w:rsidRPr="0092141E">
        <w:rPr>
          <w:lang w:val="ru-RU"/>
        </w:rPr>
        <w:t xml:space="preserve">Операции с прочими связанными </w:t>
      </w:r>
      <w:bookmarkEnd w:id="150"/>
      <w:r w:rsidRPr="0092141E">
        <w:rPr>
          <w:lang w:val="ru-RU"/>
        </w:rPr>
        <w:t>сторонами</w:t>
      </w:r>
    </w:p>
    <w:p w:rsidR="00EA00AB" w:rsidRPr="0092141E" w:rsidRDefault="00B77776" w:rsidP="00156301">
      <w:pPr>
        <w:pStyle w:val="3"/>
        <w:numPr>
          <w:ilvl w:val="2"/>
          <w:numId w:val="8"/>
        </w:numPr>
        <w:tabs>
          <w:tab w:val="clear" w:pos="964"/>
        </w:tabs>
        <w:ind w:left="0" w:firstLine="0"/>
        <w:rPr>
          <w:lang w:val="ru-RU"/>
        </w:rPr>
      </w:pPr>
      <w:r w:rsidRPr="0092141E">
        <w:rPr>
          <w:lang w:val="ru-RU"/>
        </w:rPr>
        <w:t>Сделки</w:t>
      </w:r>
      <w:r w:rsidR="003D71B5" w:rsidRPr="0092141E">
        <w:rPr>
          <w:lang w:val="ru-RU"/>
        </w:rPr>
        <w:t xml:space="preserve"> с акциями и долями</w:t>
      </w:r>
    </w:p>
    <w:p w:rsidR="00F03430" w:rsidRPr="0092141E" w:rsidRDefault="00A53468" w:rsidP="00F03430">
      <w:pPr>
        <w:pStyle w:val="a1"/>
        <w:rPr>
          <w:lang w:val="ru-RU"/>
        </w:rPr>
      </w:pPr>
      <w:r w:rsidRPr="0092141E">
        <w:rPr>
          <w:lang w:val="ru-RU"/>
        </w:rPr>
        <w:t xml:space="preserve">В 2008 году Группа приобрела контроль над некоторыми компаниями в сделках с компаниями, контролируемыми тем же акционером, который контролирует Группу. Детали этих сделок раскрыты в пояснении </w:t>
      </w:r>
      <w:fldSimple w:instr=" REF _Ref142416027 \w \h  \* MERGEFORMAT ">
        <w:r w:rsidR="001348D5">
          <w:rPr>
            <w:lang w:val="ru-RU"/>
          </w:rPr>
          <w:t>6(b)</w:t>
        </w:r>
      </w:fldSimple>
      <w:r w:rsidR="001A2A41" w:rsidRPr="0092141E">
        <w:rPr>
          <w:lang w:val="ru-RU"/>
        </w:rPr>
        <w:t>.</w:t>
      </w:r>
    </w:p>
    <w:p w:rsidR="00F4625C" w:rsidRPr="0092141E" w:rsidRDefault="003F158E" w:rsidP="001A7415">
      <w:pPr>
        <w:pStyle w:val="a1"/>
        <w:rPr>
          <w:rFonts w:cs="Arial"/>
          <w:lang w:val="ru-RU"/>
        </w:rPr>
      </w:pPr>
      <w:r w:rsidRPr="0092141E">
        <w:rPr>
          <w:rFonts w:cs="Arial"/>
          <w:lang w:val="ru-RU"/>
        </w:rPr>
        <w:t xml:space="preserve">В 2008 году Группа продала неконтролирующие доли владения в ЗАО «Бугульминский КХП №2» и ЗАО «Бугульминский элеватор» компаниям, контролируемым </w:t>
      </w:r>
      <w:r w:rsidRPr="0092141E">
        <w:rPr>
          <w:lang w:val="ru-RU"/>
        </w:rPr>
        <w:t>тем же акционером, который контролирует Компанию</w:t>
      </w:r>
      <w:r w:rsidR="00F4625C" w:rsidRPr="0092141E">
        <w:rPr>
          <w:rFonts w:cs="Arial"/>
          <w:szCs w:val="18"/>
          <w:lang w:val="ru-RU"/>
        </w:rPr>
        <w:t xml:space="preserve"> (</w:t>
      </w:r>
      <w:r w:rsidRPr="0092141E">
        <w:rPr>
          <w:rFonts w:cs="Arial"/>
          <w:szCs w:val="18"/>
          <w:lang w:val="ru-RU"/>
        </w:rPr>
        <w:t>пояснение</w:t>
      </w:r>
      <w:r w:rsidR="00362A2A" w:rsidRPr="0092141E">
        <w:rPr>
          <w:rFonts w:cs="Arial"/>
          <w:szCs w:val="18"/>
          <w:lang w:val="ru-RU"/>
        </w:rPr>
        <w:t xml:space="preserve"> </w:t>
      </w:r>
      <w:r w:rsidR="007F211E" w:rsidRPr="0092141E">
        <w:rPr>
          <w:rFonts w:cs="Arial"/>
          <w:szCs w:val="18"/>
          <w:lang w:val="ru-RU"/>
        </w:rPr>
        <w:fldChar w:fldCharType="begin"/>
      </w:r>
      <w:r w:rsidR="0001157C" w:rsidRPr="0092141E">
        <w:rPr>
          <w:rFonts w:cs="Arial"/>
          <w:szCs w:val="18"/>
          <w:lang w:val="ru-RU"/>
        </w:rPr>
        <w:instrText xml:space="preserve"> REF _Ref179690961 \r \h </w:instrText>
      </w:r>
      <w:r w:rsidR="007F211E" w:rsidRPr="0092141E">
        <w:rPr>
          <w:rFonts w:cs="Arial"/>
          <w:szCs w:val="18"/>
          <w:lang w:val="ru-RU"/>
        </w:rPr>
      </w:r>
      <w:r w:rsidR="007F211E" w:rsidRPr="0092141E">
        <w:rPr>
          <w:rFonts w:cs="Arial"/>
          <w:szCs w:val="18"/>
          <w:lang w:val="ru-RU"/>
        </w:rPr>
        <w:fldChar w:fldCharType="separate"/>
      </w:r>
      <w:r w:rsidR="001348D5">
        <w:rPr>
          <w:rFonts w:cs="Arial"/>
          <w:szCs w:val="18"/>
          <w:lang w:val="ru-RU"/>
        </w:rPr>
        <w:t>6(f)</w:t>
      </w:r>
      <w:r w:rsidR="007F211E" w:rsidRPr="0092141E">
        <w:rPr>
          <w:rFonts w:cs="Arial"/>
          <w:szCs w:val="18"/>
          <w:lang w:val="ru-RU"/>
        </w:rPr>
        <w:fldChar w:fldCharType="end"/>
      </w:r>
      <w:r w:rsidR="00F4625C" w:rsidRPr="0092141E">
        <w:rPr>
          <w:rFonts w:cs="Arial"/>
          <w:szCs w:val="18"/>
          <w:lang w:val="ru-RU"/>
        </w:rPr>
        <w:t>).</w:t>
      </w:r>
    </w:p>
    <w:p w:rsidR="003F158E" w:rsidRPr="0092141E" w:rsidRDefault="003F158E" w:rsidP="001A7415">
      <w:pPr>
        <w:pStyle w:val="a1"/>
        <w:rPr>
          <w:lang w:val="ru-RU"/>
        </w:rPr>
      </w:pPr>
      <w:r w:rsidRPr="0092141E">
        <w:rPr>
          <w:lang w:val="ru-RU"/>
        </w:rPr>
        <w:t xml:space="preserve">В 2007 году Группа продала все акции ЗАО «Никалт» предприятиям, контролируемым тем же акционером, который контролирует Компанию (пояснение </w:t>
      </w:r>
      <w:r w:rsidR="007F211E" w:rsidRPr="0092141E">
        <w:rPr>
          <w:lang w:val="ru-RU"/>
        </w:rPr>
        <w:fldChar w:fldCharType="begin"/>
      </w:r>
      <w:r w:rsidR="00DD4660" w:rsidRPr="0092141E">
        <w:rPr>
          <w:lang w:val="ru-RU"/>
        </w:rPr>
        <w:instrText xml:space="preserve"> REF _Ref200787205 \w \h </w:instrText>
      </w:r>
      <w:r w:rsidR="007F211E" w:rsidRPr="0092141E">
        <w:rPr>
          <w:lang w:val="ru-RU"/>
        </w:rPr>
      </w:r>
      <w:r w:rsidR="007F211E" w:rsidRPr="0092141E">
        <w:rPr>
          <w:lang w:val="ru-RU"/>
        </w:rPr>
        <w:fldChar w:fldCharType="separate"/>
      </w:r>
      <w:r w:rsidR="001348D5">
        <w:rPr>
          <w:lang w:val="ru-RU"/>
        </w:rPr>
        <w:t>6(c)</w:t>
      </w:r>
      <w:r w:rsidR="007F211E" w:rsidRPr="0092141E">
        <w:rPr>
          <w:lang w:val="ru-RU"/>
        </w:rPr>
        <w:fldChar w:fldCharType="end"/>
      </w:r>
      <w:r w:rsidRPr="0092141E">
        <w:rPr>
          <w:lang w:val="ru-RU"/>
        </w:rPr>
        <w:t>).</w:t>
      </w:r>
    </w:p>
    <w:p w:rsidR="005B0710" w:rsidRPr="0092141E" w:rsidRDefault="008704FB" w:rsidP="00156301">
      <w:pPr>
        <w:pStyle w:val="3"/>
        <w:numPr>
          <w:ilvl w:val="2"/>
          <w:numId w:val="8"/>
        </w:numPr>
        <w:tabs>
          <w:tab w:val="clear" w:pos="964"/>
        </w:tabs>
        <w:ind w:left="0" w:firstLine="0"/>
        <w:rPr>
          <w:lang w:val="ru-RU"/>
        </w:rPr>
      </w:pPr>
      <w:r w:rsidRPr="0092141E">
        <w:rPr>
          <w:lang w:val="ru-RU"/>
        </w:rPr>
        <w:lastRenderedPageBreak/>
        <w:t>Доходы</w:t>
      </w:r>
    </w:p>
    <w:tbl>
      <w:tblPr>
        <w:tblW w:w="4488" w:type="pct"/>
        <w:tblInd w:w="900" w:type="dxa"/>
        <w:tblLayout w:type="fixed"/>
        <w:tblCellMar>
          <w:left w:w="0" w:type="dxa"/>
          <w:right w:w="0" w:type="dxa"/>
        </w:tblCellMar>
        <w:tblLook w:val="0000"/>
      </w:tblPr>
      <w:tblGrid>
        <w:gridCol w:w="2120"/>
        <w:gridCol w:w="1465"/>
        <w:gridCol w:w="1464"/>
        <w:gridCol w:w="1464"/>
        <w:gridCol w:w="1462"/>
      </w:tblGrid>
      <w:tr w:rsidR="00037891" w:rsidRPr="0092141E">
        <w:trPr>
          <w:trHeight w:val="20"/>
        </w:trPr>
        <w:tc>
          <w:tcPr>
            <w:tcW w:w="2120" w:type="dxa"/>
            <w:tcBorders>
              <w:top w:val="nil"/>
              <w:left w:val="nil"/>
              <w:bottom w:val="nil"/>
              <w:right w:val="nil"/>
            </w:tcBorders>
            <w:shd w:val="clear" w:color="auto" w:fill="auto"/>
            <w:vAlign w:val="bottom"/>
          </w:tcPr>
          <w:p w:rsidR="00037891" w:rsidRPr="0092141E" w:rsidRDefault="00037891" w:rsidP="00663D20">
            <w:pPr>
              <w:pStyle w:val="Tabletext"/>
              <w:rPr>
                <w:i/>
                <w:lang w:val="ru-RU"/>
              </w:rPr>
            </w:pPr>
          </w:p>
        </w:tc>
        <w:tc>
          <w:tcPr>
            <w:tcW w:w="1465" w:type="dxa"/>
            <w:tcBorders>
              <w:top w:val="nil"/>
              <w:left w:val="nil"/>
              <w:right w:val="nil"/>
            </w:tcBorders>
            <w:shd w:val="clear" w:color="auto" w:fill="auto"/>
            <w:vAlign w:val="bottom"/>
          </w:tcPr>
          <w:p w:rsidR="00037891" w:rsidRPr="0092141E" w:rsidRDefault="00037891" w:rsidP="001F3C17">
            <w:pPr>
              <w:spacing w:before="20" w:after="20"/>
              <w:jc w:val="center"/>
              <w:rPr>
                <w:rFonts w:ascii="Arial" w:hAnsi="Arial" w:cs="Arial"/>
                <w:b/>
                <w:sz w:val="18"/>
                <w:szCs w:val="18"/>
                <w:lang w:val="ru-RU"/>
              </w:rPr>
            </w:pPr>
            <w:r w:rsidRPr="0092141E">
              <w:rPr>
                <w:rFonts w:ascii="Arial" w:hAnsi="Arial" w:cs="Arial"/>
                <w:b/>
                <w:sz w:val="18"/>
                <w:szCs w:val="18"/>
                <w:lang w:val="ru-RU"/>
              </w:rPr>
              <w:t>Сумма сделки</w:t>
            </w:r>
          </w:p>
        </w:tc>
        <w:tc>
          <w:tcPr>
            <w:tcW w:w="1464" w:type="dxa"/>
            <w:tcBorders>
              <w:top w:val="nil"/>
              <w:left w:val="nil"/>
              <w:right w:val="nil"/>
            </w:tcBorders>
            <w:shd w:val="clear" w:color="auto" w:fill="auto"/>
            <w:vAlign w:val="bottom"/>
          </w:tcPr>
          <w:p w:rsidR="00037891" w:rsidRPr="0092141E" w:rsidRDefault="00037891" w:rsidP="001F3C17">
            <w:pPr>
              <w:spacing w:before="20" w:after="20"/>
              <w:jc w:val="center"/>
              <w:rPr>
                <w:rFonts w:ascii="Arial" w:hAnsi="Arial" w:cs="Arial"/>
                <w:b/>
                <w:sz w:val="18"/>
                <w:szCs w:val="18"/>
                <w:lang w:val="ru-RU"/>
              </w:rPr>
            </w:pPr>
            <w:r w:rsidRPr="0092141E">
              <w:rPr>
                <w:rFonts w:ascii="Arial" w:hAnsi="Arial" w:cs="Arial"/>
                <w:b/>
                <w:sz w:val="18"/>
                <w:szCs w:val="18"/>
                <w:lang w:val="ru-RU"/>
              </w:rPr>
              <w:t>Остаток по расчетам</w:t>
            </w:r>
          </w:p>
        </w:tc>
        <w:tc>
          <w:tcPr>
            <w:tcW w:w="1464" w:type="dxa"/>
            <w:tcBorders>
              <w:top w:val="nil"/>
              <w:left w:val="nil"/>
              <w:right w:val="nil"/>
            </w:tcBorders>
            <w:shd w:val="clear" w:color="auto" w:fill="auto"/>
            <w:vAlign w:val="bottom"/>
          </w:tcPr>
          <w:p w:rsidR="00037891" w:rsidRPr="0092141E" w:rsidRDefault="00037891" w:rsidP="001F3C17">
            <w:pPr>
              <w:spacing w:before="20" w:after="20"/>
              <w:jc w:val="center"/>
              <w:rPr>
                <w:rFonts w:ascii="Arial" w:hAnsi="Arial" w:cs="Arial"/>
                <w:b/>
                <w:sz w:val="18"/>
                <w:szCs w:val="18"/>
                <w:lang w:val="ru-RU"/>
              </w:rPr>
            </w:pPr>
            <w:r w:rsidRPr="0092141E">
              <w:rPr>
                <w:rFonts w:ascii="Arial" w:hAnsi="Arial" w:cs="Arial"/>
                <w:b/>
                <w:sz w:val="18"/>
                <w:szCs w:val="18"/>
                <w:lang w:val="ru-RU"/>
              </w:rPr>
              <w:t>Сумма сделки</w:t>
            </w:r>
          </w:p>
        </w:tc>
        <w:tc>
          <w:tcPr>
            <w:tcW w:w="1462" w:type="dxa"/>
            <w:tcBorders>
              <w:top w:val="nil"/>
              <w:left w:val="nil"/>
              <w:right w:val="nil"/>
            </w:tcBorders>
            <w:shd w:val="clear" w:color="auto" w:fill="auto"/>
            <w:vAlign w:val="bottom"/>
          </w:tcPr>
          <w:p w:rsidR="00037891" w:rsidRPr="0092141E" w:rsidRDefault="00037891" w:rsidP="001F3C17">
            <w:pPr>
              <w:spacing w:before="20" w:after="20"/>
              <w:jc w:val="center"/>
              <w:rPr>
                <w:rFonts w:ascii="Arial" w:hAnsi="Arial" w:cs="Arial"/>
                <w:b/>
                <w:sz w:val="18"/>
                <w:szCs w:val="18"/>
                <w:lang w:val="ru-RU"/>
              </w:rPr>
            </w:pPr>
            <w:r w:rsidRPr="0092141E">
              <w:rPr>
                <w:rFonts w:ascii="Arial" w:hAnsi="Arial" w:cs="Arial"/>
                <w:b/>
                <w:sz w:val="18"/>
                <w:szCs w:val="18"/>
                <w:lang w:val="ru-RU"/>
              </w:rPr>
              <w:t>Остаток по расчетам</w:t>
            </w:r>
          </w:p>
        </w:tc>
      </w:tr>
      <w:tr w:rsidR="00037891" w:rsidRPr="0092141E">
        <w:tc>
          <w:tcPr>
            <w:tcW w:w="2120" w:type="dxa"/>
            <w:shd w:val="clear" w:color="auto" w:fill="auto"/>
            <w:vAlign w:val="bottom"/>
          </w:tcPr>
          <w:p w:rsidR="00037891" w:rsidRPr="0092141E" w:rsidRDefault="006B7672" w:rsidP="006754AC">
            <w:pPr>
              <w:pStyle w:val="Tabletext"/>
              <w:spacing w:before="20" w:after="20"/>
              <w:rPr>
                <w:szCs w:val="20"/>
                <w:lang w:val="ru-RU"/>
              </w:rPr>
            </w:pPr>
            <w:r w:rsidRPr="0092141E">
              <w:rPr>
                <w:i/>
                <w:lang w:val="ru-RU"/>
              </w:rPr>
              <w:t>млн. руб.</w:t>
            </w:r>
          </w:p>
        </w:tc>
        <w:tc>
          <w:tcPr>
            <w:tcW w:w="1465" w:type="dxa"/>
            <w:tcBorders>
              <w:bottom w:val="single" w:sz="4" w:space="0" w:color="auto"/>
            </w:tcBorders>
            <w:shd w:val="clear" w:color="auto" w:fill="auto"/>
            <w:vAlign w:val="bottom"/>
          </w:tcPr>
          <w:p w:rsidR="00037891" w:rsidRPr="0092141E" w:rsidRDefault="00037891" w:rsidP="006754AC">
            <w:pPr>
              <w:pStyle w:val="Tabletext"/>
              <w:spacing w:before="20" w:after="20"/>
              <w:jc w:val="center"/>
              <w:rPr>
                <w:b/>
                <w:lang w:val="ru-RU"/>
              </w:rPr>
            </w:pPr>
            <w:r w:rsidRPr="0092141E">
              <w:rPr>
                <w:b/>
                <w:lang w:val="ru-RU"/>
              </w:rPr>
              <w:t>2008</w:t>
            </w:r>
          </w:p>
        </w:tc>
        <w:tc>
          <w:tcPr>
            <w:tcW w:w="1464" w:type="dxa"/>
            <w:tcBorders>
              <w:bottom w:val="single" w:sz="4" w:space="0" w:color="auto"/>
            </w:tcBorders>
            <w:shd w:val="clear" w:color="auto" w:fill="auto"/>
            <w:vAlign w:val="bottom"/>
          </w:tcPr>
          <w:p w:rsidR="00037891" w:rsidRPr="0092141E" w:rsidRDefault="00037891" w:rsidP="006754AC">
            <w:pPr>
              <w:pStyle w:val="Tabletext"/>
              <w:spacing w:before="20" w:after="20"/>
              <w:jc w:val="center"/>
              <w:rPr>
                <w:b/>
                <w:lang w:val="ru-RU"/>
              </w:rPr>
            </w:pPr>
            <w:r w:rsidRPr="0092141E">
              <w:rPr>
                <w:b/>
                <w:lang w:val="ru-RU"/>
              </w:rPr>
              <w:t>2008</w:t>
            </w:r>
          </w:p>
        </w:tc>
        <w:tc>
          <w:tcPr>
            <w:tcW w:w="1464" w:type="dxa"/>
            <w:tcBorders>
              <w:bottom w:val="single" w:sz="4" w:space="0" w:color="auto"/>
            </w:tcBorders>
            <w:shd w:val="clear" w:color="auto" w:fill="auto"/>
            <w:vAlign w:val="bottom"/>
          </w:tcPr>
          <w:p w:rsidR="00037891" w:rsidRPr="0092141E" w:rsidRDefault="00037891" w:rsidP="006754AC">
            <w:pPr>
              <w:pStyle w:val="Tabletext"/>
              <w:spacing w:before="20" w:after="20"/>
              <w:jc w:val="center"/>
              <w:rPr>
                <w:b/>
                <w:lang w:val="ru-RU"/>
              </w:rPr>
            </w:pPr>
            <w:r w:rsidRPr="0092141E">
              <w:rPr>
                <w:b/>
                <w:lang w:val="ru-RU"/>
              </w:rPr>
              <w:t>2007</w:t>
            </w:r>
          </w:p>
        </w:tc>
        <w:tc>
          <w:tcPr>
            <w:tcW w:w="1462" w:type="dxa"/>
            <w:tcBorders>
              <w:bottom w:val="single" w:sz="4" w:space="0" w:color="auto"/>
            </w:tcBorders>
            <w:shd w:val="clear" w:color="auto" w:fill="auto"/>
            <w:vAlign w:val="bottom"/>
          </w:tcPr>
          <w:p w:rsidR="00037891" w:rsidRPr="0092141E" w:rsidRDefault="00037891" w:rsidP="006754AC">
            <w:pPr>
              <w:pStyle w:val="Tabletext"/>
              <w:spacing w:before="20" w:after="20"/>
              <w:jc w:val="center"/>
              <w:rPr>
                <w:b/>
                <w:lang w:val="ru-RU"/>
              </w:rPr>
            </w:pPr>
            <w:r w:rsidRPr="0092141E">
              <w:rPr>
                <w:b/>
                <w:lang w:val="ru-RU"/>
              </w:rPr>
              <w:t>2007</w:t>
            </w:r>
          </w:p>
        </w:tc>
      </w:tr>
      <w:tr w:rsidR="00037891" w:rsidRPr="0092141E">
        <w:tc>
          <w:tcPr>
            <w:tcW w:w="2120" w:type="dxa"/>
            <w:shd w:val="clear" w:color="auto" w:fill="auto"/>
            <w:vAlign w:val="bottom"/>
          </w:tcPr>
          <w:p w:rsidR="00037891" w:rsidRPr="0092141E" w:rsidRDefault="00037891" w:rsidP="00824209">
            <w:pPr>
              <w:pStyle w:val="Tabletexttotal"/>
              <w:rPr>
                <w:lang w:val="ru-RU"/>
              </w:rPr>
            </w:pPr>
            <w:r w:rsidRPr="0092141E">
              <w:rPr>
                <w:rFonts w:cs="Arial"/>
                <w:color w:val="000000"/>
                <w:szCs w:val="18"/>
                <w:lang w:val="ru-RU"/>
              </w:rPr>
              <w:t>Реализация продукции</w:t>
            </w:r>
          </w:p>
        </w:tc>
        <w:tc>
          <w:tcPr>
            <w:tcW w:w="1465" w:type="dxa"/>
            <w:tcBorders>
              <w:top w:val="single" w:sz="4" w:space="0" w:color="auto"/>
            </w:tcBorders>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p>
        </w:tc>
        <w:tc>
          <w:tcPr>
            <w:tcW w:w="1464" w:type="dxa"/>
            <w:tcBorders>
              <w:top w:val="single" w:sz="4" w:space="0" w:color="auto"/>
            </w:tcBorders>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p>
        </w:tc>
        <w:tc>
          <w:tcPr>
            <w:tcW w:w="1464" w:type="dxa"/>
            <w:tcBorders>
              <w:top w:val="single" w:sz="4" w:space="0" w:color="auto"/>
            </w:tcBorders>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p>
        </w:tc>
        <w:tc>
          <w:tcPr>
            <w:tcW w:w="1462" w:type="dxa"/>
            <w:tcBorders>
              <w:top w:val="single" w:sz="4" w:space="0" w:color="auto"/>
            </w:tcBorders>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p>
        </w:tc>
      </w:tr>
      <w:tr w:rsidR="00037891" w:rsidRPr="0092141E">
        <w:tc>
          <w:tcPr>
            <w:tcW w:w="2120" w:type="dxa"/>
            <w:shd w:val="clear" w:color="auto" w:fill="auto"/>
            <w:vAlign w:val="bottom"/>
          </w:tcPr>
          <w:p w:rsidR="00037891" w:rsidRPr="0092141E" w:rsidRDefault="00037891" w:rsidP="00CA291C">
            <w:pPr>
              <w:pStyle w:val="Tabletext"/>
              <w:spacing w:before="20" w:after="20"/>
              <w:ind w:left="180" w:hanging="180"/>
              <w:rPr>
                <w:rFonts w:cs="Arial"/>
                <w:szCs w:val="18"/>
                <w:lang w:val="ru-RU"/>
              </w:rPr>
            </w:pPr>
            <w:r w:rsidRPr="0092141E">
              <w:rPr>
                <w:rFonts w:cs="Arial"/>
                <w:color w:val="000000"/>
                <w:szCs w:val="18"/>
                <w:lang w:val="ru-RU"/>
              </w:rPr>
              <w:t>-   Компаниям, контролируемым конечным акционером Компании</w:t>
            </w:r>
          </w:p>
        </w:tc>
        <w:tc>
          <w:tcPr>
            <w:tcW w:w="1465" w:type="dxa"/>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4</w:t>
            </w:r>
            <w:r w:rsidR="00DD4660" w:rsidRPr="0092141E">
              <w:rPr>
                <w:lang w:val="ru-RU"/>
              </w:rPr>
              <w:t> </w:t>
            </w:r>
            <w:r w:rsidRPr="0092141E">
              <w:rPr>
                <w:lang w:val="ru-RU"/>
              </w:rPr>
              <w:t>179</w:t>
            </w:r>
          </w:p>
        </w:tc>
        <w:tc>
          <w:tcPr>
            <w:tcW w:w="1464" w:type="dxa"/>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72</w:t>
            </w:r>
          </w:p>
        </w:tc>
        <w:tc>
          <w:tcPr>
            <w:tcW w:w="1464" w:type="dxa"/>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5</w:t>
            </w:r>
            <w:r w:rsidR="00DD4660" w:rsidRPr="0092141E">
              <w:rPr>
                <w:lang w:val="ru-RU"/>
              </w:rPr>
              <w:t> </w:t>
            </w:r>
            <w:r w:rsidRPr="0092141E">
              <w:rPr>
                <w:lang w:val="ru-RU"/>
              </w:rPr>
              <w:t>267</w:t>
            </w:r>
          </w:p>
        </w:tc>
        <w:tc>
          <w:tcPr>
            <w:tcW w:w="1462" w:type="dxa"/>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1</w:t>
            </w:r>
            <w:r w:rsidR="00DD4660" w:rsidRPr="0092141E">
              <w:rPr>
                <w:lang w:val="ru-RU"/>
              </w:rPr>
              <w:t> </w:t>
            </w:r>
            <w:r w:rsidRPr="0092141E">
              <w:rPr>
                <w:lang w:val="ru-RU"/>
              </w:rPr>
              <w:t>220</w:t>
            </w:r>
          </w:p>
        </w:tc>
      </w:tr>
      <w:tr w:rsidR="00037891" w:rsidRPr="0092141E">
        <w:tc>
          <w:tcPr>
            <w:tcW w:w="2120" w:type="dxa"/>
            <w:shd w:val="clear" w:color="auto" w:fill="auto"/>
            <w:vAlign w:val="bottom"/>
          </w:tcPr>
          <w:p w:rsidR="00037891" w:rsidRPr="0092141E" w:rsidRDefault="00037891" w:rsidP="00697E21">
            <w:pPr>
              <w:pStyle w:val="Tabletext"/>
              <w:spacing w:before="20" w:after="20"/>
              <w:ind w:left="180" w:hanging="180"/>
              <w:rPr>
                <w:rFonts w:cs="Arial"/>
                <w:szCs w:val="18"/>
                <w:lang w:val="ru-RU"/>
              </w:rPr>
            </w:pPr>
            <w:r w:rsidRPr="0092141E">
              <w:rPr>
                <w:rFonts w:cs="Arial"/>
                <w:szCs w:val="18"/>
                <w:lang w:val="ru-RU"/>
              </w:rPr>
              <w:t>  - Ассоциированным компаниям</w:t>
            </w:r>
          </w:p>
        </w:tc>
        <w:tc>
          <w:tcPr>
            <w:tcW w:w="1465" w:type="dxa"/>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333</w:t>
            </w:r>
          </w:p>
        </w:tc>
        <w:tc>
          <w:tcPr>
            <w:tcW w:w="1464" w:type="dxa"/>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352</w:t>
            </w:r>
          </w:p>
        </w:tc>
        <w:tc>
          <w:tcPr>
            <w:tcW w:w="1464" w:type="dxa"/>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197</w:t>
            </w:r>
          </w:p>
        </w:tc>
        <w:tc>
          <w:tcPr>
            <w:tcW w:w="1462" w:type="dxa"/>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24</w:t>
            </w:r>
          </w:p>
        </w:tc>
      </w:tr>
      <w:tr w:rsidR="00037891" w:rsidRPr="0092141E">
        <w:tc>
          <w:tcPr>
            <w:tcW w:w="2120" w:type="dxa"/>
            <w:shd w:val="clear" w:color="auto" w:fill="auto"/>
            <w:vAlign w:val="bottom"/>
          </w:tcPr>
          <w:p w:rsidR="00037891" w:rsidRPr="0092141E" w:rsidRDefault="00037891" w:rsidP="006754AC">
            <w:pPr>
              <w:pStyle w:val="Tabletext"/>
              <w:spacing w:before="20" w:after="20"/>
              <w:rPr>
                <w:rFonts w:cs="Arial"/>
                <w:szCs w:val="18"/>
                <w:lang w:val="ru-RU"/>
              </w:rPr>
            </w:pPr>
            <w:r w:rsidRPr="0092141E">
              <w:rPr>
                <w:rFonts w:cs="Arial"/>
                <w:color w:val="000000"/>
                <w:szCs w:val="18"/>
                <w:lang w:val="ru-RU"/>
              </w:rPr>
              <w:t>Продажи третьим сторонам по договорам комиссии со связанными сторонами</w:t>
            </w:r>
          </w:p>
        </w:tc>
        <w:tc>
          <w:tcPr>
            <w:tcW w:w="1465" w:type="dxa"/>
            <w:tcBorders>
              <w:bottom w:val="single" w:sz="4" w:space="0" w:color="auto"/>
            </w:tcBorders>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95</w:t>
            </w:r>
          </w:p>
        </w:tc>
        <w:tc>
          <w:tcPr>
            <w:tcW w:w="1464" w:type="dxa"/>
            <w:tcBorders>
              <w:bottom w:val="single" w:sz="4" w:space="0" w:color="auto"/>
            </w:tcBorders>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w:t>
            </w:r>
          </w:p>
        </w:tc>
        <w:tc>
          <w:tcPr>
            <w:tcW w:w="1464" w:type="dxa"/>
            <w:tcBorders>
              <w:bottom w:val="single" w:sz="4" w:space="0" w:color="auto"/>
            </w:tcBorders>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2</w:t>
            </w:r>
          </w:p>
        </w:tc>
        <w:tc>
          <w:tcPr>
            <w:tcW w:w="1462" w:type="dxa"/>
            <w:tcBorders>
              <w:bottom w:val="single" w:sz="4" w:space="0" w:color="auto"/>
            </w:tcBorders>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w:t>
            </w:r>
          </w:p>
        </w:tc>
      </w:tr>
      <w:tr w:rsidR="00037891" w:rsidRPr="0092141E">
        <w:tc>
          <w:tcPr>
            <w:tcW w:w="2120" w:type="dxa"/>
            <w:shd w:val="clear" w:color="auto" w:fill="auto"/>
            <w:vAlign w:val="bottom"/>
          </w:tcPr>
          <w:p w:rsidR="00037891" w:rsidRPr="0092141E" w:rsidRDefault="00037891" w:rsidP="00824209">
            <w:pPr>
              <w:pStyle w:val="Tabletexttotal"/>
              <w:rPr>
                <w:lang w:val="ru-RU"/>
              </w:rPr>
            </w:pPr>
          </w:p>
        </w:tc>
        <w:tc>
          <w:tcPr>
            <w:tcW w:w="1465" w:type="dxa"/>
            <w:tcBorders>
              <w:top w:val="single" w:sz="4" w:space="0" w:color="auto"/>
              <w:bottom w:val="double" w:sz="4" w:space="0" w:color="auto"/>
            </w:tcBorders>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4</w:t>
            </w:r>
            <w:r w:rsidR="00DD4660" w:rsidRPr="0092141E">
              <w:rPr>
                <w:lang w:val="ru-RU"/>
              </w:rPr>
              <w:t> </w:t>
            </w:r>
            <w:r w:rsidRPr="0092141E">
              <w:rPr>
                <w:lang w:val="ru-RU"/>
              </w:rPr>
              <w:t>607</w:t>
            </w:r>
          </w:p>
        </w:tc>
        <w:tc>
          <w:tcPr>
            <w:tcW w:w="1464" w:type="dxa"/>
            <w:tcBorders>
              <w:top w:val="single" w:sz="4" w:space="0" w:color="auto"/>
              <w:bottom w:val="double" w:sz="4" w:space="0" w:color="auto"/>
            </w:tcBorders>
            <w:shd w:val="clear" w:color="auto" w:fill="auto"/>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424</w:t>
            </w:r>
          </w:p>
        </w:tc>
        <w:tc>
          <w:tcPr>
            <w:tcW w:w="1464" w:type="dxa"/>
            <w:tcBorders>
              <w:top w:val="single" w:sz="4" w:space="0" w:color="auto"/>
              <w:bottom w:val="double" w:sz="4" w:space="0" w:color="auto"/>
            </w:tcBorders>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5</w:t>
            </w:r>
            <w:r w:rsidR="00DD4660" w:rsidRPr="0092141E">
              <w:rPr>
                <w:lang w:val="ru-RU"/>
              </w:rPr>
              <w:t> </w:t>
            </w:r>
            <w:r w:rsidRPr="0092141E">
              <w:rPr>
                <w:lang w:val="ru-RU"/>
              </w:rPr>
              <w:t>466</w:t>
            </w:r>
          </w:p>
        </w:tc>
        <w:tc>
          <w:tcPr>
            <w:tcW w:w="1462" w:type="dxa"/>
            <w:tcBorders>
              <w:top w:val="single" w:sz="4" w:space="0" w:color="auto"/>
              <w:bottom w:val="double" w:sz="4" w:space="0" w:color="auto"/>
            </w:tcBorders>
            <w:shd w:val="clear" w:color="auto" w:fill="C0C0C0"/>
            <w:vAlign w:val="bottom"/>
          </w:tcPr>
          <w:p w:rsidR="00037891" w:rsidRPr="0092141E" w:rsidRDefault="00037891" w:rsidP="00DD4660">
            <w:pPr>
              <w:pStyle w:val="Tablenumbers"/>
              <w:tabs>
                <w:tab w:val="clear" w:pos="1021"/>
              </w:tabs>
              <w:spacing w:before="20" w:after="20"/>
              <w:ind w:right="113"/>
              <w:jc w:val="right"/>
              <w:rPr>
                <w:lang w:val="ru-RU"/>
              </w:rPr>
            </w:pPr>
            <w:r w:rsidRPr="0092141E">
              <w:rPr>
                <w:lang w:val="ru-RU"/>
              </w:rPr>
              <w:t>1</w:t>
            </w:r>
            <w:r w:rsidR="00DD4660" w:rsidRPr="0092141E">
              <w:rPr>
                <w:lang w:val="ru-RU"/>
              </w:rPr>
              <w:t> </w:t>
            </w:r>
            <w:r w:rsidRPr="0092141E">
              <w:rPr>
                <w:lang w:val="ru-RU"/>
              </w:rPr>
              <w:t>244</w:t>
            </w:r>
          </w:p>
        </w:tc>
      </w:tr>
      <w:tr w:rsidR="00037891" w:rsidRPr="0092141E">
        <w:tc>
          <w:tcPr>
            <w:tcW w:w="2120" w:type="dxa"/>
            <w:shd w:val="clear" w:color="auto" w:fill="auto"/>
            <w:vAlign w:val="bottom"/>
          </w:tcPr>
          <w:p w:rsidR="00037891" w:rsidRPr="0092141E" w:rsidRDefault="00037891" w:rsidP="006754AC">
            <w:pPr>
              <w:pStyle w:val="Tabletextlastline"/>
              <w:spacing w:before="20" w:after="20"/>
              <w:rPr>
                <w:lang w:val="ru-RU"/>
              </w:rPr>
            </w:pPr>
          </w:p>
        </w:tc>
        <w:tc>
          <w:tcPr>
            <w:tcW w:w="1465" w:type="dxa"/>
            <w:tcBorders>
              <w:top w:val="double" w:sz="4" w:space="0" w:color="auto"/>
            </w:tcBorders>
            <w:shd w:val="clear" w:color="auto" w:fill="auto"/>
            <w:vAlign w:val="bottom"/>
          </w:tcPr>
          <w:p w:rsidR="00037891" w:rsidRPr="0092141E" w:rsidRDefault="00037891" w:rsidP="00DD4660">
            <w:pPr>
              <w:pStyle w:val="Tabletextlastline"/>
              <w:spacing w:before="20" w:after="20"/>
              <w:ind w:right="113"/>
              <w:jc w:val="right"/>
              <w:rPr>
                <w:lang w:val="ru-RU"/>
              </w:rPr>
            </w:pPr>
          </w:p>
        </w:tc>
        <w:tc>
          <w:tcPr>
            <w:tcW w:w="1464" w:type="dxa"/>
            <w:tcBorders>
              <w:top w:val="double" w:sz="4" w:space="0" w:color="auto"/>
            </w:tcBorders>
            <w:shd w:val="clear" w:color="auto" w:fill="auto"/>
            <w:vAlign w:val="bottom"/>
          </w:tcPr>
          <w:p w:rsidR="00037891" w:rsidRPr="0092141E" w:rsidRDefault="00037891" w:rsidP="00DD4660">
            <w:pPr>
              <w:pStyle w:val="Tabletextlastline"/>
              <w:spacing w:before="20" w:after="20"/>
              <w:ind w:right="113"/>
              <w:jc w:val="right"/>
              <w:rPr>
                <w:lang w:val="ru-RU"/>
              </w:rPr>
            </w:pPr>
          </w:p>
        </w:tc>
        <w:tc>
          <w:tcPr>
            <w:tcW w:w="1464" w:type="dxa"/>
            <w:tcBorders>
              <w:top w:val="double" w:sz="4" w:space="0" w:color="auto"/>
            </w:tcBorders>
            <w:shd w:val="clear" w:color="auto" w:fill="auto"/>
            <w:vAlign w:val="bottom"/>
          </w:tcPr>
          <w:p w:rsidR="00037891" w:rsidRPr="0092141E" w:rsidRDefault="00037891" w:rsidP="00DD4660">
            <w:pPr>
              <w:pStyle w:val="Tabletextlastline"/>
              <w:spacing w:before="20" w:after="20"/>
              <w:ind w:right="113"/>
              <w:jc w:val="right"/>
              <w:rPr>
                <w:lang w:val="ru-RU"/>
              </w:rPr>
            </w:pPr>
          </w:p>
        </w:tc>
        <w:tc>
          <w:tcPr>
            <w:tcW w:w="1462" w:type="dxa"/>
            <w:tcBorders>
              <w:top w:val="double" w:sz="4" w:space="0" w:color="auto"/>
            </w:tcBorders>
            <w:shd w:val="clear" w:color="auto" w:fill="auto"/>
            <w:vAlign w:val="bottom"/>
          </w:tcPr>
          <w:p w:rsidR="00037891" w:rsidRPr="0092141E" w:rsidRDefault="00037891" w:rsidP="00DD4660">
            <w:pPr>
              <w:pStyle w:val="Tabletextlastline"/>
              <w:spacing w:before="20" w:after="20"/>
              <w:ind w:right="113"/>
              <w:jc w:val="right"/>
              <w:rPr>
                <w:lang w:val="ru-RU"/>
              </w:rPr>
            </w:pPr>
          </w:p>
        </w:tc>
      </w:tr>
    </w:tbl>
    <w:p w:rsidR="00F273DF" w:rsidRPr="0092141E" w:rsidRDefault="00813C76" w:rsidP="003F69A5">
      <w:pPr>
        <w:pStyle w:val="a1"/>
        <w:ind w:left="900"/>
        <w:rPr>
          <w:lang w:val="ru-RU"/>
        </w:rPr>
      </w:pPr>
      <w:r w:rsidRPr="0092141E">
        <w:rPr>
          <w:lang w:val="ru-RU"/>
        </w:rPr>
        <w:t>Все непогашенные остатки по операциям со связанными сторонами должны быть урегулированы денежными средствами в течение одного года после отчетной даты. Обеспечение по указанным остаткам отсутствует.</w:t>
      </w:r>
    </w:p>
    <w:p w:rsidR="00F53B64" w:rsidRPr="0092141E" w:rsidRDefault="004A0608" w:rsidP="00156301">
      <w:pPr>
        <w:pStyle w:val="3"/>
        <w:numPr>
          <w:ilvl w:val="2"/>
          <w:numId w:val="8"/>
        </w:numPr>
        <w:tabs>
          <w:tab w:val="clear" w:pos="964"/>
        </w:tabs>
        <w:ind w:left="0" w:firstLine="0"/>
        <w:rPr>
          <w:lang w:val="ru-RU"/>
        </w:rPr>
      </w:pPr>
      <w:r w:rsidRPr="0092141E">
        <w:rPr>
          <w:lang w:val="ru-RU"/>
        </w:rPr>
        <w:t>Расходы</w:t>
      </w:r>
    </w:p>
    <w:tbl>
      <w:tblPr>
        <w:tblW w:w="4488" w:type="pct"/>
        <w:tblInd w:w="900" w:type="dxa"/>
        <w:tblLayout w:type="fixed"/>
        <w:tblCellMar>
          <w:left w:w="0" w:type="dxa"/>
          <w:right w:w="0" w:type="dxa"/>
        </w:tblCellMar>
        <w:tblLook w:val="0000"/>
      </w:tblPr>
      <w:tblGrid>
        <w:gridCol w:w="2118"/>
        <w:gridCol w:w="1465"/>
        <w:gridCol w:w="1465"/>
        <w:gridCol w:w="1465"/>
        <w:gridCol w:w="1462"/>
      </w:tblGrid>
      <w:tr w:rsidR="00037891" w:rsidRPr="0092141E">
        <w:trPr>
          <w:trHeight w:val="20"/>
        </w:trPr>
        <w:tc>
          <w:tcPr>
            <w:tcW w:w="2118" w:type="dxa"/>
            <w:tcBorders>
              <w:top w:val="nil"/>
              <w:left w:val="nil"/>
              <w:bottom w:val="nil"/>
              <w:right w:val="nil"/>
            </w:tcBorders>
            <w:shd w:val="clear" w:color="auto" w:fill="auto"/>
            <w:vAlign w:val="bottom"/>
          </w:tcPr>
          <w:p w:rsidR="00037891" w:rsidRPr="0092141E" w:rsidRDefault="00037891" w:rsidP="00B31896">
            <w:pPr>
              <w:pStyle w:val="Tabletext"/>
              <w:rPr>
                <w:i/>
                <w:lang w:val="ru-RU"/>
              </w:rPr>
            </w:pPr>
          </w:p>
        </w:tc>
        <w:tc>
          <w:tcPr>
            <w:tcW w:w="1465" w:type="dxa"/>
            <w:tcBorders>
              <w:top w:val="nil"/>
              <w:left w:val="nil"/>
              <w:right w:val="nil"/>
            </w:tcBorders>
            <w:shd w:val="clear" w:color="auto" w:fill="auto"/>
            <w:vAlign w:val="bottom"/>
          </w:tcPr>
          <w:p w:rsidR="00037891" w:rsidRPr="0092141E" w:rsidRDefault="00037891" w:rsidP="001F3C17">
            <w:pPr>
              <w:spacing w:before="20" w:after="20"/>
              <w:jc w:val="center"/>
              <w:rPr>
                <w:rFonts w:ascii="Arial" w:hAnsi="Arial" w:cs="Arial"/>
                <w:b/>
                <w:sz w:val="18"/>
                <w:szCs w:val="18"/>
                <w:lang w:val="ru-RU"/>
              </w:rPr>
            </w:pPr>
            <w:r w:rsidRPr="0092141E">
              <w:rPr>
                <w:rFonts w:ascii="Arial" w:hAnsi="Arial" w:cs="Arial"/>
                <w:b/>
                <w:sz w:val="18"/>
                <w:szCs w:val="18"/>
                <w:lang w:val="ru-RU"/>
              </w:rPr>
              <w:t>Сумма сделки</w:t>
            </w:r>
          </w:p>
        </w:tc>
        <w:tc>
          <w:tcPr>
            <w:tcW w:w="1465" w:type="dxa"/>
            <w:tcBorders>
              <w:top w:val="nil"/>
              <w:left w:val="nil"/>
              <w:right w:val="nil"/>
            </w:tcBorders>
            <w:shd w:val="clear" w:color="auto" w:fill="auto"/>
            <w:vAlign w:val="bottom"/>
          </w:tcPr>
          <w:p w:rsidR="00037891" w:rsidRPr="0092141E" w:rsidRDefault="00037891" w:rsidP="001F3C17">
            <w:pPr>
              <w:spacing w:before="20" w:after="20"/>
              <w:jc w:val="center"/>
              <w:rPr>
                <w:rFonts w:ascii="Arial" w:hAnsi="Arial" w:cs="Arial"/>
                <w:b/>
                <w:sz w:val="18"/>
                <w:szCs w:val="18"/>
                <w:lang w:val="ru-RU"/>
              </w:rPr>
            </w:pPr>
            <w:r w:rsidRPr="0092141E">
              <w:rPr>
                <w:rFonts w:ascii="Arial" w:hAnsi="Arial" w:cs="Arial"/>
                <w:b/>
                <w:sz w:val="18"/>
                <w:szCs w:val="18"/>
                <w:lang w:val="ru-RU"/>
              </w:rPr>
              <w:t>Остаток по расчетам</w:t>
            </w:r>
          </w:p>
        </w:tc>
        <w:tc>
          <w:tcPr>
            <w:tcW w:w="1465" w:type="dxa"/>
            <w:tcBorders>
              <w:top w:val="nil"/>
              <w:left w:val="nil"/>
              <w:right w:val="nil"/>
            </w:tcBorders>
            <w:shd w:val="clear" w:color="auto" w:fill="auto"/>
            <w:vAlign w:val="bottom"/>
          </w:tcPr>
          <w:p w:rsidR="00037891" w:rsidRPr="0092141E" w:rsidRDefault="00037891" w:rsidP="001F3C17">
            <w:pPr>
              <w:spacing w:before="20" w:after="20"/>
              <w:jc w:val="center"/>
              <w:rPr>
                <w:rFonts w:ascii="Arial" w:hAnsi="Arial" w:cs="Arial"/>
                <w:b/>
                <w:sz w:val="18"/>
                <w:szCs w:val="18"/>
                <w:lang w:val="ru-RU"/>
              </w:rPr>
            </w:pPr>
            <w:r w:rsidRPr="0092141E">
              <w:rPr>
                <w:rFonts w:ascii="Arial" w:hAnsi="Arial" w:cs="Arial"/>
                <w:b/>
                <w:sz w:val="18"/>
                <w:szCs w:val="18"/>
                <w:lang w:val="ru-RU"/>
              </w:rPr>
              <w:t>Сумма сделки</w:t>
            </w:r>
          </w:p>
        </w:tc>
        <w:tc>
          <w:tcPr>
            <w:tcW w:w="1462" w:type="dxa"/>
            <w:tcBorders>
              <w:top w:val="nil"/>
              <w:left w:val="nil"/>
              <w:right w:val="nil"/>
            </w:tcBorders>
            <w:shd w:val="clear" w:color="auto" w:fill="auto"/>
            <w:vAlign w:val="bottom"/>
          </w:tcPr>
          <w:p w:rsidR="00037891" w:rsidRPr="0092141E" w:rsidRDefault="00037891" w:rsidP="001F3C17">
            <w:pPr>
              <w:spacing w:before="20" w:after="20"/>
              <w:jc w:val="center"/>
              <w:rPr>
                <w:rFonts w:ascii="Arial" w:hAnsi="Arial" w:cs="Arial"/>
                <w:b/>
                <w:sz w:val="18"/>
                <w:szCs w:val="18"/>
                <w:lang w:val="ru-RU"/>
              </w:rPr>
            </w:pPr>
            <w:r w:rsidRPr="0092141E">
              <w:rPr>
                <w:rFonts w:ascii="Arial" w:hAnsi="Arial" w:cs="Arial"/>
                <w:b/>
                <w:sz w:val="18"/>
                <w:szCs w:val="18"/>
                <w:lang w:val="ru-RU"/>
              </w:rPr>
              <w:t>Остаток по расчетам</w:t>
            </w:r>
          </w:p>
        </w:tc>
      </w:tr>
      <w:tr w:rsidR="00037891" w:rsidRPr="0092141E">
        <w:trPr>
          <w:trHeight w:val="20"/>
        </w:trPr>
        <w:tc>
          <w:tcPr>
            <w:tcW w:w="2118" w:type="dxa"/>
            <w:tcBorders>
              <w:top w:val="nil"/>
              <w:left w:val="nil"/>
              <w:right w:val="nil"/>
            </w:tcBorders>
            <w:shd w:val="clear" w:color="auto" w:fill="auto"/>
            <w:vAlign w:val="bottom"/>
          </w:tcPr>
          <w:p w:rsidR="00037891" w:rsidRPr="0092141E" w:rsidRDefault="006B7672" w:rsidP="00B31896">
            <w:pPr>
              <w:pStyle w:val="Tabletext"/>
              <w:rPr>
                <w:szCs w:val="20"/>
                <w:lang w:val="ru-RU"/>
              </w:rPr>
            </w:pPr>
            <w:r w:rsidRPr="0092141E">
              <w:rPr>
                <w:i/>
                <w:szCs w:val="18"/>
                <w:lang w:val="ru-RU"/>
              </w:rPr>
              <w:t>млн. руб.</w:t>
            </w:r>
          </w:p>
        </w:tc>
        <w:tc>
          <w:tcPr>
            <w:tcW w:w="1465" w:type="dxa"/>
            <w:tcBorders>
              <w:top w:val="nil"/>
              <w:left w:val="nil"/>
              <w:bottom w:val="single" w:sz="4" w:space="0" w:color="auto"/>
              <w:right w:val="nil"/>
            </w:tcBorders>
            <w:shd w:val="clear" w:color="auto" w:fill="auto"/>
            <w:vAlign w:val="bottom"/>
          </w:tcPr>
          <w:p w:rsidR="00037891" w:rsidRPr="0092141E" w:rsidRDefault="00037891" w:rsidP="00B31896">
            <w:pPr>
              <w:pStyle w:val="Tabletext"/>
              <w:jc w:val="center"/>
              <w:rPr>
                <w:b/>
                <w:lang w:val="ru-RU"/>
              </w:rPr>
            </w:pPr>
            <w:r w:rsidRPr="0092141E">
              <w:rPr>
                <w:b/>
                <w:lang w:val="ru-RU"/>
              </w:rPr>
              <w:t>2008</w:t>
            </w:r>
          </w:p>
        </w:tc>
        <w:tc>
          <w:tcPr>
            <w:tcW w:w="1465" w:type="dxa"/>
            <w:tcBorders>
              <w:top w:val="nil"/>
              <w:left w:val="nil"/>
              <w:bottom w:val="single" w:sz="4" w:space="0" w:color="auto"/>
              <w:right w:val="nil"/>
            </w:tcBorders>
            <w:shd w:val="clear" w:color="auto" w:fill="auto"/>
            <w:vAlign w:val="bottom"/>
          </w:tcPr>
          <w:p w:rsidR="00037891" w:rsidRPr="0092141E" w:rsidRDefault="00037891" w:rsidP="00B31896">
            <w:pPr>
              <w:pStyle w:val="Tabletext"/>
              <w:jc w:val="center"/>
              <w:rPr>
                <w:b/>
                <w:lang w:val="ru-RU"/>
              </w:rPr>
            </w:pPr>
            <w:r w:rsidRPr="0092141E">
              <w:rPr>
                <w:b/>
                <w:lang w:val="ru-RU"/>
              </w:rPr>
              <w:t>2008</w:t>
            </w:r>
          </w:p>
        </w:tc>
        <w:tc>
          <w:tcPr>
            <w:tcW w:w="1465" w:type="dxa"/>
            <w:tcBorders>
              <w:top w:val="nil"/>
              <w:left w:val="nil"/>
              <w:bottom w:val="single" w:sz="4" w:space="0" w:color="auto"/>
              <w:right w:val="nil"/>
            </w:tcBorders>
            <w:shd w:val="clear" w:color="auto" w:fill="auto"/>
            <w:vAlign w:val="bottom"/>
          </w:tcPr>
          <w:p w:rsidR="00037891" w:rsidRPr="0092141E" w:rsidRDefault="00037891" w:rsidP="00B31896">
            <w:pPr>
              <w:pStyle w:val="Tabletext"/>
              <w:jc w:val="center"/>
              <w:rPr>
                <w:b/>
                <w:lang w:val="ru-RU"/>
              </w:rPr>
            </w:pPr>
            <w:r w:rsidRPr="0092141E">
              <w:rPr>
                <w:b/>
                <w:lang w:val="ru-RU"/>
              </w:rPr>
              <w:t>2007</w:t>
            </w:r>
          </w:p>
        </w:tc>
        <w:tc>
          <w:tcPr>
            <w:tcW w:w="1462" w:type="dxa"/>
            <w:tcBorders>
              <w:top w:val="nil"/>
              <w:left w:val="nil"/>
              <w:bottom w:val="single" w:sz="4" w:space="0" w:color="auto"/>
              <w:right w:val="nil"/>
            </w:tcBorders>
            <w:shd w:val="clear" w:color="auto" w:fill="auto"/>
            <w:vAlign w:val="bottom"/>
          </w:tcPr>
          <w:p w:rsidR="00037891" w:rsidRPr="0092141E" w:rsidRDefault="00037891" w:rsidP="00B31896">
            <w:pPr>
              <w:pStyle w:val="Tabletext"/>
              <w:jc w:val="center"/>
              <w:rPr>
                <w:b/>
                <w:lang w:val="ru-RU"/>
              </w:rPr>
            </w:pPr>
            <w:r w:rsidRPr="0092141E">
              <w:rPr>
                <w:b/>
                <w:lang w:val="ru-RU"/>
              </w:rPr>
              <w:t>2007</w:t>
            </w:r>
          </w:p>
        </w:tc>
      </w:tr>
      <w:tr w:rsidR="00037891" w:rsidRPr="0092141E">
        <w:trPr>
          <w:trHeight w:val="20"/>
        </w:trPr>
        <w:tc>
          <w:tcPr>
            <w:tcW w:w="2118" w:type="dxa"/>
            <w:tcBorders>
              <w:left w:val="nil"/>
              <w:bottom w:val="nil"/>
              <w:right w:val="nil"/>
            </w:tcBorders>
            <w:shd w:val="clear" w:color="auto" w:fill="auto"/>
            <w:vAlign w:val="bottom"/>
          </w:tcPr>
          <w:p w:rsidR="00037891" w:rsidRPr="0092141E" w:rsidRDefault="00037891" w:rsidP="00C10FDB">
            <w:pPr>
              <w:pStyle w:val="Tabletexttotal"/>
              <w:rPr>
                <w:lang w:val="ru-RU"/>
              </w:rPr>
            </w:pPr>
            <w:r w:rsidRPr="0092141E">
              <w:rPr>
                <w:rFonts w:cs="Arial"/>
                <w:color w:val="000000"/>
                <w:szCs w:val="18"/>
                <w:lang w:val="ru-RU"/>
              </w:rPr>
              <w:t>Приобретение товаров у обществ, контролируемых конечным акционером Компании</w:t>
            </w:r>
          </w:p>
        </w:tc>
        <w:tc>
          <w:tcPr>
            <w:tcW w:w="1465" w:type="dxa"/>
            <w:tcBorders>
              <w:top w:val="single" w:sz="4" w:space="0" w:color="auto"/>
              <w:left w:val="nil"/>
              <w:bottom w:val="nil"/>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(2</w:t>
            </w:r>
            <w:r w:rsidR="00DD4660" w:rsidRPr="0092141E">
              <w:rPr>
                <w:lang w:val="ru-RU"/>
              </w:rPr>
              <w:t> </w:t>
            </w:r>
            <w:r w:rsidRPr="0092141E">
              <w:rPr>
                <w:lang w:val="ru-RU"/>
              </w:rPr>
              <w:t>630)</w:t>
            </w:r>
          </w:p>
        </w:tc>
        <w:tc>
          <w:tcPr>
            <w:tcW w:w="1465" w:type="dxa"/>
            <w:tcBorders>
              <w:top w:val="single" w:sz="4" w:space="0" w:color="auto"/>
              <w:left w:val="nil"/>
              <w:bottom w:val="nil"/>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(147)</w:t>
            </w:r>
          </w:p>
        </w:tc>
        <w:tc>
          <w:tcPr>
            <w:tcW w:w="1465" w:type="dxa"/>
            <w:tcBorders>
              <w:top w:val="single" w:sz="4" w:space="0" w:color="auto"/>
              <w:left w:val="nil"/>
              <w:bottom w:val="nil"/>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(5</w:t>
            </w:r>
            <w:r w:rsidR="00DD4660" w:rsidRPr="0092141E">
              <w:rPr>
                <w:lang w:val="ru-RU"/>
              </w:rPr>
              <w:t> </w:t>
            </w:r>
            <w:r w:rsidRPr="0092141E">
              <w:rPr>
                <w:lang w:val="ru-RU"/>
              </w:rPr>
              <w:t>289)</w:t>
            </w:r>
          </w:p>
        </w:tc>
        <w:tc>
          <w:tcPr>
            <w:tcW w:w="1462" w:type="dxa"/>
            <w:tcBorders>
              <w:top w:val="single" w:sz="4" w:space="0" w:color="auto"/>
              <w:left w:val="nil"/>
              <w:bottom w:val="nil"/>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(90)</w:t>
            </w:r>
          </w:p>
        </w:tc>
      </w:tr>
      <w:tr w:rsidR="00037891" w:rsidRPr="0092141E">
        <w:trPr>
          <w:trHeight w:val="20"/>
        </w:trPr>
        <w:tc>
          <w:tcPr>
            <w:tcW w:w="2118" w:type="dxa"/>
            <w:tcBorders>
              <w:top w:val="nil"/>
              <w:left w:val="nil"/>
              <w:bottom w:val="nil"/>
              <w:right w:val="nil"/>
            </w:tcBorders>
            <w:shd w:val="clear" w:color="auto" w:fill="auto"/>
            <w:vAlign w:val="bottom"/>
          </w:tcPr>
          <w:p w:rsidR="00037891" w:rsidRPr="0092141E" w:rsidRDefault="00037891" w:rsidP="00D26FE8">
            <w:pPr>
              <w:pStyle w:val="Tabletext"/>
              <w:rPr>
                <w:lang w:val="ru-RU"/>
              </w:rPr>
            </w:pPr>
            <w:r w:rsidRPr="0092141E">
              <w:rPr>
                <w:rFonts w:cs="Arial"/>
                <w:szCs w:val="18"/>
                <w:lang w:val="ru-RU"/>
              </w:rPr>
              <w:t>Авансы выданные зависимым обществам</w:t>
            </w:r>
          </w:p>
        </w:tc>
        <w:tc>
          <w:tcPr>
            <w:tcW w:w="1465" w:type="dxa"/>
            <w:tcBorders>
              <w:top w:val="nil"/>
              <w:left w:val="nil"/>
              <w:bottom w:val="nil"/>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w:t>
            </w:r>
            <w:r w:rsidR="00DD4660" w:rsidRPr="0092141E">
              <w:rPr>
                <w:lang w:val="ru-RU"/>
              </w:rPr>
              <w:t> </w:t>
            </w:r>
          </w:p>
        </w:tc>
        <w:tc>
          <w:tcPr>
            <w:tcW w:w="1465" w:type="dxa"/>
            <w:tcBorders>
              <w:top w:val="nil"/>
              <w:left w:val="nil"/>
              <w:bottom w:val="nil"/>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25</w:t>
            </w:r>
            <w:r w:rsidR="00DD4660" w:rsidRPr="0092141E">
              <w:rPr>
                <w:lang w:val="ru-RU"/>
              </w:rPr>
              <w:t> </w:t>
            </w:r>
          </w:p>
        </w:tc>
        <w:tc>
          <w:tcPr>
            <w:tcW w:w="1465" w:type="dxa"/>
            <w:tcBorders>
              <w:top w:val="nil"/>
              <w:left w:val="nil"/>
              <w:bottom w:val="nil"/>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w:t>
            </w:r>
            <w:r w:rsidR="00DD4660" w:rsidRPr="0092141E">
              <w:rPr>
                <w:lang w:val="ru-RU"/>
              </w:rPr>
              <w:t> </w:t>
            </w:r>
          </w:p>
        </w:tc>
        <w:tc>
          <w:tcPr>
            <w:tcW w:w="1462" w:type="dxa"/>
            <w:tcBorders>
              <w:top w:val="nil"/>
              <w:left w:val="nil"/>
              <w:bottom w:val="nil"/>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2</w:t>
            </w:r>
            <w:r w:rsidR="00DD4660" w:rsidRPr="0092141E">
              <w:rPr>
                <w:lang w:val="ru-RU"/>
              </w:rPr>
              <w:t> </w:t>
            </w:r>
            <w:r w:rsidRPr="0092141E">
              <w:rPr>
                <w:lang w:val="ru-RU"/>
              </w:rPr>
              <w:t>625</w:t>
            </w:r>
            <w:r w:rsidR="00DD4660" w:rsidRPr="0092141E">
              <w:rPr>
                <w:lang w:val="ru-RU"/>
              </w:rPr>
              <w:t> </w:t>
            </w:r>
          </w:p>
        </w:tc>
      </w:tr>
      <w:tr w:rsidR="00037891" w:rsidRPr="0092141E">
        <w:trPr>
          <w:trHeight w:val="20"/>
        </w:trPr>
        <w:tc>
          <w:tcPr>
            <w:tcW w:w="2118" w:type="dxa"/>
            <w:tcBorders>
              <w:top w:val="nil"/>
              <w:left w:val="nil"/>
              <w:bottom w:val="nil"/>
              <w:right w:val="nil"/>
            </w:tcBorders>
            <w:shd w:val="clear" w:color="auto" w:fill="auto"/>
            <w:vAlign w:val="bottom"/>
          </w:tcPr>
          <w:p w:rsidR="00037891" w:rsidRPr="0092141E" w:rsidRDefault="00037891" w:rsidP="00D26FE8">
            <w:pPr>
              <w:pStyle w:val="Tabletext"/>
              <w:rPr>
                <w:lang w:val="ru-RU"/>
              </w:rPr>
            </w:pPr>
            <w:r w:rsidRPr="0092141E">
              <w:rPr>
                <w:lang w:val="ru-RU"/>
              </w:rPr>
              <w:t>Закупки у ассоциированных компаний</w:t>
            </w:r>
          </w:p>
        </w:tc>
        <w:tc>
          <w:tcPr>
            <w:tcW w:w="1465" w:type="dxa"/>
            <w:tcBorders>
              <w:top w:val="nil"/>
              <w:left w:val="nil"/>
              <w:bottom w:val="nil"/>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(405)</w:t>
            </w:r>
          </w:p>
        </w:tc>
        <w:tc>
          <w:tcPr>
            <w:tcW w:w="1465" w:type="dxa"/>
            <w:tcBorders>
              <w:top w:val="nil"/>
              <w:left w:val="nil"/>
              <w:bottom w:val="nil"/>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(360)</w:t>
            </w:r>
          </w:p>
        </w:tc>
        <w:tc>
          <w:tcPr>
            <w:tcW w:w="1465" w:type="dxa"/>
            <w:tcBorders>
              <w:top w:val="nil"/>
              <w:left w:val="nil"/>
              <w:bottom w:val="nil"/>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(51)</w:t>
            </w:r>
          </w:p>
        </w:tc>
        <w:tc>
          <w:tcPr>
            <w:tcW w:w="1462" w:type="dxa"/>
            <w:tcBorders>
              <w:top w:val="nil"/>
              <w:left w:val="nil"/>
              <w:bottom w:val="nil"/>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(5)</w:t>
            </w:r>
          </w:p>
        </w:tc>
      </w:tr>
      <w:tr w:rsidR="00037891" w:rsidRPr="0092141E">
        <w:trPr>
          <w:trHeight w:val="20"/>
        </w:trPr>
        <w:tc>
          <w:tcPr>
            <w:tcW w:w="2118" w:type="dxa"/>
            <w:tcBorders>
              <w:top w:val="nil"/>
              <w:left w:val="nil"/>
              <w:bottom w:val="nil"/>
              <w:right w:val="nil"/>
            </w:tcBorders>
            <w:shd w:val="clear" w:color="auto" w:fill="auto"/>
            <w:vAlign w:val="bottom"/>
          </w:tcPr>
          <w:p w:rsidR="00037891" w:rsidRPr="0092141E" w:rsidRDefault="00037891" w:rsidP="00D26FE8">
            <w:pPr>
              <w:pStyle w:val="Tabletext"/>
              <w:rPr>
                <w:lang w:val="ru-RU"/>
              </w:rPr>
            </w:pPr>
            <w:r w:rsidRPr="0092141E">
              <w:rPr>
                <w:rFonts w:cs="Arial"/>
                <w:color w:val="000000"/>
                <w:szCs w:val="18"/>
                <w:lang w:val="ru-RU"/>
              </w:rPr>
              <w:t>Закупки у третьих сторон по договорам комиссии со связанными сторонами</w:t>
            </w:r>
          </w:p>
        </w:tc>
        <w:tc>
          <w:tcPr>
            <w:tcW w:w="1465" w:type="dxa"/>
            <w:tcBorders>
              <w:top w:val="nil"/>
              <w:left w:val="nil"/>
              <w:bottom w:val="single" w:sz="4" w:space="0" w:color="auto"/>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(25)</w:t>
            </w:r>
          </w:p>
        </w:tc>
        <w:tc>
          <w:tcPr>
            <w:tcW w:w="1465" w:type="dxa"/>
            <w:tcBorders>
              <w:top w:val="nil"/>
              <w:left w:val="nil"/>
              <w:bottom w:val="single" w:sz="4" w:space="0" w:color="auto"/>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(46)</w:t>
            </w:r>
          </w:p>
        </w:tc>
        <w:tc>
          <w:tcPr>
            <w:tcW w:w="1465" w:type="dxa"/>
            <w:tcBorders>
              <w:top w:val="nil"/>
              <w:left w:val="nil"/>
              <w:bottom w:val="single" w:sz="4" w:space="0" w:color="auto"/>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(178)</w:t>
            </w:r>
          </w:p>
        </w:tc>
        <w:tc>
          <w:tcPr>
            <w:tcW w:w="1462" w:type="dxa"/>
            <w:tcBorders>
              <w:top w:val="nil"/>
              <w:left w:val="nil"/>
              <w:bottom w:val="single" w:sz="4" w:space="0" w:color="auto"/>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(14)</w:t>
            </w:r>
          </w:p>
        </w:tc>
      </w:tr>
      <w:tr w:rsidR="00037891" w:rsidRPr="0092141E">
        <w:trPr>
          <w:trHeight w:val="20"/>
        </w:trPr>
        <w:tc>
          <w:tcPr>
            <w:tcW w:w="2118" w:type="dxa"/>
            <w:tcBorders>
              <w:top w:val="nil"/>
              <w:left w:val="nil"/>
              <w:bottom w:val="nil"/>
              <w:right w:val="nil"/>
            </w:tcBorders>
            <w:shd w:val="clear" w:color="auto" w:fill="auto"/>
            <w:vAlign w:val="bottom"/>
          </w:tcPr>
          <w:p w:rsidR="00037891" w:rsidRPr="0092141E" w:rsidRDefault="00037891" w:rsidP="00824209">
            <w:pPr>
              <w:pStyle w:val="Tabletexttotal"/>
              <w:rPr>
                <w:lang w:val="ru-RU"/>
              </w:rPr>
            </w:pPr>
          </w:p>
        </w:tc>
        <w:tc>
          <w:tcPr>
            <w:tcW w:w="1465" w:type="dxa"/>
            <w:tcBorders>
              <w:top w:val="single" w:sz="4" w:space="0" w:color="auto"/>
              <w:left w:val="nil"/>
              <w:bottom w:val="double" w:sz="4" w:space="0" w:color="auto"/>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(3</w:t>
            </w:r>
            <w:r w:rsidR="00DD4660" w:rsidRPr="0092141E">
              <w:rPr>
                <w:lang w:val="ru-RU"/>
              </w:rPr>
              <w:t> </w:t>
            </w:r>
            <w:r w:rsidRPr="0092141E">
              <w:rPr>
                <w:lang w:val="ru-RU"/>
              </w:rPr>
              <w:t>060)</w:t>
            </w:r>
          </w:p>
        </w:tc>
        <w:tc>
          <w:tcPr>
            <w:tcW w:w="1465" w:type="dxa"/>
            <w:tcBorders>
              <w:top w:val="single" w:sz="4" w:space="0" w:color="auto"/>
              <w:left w:val="nil"/>
              <w:bottom w:val="double" w:sz="4" w:space="0" w:color="auto"/>
              <w:right w:val="nil"/>
            </w:tcBorders>
            <w:shd w:val="clear" w:color="auto" w:fill="auto"/>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(528)</w:t>
            </w:r>
          </w:p>
        </w:tc>
        <w:tc>
          <w:tcPr>
            <w:tcW w:w="1465" w:type="dxa"/>
            <w:tcBorders>
              <w:top w:val="single" w:sz="4" w:space="0" w:color="auto"/>
              <w:left w:val="nil"/>
              <w:bottom w:val="double" w:sz="4" w:space="0" w:color="auto"/>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(5</w:t>
            </w:r>
            <w:r w:rsidR="00DD4660" w:rsidRPr="0092141E">
              <w:rPr>
                <w:lang w:val="ru-RU"/>
              </w:rPr>
              <w:t> </w:t>
            </w:r>
            <w:r w:rsidRPr="0092141E">
              <w:rPr>
                <w:lang w:val="ru-RU"/>
              </w:rPr>
              <w:t>518)</w:t>
            </w:r>
          </w:p>
        </w:tc>
        <w:tc>
          <w:tcPr>
            <w:tcW w:w="1462" w:type="dxa"/>
            <w:tcBorders>
              <w:top w:val="single" w:sz="4" w:space="0" w:color="auto"/>
              <w:left w:val="nil"/>
              <w:bottom w:val="double" w:sz="4" w:space="0" w:color="auto"/>
              <w:right w:val="nil"/>
            </w:tcBorders>
            <w:shd w:val="clear" w:color="auto" w:fill="C0C0C0"/>
            <w:vAlign w:val="bottom"/>
          </w:tcPr>
          <w:p w:rsidR="00037891" w:rsidRPr="0092141E" w:rsidRDefault="00037891" w:rsidP="00DD4660">
            <w:pPr>
              <w:pStyle w:val="Tablenumbers"/>
              <w:tabs>
                <w:tab w:val="clear" w:pos="1021"/>
              </w:tabs>
              <w:spacing w:before="20" w:after="20"/>
              <w:ind w:right="57"/>
              <w:jc w:val="right"/>
              <w:rPr>
                <w:lang w:val="ru-RU"/>
              </w:rPr>
            </w:pPr>
            <w:r w:rsidRPr="0092141E">
              <w:rPr>
                <w:lang w:val="ru-RU"/>
              </w:rPr>
              <w:t>2</w:t>
            </w:r>
            <w:r w:rsidR="00DD4660" w:rsidRPr="0092141E">
              <w:rPr>
                <w:lang w:val="ru-RU"/>
              </w:rPr>
              <w:t> </w:t>
            </w:r>
            <w:r w:rsidRPr="0092141E">
              <w:rPr>
                <w:lang w:val="ru-RU"/>
              </w:rPr>
              <w:t>516</w:t>
            </w:r>
            <w:r w:rsidR="00DD4660" w:rsidRPr="0092141E">
              <w:rPr>
                <w:lang w:val="ru-RU"/>
              </w:rPr>
              <w:t> </w:t>
            </w:r>
          </w:p>
        </w:tc>
      </w:tr>
      <w:tr w:rsidR="00037891" w:rsidRPr="0092141E">
        <w:trPr>
          <w:trHeight w:val="20"/>
        </w:trPr>
        <w:tc>
          <w:tcPr>
            <w:tcW w:w="2118" w:type="dxa"/>
            <w:tcBorders>
              <w:top w:val="nil"/>
              <w:left w:val="nil"/>
              <w:bottom w:val="nil"/>
              <w:right w:val="nil"/>
            </w:tcBorders>
            <w:shd w:val="clear" w:color="auto" w:fill="auto"/>
            <w:vAlign w:val="bottom"/>
          </w:tcPr>
          <w:p w:rsidR="00037891" w:rsidRPr="0092141E" w:rsidRDefault="00037891" w:rsidP="004A1EA4">
            <w:pPr>
              <w:pStyle w:val="Tabletextlastline"/>
              <w:spacing w:before="20" w:after="20"/>
              <w:rPr>
                <w:lang w:val="ru-RU"/>
              </w:rPr>
            </w:pPr>
          </w:p>
        </w:tc>
        <w:tc>
          <w:tcPr>
            <w:tcW w:w="1465" w:type="dxa"/>
            <w:tcBorders>
              <w:top w:val="double" w:sz="4" w:space="0" w:color="auto"/>
              <w:left w:val="nil"/>
              <w:right w:val="nil"/>
            </w:tcBorders>
            <w:shd w:val="clear" w:color="auto" w:fill="auto"/>
            <w:vAlign w:val="bottom"/>
          </w:tcPr>
          <w:p w:rsidR="00037891" w:rsidRPr="0092141E" w:rsidRDefault="00037891" w:rsidP="00DD4660">
            <w:pPr>
              <w:pStyle w:val="Tabletextlastline"/>
              <w:spacing w:before="20" w:after="20"/>
              <w:ind w:right="57"/>
              <w:jc w:val="right"/>
              <w:rPr>
                <w:lang w:val="ru-RU"/>
              </w:rPr>
            </w:pPr>
          </w:p>
        </w:tc>
        <w:tc>
          <w:tcPr>
            <w:tcW w:w="1465" w:type="dxa"/>
            <w:tcBorders>
              <w:top w:val="double" w:sz="4" w:space="0" w:color="auto"/>
              <w:left w:val="nil"/>
              <w:right w:val="nil"/>
            </w:tcBorders>
            <w:shd w:val="clear" w:color="auto" w:fill="auto"/>
            <w:vAlign w:val="bottom"/>
          </w:tcPr>
          <w:p w:rsidR="00037891" w:rsidRPr="0092141E" w:rsidRDefault="00037891" w:rsidP="00DD4660">
            <w:pPr>
              <w:pStyle w:val="Tabletextlastline"/>
              <w:spacing w:before="20" w:after="20"/>
              <w:ind w:right="57"/>
              <w:jc w:val="right"/>
              <w:rPr>
                <w:lang w:val="ru-RU"/>
              </w:rPr>
            </w:pPr>
          </w:p>
        </w:tc>
        <w:tc>
          <w:tcPr>
            <w:tcW w:w="1465" w:type="dxa"/>
            <w:tcBorders>
              <w:top w:val="double" w:sz="4" w:space="0" w:color="auto"/>
              <w:left w:val="nil"/>
              <w:right w:val="nil"/>
            </w:tcBorders>
            <w:shd w:val="clear" w:color="auto" w:fill="auto"/>
            <w:vAlign w:val="bottom"/>
          </w:tcPr>
          <w:p w:rsidR="00037891" w:rsidRPr="0092141E" w:rsidRDefault="00037891" w:rsidP="00DD4660">
            <w:pPr>
              <w:pStyle w:val="Tabletextlastline"/>
              <w:spacing w:before="20" w:after="20"/>
              <w:ind w:right="57"/>
              <w:jc w:val="right"/>
              <w:rPr>
                <w:lang w:val="ru-RU"/>
              </w:rPr>
            </w:pPr>
          </w:p>
        </w:tc>
        <w:tc>
          <w:tcPr>
            <w:tcW w:w="1462" w:type="dxa"/>
            <w:tcBorders>
              <w:top w:val="double" w:sz="4" w:space="0" w:color="auto"/>
              <w:left w:val="nil"/>
              <w:right w:val="nil"/>
            </w:tcBorders>
            <w:shd w:val="clear" w:color="auto" w:fill="auto"/>
            <w:vAlign w:val="bottom"/>
          </w:tcPr>
          <w:p w:rsidR="00037891" w:rsidRPr="0092141E" w:rsidRDefault="00037891" w:rsidP="00DD4660">
            <w:pPr>
              <w:pStyle w:val="Tabletextlastline"/>
              <w:spacing w:before="20" w:after="20"/>
              <w:ind w:right="57"/>
              <w:jc w:val="right"/>
              <w:rPr>
                <w:lang w:val="ru-RU"/>
              </w:rPr>
            </w:pPr>
          </w:p>
        </w:tc>
      </w:tr>
    </w:tbl>
    <w:p w:rsidR="007E5B17" w:rsidRPr="0092141E" w:rsidRDefault="007E5B17" w:rsidP="00E17DD7">
      <w:pPr>
        <w:pStyle w:val="a1"/>
        <w:rPr>
          <w:lang w:val="ru-RU"/>
        </w:rPr>
      </w:pPr>
      <w:bookmarkStart w:id="151" w:name="_Ref142912690"/>
      <w:r w:rsidRPr="0092141E">
        <w:rPr>
          <w:lang w:val="ru-RU"/>
        </w:rPr>
        <w:t>Все непогашенные остатки по операциям со связанными сторонами должны быть урегулированы денежными средствами в течение одного года после отчетной даты. Обеспечение по указанным остаткам отсутствует.</w:t>
      </w:r>
    </w:p>
    <w:bookmarkEnd w:id="151"/>
    <w:p w:rsidR="00F53B64" w:rsidRPr="0092141E" w:rsidRDefault="00A77A63" w:rsidP="00156301">
      <w:pPr>
        <w:pStyle w:val="3"/>
        <w:numPr>
          <w:ilvl w:val="2"/>
          <w:numId w:val="8"/>
        </w:numPr>
        <w:tabs>
          <w:tab w:val="clear" w:pos="964"/>
        </w:tabs>
        <w:ind w:left="0" w:firstLine="0"/>
        <w:rPr>
          <w:lang w:val="ru-RU"/>
        </w:rPr>
      </w:pPr>
      <w:r w:rsidRPr="0092141E">
        <w:rPr>
          <w:lang w:val="ru-RU"/>
        </w:rPr>
        <w:lastRenderedPageBreak/>
        <w:t>Займы</w:t>
      </w:r>
    </w:p>
    <w:tbl>
      <w:tblPr>
        <w:tblW w:w="4470" w:type="pct"/>
        <w:tblInd w:w="900" w:type="dxa"/>
        <w:tblLayout w:type="fixed"/>
        <w:tblCellMar>
          <w:left w:w="0" w:type="dxa"/>
          <w:right w:w="0" w:type="dxa"/>
        </w:tblCellMar>
        <w:tblLook w:val="0000"/>
      </w:tblPr>
      <w:tblGrid>
        <w:gridCol w:w="2160"/>
        <w:gridCol w:w="1440"/>
        <w:gridCol w:w="1440"/>
        <w:gridCol w:w="1440"/>
        <w:gridCol w:w="1463"/>
      </w:tblGrid>
      <w:tr w:rsidR="006E2B93" w:rsidRPr="0092141E">
        <w:trPr>
          <w:trHeight w:val="255"/>
        </w:trPr>
        <w:tc>
          <w:tcPr>
            <w:tcW w:w="2160" w:type="dxa"/>
            <w:tcBorders>
              <w:top w:val="nil"/>
              <w:left w:val="nil"/>
              <w:bottom w:val="nil"/>
              <w:right w:val="nil"/>
            </w:tcBorders>
            <w:shd w:val="clear" w:color="auto" w:fill="auto"/>
            <w:vAlign w:val="bottom"/>
          </w:tcPr>
          <w:p w:rsidR="006E2B93" w:rsidRPr="0092141E" w:rsidRDefault="006E2B93" w:rsidP="00B31896">
            <w:pPr>
              <w:pStyle w:val="Tabletext"/>
              <w:spacing w:before="20" w:after="20"/>
              <w:ind w:firstLine="108"/>
              <w:rPr>
                <w:i/>
                <w:szCs w:val="18"/>
                <w:lang w:val="ru-RU"/>
              </w:rPr>
            </w:pPr>
          </w:p>
        </w:tc>
        <w:tc>
          <w:tcPr>
            <w:tcW w:w="1440" w:type="dxa"/>
            <w:tcBorders>
              <w:top w:val="nil"/>
              <w:left w:val="nil"/>
              <w:right w:val="nil"/>
            </w:tcBorders>
            <w:shd w:val="clear" w:color="auto" w:fill="auto"/>
            <w:vAlign w:val="bottom"/>
          </w:tcPr>
          <w:p w:rsidR="006E2B93" w:rsidRPr="0092141E" w:rsidRDefault="00037891" w:rsidP="00B31896">
            <w:pPr>
              <w:spacing w:before="20" w:after="20"/>
              <w:jc w:val="center"/>
              <w:rPr>
                <w:rFonts w:ascii="Arial" w:hAnsi="Arial" w:cs="Arial"/>
                <w:b/>
                <w:sz w:val="18"/>
                <w:szCs w:val="18"/>
                <w:lang w:val="ru-RU"/>
              </w:rPr>
            </w:pPr>
            <w:r w:rsidRPr="0092141E">
              <w:rPr>
                <w:rFonts w:ascii="Arial" w:hAnsi="Arial" w:cs="Arial"/>
                <w:b/>
                <w:sz w:val="18"/>
                <w:szCs w:val="18"/>
                <w:lang w:val="ru-RU"/>
              </w:rPr>
              <w:t>Сумма сделки</w:t>
            </w:r>
          </w:p>
        </w:tc>
        <w:tc>
          <w:tcPr>
            <w:tcW w:w="1440" w:type="dxa"/>
            <w:tcBorders>
              <w:top w:val="nil"/>
              <w:left w:val="nil"/>
              <w:right w:val="nil"/>
            </w:tcBorders>
            <w:shd w:val="clear" w:color="auto" w:fill="auto"/>
            <w:vAlign w:val="bottom"/>
          </w:tcPr>
          <w:p w:rsidR="006E2B93" w:rsidRPr="0092141E" w:rsidRDefault="006E2B93" w:rsidP="00B31896">
            <w:pPr>
              <w:spacing w:before="20" w:after="20"/>
              <w:jc w:val="center"/>
              <w:rPr>
                <w:rFonts w:ascii="Arial" w:hAnsi="Arial" w:cs="Arial"/>
                <w:b/>
                <w:sz w:val="18"/>
                <w:szCs w:val="18"/>
                <w:lang w:val="ru-RU"/>
              </w:rPr>
            </w:pPr>
            <w:r w:rsidRPr="0092141E">
              <w:rPr>
                <w:rFonts w:ascii="Arial" w:hAnsi="Arial" w:cs="Arial"/>
                <w:b/>
                <w:sz w:val="18"/>
                <w:szCs w:val="18"/>
                <w:lang w:val="ru-RU"/>
              </w:rPr>
              <w:t xml:space="preserve">Остаток </w:t>
            </w:r>
            <w:r w:rsidR="00037891" w:rsidRPr="0092141E">
              <w:rPr>
                <w:rFonts w:ascii="Arial" w:hAnsi="Arial" w:cs="Arial"/>
                <w:b/>
                <w:sz w:val="18"/>
                <w:szCs w:val="18"/>
                <w:lang w:val="ru-RU"/>
              </w:rPr>
              <w:t>по расчетам</w:t>
            </w:r>
          </w:p>
        </w:tc>
        <w:tc>
          <w:tcPr>
            <w:tcW w:w="1440" w:type="dxa"/>
            <w:tcBorders>
              <w:top w:val="nil"/>
              <w:left w:val="nil"/>
              <w:right w:val="nil"/>
            </w:tcBorders>
            <w:shd w:val="clear" w:color="auto" w:fill="auto"/>
            <w:vAlign w:val="bottom"/>
          </w:tcPr>
          <w:p w:rsidR="006E2B93" w:rsidRPr="0092141E" w:rsidRDefault="00037891" w:rsidP="00663D20">
            <w:pPr>
              <w:spacing w:before="20" w:after="20"/>
              <w:jc w:val="center"/>
              <w:rPr>
                <w:rFonts w:ascii="Arial" w:hAnsi="Arial" w:cs="Arial"/>
                <w:b/>
                <w:sz w:val="18"/>
                <w:szCs w:val="18"/>
                <w:lang w:val="ru-RU"/>
              </w:rPr>
            </w:pPr>
            <w:r w:rsidRPr="0092141E">
              <w:rPr>
                <w:rFonts w:ascii="Arial" w:hAnsi="Arial" w:cs="Arial"/>
                <w:b/>
                <w:sz w:val="18"/>
                <w:szCs w:val="18"/>
                <w:lang w:val="ru-RU"/>
              </w:rPr>
              <w:t>Сумма сделки</w:t>
            </w:r>
          </w:p>
        </w:tc>
        <w:tc>
          <w:tcPr>
            <w:tcW w:w="1463" w:type="dxa"/>
            <w:tcBorders>
              <w:top w:val="nil"/>
              <w:left w:val="nil"/>
              <w:right w:val="nil"/>
            </w:tcBorders>
            <w:shd w:val="clear" w:color="auto" w:fill="auto"/>
            <w:vAlign w:val="bottom"/>
          </w:tcPr>
          <w:p w:rsidR="006E2B93" w:rsidRPr="0092141E" w:rsidRDefault="00037891" w:rsidP="00663D20">
            <w:pPr>
              <w:spacing w:before="20" w:after="20"/>
              <w:jc w:val="center"/>
              <w:rPr>
                <w:rFonts w:ascii="Arial" w:hAnsi="Arial" w:cs="Arial"/>
                <w:b/>
                <w:sz w:val="18"/>
                <w:szCs w:val="18"/>
                <w:lang w:val="ru-RU"/>
              </w:rPr>
            </w:pPr>
            <w:r w:rsidRPr="0092141E">
              <w:rPr>
                <w:rFonts w:ascii="Arial" w:hAnsi="Arial" w:cs="Arial"/>
                <w:b/>
                <w:sz w:val="18"/>
                <w:szCs w:val="18"/>
                <w:lang w:val="ru-RU"/>
              </w:rPr>
              <w:t>Остаток по расчетам</w:t>
            </w:r>
          </w:p>
        </w:tc>
      </w:tr>
      <w:tr w:rsidR="006E2B93" w:rsidRPr="0092141E">
        <w:tc>
          <w:tcPr>
            <w:tcW w:w="2160" w:type="dxa"/>
            <w:tcBorders>
              <w:top w:val="nil"/>
              <w:left w:val="nil"/>
              <w:right w:val="nil"/>
            </w:tcBorders>
            <w:shd w:val="clear" w:color="auto" w:fill="auto"/>
          </w:tcPr>
          <w:p w:rsidR="006E2B93" w:rsidRPr="0092141E" w:rsidRDefault="006B7672" w:rsidP="00B31896">
            <w:pPr>
              <w:pStyle w:val="Tabletext"/>
              <w:spacing w:before="20" w:after="20"/>
              <w:rPr>
                <w:szCs w:val="18"/>
                <w:lang w:val="ru-RU"/>
              </w:rPr>
            </w:pPr>
            <w:r w:rsidRPr="0092141E">
              <w:rPr>
                <w:i/>
                <w:szCs w:val="18"/>
                <w:lang w:val="ru-RU"/>
              </w:rPr>
              <w:t>млн. руб.</w:t>
            </w:r>
          </w:p>
        </w:tc>
        <w:tc>
          <w:tcPr>
            <w:tcW w:w="1440" w:type="dxa"/>
            <w:tcBorders>
              <w:top w:val="nil"/>
              <w:left w:val="nil"/>
              <w:bottom w:val="single" w:sz="4" w:space="0" w:color="auto"/>
              <w:right w:val="nil"/>
            </w:tcBorders>
            <w:shd w:val="clear" w:color="auto" w:fill="auto"/>
            <w:vAlign w:val="bottom"/>
          </w:tcPr>
          <w:p w:rsidR="006E2B93" w:rsidRPr="0092141E" w:rsidRDefault="006E2B93" w:rsidP="00B31896">
            <w:pPr>
              <w:pStyle w:val="Tabletext"/>
              <w:spacing w:before="20" w:after="20"/>
              <w:jc w:val="center"/>
              <w:rPr>
                <w:b/>
                <w:szCs w:val="18"/>
                <w:lang w:val="ru-RU"/>
              </w:rPr>
            </w:pPr>
            <w:r w:rsidRPr="0092141E">
              <w:rPr>
                <w:b/>
                <w:szCs w:val="18"/>
                <w:lang w:val="ru-RU"/>
              </w:rPr>
              <w:t>2008</w:t>
            </w:r>
          </w:p>
        </w:tc>
        <w:tc>
          <w:tcPr>
            <w:tcW w:w="1440" w:type="dxa"/>
            <w:tcBorders>
              <w:top w:val="nil"/>
              <w:left w:val="nil"/>
              <w:bottom w:val="single" w:sz="4" w:space="0" w:color="auto"/>
              <w:right w:val="nil"/>
            </w:tcBorders>
            <w:shd w:val="clear" w:color="auto" w:fill="auto"/>
            <w:vAlign w:val="bottom"/>
          </w:tcPr>
          <w:p w:rsidR="006E2B93" w:rsidRPr="0092141E" w:rsidRDefault="006E2B93" w:rsidP="00B31896">
            <w:pPr>
              <w:pStyle w:val="Tabletext"/>
              <w:spacing w:before="20" w:after="20"/>
              <w:jc w:val="center"/>
              <w:rPr>
                <w:b/>
                <w:szCs w:val="18"/>
                <w:lang w:val="ru-RU"/>
              </w:rPr>
            </w:pPr>
            <w:r w:rsidRPr="0092141E">
              <w:rPr>
                <w:b/>
                <w:szCs w:val="18"/>
                <w:lang w:val="ru-RU"/>
              </w:rPr>
              <w:t>2008</w:t>
            </w:r>
          </w:p>
        </w:tc>
        <w:tc>
          <w:tcPr>
            <w:tcW w:w="1440" w:type="dxa"/>
            <w:tcBorders>
              <w:top w:val="nil"/>
              <w:left w:val="nil"/>
              <w:bottom w:val="single" w:sz="4" w:space="0" w:color="auto"/>
              <w:right w:val="nil"/>
            </w:tcBorders>
            <w:shd w:val="clear" w:color="auto" w:fill="auto"/>
            <w:vAlign w:val="bottom"/>
          </w:tcPr>
          <w:p w:rsidR="006E2B93" w:rsidRPr="0092141E" w:rsidRDefault="006E2B93" w:rsidP="00B31896">
            <w:pPr>
              <w:pStyle w:val="Tabletext"/>
              <w:spacing w:before="20" w:after="20"/>
              <w:jc w:val="center"/>
              <w:rPr>
                <w:b/>
                <w:szCs w:val="18"/>
                <w:lang w:val="ru-RU"/>
              </w:rPr>
            </w:pPr>
            <w:r w:rsidRPr="0092141E">
              <w:rPr>
                <w:b/>
                <w:szCs w:val="18"/>
                <w:lang w:val="ru-RU"/>
              </w:rPr>
              <w:t>2007</w:t>
            </w:r>
          </w:p>
        </w:tc>
        <w:tc>
          <w:tcPr>
            <w:tcW w:w="1463" w:type="dxa"/>
            <w:tcBorders>
              <w:top w:val="nil"/>
              <w:left w:val="nil"/>
              <w:bottom w:val="single" w:sz="4" w:space="0" w:color="auto"/>
              <w:right w:val="nil"/>
            </w:tcBorders>
            <w:shd w:val="clear" w:color="auto" w:fill="auto"/>
            <w:vAlign w:val="bottom"/>
          </w:tcPr>
          <w:p w:rsidR="006E2B93" w:rsidRPr="0092141E" w:rsidRDefault="006E2B93" w:rsidP="00B31896">
            <w:pPr>
              <w:pStyle w:val="Tabletext"/>
              <w:spacing w:before="20" w:after="20"/>
              <w:jc w:val="center"/>
              <w:rPr>
                <w:b/>
                <w:szCs w:val="18"/>
                <w:lang w:val="ru-RU"/>
              </w:rPr>
            </w:pPr>
            <w:r w:rsidRPr="0092141E">
              <w:rPr>
                <w:b/>
                <w:szCs w:val="18"/>
                <w:lang w:val="ru-RU"/>
              </w:rPr>
              <w:t>2007</w:t>
            </w:r>
          </w:p>
        </w:tc>
      </w:tr>
      <w:tr w:rsidR="006E2B93" w:rsidRPr="0092141E">
        <w:tc>
          <w:tcPr>
            <w:tcW w:w="2160" w:type="dxa"/>
            <w:tcBorders>
              <w:left w:val="nil"/>
              <w:bottom w:val="nil"/>
              <w:right w:val="nil"/>
            </w:tcBorders>
            <w:shd w:val="clear" w:color="auto" w:fill="auto"/>
            <w:vAlign w:val="bottom"/>
          </w:tcPr>
          <w:p w:rsidR="006E2B93" w:rsidRPr="0092141E" w:rsidRDefault="006E2B93" w:rsidP="003F7992">
            <w:pPr>
              <w:pStyle w:val="Tabletexttotal"/>
              <w:rPr>
                <w:lang w:val="ru-RU"/>
              </w:rPr>
            </w:pPr>
            <w:r w:rsidRPr="0092141E">
              <w:rPr>
                <w:rFonts w:cs="Arial"/>
                <w:color w:val="000000"/>
                <w:szCs w:val="18"/>
                <w:lang w:val="ru-RU"/>
              </w:rPr>
              <w:t>Займы, полученные от обществ, контролируемых конечным акционером Компании</w:t>
            </w:r>
          </w:p>
        </w:tc>
        <w:tc>
          <w:tcPr>
            <w:tcW w:w="1440" w:type="dxa"/>
            <w:tcBorders>
              <w:top w:val="single" w:sz="4" w:space="0" w:color="auto"/>
              <w:left w:val="nil"/>
              <w:bottom w:val="nil"/>
              <w:right w:val="nil"/>
            </w:tcBorders>
            <w:shd w:val="clear" w:color="auto" w:fill="auto"/>
            <w:vAlign w:val="bottom"/>
          </w:tcPr>
          <w:p w:rsidR="006E2B93" w:rsidRPr="0092141E" w:rsidRDefault="006E2B93" w:rsidP="00DD4660">
            <w:pPr>
              <w:pStyle w:val="Tablenumbers"/>
              <w:tabs>
                <w:tab w:val="clear" w:pos="1021"/>
              </w:tabs>
              <w:spacing w:before="20" w:after="20"/>
              <w:ind w:right="57"/>
              <w:jc w:val="right"/>
              <w:rPr>
                <w:lang w:val="ru-RU"/>
              </w:rPr>
            </w:pPr>
            <w:r w:rsidRPr="0092141E">
              <w:rPr>
                <w:lang w:val="ru-RU"/>
              </w:rPr>
              <w:t>-</w:t>
            </w:r>
            <w:r w:rsidR="00DD4660" w:rsidRPr="0092141E">
              <w:rPr>
                <w:lang w:val="ru-RU"/>
              </w:rPr>
              <w:t> </w:t>
            </w:r>
          </w:p>
        </w:tc>
        <w:tc>
          <w:tcPr>
            <w:tcW w:w="1440" w:type="dxa"/>
            <w:tcBorders>
              <w:top w:val="single" w:sz="4" w:space="0" w:color="auto"/>
              <w:left w:val="nil"/>
              <w:bottom w:val="nil"/>
              <w:right w:val="nil"/>
            </w:tcBorders>
            <w:shd w:val="clear" w:color="auto" w:fill="auto"/>
            <w:vAlign w:val="bottom"/>
          </w:tcPr>
          <w:p w:rsidR="006E2B93" w:rsidRPr="0092141E" w:rsidRDefault="006E2B93" w:rsidP="00DD4660">
            <w:pPr>
              <w:pStyle w:val="Tablenumbers"/>
              <w:tabs>
                <w:tab w:val="clear" w:pos="1021"/>
                <w:tab w:val="decimal" w:pos="1260"/>
              </w:tabs>
              <w:spacing w:before="20" w:after="20"/>
              <w:ind w:right="57"/>
              <w:jc w:val="right"/>
              <w:rPr>
                <w:lang w:val="ru-RU"/>
              </w:rPr>
            </w:pPr>
            <w:r w:rsidRPr="0092141E">
              <w:rPr>
                <w:lang w:val="ru-RU"/>
              </w:rPr>
              <w:t>-</w:t>
            </w:r>
            <w:r w:rsidR="00DD4660" w:rsidRPr="0092141E">
              <w:rPr>
                <w:lang w:val="ru-RU"/>
              </w:rPr>
              <w:t> </w:t>
            </w:r>
          </w:p>
        </w:tc>
        <w:tc>
          <w:tcPr>
            <w:tcW w:w="1440" w:type="dxa"/>
            <w:tcBorders>
              <w:top w:val="single" w:sz="4" w:space="0" w:color="auto"/>
              <w:left w:val="nil"/>
              <w:bottom w:val="nil"/>
              <w:right w:val="nil"/>
            </w:tcBorders>
            <w:shd w:val="clear" w:color="auto" w:fill="C0C0C0"/>
            <w:vAlign w:val="bottom"/>
          </w:tcPr>
          <w:p w:rsidR="006E2B93" w:rsidRPr="0092141E" w:rsidRDefault="006E2B93" w:rsidP="00DD4660">
            <w:pPr>
              <w:pStyle w:val="Tablenumbers"/>
              <w:tabs>
                <w:tab w:val="clear" w:pos="1021"/>
              </w:tabs>
              <w:spacing w:before="20" w:after="20"/>
              <w:ind w:right="57"/>
              <w:jc w:val="right"/>
              <w:rPr>
                <w:lang w:val="ru-RU"/>
              </w:rPr>
            </w:pPr>
            <w:r w:rsidRPr="0092141E">
              <w:rPr>
                <w:lang w:val="ru-RU"/>
              </w:rPr>
              <w:t>(491)</w:t>
            </w:r>
          </w:p>
        </w:tc>
        <w:tc>
          <w:tcPr>
            <w:tcW w:w="1463" w:type="dxa"/>
            <w:tcBorders>
              <w:top w:val="single" w:sz="4" w:space="0" w:color="auto"/>
              <w:left w:val="nil"/>
              <w:bottom w:val="nil"/>
              <w:right w:val="nil"/>
            </w:tcBorders>
            <w:shd w:val="clear" w:color="auto" w:fill="C0C0C0"/>
            <w:vAlign w:val="bottom"/>
          </w:tcPr>
          <w:p w:rsidR="006E2B93" w:rsidRPr="0092141E" w:rsidRDefault="006E2B93" w:rsidP="00DD4660">
            <w:pPr>
              <w:pStyle w:val="Tablenumbers"/>
              <w:tabs>
                <w:tab w:val="clear" w:pos="1021"/>
              </w:tabs>
              <w:spacing w:before="20" w:after="20"/>
              <w:ind w:right="57"/>
              <w:jc w:val="right"/>
              <w:rPr>
                <w:lang w:val="ru-RU"/>
              </w:rPr>
            </w:pPr>
            <w:r w:rsidRPr="0092141E">
              <w:rPr>
                <w:lang w:val="ru-RU"/>
              </w:rPr>
              <w:t>(508)</w:t>
            </w:r>
          </w:p>
        </w:tc>
      </w:tr>
      <w:tr w:rsidR="006E2B93" w:rsidRPr="0092141E">
        <w:tc>
          <w:tcPr>
            <w:tcW w:w="2160" w:type="dxa"/>
            <w:tcBorders>
              <w:top w:val="nil"/>
              <w:left w:val="nil"/>
              <w:bottom w:val="nil"/>
              <w:right w:val="nil"/>
            </w:tcBorders>
            <w:shd w:val="clear" w:color="auto" w:fill="auto"/>
            <w:vAlign w:val="bottom"/>
          </w:tcPr>
          <w:p w:rsidR="006E2B93" w:rsidRPr="0092141E" w:rsidRDefault="006E2B93" w:rsidP="00613073">
            <w:pPr>
              <w:pStyle w:val="Tabletext"/>
              <w:rPr>
                <w:szCs w:val="18"/>
                <w:lang w:val="ru-RU"/>
              </w:rPr>
            </w:pPr>
            <w:r w:rsidRPr="0092141E">
              <w:rPr>
                <w:rFonts w:cs="Arial"/>
                <w:color w:val="000000"/>
                <w:szCs w:val="18"/>
                <w:lang w:val="ru-RU"/>
              </w:rPr>
              <w:t>Займы, выданные обществам, контролируемым конечным акционером Компании</w:t>
            </w:r>
          </w:p>
        </w:tc>
        <w:tc>
          <w:tcPr>
            <w:tcW w:w="1440" w:type="dxa"/>
            <w:tcBorders>
              <w:top w:val="nil"/>
              <w:left w:val="nil"/>
              <w:bottom w:val="nil"/>
              <w:right w:val="nil"/>
            </w:tcBorders>
            <w:shd w:val="clear" w:color="auto" w:fill="auto"/>
            <w:vAlign w:val="bottom"/>
          </w:tcPr>
          <w:p w:rsidR="006E2B93" w:rsidRPr="0092141E" w:rsidRDefault="006E2B93" w:rsidP="00DD4660">
            <w:pPr>
              <w:pStyle w:val="Tablenumbers"/>
              <w:tabs>
                <w:tab w:val="clear" w:pos="1021"/>
              </w:tabs>
              <w:spacing w:before="20" w:after="20"/>
              <w:ind w:right="57"/>
              <w:jc w:val="right"/>
              <w:rPr>
                <w:lang w:val="ru-RU"/>
              </w:rPr>
            </w:pPr>
            <w:r w:rsidRPr="0092141E">
              <w:rPr>
                <w:lang w:val="ru-RU"/>
              </w:rPr>
              <w:t>848</w:t>
            </w:r>
            <w:r w:rsidR="00DD4660" w:rsidRPr="0092141E">
              <w:rPr>
                <w:lang w:val="ru-RU"/>
              </w:rPr>
              <w:t> </w:t>
            </w:r>
          </w:p>
        </w:tc>
        <w:tc>
          <w:tcPr>
            <w:tcW w:w="1440" w:type="dxa"/>
            <w:tcBorders>
              <w:top w:val="nil"/>
              <w:left w:val="nil"/>
              <w:bottom w:val="nil"/>
              <w:right w:val="nil"/>
            </w:tcBorders>
            <w:shd w:val="clear" w:color="auto" w:fill="auto"/>
            <w:vAlign w:val="bottom"/>
          </w:tcPr>
          <w:p w:rsidR="006E2B93" w:rsidRPr="0092141E" w:rsidRDefault="006E2B93" w:rsidP="00DD4660">
            <w:pPr>
              <w:pStyle w:val="Tablenumbers"/>
              <w:tabs>
                <w:tab w:val="clear" w:pos="1021"/>
                <w:tab w:val="decimal" w:pos="1260"/>
              </w:tabs>
              <w:spacing w:before="20" w:after="20"/>
              <w:ind w:right="57"/>
              <w:jc w:val="right"/>
              <w:rPr>
                <w:lang w:val="ru-RU"/>
              </w:rPr>
            </w:pPr>
            <w:r w:rsidRPr="0092141E">
              <w:rPr>
                <w:lang w:val="ru-RU"/>
              </w:rPr>
              <w:t>848</w:t>
            </w:r>
            <w:r w:rsidR="00DD4660" w:rsidRPr="0092141E">
              <w:rPr>
                <w:lang w:val="ru-RU"/>
              </w:rPr>
              <w:t> </w:t>
            </w:r>
          </w:p>
        </w:tc>
        <w:tc>
          <w:tcPr>
            <w:tcW w:w="1440" w:type="dxa"/>
            <w:tcBorders>
              <w:top w:val="nil"/>
              <w:left w:val="nil"/>
              <w:bottom w:val="nil"/>
              <w:right w:val="nil"/>
            </w:tcBorders>
            <w:shd w:val="clear" w:color="auto" w:fill="C0C0C0"/>
            <w:vAlign w:val="bottom"/>
          </w:tcPr>
          <w:p w:rsidR="006E2B93" w:rsidRPr="0092141E" w:rsidRDefault="006E2B93" w:rsidP="00DD4660">
            <w:pPr>
              <w:pStyle w:val="Tablenumbers"/>
              <w:tabs>
                <w:tab w:val="clear" w:pos="1021"/>
              </w:tabs>
              <w:spacing w:before="20" w:after="20"/>
              <w:ind w:right="57"/>
              <w:jc w:val="right"/>
              <w:rPr>
                <w:lang w:val="ru-RU"/>
              </w:rPr>
            </w:pPr>
            <w:r w:rsidRPr="0092141E">
              <w:rPr>
                <w:lang w:val="ru-RU"/>
              </w:rPr>
              <w:t>2</w:t>
            </w:r>
            <w:r w:rsidR="00DD4660" w:rsidRPr="0092141E">
              <w:rPr>
                <w:lang w:val="ru-RU"/>
              </w:rPr>
              <w:t> </w:t>
            </w:r>
            <w:r w:rsidRPr="0092141E">
              <w:rPr>
                <w:lang w:val="ru-RU"/>
              </w:rPr>
              <w:t>199</w:t>
            </w:r>
            <w:r w:rsidR="00DD4660" w:rsidRPr="0092141E">
              <w:rPr>
                <w:lang w:val="ru-RU"/>
              </w:rPr>
              <w:t> </w:t>
            </w:r>
          </w:p>
        </w:tc>
        <w:tc>
          <w:tcPr>
            <w:tcW w:w="1463" w:type="dxa"/>
            <w:tcBorders>
              <w:top w:val="nil"/>
              <w:left w:val="nil"/>
              <w:bottom w:val="nil"/>
              <w:right w:val="nil"/>
            </w:tcBorders>
            <w:shd w:val="clear" w:color="auto" w:fill="C0C0C0"/>
            <w:vAlign w:val="bottom"/>
          </w:tcPr>
          <w:p w:rsidR="006E2B93" w:rsidRPr="0092141E" w:rsidRDefault="006E2B93" w:rsidP="00DD4660">
            <w:pPr>
              <w:pStyle w:val="Tablenumbers"/>
              <w:tabs>
                <w:tab w:val="clear" w:pos="1021"/>
              </w:tabs>
              <w:spacing w:before="20" w:after="20"/>
              <w:ind w:right="57"/>
              <w:jc w:val="right"/>
              <w:rPr>
                <w:lang w:val="ru-RU"/>
              </w:rPr>
            </w:pPr>
            <w:r w:rsidRPr="0092141E">
              <w:rPr>
                <w:lang w:val="ru-RU"/>
              </w:rPr>
              <w:t>2</w:t>
            </w:r>
            <w:r w:rsidR="00DD4660" w:rsidRPr="0092141E">
              <w:rPr>
                <w:lang w:val="ru-RU"/>
              </w:rPr>
              <w:t> </w:t>
            </w:r>
            <w:r w:rsidRPr="0092141E">
              <w:rPr>
                <w:lang w:val="ru-RU"/>
              </w:rPr>
              <w:t>132</w:t>
            </w:r>
            <w:r w:rsidR="00DD4660" w:rsidRPr="0092141E">
              <w:rPr>
                <w:lang w:val="ru-RU"/>
              </w:rPr>
              <w:t> </w:t>
            </w:r>
          </w:p>
        </w:tc>
      </w:tr>
      <w:tr w:rsidR="006E2B93" w:rsidRPr="0092141E">
        <w:tc>
          <w:tcPr>
            <w:tcW w:w="2160" w:type="dxa"/>
            <w:tcBorders>
              <w:top w:val="nil"/>
              <w:left w:val="nil"/>
              <w:bottom w:val="nil"/>
              <w:right w:val="nil"/>
            </w:tcBorders>
            <w:shd w:val="clear" w:color="auto" w:fill="auto"/>
            <w:vAlign w:val="bottom"/>
          </w:tcPr>
          <w:p w:rsidR="006E2B93" w:rsidRPr="0092141E" w:rsidRDefault="006E2B93" w:rsidP="00824209">
            <w:pPr>
              <w:pStyle w:val="Tabletexttotal"/>
              <w:rPr>
                <w:lang w:val="ru-RU"/>
              </w:rPr>
            </w:pPr>
          </w:p>
        </w:tc>
        <w:tc>
          <w:tcPr>
            <w:tcW w:w="1440" w:type="dxa"/>
            <w:tcBorders>
              <w:top w:val="single" w:sz="4" w:space="0" w:color="auto"/>
              <w:left w:val="nil"/>
              <w:bottom w:val="double" w:sz="4" w:space="0" w:color="auto"/>
              <w:right w:val="nil"/>
            </w:tcBorders>
            <w:shd w:val="clear" w:color="auto" w:fill="auto"/>
            <w:vAlign w:val="bottom"/>
          </w:tcPr>
          <w:p w:rsidR="006E2B93" w:rsidRPr="0092141E" w:rsidRDefault="006E2B93" w:rsidP="00DD4660">
            <w:pPr>
              <w:pStyle w:val="Tablenumbers"/>
              <w:tabs>
                <w:tab w:val="clear" w:pos="1021"/>
              </w:tabs>
              <w:spacing w:before="20" w:after="20"/>
              <w:ind w:right="57"/>
              <w:jc w:val="right"/>
              <w:rPr>
                <w:lang w:val="ru-RU"/>
              </w:rPr>
            </w:pPr>
            <w:r w:rsidRPr="0092141E">
              <w:rPr>
                <w:lang w:val="ru-RU"/>
              </w:rPr>
              <w:t>848</w:t>
            </w:r>
            <w:r w:rsidR="00DD4660" w:rsidRPr="0092141E">
              <w:rPr>
                <w:lang w:val="ru-RU"/>
              </w:rPr>
              <w:t> </w:t>
            </w:r>
          </w:p>
        </w:tc>
        <w:tc>
          <w:tcPr>
            <w:tcW w:w="1440" w:type="dxa"/>
            <w:tcBorders>
              <w:top w:val="single" w:sz="4" w:space="0" w:color="auto"/>
              <w:left w:val="nil"/>
              <w:bottom w:val="double" w:sz="4" w:space="0" w:color="auto"/>
              <w:right w:val="nil"/>
            </w:tcBorders>
            <w:shd w:val="clear" w:color="auto" w:fill="auto"/>
            <w:vAlign w:val="bottom"/>
          </w:tcPr>
          <w:p w:rsidR="006E2B93" w:rsidRPr="0092141E" w:rsidRDefault="006E2B93" w:rsidP="00DD4660">
            <w:pPr>
              <w:pStyle w:val="Tablenumbers"/>
              <w:tabs>
                <w:tab w:val="clear" w:pos="1021"/>
                <w:tab w:val="decimal" w:pos="1260"/>
              </w:tabs>
              <w:spacing w:before="20" w:after="20"/>
              <w:ind w:right="57"/>
              <w:jc w:val="right"/>
              <w:rPr>
                <w:lang w:val="ru-RU"/>
              </w:rPr>
            </w:pPr>
            <w:r w:rsidRPr="0092141E">
              <w:rPr>
                <w:lang w:val="ru-RU"/>
              </w:rPr>
              <w:t>848</w:t>
            </w:r>
            <w:r w:rsidR="00DD4660" w:rsidRPr="0092141E">
              <w:rPr>
                <w:lang w:val="ru-RU"/>
              </w:rPr>
              <w:t> </w:t>
            </w:r>
          </w:p>
        </w:tc>
        <w:tc>
          <w:tcPr>
            <w:tcW w:w="1440" w:type="dxa"/>
            <w:tcBorders>
              <w:top w:val="single" w:sz="4" w:space="0" w:color="auto"/>
              <w:left w:val="nil"/>
              <w:bottom w:val="double" w:sz="4" w:space="0" w:color="auto"/>
              <w:right w:val="nil"/>
            </w:tcBorders>
            <w:shd w:val="clear" w:color="auto" w:fill="C0C0C0"/>
            <w:vAlign w:val="bottom"/>
          </w:tcPr>
          <w:p w:rsidR="006E2B93" w:rsidRPr="0092141E" w:rsidRDefault="006E2B93" w:rsidP="00DD4660">
            <w:pPr>
              <w:pStyle w:val="Tablenumbers"/>
              <w:tabs>
                <w:tab w:val="clear" w:pos="1021"/>
              </w:tabs>
              <w:spacing w:before="20" w:after="20"/>
              <w:ind w:right="57"/>
              <w:jc w:val="right"/>
              <w:rPr>
                <w:lang w:val="ru-RU"/>
              </w:rPr>
            </w:pPr>
            <w:r w:rsidRPr="0092141E">
              <w:rPr>
                <w:lang w:val="ru-RU"/>
              </w:rPr>
              <w:t>1</w:t>
            </w:r>
            <w:r w:rsidR="00DD4660" w:rsidRPr="0092141E">
              <w:rPr>
                <w:lang w:val="ru-RU"/>
              </w:rPr>
              <w:t> </w:t>
            </w:r>
            <w:r w:rsidRPr="0092141E">
              <w:rPr>
                <w:lang w:val="ru-RU"/>
              </w:rPr>
              <w:t>708</w:t>
            </w:r>
            <w:r w:rsidR="00DD4660" w:rsidRPr="0092141E">
              <w:rPr>
                <w:lang w:val="ru-RU"/>
              </w:rPr>
              <w:t> </w:t>
            </w:r>
          </w:p>
        </w:tc>
        <w:tc>
          <w:tcPr>
            <w:tcW w:w="1463" w:type="dxa"/>
            <w:tcBorders>
              <w:top w:val="single" w:sz="4" w:space="0" w:color="auto"/>
              <w:left w:val="nil"/>
              <w:bottom w:val="double" w:sz="4" w:space="0" w:color="auto"/>
              <w:right w:val="nil"/>
            </w:tcBorders>
            <w:shd w:val="clear" w:color="auto" w:fill="C0C0C0"/>
            <w:vAlign w:val="bottom"/>
          </w:tcPr>
          <w:p w:rsidR="006E2B93" w:rsidRPr="0092141E" w:rsidRDefault="006E2B93" w:rsidP="00DD4660">
            <w:pPr>
              <w:pStyle w:val="Tablenumbers"/>
              <w:tabs>
                <w:tab w:val="clear" w:pos="1021"/>
              </w:tabs>
              <w:spacing w:before="20" w:after="20"/>
              <w:ind w:right="57"/>
              <w:jc w:val="right"/>
              <w:rPr>
                <w:lang w:val="ru-RU"/>
              </w:rPr>
            </w:pPr>
            <w:r w:rsidRPr="0092141E">
              <w:rPr>
                <w:lang w:val="ru-RU"/>
              </w:rPr>
              <w:t>1</w:t>
            </w:r>
            <w:r w:rsidR="00DD4660" w:rsidRPr="0092141E">
              <w:rPr>
                <w:lang w:val="ru-RU"/>
              </w:rPr>
              <w:t> </w:t>
            </w:r>
            <w:r w:rsidRPr="0092141E">
              <w:rPr>
                <w:lang w:val="ru-RU"/>
              </w:rPr>
              <w:t>624</w:t>
            </w:r>
            <w:r w:rsidR="00DD4660" w:rsidRPr="0092141E">
              <w:rPr>
                <w:lang w:val="ru-RU"/>
              </w:rPr>
              <w:t> </w:t>
            </w:r>
          </w:p>
        </w:tc>
      </w:tr>
      <w:tr w:rsidR="006E2B93" w:rsidRPr="0092141E">
        <w:tc>
          <w:tcPr>
            <w:tcW w:w="2160" w:type="dxa"/>
            <w:tcBorders>
              <w:top w:val="nil"/>
              <w:left w:val="nil"/>
              <w:bottom w:val="nil"/>
              <w:right w:val="nil"/>
            </w:tcBorders>
            <w:shd w:val="clear" w:color="auto" w:fill="auto"/>
            <w:vAlign w:val="bottom"/>
          </w:tcPr>
          <w:p w:rsidR="006E2B93" w:rsidRPr="0092141E" w:rsidRDefault="006E2B93" w:rsidP="00613073">
            <w:pPr>
              <w:pStyle w:val="Tabletextlastline"/>
              <w:rPr>
                <w:lang w:val="ru-RU"/>
              </w:rPr>
            </w:pPr>
          </w:p>
        </w:tc>
        <w:tc>
          <w:tcPr>
            <w:tcW w:w="1440" w:type="dxa"/>
            <w:tcBorders>
              <w:top w:val="double" w:sz="4" w:space="0" w:color="auto"/>
              <w:left w:val="nil"/>
              <w:right w:val="nil"/>
            </w:tcBorders>
            <w:shd w:val="clear" w:color="auto" w:fill="auto"/>
            <w:vAlign w:val="bottom"/>
          </w:tcPr>
          <w:p w:rsidR="006E2B93" w:rsidRPr="0092141E" w:rsidRDefault="006E2B93" w:rsidP="00613073">
            <w:pPr>
              <w:pStyle w:val="Tabletextlastline"/>
              <w:rPr>
                <w:lang w:val="ru-RU"/>
              </w:rPr>
            </w:pPr>
          </w:p>
        </w:tc>
        <w:tc>
          <w:tcPr>
            <w:tcW w:w="1440" w:type="dxa"/>
            <w:tcBorders>
              <w:top w:val="double" w:sz="4" w:space="0" w:color="auto"/>
              <w:left w:val="nil"/>
              <w:right w:val="nil"/>
            </w:tcBorders>
            <w:shd w:val="clear" w:color="auto" w:fill="auto"/>
            <w:vAlign w:val="bottom"/>
          </w:tcPr>
          <w:p w:rsidR="006E2B93" w:rsidRPr="0092141E" w:rsidRDefault="006E2B93" w:rsidP="00613073">
            <w:pPr>
              <w:pStyle w:val="Tabletextlastline"/>
              <w:rPr>
                <w:lang w:val="ru-RU"/>
              </w:rPr>
            </w:pPr>
          </w:p>
        </w:tc>
        <w:tc>
          <w:tcPr>
            <w:tcW w:w="1440" w:type="dxa"/>
            <w:tcBorders>
              <w:top w:val="double" w:sz="4" w:space="0" w:color="auto"/>
              <w:left w:val="nil"/>
              <w:right w:val="nil"/>
            </w:tcBorders>
            <w:shd w:val="clear" w:color="auto" w:fill="auto"/>
            <w:vAlign w:val="bottom"/>
          </w:tcPr>
          <w:p w:rsidR="006E2B93" w:rsidRPr="0092141E" w:rsidRDefault="006E2B93" w:rsidP="00613073">
            <w:pPr>
              <w:pStyle w:val="Tabletextlastline"/>
              <w:rPr>
                <w:lang w:val="ru-RU"/>
              </w:rPr>
            </w:pPr>
          </w:p>
        </w:tc>
        <w:tc>
          <w:tcPr>
            <w:tcW w:w="1463" w:type="dxa"/>
            <w:tcBorders>
              <w:top w:val="double" w:sz="4" w:space="0" w:color="auto"/>
              <w:left w:val="nil"/>
              <w:right w:val="nil"/>
            </w:tcBorders>
            <w:shd w:val="clear" w:color="auto" w:fill="auto"/>
            <w:vAlign w:val="bottom"/>
          </w:tcPr>
          <w:p w:rsidR="006E2B93" w:rsidRPr="0092141E" w:rsidRDefault="006E2B93" w:rsidP="00613073">
            <w:pPr>
              <w:pStyle w:val="Tabletextlastline"/>
              <w:rPr>
                <w:lang w:val="ru-RU"/>
              </w:rPr>
            </w:pPr>
          </w:p>
        </w:tc>
      </w:tr>
    </w:tbl>
    <w:p w:rsidR="00F37784" w:rsidRPr="0092141E" w:rsidRDefault="00F37784" w:rsidP="00C50DAF">
      <w:pPr>
        <w:pStyle w:val="a1"/>
        <w:rPr>
          <w:lang w:val="ru-RU"/>
        </w:rPr>
      </w:pPr>
      <w:r w:rsidRPr="0092141E">
        <w:rPr>
          <w:lang w:val="ru-RU"/>
        </w:rPr>
        <w:t>Займы, выданные компаниям, контролируемым конечным акционером Компании, варьируются 3% до 18% годовых и подлежат погашению в 2010 году.</w:t>
      </w:r>
    </w:p>
    <w:p w:rsidR="00414533" w:rsidRPr="0092141E" w:rsidRDefault="00D03CDB" w:rsidP="00156301">
      <w:pPr>
        <w:pStyle w:val="3"/>
        <w:numPr>
          <w:ilvl w:val="2"/>
          <w:numId w:val="8"/>
        </w:numPr>
        <w:tabs>
          <w:tab w:val="clear" w:pos="964"/>
        </w:tabs>
        <w:ind w:left="0" w:firstLine="0"/>
        <w:rPr>
          <w:lang w:val="ru-RU"/>
        </w:rPr>
      </w:pPr>
      <w:r w:rsidRPr="0092141E">
        <w:rPr>
          <w:rFonts w:cs="Arial"/>
          <w:lang w:val="ru-RU"/>
        </w:rPr>
        <w:t>Приобретение основных средств</w:t>
      </w:r>
    </w:p>
    <w:p w:rsidR="009B4950" w:rsidRPr="0092141E" w:rsidRDefault="009B4950">
      <w:pPr>
        <w:pStyle w:val="a1"/>
        <w:rPr>
          <w:lang w:val="ru-RU"/>
        </w:rPr>
      </w:pPr>
      <w:r w:rsidRPr="0092141E">
        <w:rPr>
          <w:lang w:val="ru-RU"/>
        </w:rPr>
        <w:t>По состоянию на 31 декабря 2008 года Группа не имела остатков по авансам, выданным связанным сторонам на приобретение объектов основных средств</w:t>
      </w:r>
      <w:r w:rsidR="00DD4660" w:rsidRPr="0092141E">
        <w:rPr>
          <w:lang w:val="ru-RU"/>
        </w:rPr>
        <w:t xml:space="preserve"> (31 </w:t>
      </w:r>
      <w:r w:rsidRPr="0092141E">
        <w:rPr>
          <w:lang w:val="ru-RU"/>
        </w:rPr>
        <w:t>декабря 2007: 172 млн.</w:t>
      </w:r>
      <w:r w:rsidR="0075434F" w:rsidRPr="0092141E">
        <w:rPr>
          <w:lang w:val="ru-RU"/>
        </w:rPr>
        <w:t> </w:t>
      </w:r>
      <w:r w:rsidRPr="0092141E">
        <w:rPr>
          <w:lang w:val="ru-RU"/>
        </w:rPr>
        <w:t>руб.)</w:t>
      </w:r>
    </w:p>
    <w:p w:rsidR="0080241C" w:rsidRPr="0092141E" w:rsidRDefault="0080241C" w:rsidP="0080241C">
      <w:pPr>
        <w:pStyle w:val="2"/>
        <w:keepLines w:val="0"/>
        <w:tabs>
          <w:tab w:val="clear" w:pos="964"/>
          <w:tab w:val="num" w:pos="0"/>
        </w:tabs>
        <w:ind w:left="851" w:hanging="851"/>
        <w:jc w:val="both"/>
        <w:rPr>
          <w:rFonts w:cs="Arial"/>
          <w:lang w:val="ru-RU"/>
        </w:rPr>
      </w:pPr>
      <w:r w:rsidRPr="0092141E">
        <w:rPr>
          <w:rFonts w:cs="Arial"/>
          <w:lang w:val="ru-RU"/>
        </w:rPr>
        <w:t>Ценообразование</w:t>
      </w:r>
    </w:p>
    <w:p w:rsidR="00D01F7A" w:rsidRPr="0092141E" w:rsidRDefault="00D01F7A" w:rsidP="00D01F7A">
      <w:pPr>
        <w:pStyle w:val="a1"/>
        <w:spacing w:line="233" w:lineRule="auto"/>
        <w:rPr>
          <w:lang w:val="ru-RU"/>
        </w:rPr>
      </w:pPr>
      <w:r w:rsidRPr="0092141E">
        <w:rPr>
          <w:lang w:val="ru-RU"/>
        </w:rPr>
        <w:t>В случае передачи товаров одними связанными сторонами другим связанным сторонам до продажи этих же товаров стороннему лицу трансфертная цена определяется как окончательная цена перепродажи за вычетом маржи, достаточной для покрытия затрат и получения связанной стороной соответствующей прибыли. Некоторые неторговые операции могут не основываться на рыночных ценах.</w:t>
      </w:r>
    </w:p>
    <w:p w:rsidR="005B7435" w:rsidRPr="0092141E" w:rsidRDefault="002F1B65" w:rsidP="00F36228">
      <w:pPr>
        <w:pStyle w:val="1"/>
        <w:ind w:left="0" w:firstLine="0"/>
        <w:rPr>
          <w:lang w:val="ru-RU"/>
        </w:rPr>
      </w:pPr>
      <w:bookmarkStart w:id="152" w:name="Note35"/>
      <w:bookmarkEnd w:id="148"/>
      <w:r w:rsidRPr="0092141E">
        <w:rPr>
          <w:lang w:val="ru-RU"/>
        </w:rPr>
        <w:t>Основные дочерние общества</w:t>
      </w:r>
    </w:p>
    <w:tbl>
      <w:tblPr>
        <w:tblW w:w="4533" w:type="pct"/>
        <w:tblInd w:w="844" w:type="dxa"/>
        <w:tblLayout w:type="fixed"/>
        <w:tblCellMar>
          <w:left w:w="0" w:type="dxa"/>
          <w:right w:w="0" w:type="dxa"/>
        </w:tblCellMar>
        <w:tblLook w:val="0000"/>
      </w:tblPr>
      <w:tblGrid>
        <w:gridCol w:w="4236"/>
        <w:gridCol w:w="1637"/>
        <w:gridCol w:w="1091"/>
        <w:gridCol w:w="1091"/>
      </w:tblGrid>
      <w:tr w:rsidR="005B7435" w:rsidRPr="008D23A0">
        <w:trPr>
          <w:trHeight w:val="20"/>
          <w:tblHeader/>
        </w:trPr>
        <w:tc>
          <w:tcPr>
            <w:tcW w:w="4236" w:type="dxa"/>
            <w:tcBorders>
              <w:top w:val="nil"/>
              <w:left w:val="nil"/>
              <w:bottom w:val="nil"/>
              <w:right w:val="nil"/>
            </w:tcBorders>
            <w:shd w:val="clear" w:color="auto" w:fill="auto"/>
            <w:vAlign w:val="bottom"/>
          </w:tcPr>
          <w:p w:rsidR="005B7435" w:rsidRPr="0092141E" w:rsidRDefault="005B7435" w:rsidP="00CB0DD2">
            <w:pPr>
              <w:pStyle w:val="Tabletext"/>
              <w:keepNext w:val="0"/>
              <w:spacing w:before="20" w:after="20"/>
              <w:rPr>
                <w:szCs w:val="18"/>
                <w:lang w:val="ru-RU"/>
              </w:rPr>
            </w:pPr>
          </w:p>
        </w:tc>
        <w:tc>
          <w:tcPr>
            <w:tcW w:w="1637" w:type="dxa"/>
            <w:tcBorders>
              <w:top w:val="nil"/>
              <w:left w:val="nil"/>
              <w:right w:val="nil"/>
            </w:tcBorders>
            <w:vAlign w:val="bottom"/>
          </w:tcPr>
          <w:p w:rsidR="005B7435" w:rsidRPr="0092141E" w:rsidRDefault="005B7435" w:rsidP="00CB0DD2">
            <w:pPr>
              <w:pStyle w:val="Tabletext"/>
              <w:keepNext w:val="0"/>
              <w:spacing w:before="20" w:after="20"/>
              <w:ind w:right="-1"/>
              <w:jc w:val="center"/>
              <w:rPr>
                <w:b/>
                <w:szCs w:val="18"/>
                <w:lang w:val="ru-RU"/>
              </w:rPr>
            </w:pPr>
          </w:p>
        </w:tc>
        <w:tc>
          <w:tcPr>
            <w:tcW w:w="2182" w:type="dxa"/>
            <w:gridSpan w:val="2"/>
            <w:tcBorders>
              <w:top w:val="nil"/>
              <w:left w:val="nil"/>
              <w:right w:val="nil"/>
            </w:tcBorders>
            <w:shd w:val="clear" w:color="auto" w:fill="auto"/>
            <w:vAlign w:val="bottom"/>
          </w:tcPr>
          <w:p w:rsidR="005B7435" w:rsidRPr="0092141E" w:rsidRDefault="00C5301C" w:rsidP="00CB0DD2">
            <w:pPr>
              <w:pStyle w:val="Tabletext"/>
              <w:keepNext w:val="0"/>
              <w:spacing w:before="20" w:after="20"/>
              <w:jc w:val="center"/>
              <w:rPr>
                <w:b/>
                <w:szCs w:val="18"/>
                <w:lang w:val="ru-RU"/>
              </w:rPr>
            </w:pPr>
            <w:r w:rsidRPr="0092141E">
              <w:rPr>
                <w:rFonts w:cs="Arial"/>
                <w:b/>
                <w:szCs w:val="18"/>
                <w:lang w:val="ru-RU"/>
              </w:rPr>
              <w:t xml:space="preserve">Фактическая доля в уставном капитале в </w:t>
            </w:r>
            <w:r w:rsidR="006674E9" w:rsidRPr="0092141E">
              <w:rPr>
                <w:b/>
                <w:szCs w:val="18"/>
                <w:lang w:val="ru-RU"/>
              </w:rPr>
              <w:t>%</w:t>
            </w:r>
          </w:p>
        </w:tc>
      </w:tr>
      <w:tr w:rsidR="00C5301C" w:rsidRPr="0092141E">
        <w:trPr>
          <w:trHeight w:val="20"/>
          <w:tblHeader/>
        </w:trPr>
        <w:tc>
          <w:tcPr>
            <w:tcW w:w="4236"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rPr>
                <w:szCs w:val="18"/>
                <w:lang w:val="ru-RU"/>
              </w:rPr>
            </w:pPr>
          </w:p>
        </w:tc>
        <w:tc>
          <w:tcPr>
            <w:tcW w:w="1637" w:type="dxa"/>
            <w:tcBorders>
              <w:left w:val="nil"/>
              <w:bottom w:val="single" w:sz="4" w:space="0" w:color="auto"/>
              <w:right w:val="nil"/>
            </w:tcBorders>
            <w:vAlign w:val="bottom"/>
          </w:tcPr>
          <w:p w:rsidR="00C5301C" w:rsidRPr="0092141E" w:rsidRDefault="00C5301C" w:rsidP="00663D20">
            <w:pPr>
              <w:pStyle w:val="Tabletext"/>
              <w:keepNext w:val="0"/>
              <w:spacing w:before="40" w:after="40"/>
              <w:ind w:right="-1"/>
              <w:jc w:val="center"/>
              <w:rPr>
                <w:rFonts w:cs="Arial"/>
                <w:b/>
                <w:szCs w:val="18"/>
                <w:lang w:val="ru-RU"/>
              </w:rPr>
            </w:pPr>
            <w:r w:rsidRPr="0092141E">
              <w:rPr>
                <w:rFonts w:cs="Arial"/>
                <w:b/>
                <w:szCs w:val="18"/>
                <w:lang w:val="ru-RU"/>
              </w:rPr>
              <w:t>Страна регистрации</w:t>
            </w:r>
          </w:p>
        </w:tc>
        <w:tc>
          <w:tcPr>
            <w:tcW w:w="1091" w:type="dxa"/>
            <w:tcBorders>
              <w:left w:val="nil"/>
              <w:bottom w:val="single" w:sz="4" w:space="0" w:color="auto"/>
              <w:right w:val="nil"/>
            </w:tcBorders>
            <w:shd w:val="clear" w:color="auto" w:fill="auto"/>
            <w:vAlign w:val="bottom"/>
          </w:tcPr>
          <w:p w:rsidR="00C5301C" w:rsidRPr="0092141E" w:rsidRDefault="00C5301C" w:rsidP="00CB0DD2">
            <w:pPr>
              <w:pStyle w:val="Tabletext"/>
              <w:keepNext w:val="0"/>
              <w:spacing w:before="20" w:after="20"/>
              <w:jc w:val="center"/>
              <w:rPr>
                <w:b/>
                <w:szCs w:val="18"/>
                <w:lang w:val="ru-RU"/>
              </w:rPr>
            </w:pPr>
            <w:r w:rsidRPr="0092141E">
              <w:rPr>
                <w:b/>
                <w:szCs w:val="18"/>
                <w:lang w:val="ru-RU"/>
              </w:rPr>
              <w:t>2008</w:t>
            </w:r>
          </w:p>
        </w:tc>
        <w:tc>
          <w:tcPr>
            <w:tcW w:w="1091" w:type="dxa"/>
            <w:tcBorders>
              <w:left w:val="nil"/>
              <w:bottom w:val="single" w:sz="4" w:space="0" w:color="auto"/>
              <w:right w:val="nil"/>
            </w:tcBorders>
            <w:shd w:val="clear" w:color="auto" w:fill="auto"/>
            <w:vAlign w:val="bottom"/>
          </w:tcPr>
          <w:p w:rsidR="00C5301C" w:rsidRPr="0092141E" w:rsidRDefault="00C5301C" w:rsidP="00CB0DD2">
            <w:pPr>
              <w:pStyle w:val="Tabletext"/>
              <w:keepNext w:val="0"/>
              <w:spacing w:before="20" w:after="20"/>
              <w:jc w:val="center"/>
              <w:rPr>
                <w:b/>
                <w:szCs w:val="18"/>
                <w:lang w:val="ru-RU"/>
              </w:rPr>
            </w:pPr>
            <w:r w:rsidRPr="0092141E">
              <w:rPr>
                <w:b/>
                <w:szCs w:val="18"/>
                <w:lang w:val="ru-RU"/>
              </w:rPr>
              <w:t>2007</w:t>
            </w:r>
          </w:p>
        </w:tc>
      </w:tr>
      <w:tr w:rsidR="00C5301C" w:rsidRPr="0092141E">
        <w:trPr>
          <w:trHeight w:val="20"/>
        </w:trPr>
        <w:tc>
          <w:tcPr>
            <w:tcW w:w="4236"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rPr>
                <w:b/>
                <w:bCs/>
                <w:i/>
                <w:iCs/>
                <w:szCs w:val="18"/>
                <w:lang w:val="ru-RU"/>
              </w:rPr>
            </w:pPr>
            <w:r w:rsidRPr="0092141E">
              <w:rPr>
                <w:b/>
                <w:bCs/>
                <w:i/>
                <w:iCs/>
                <w:szCs w:val="18"/>
                <w:lang w:val="ru-RU"/>
              </w:rPr>
              <w:t>Холдинговые компании</w:t>
            </w:r>
          </w:p>
        </w:tc>
        <w:tc>
          <w:tcPr>
            <w:tcW w:w="1637" w:type="dxa"/>
            <w:tcBorders>
              <w:top w:val="single" w:sz="4" w:space="0" w:color="auto"/>
              <w:left w:val="nil"/>
              <w:bottom w:val="nil"/>
              <w:right w:val="nil"/>
            </w:tcBorders>
            <w:vAlign w:val="bottom"/>
          </w:tcPr>
          <w:p w:rsidR="00C5301C" w:rsidRPr="0092141E" w:rsidRDefault="00C5301C" w:rsidP="00CB0DD2">
            <w:pPr>
              <w:pStyle w:val="Tabletext"/>
              <w:keepNext w:val="0"/>
              <w:spacing w:before="20" w:after="20"/>
              <w:ind w:right="-1"/>
              <w:jc w:val="center"/>
              <w:rPr>
                <w:szCs w:val="18"/>
                <w:lang w:val="ru-RU"/>
              </w:rPr>
            </w:pPr>
          </w:p>
        </w:tc>
        <w:tc>
          <w:tcPr>
            <w:tcW w:w="1091" w:type="dxa"/>
            <w:tcBorders>
              <w:top w:val="single" w:sz="4" w:space="0" w:color="auto"/>
              <w:left w:val="nil"/>
              <w:bottom w:val="nil"/>
              <w:right w:val="nil"/>
            </w:tcBorders>
            <w:shd w:val="clear" w:color="auto" w:fill="auto"/>
            <w:vAlign w:val="bottom"/>
          </w:tcPr>
          <w:p w:rsidR="00C5301C" w:rsidRPr="0092141E" w:rsidRDefault="00C5301C" w:rsidP="00CB0DD2">
            <w:pPr>
              <w:pStyle w:val="Tabletext"/>
              <w:keepNext w:val="0"/>
              <w:spacing w:before="20" w:after="20"/>
              <w:ind w:right="156"/>
              <w:jc w:val="right"/>
              <w:rPr>
                <w:szCs w:val="18"/>
                <w:lang w:val="ru-RU"/>
              </w:rPr>
            </w:pPr>
          </w:p>
        </w:tc>
        <w:tc>
          <w:tcPr>
            <w:tcW w:w="1091" w:type="dxa"/>
            <w:tcBorders>
              <w:top w:val="single" w:sz="4" w:space="0" w:color="auto"/>
              <w:left w:val="nil"/>
              <w:bottom w:val="nil"/>
              <w:right w:val="nil"/>
            </w:tcBorders>
            <w:shd w:val="clear" w:color="auto" w:fill="C0C0C0"/>
            <w:vAlign w:val="bottom"/>
          </w:tcPr>
          <w:p w:rsidR="00C5301C" w:rsidRPr="0092141E" w:rsidRDefault="00C5301C" w:rsidP="00CB0DD2">
            <w:pPr>
              <w:pStyle w:val="Tabletext"/>
              <w:keepNext w:val="0"/>
              <w:spacing w:before="20" w:after="20"/>
              <w:jc w:val="right"/>
              <w:rPr>
                <w:szCs w:val="18"/>
                <w:lang w:val="ru-RU"/>
              </w:rPr>
            </w:pPr>
          </w:p>
        </w:tc>
      </w:tr>
      <w:tr w:rsidR="00C5301C" w:rsidRPr="0092141E">
        <w:trPr>
          <w:trHeight w:val="20"/>
        </w:trPr>
        <w:tc>
          <w:tcPr>
            <w:tcW w:w="4236"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rPr>
                <w:szCs w:val="18"/>
                <w:lang w:val="ru-RU"/>
              </w:rPr>
            </w:pPr>
            <w:r w:rsidRPr="0092141E">
              <w:rPr>
                <w:szCs w:val="18"/>
                <w:lang w:val="ru-RU"/>
              </w:rPr>
              <w:t>ООО «Разгуляй-Финанс»</w:t>
            </w:r>
          </w:p>
        </w:tc>
        <w:tc>
          <w:tcPr>
            <w:tcW w:w="1637" w:type="dxa"/>
            <w:tcBorders>
              <w:top w:val="nil"/>
              <w:left w:val="nil"/>
              <w:bottom w:val="nil"/>
              <w:right w:val="nil"/>
            </w:tcBorders>
            <w:vAlign w:val="bottom"/>
          </w:tcPr>
          <w:p w:rsidR="00C5301C" w:rsidRPr="0092141E" w:rsidRDefault="00C5301C" w:rsidP="00CB0DD2">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r>
      <w:tr w:rsidR="00C5301C" w:rsidRPr="0092141E">
        <w:trPr>
          <w:trHeight w:val="20"/>
        </w:trPr>
        <w:tc>
          <w:tcPr>
            <w:tcW w:w="4236"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rPr>
                <w:szCs w:val="18"/>
                <w:lang w:val="ru-RU"/>
              </w:rPr>
            </w:pPr>
            <w:r w:rsidRPr="0092141E">
              <w:rPr>
                <w:szCs w:val="18"/>
                <w:lang w:val="ru-RU"/>
              </w:rPr>
              <w:t>Purpose Ventures Incorporated</w:t>
            </w:r>
            <w:r w:rsidR="00085E48" w:rsidRPr="0092141E">
              <w:rPr>
                <w:szCs w:val="18"/>
                <w:lang w:val="ru-RU"/>
              </w:rPr>
              <w:t xml:space="preserve"> Ltd.</w:t>
            </w:r>
          </w:p>
        </w:tc>
        <w:tc>
          <w:tcPr>
            <w:tcW w:w="1637" w:type="dxa"/>
            <w:tcBorders>
              <w:top w:val="nil"/>
              <w:left w:val="nil"/>
              <w:bottom w:val="nil"/>
              <w:right w:val="nil"/>
            </w:tcBorders>
            <w:vAlign w:val="bottom"/>
          </w:tcPr>
          <w:p w:rsidR="00C5301C" w:rsidRPr="0092141E" w:rsidRDefault="00F263EC" w:rsidP="00CB0DD2">
            <w:pPr>
              <w:pStyle w:val="Tabletext"/>
              <w:keepNext w:val="0"/>
              <w:spacing w:before="20" w:after="20"/>
              <w:ind w:right="-1"/>
              <w:jc w:val="center"/>
              <w:rPr>
                <w:szCs w:val="18"/>
                <w:lang w:val="ru-RU"/>
              </w:rPr>
            </w:pPr>
            <w:r w:rsidRPr="0092141E">
              <w:rPr>
                <w:rFonts w:cs="Arial"/>
                <w:color w:val="000000"/>
                <w:szCs w:val="18"/>
                <w:lang w:val="ru-RU"/>
              </w:rPr>
              <w:t>Британские Виргинские острова</w:t>
            </w:r>
          </w:p>
        </w:tc>
        <w:tc>
          <w:tcPr>
            <w:tcW w:w="1091"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r>
      <w:tr w:rsidR="00C5301C" w:rsidRPr="0092141E">
        <w:trPr>
          <w:trHeight w:val="20"/>
        </w:trPr>
        <w:tc>
          <w:tcPr>
            <w:tcW w:w="4236"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rPr>
                <w:szCs w:val="18"/>
                <w:lang w:val="ru-RU"/>
              </w:rPr>
            </w:pPr>
            <w:r w:rsidRPr="0092141E">
              <w:rPr>
                <w:szCs w:val="18"/>
                <w:lang w:val="ru-RU"/>
              </w:rPr>
              <w:t>Razguliay UkrRos Group Limited</w:t>
            </w:r>
          </w:p>
        </w:tc>
        <w:tc>
          <w:tcPr>
            <w:tcW w:w="1637" w:type="dxa"/>
            <w:tcBorders>
              <w:top w:val="nil"/>
              <w:left w:val="nil"/>
              <w:bottom w:val="nil"/>
              <w:right w:val="nil"/>
            </w:tcBorders>
            <w:vAlign w:val="bottom"/>
          </w:tcPr>
          <w:p w:rsidR="00C5301C" w:rsidRPr="0092141E" w:rsidRDefault="00F263EC" w:rsidP="00CB0DD2">
            <w:pPr>
              <w:pStyle w:val="Tabletext"/>
              <w:keepNext w:val="0"/>
              <w:spacing w:before="20" w:after="20"/>
              <w:ind w:right="-1"/>
              <w:jc w:val="center"/>
              <w:rPr>
                <w:szCs w:val="18"/>
                <w:lang w:val="ru-RU"/>
              </w:rPr>
            </w:pPr>
            <w:r w:rsidRPr="0092141E">
              <w:rPr>
                <w:szCs w:val="18"/>
                <w:lang w:val="ru-RU"/>
              </w:rPr>
              <w:t>Кипр</w:t>
            </w:r>
          </w:p>
        </w:tc>
        <w:tc>
          <w:tcPr>
            <w:tcW w:w="1091"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r>
      <w:tr w:rsidR="00C5301C" w:rsidRPr="0092141E">
        <w:trPr>
          <w:trHeight w:val="20"/>
        </w:trPr>
        <w:tc>
          <w:tcPr>
            <w:tcW w:w="4236"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rPr>
                <w:szCs w:val="18"/>
                <w:lang w:val="ru-RU"/>
              </w:rPr>
            </w:pPr>
            <w:r w:rsidRPr="0092141E">
              <w:rPr>
                <w:szCs w:val="18"/>
                <w:lang w:val="ru-RU"/>
              </w:rPr>
              <w:t>Secure Global Solutions</w:t>
            </w:r>
            <w:r w:rsidR="00687141" w:rsidRPr="0092141E">
              <w:rPr>
                <w:szCs w:val="18"/>
                <w:lang w:val="ru-RU"/>
              </w:rPr>
              <w:t xml:space="preserve"> Inc</w:t>
            </w:r>
          </w:p>
        </w:tc>
        <w:tc>
          <w:tcPr>
            <w:tcW w:w="1637" w:type="dxa"/>
            <w:tcBorders>
              <w:top w:val="nil"/>
              <w:left w:val="nil"/>
              <w:bottom w:val="nil"/>
              <w:right w:val="nil"/>
            </w:tcBorders>
            <w:vAlign w:val="bottom"/>
          </w:tcPr>
          <w:p w:rsidR="00C5301C" w:rsidRPr="0092141E" w:rsidRDefault="00F263EC" w:rsidP="00CB0DD2">
            <w:pPr>
              <w:pStyle w:val="Tabletext"/>
              <w:keepNext w:val="0"/>
              <w:spacing w:before="20" w:after="20"/>
              <w:ind w:right="-1"/>
              <w:jc w:val="center"/>
              <w:rPr>
                <w:szCs w:val="18"/>
                <w:lang w:val="ru-RU"/>
              </w:rPr>
            </w:pPr>
            <w:r w:rsidRPr="0092141E">
              <w:rPr>
                <w:rFonts w:cs="Arial"/>
                <w:color w:val="000000"/>
                <w:szCs w:val="18"/>
                <w:lang w:val="ru-RU"/>
              </w:rPr>
              <w:t>Британские Виргинские острова</w:t>
            </w:r>
          </w:p>
        </w:tc>
        <w:tc>
          <w:tcPr>
            <w:tcW w:w="1091"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r>
      <w:tr w:rsidR="00C5301C" w:rsidRPr="0092141E">
        <w:trPr>
          <w:trHeight w:val="20"/>
        </w:trPr>
        <w:tc>
          <w:tcPr>
            <w:tcW w:w="4236" w:type="dxa"/>
            <w:tcBorders>
              <w:top w:val="nil"/>
              <w:left w:val="nil"/>
              <w:bottom w:val="nil"/>
              <w:right w:val="nil"/>
            </w:tcBorders>
            <w:shd w:val="clear" w:color="auto" w:fill="auto"/>
            <w:vAlign w:val="bottom"/>
          </w:tcPr>
          <w:p w:rsidR="00C5301C" w:rsidRPr="0092141E" w:rsidRDefault="00F263EC" w:rsidP="00CB0DD2">
            <w:pPr>
              <w:pStyle w:val="Tabletext"/>
              <w:keepNext w:val="0"/>
              <w:spacing w:before="20" w:after="20"/>
              <w:rPr>
                <w:szCs w:val="18"/>
                <w:lang w:val="ru-RU"/>
              </w:rPr>
            </w:pPr>
            <w:r w:rsidRPr="0092141E">
              <w:rPr>
                <w:szCs w:val="18"/>
                <w:lang w:val="ru-RU"/>
              </w:rPr>
              <w:t>ООО «АгроСервисГрупп»</w:t>
            </w:r>
          </w:p>
        </w:tc>
        <w:tc>
          <w:tcPr>
            <w:tcW w:w="1637" w:type="dxa"/>
            <w:tcBorders>
              <w:top w:val="nil"/>
              <w:left w:val="nil"/>
              <w:bottom w:val="nil"/>
              <w:right w:val="nil"/>
            </w:tcBorders>
            <w:vAlign w:val="bottom"/>
          </w:tcPr>
          <w:p w:rsidR="00C5301C" w:rsidRPr="0092141E" w:rsidRDefault="00F263EC" w:rsidP="00CB0DD2">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noWrap/>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r>
      <w:tr w:rsidR="00C5301C" w:rsidRPr="0092141E">
        <w:trPr>
          <w:trHeight w:val="20"/>
        </w:trPr>
        <w:tc>
          <w:tcPr>
            <w:tcW w:w="4236"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rPr>
                <w:szCs w:val="18"/>
                <w:lang w:val="ru-RU"/>
              </w:rPr>
            </w:pPr>
            <w:r w:rsidRPr="0092141E">
              <w:rPr>
                <w:szCs w:val="18"/>
                <w:lang w:val="ru-RU"/>
              </w:rPr>
              <w:t>Razguliay Capital Limited</w:t>
            </w:r>
          </w:p>
        </w:tc>
        <w:tc>
          <w:tcPr>
            <w:tcW w:w="1637" w:type="dxa"/>
            <w:tcBorders>
              <w:top w:val="nil"/>
              <w:left w:val="nil"/>
              <w:bottom w:val="nil"/>
              <w:right w:val="nil"/>
            </w:tcBorders>
            <w:vAlign w:val="bottom"/>
          </w:tcPr>
          <w:p w:rsidR="00C5301C" w:rsidRPr="0092141E" w:rsidRDefault="00F263EC" w:rsidP="00CB0DD2">
            <w:pPr>
              <w:pStyle w:val="Tabletext"/>
              <w:keepNext w:val="0"/>
              <w:spacing w:before="20" w:after="20"/>
              <w:ind w:right="-1"/>
              <w:jc w:val="center"/>
              <w:rPr>
                <w:szCs w:val="18"/>
                <w:lang w:val="ru-RU"/>
              </w:rPr>
            </w:pPr>
            <w:r w:rsidRPr="0092141E">
              <w:rPr>
                <w:szCs w:val="18"/>
                <w:lang w:val="ru-RU"/>
              </w:rPr>
              <w:t>Кипр</w:t>
            </w:r>
          </w:p>
        </w:tc>
        <w:tc>
          <w:tcPr>
            <w:tcW w:w="1091"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noWrap/>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r>
      <w:tr w:rsidR="00C5301C" w:rsidRPr="0092141E">
        <w:trPr>
          <w:trHeight w:val="20"/>
        </w:trPr>
        <w:tc>
          <w:tcPr>
            <w:tcW w:w="4236" w:type="dxa"/>
            <w:tcBorders>
              <w:top w:val="nil"/>
              <w:left w:val="nil"/>
              <w:bottom w:val="nil"/>
              <w:right w:val="nil"/>
            </w:tcBorders>
            <w:shd w:val="clear" w:color="auto" w:fill="auto"/>
            <w:noWrap/>
            <w:vAlign w:val="bottom"/>
          </w:tcPr>
          <w:p w:rsidR="00C5301C" w:rsidRPr="0092141E" w:rsidRDefault="00687141" w:rsidP="00CB0DD2">
            <w:pPr>
              <w:pStyle w:val="Tabletext"/>
              <w:keepNext w:val="0"/>
              <w:spacing w:before="20" w:after="20"/>
              <w:rPr>
                <w:szCs w:val="18"/>
                <w:lang w:val="ru-RU"/>
              </w:rPr>
            </w:pPr>
            <w:r w:rsidRPr="0092141E">
              <w:rPr>
                <w:rFonts w:cs="Arial"/>
                <w:szCs w:val="18"/>
                <w:lang w:val="ru-RU"/>
              </w:rPr>
              <w:t>ООО «Инвест-Альянс»</w:t>
            </w:r>
          </w:p>
        </w:tc>
        <w:tc>
          <w:tcPr>
            <w:tcW w:w="1637" w:type="dxa"/>
            <w:tcBorders>
              <w:top w:val="nil"/>
              <w:left w:val="nil"/>
              <w:bottom w:val="nil"/>
              <w:right w:val="nil"/>
            </w:tcBorders>
            <w:vAlign w:val="bottom"/>
          </w:tcPr>
          <w:p w:rsidR="00C5301C" w:rsidRPr="0092141E" w:rsidRDefault="00F263EC" w:rsidP="00CB0DD2">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noWrap/>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noWrap/>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r>
      <w:tr w:rsidR="00C5301C" w:rsidRPr="0092141E">
        <w:trPr>
          <w:trHeight w:val="20"/>
        </w:trPr>
        <w:tc>
          <w:tcPr>
            <w:tcW w:w="4236"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rPr>
                <w:bCs/>
                <w:iCs/>
                <w:szCs w:val="18"/>
                <w:lang w:val="ru-RU"/>
              </w:rPr>
            </w:pPr>
            <w:r w:rsidRPr="0092141E">
              <w:rPr>
                <w:bCs/>
                <w:iCs/>
                <w:szCs w:val="18"/>
                <w:lang w:val="ru-RU"/>
              </w:rPr>
              <w:t>Kingfisher Global Business Limited</w:t>
            </w:r>
          </w:p>
        </w:tc>
        <w:tc>
          <w:tcPr>
            <w:tcW w:w="1637" w:type="dxa"/>
            <w:tcBorders>
              <w:top w:val="nil"/>
              <w:left w:val="nil"/>
              <w:bottom w:val="nil"/>
              <w:right w:val="nil"/>
            </w:tcBorders>
            <w:vAlign w:val="bottom"/>
          </w:tcPr>
          <w:p w:rsidR="00C5301C" w:rsidRPr="0092141E" w:rsidRDefault="00F263EC" w:rsidP="00CB0DD2">
            <w:pPr>
              <w:pStyle w:val="Tabletext"/>
              <w:keepNext w:val="0"/>
              <w:spacing w:before="20" w:after="20"/>
              <w:ind w:right="-1"/>
              <w:jc w:val="center"/>
              <w:rPr>
                <w:szCs w:val="18"/>
                <w:lang w:val="ru-RU"/>
              </w:rPr>
            </w:pPr>
            <w:r w:rsidRPr="0092141E">
              <w:rPr>
                <w:szCs w:val="18"/>
                <w:lang w:val="ru-RU"/>
              </w:rPr>
              <w:t>Кипр</w:t>
            </w:r>
          </w:p>
        </w:tc>
        <w:tc>
          <w:tcPr>
            <w:tcW w:w="1091" w:type="dxa"/>
            <w:tcBorders>
              <w:top w:val="nil"/>
              <w:left w:val="nil"/>
              <w:bottom w:val="nil"/>
              <w:right w:val="nil"/>
            </w:tcBorders>
            <w:shd w:val="clear" w:color="auto" w:fill="auto"/>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C5301C" w:rsidRPr="0092141E" w:rsidRDefault="00C5301C" w:rsidP="00CB0DD2">
            <w:pPr>
              <w:pStyle w:val="Tabletext"/>
              <w:keepNext w:val="0"/>
              <w:spacing w:before="20" w:after="20"/>
              <w:ind w:right="156"/>
              <w:jc w:val="right"/>
              <w:rPr>
                <w:szCs w:val="18"/>
                <w:lang w:val="ru-RU"/>
              </w:rPr>
            </w:pPr>
            <w:r w:rsidRPr="0092141E">
              <w:rPr>
                <w:szCs w:val="18"/>
                <w:lang w:val="ru-RU"/>
              </w:rPr>
              <w:t>100</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bCs/>
                <w:iCs/>
                <w:szCs w:val="18"/>
                <w:lang w:val="ru-RU"/>
              </w:rPr>
            </w:pPr>
            <w:r w:rsidRPr="0092141E">
              <w:rPr>
                <w:szCs w:val="18"/>
                <w:lang w:val="ru-RU"/>
              </w:rPr>
              <w:t>ООО «Разгуляй-Агро»</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F263EC" w:rsidRPr="005B203D" w:rsidRDefault="005B203D" w:rsidP="00CB0DD2">
            <w:pPr>
              <w:pStyle w:val="Tabletext"/>
              <w:keepNext w:val="0"/>
              <w:spacing w:before="20" w:after="20"/>
              <w:ind w:right="156"/>
              <w:jc w:val="right"/>
              <w:rPr>
                <w:szCs w:val="18"/>
              </w:rPr>
            </w:pPr>
            <w:r>
              <w:rPr>
                <w:szCs w:val="18"/>
              </w:rPr>
              <w:t>-</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rPr>
                <w:b/>
                <w:bCs/>
                <w:i/>
                <w:iCs/>
                <w:szCs w:val="18"/>
                <w:lang w:val="ru-RU"/>
              </w:rPr>
            </w:pPr>
          </w:p>
          <w:p w:rsidR="00F263EC" w:rsidRPr="0092141E" w:rsidRDefault="00687141" w:rsidP="00CB0DD2">
            <w:pPr>
              <w:pStyle w:val="Tabletext"/>
              <w:keepNext w:val="0"/>
              <w:spacing w:before="20" w:after="20"/>
              <w:rPr>
                <w:b/>
                <w:bCs/>
                <w:i/>
                <w:iCs/>
                <w:szCs w:val="18"/>
                <w:lang w:val="ru-RU"/>
              </w:rPr>
            </w:pPr>
            <w:r w:rsidRPr="0092141E">
              <w:rPr>
                <w:rFonts w:cs="Arial"/>
                <w:b/>
                <w:bCs/>
                <w:i/>
                <w:iCs/>
                <w:szCs w:val="18"/>
                <w:lang w:val="ru-RU"/>
              </w:rPr>
              <w:t>Зерновой сегмент</w:t>
            </w:r>
          </w:p>
        </w:tc>
        <w:tc>
          <w:tcPr>
            <w:tcW w:w="1637" w:type="dxa"/>
            <w:tcBorders>
              <w:top w:val="nil"/>
              <w:left w:val="nil"/>
              <w:bottom w:val="nil"/>
              <w:right w:val="nil"/>
            </w:tcBorders>
            <w:vAlign w:val="bottom"/>
          </w:tcPr>
          <w:p w:rsidR="00F263EC" w:rsidRPr="0092141E" w:rsidRDefault="00F263EC" w:rsidP="00CB0DD2">
            <w:pPr>
              <w:pStyle w:val="Tabletext"/>
              <w:keepNext w:val="0"/>
              <w:spacing w:before="20" w:after="20"/>
              <w:ind w:right="-1"/>
              <w:jc w:val="center"/>
              <w:rPr>
                <w:szCs w:val="18"/>
                <w:lang w:val="ru-RU"/>
              </w:rPr>
            </w:pP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ЗАО «Зерновая компания «Разгуляй»</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ООО «Азовская зерновая компания»</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lastRenderedPageBreak/>
              <w:t>ЗАО «Бугульминский элеватор»</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75</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ЗАО «Бугульминский КХП № 2»</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75</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ООО «Давлекановский КХП №1»</w:t>
            </w:r>
            <w:r w:rsidRPr="0092141E">
              <w:rPr>
                <w:szCs w:val="18"/>
                <w:lang w:val="ru-RU"/>
              </w:rPr>
              <w:t xml:space="preserve"> </w:t>
            </w:r>
            <w:r w:rsidR="00F263EC" w:rsidRPr="0092141E">
              <w:rPr>
                <w:szCs w:val="18"/>
                <w:lang w:val="ru-RU"/>
              </w:rPr>
              <w:t>(</w:t>
            </w:r>
            <w:r w:rsidR="005807C8" w:rsidRPr="0092141E">
              <w:rPr>
                <w:szCs w:val="18"/>
                <w:lang w:val="ru-RU"/>
              </w:rPr>
              <w:t xml:space="preserve">см. </w:t>
            </w:r>
            <w:r w:rsidRPr="0092141E">
              <w:rPr>
                <w:szCs w:val="18"/>
                <w:lang w:val="ru-RU"/>
              </w:rPr>
              <w:t>пояснение</w:t>
            </w:r>
            <w:r w:rsidR="00F263EC" w:rsidRPr="0092141E">
              <w:rPr>
                <w:szCs w:val="18"/>
                <w:lang w:val="ru-RU"/>
              </w:rPr>
              <w:t xml:space="preserve"> </w:t>
            </w:r>
            <w:r w:rsidR="007F211E" w:rsidRPr="0092141E">
              <w:rPr>
                <w:szCs w:val="18"/>
                <w:lang w:val="ru-RU"/>
              </w:rPr>
              <w:fldChar w:fldCharType="begin"/>
            </w:r>
            <w:r w:rsidR="00DD4660" w:rsidRPr="0092141E">
              <w:rPr>
                <w:szCs w:val="18"/>
                <w:lang w:val="ru-RU"/>
              </w:rPr>
              <w:instrText xml:space="preserve"> REF _Ref201318327 \w \h </w:instrText>
            </w:r>
            <w:r w:rsidR="007F211E" w:rsidRPr="0092141E">
              <w:rPr>
                <w:szCs w:val="18"/>
                <w:lang w:val="ru-RU"/>
              </w:rPr>
            </w:r>
            <w:r w:rsidR="007F211E" w:rsidRPr="0092141E">
              <w:rPr>
                <w:szCs w:val="18"/>
                <w:lang w:val="ru-RU"/>
              </w:rPr>
              <w:fldChar w:fldCharType="separate"/>
            </w:r>
            <w:r w:rsidR="001348D5">
              <w:rPr>
                <w:szCs w:val="18"/>
                <w:lang w:val="ru-RU"/>
              </w:rPr>
              <w:t>6(a)</w:t>
            </w:r>
            <w:r w:rsidR="007F211E" w:rsidRPr="0092141E">
              <w:rPr>
                <w:szCs w:val="18"/>
                <w:lang w:val="ru-RU"/>
              </w:rPr>
              <w:fldChar w:fldCharType="end"/>
            </w:r>
            <w:r w:rsidR="00F263EC" w:rsidRPr="0092141E">
              <w:rPr>
                <w:szCs w:val="18"/>
                <w:lang w:val="ru-RU"/>
              </w:rPr>
              <w:t>)</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ОАО «Дубовскхлебопродукт»</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88</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75</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ОАО «Элеватор «Рудный клад»</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56</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56</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12600C" w:rsidRDefault="00F263EC" w:rsidP="00CB0DD2">
            <w:pPr>
              <w:pStyle w:val="Tabletext"/>
              <w:keepNext w:val="0"/>
              <w:spacing w:before="20" w:after="20"/>
              <w:rPr>
                <w:szCs w:val="18"/>
              </w:rPr>
            </w:pPr>
            <w:r w:rsidRPr="0012600C">
              <w:rPr>
                <w:szCs w:val="18"/>
              </w:rPr>
              <w:t>Exim Grain Trade B.V. (</w:t>
            </w:r>
            <w:r w:rsidR="005807C8" w:rsidRPr="0092141E">
              <w:rPr>
                <w:szCs w:val="18"/>
                <w:lang w:val="ru-RU"/>
              </w:rPr>
              <w:t>см</w:t>
            </w:r>
            <w:r w:rsidR="005807C8" w:rsidRPr="0012600C">
              <w:rPr>
                <w:szCs w:val="18"/>
              </w:rPr>
              <w:t xml:space="preserve">. </w:t>
            </w:r>
            <w:r w:rsidR="00687141" w:rsidRPr="0092141E">
              <w:rPr>
                <w:szCs w:val="18"/>
                <w:lang w:val="ru-RU"/>
              </w:rPr>
              <w:t>пояснение</w:t>
            </w:r>
            <w:r w:rsidRPr="0012600C">
              <w:rPr>
                <w:szCs w:val="18"/>
              </w:rPr>
              <w:t xml:space="preserve"> </w:t>
            </w:r>
            <w:r w:rsidR="007F211E" w:rsidRPr="0092141E">
              <w:rPr>
                <w:szCs w:val="18"/>
                <w:lang w:val="ru-RU"/>
              </w:rPr>
              <w:fldChar w:fldCharType="begin"/>
            </w:r>
            <w:r w:rsidR="00DD4660" w:rsidRPr="0012600C">
              <w:rPr>
                <w:szCs w:val="18"/>
              </w:rPr>
              <w:instrText xml:space="preserve"> REF _Ref236651449 \w \h </w:instrText>
            </w:r>
            <w:r w:rsidR="007F211E" w:rsidRPr="0092141E">
              <w:rPr>
                <w:szCs w:val="18"/>
                <w:lang w:val="ru-RU"/>
              </w:rPr>
            </w:r>
            <w:r w:rsidR="007F211E" w:rsidRPr="0092141E">
              <w:rPr>
                <w:szCs w:val="18"/>
                <w:lang w:val="ru-RU"/>
              </w:rPr>
              <w:fldChar w:fldCharType="separate"/>
            </w:r>
            <w:r w:rsidR="001348D5">
              <w:rPr>
                <w:szCs w:val="18"/>
              </w:rPr>
              <w:t>6(b)</w:t>
            </w:r>
            <w:r w:rsidR="007F211E" w:rsidRPr="0092141E">
              <w:rPr>
                <w:szCs w:val="18"/>
                <w:lang w:val="ru-RU"/>
              </w:rPr>
              <w:fldChar w:fldCharType="end"/>
            </w:r>
            <w:r w:rsidRPr="0012600C">
              <w:rPr>
                <w:szCs w:val="18"/>
              </w:rPr>
              <w:t>)</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ОАО «Геркулес»</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88</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86</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ЗАО «Карачаево-Черкесский Мукомол»</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75</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ОАО «Хлебная база № 63»</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77</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52</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ОАО «Кинешемский мукомольный комбинат»</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90</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90</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ЗАО «Коломенский КХП»</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ОАО «Кондопожский КХП»</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95</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95</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ООО «Кубань-Рис»</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50</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50</w:t>
            </w:r>
          </w:p>
        </w:tc>
      </w:tr>
      <w:tr w:rsidR="00F263EC" w:rsidRPr="0092141E">
        <w:trPr>
          <w:trHeight w:val="20"/>
        </w:trPr>
        <w:tc>
          <w:tcPr>
            <w:tcW w:w="4236" w:type="dxa"/>
            <w:tcBorders>
              <w:top w:val="nil"/>
              <w:left w:val="nil"/>
              <w:bottom w:val="nil"/>
              <w:right w:val="nil"/>
            </w:tcBorders>
            <w:shd w:val="clear" w:color="auto" w:fill="auto"/>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ЗАО «Льговский КХП»</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r>
      <w:tr w:rsidR="00F263EC" w:rsidRPr="0092141E">
        <w:trPr>
          <w:trHeight w:val="20"/>
        </w:trPr>
        <w:tc>
          <w:tcPr>
            <w:tcW w:w="4236" w:type="dxa"/>
            <w:tcBorders>
              <w:top w:val="nil"/>
              <w:left w:val="nil"/>
              <w:bottom w:val="nil"/>
              <w:right w:val="nil"/>
            </w:tcBorders>
            <w:shd w:val="clear" w:color="auto" w:fill="auto"/>
            <w:noWrap/>
            <w:vAlign w:val="bottom"/>
          </w:tcPr>
          <w:p w:rsidR="00F263EC" w:rsidRPr="0092141E" w:rsidRDefault="00687141" w:rsidP="00CB0DD2">
            <w:pPr>
              <w:pStyle w:val="Tabletext"/>
              <w:keepNext w:val="0"/>
              <w:spacing w:before="20" w:after="20"/>
              <w:rPr>
                <w:szCs w:val="18"/>
                <w:lang w:val="ru-RU"/>
              </w:rPr>
            </w:pPr>
            <w:r w:rsidRPr="0092141E">
              <w:rPr>
                <w:rFonts w:cs="Arial"/>
                <w:color w:val="000000"/>
                <w:szCs w:val="18"/>
                <w:lang w:val="ru-RU"/>
              </w:rPr>
              <w:t>ЗАО «Нурлатский элеватор»</w:t>
            </w:r>
            <w:r w:rsidRPr="0092141E">
              <w:rPr>
                <w:szCs w:val="18"/>
                <w:lang w:val="ru-RU"/>
              </w:rPr>
              <w:t xml:space="preserve"> </w:t>
            </w:r>
            <w:r w:rsidR="00F263EC" w:rsidRPr="0092141E">
              <w:rPr>
                <w:szCs w:val="18"/>
                <w:lang w:val="ru-RU"/>
              </w:rPr>
              <w:t>(</w:t>
            </w:r>
            <w:r w:rsidR="005807C8" w:rsidRPr="0092141E">
              <w:rPr>
                <w:szCs w:val="18"/>
                <w:lang w:val="ru-RU"/>
              </w:rPr>
              <w:t xml:space="preserve">см. </w:t>
            </w:r>
            <w:r w:rsidRPr="0092141E">
              <w:rPr>
                <w:szCs w:val="18"/>
                <w:lang w:val="ru-RU"/>
              </w:rPr>
              <w:t>пояснение</w:t>
            </w:r>
            <w:r w:rsidR="00F263EC" w:rsidRPr="0092141E">
              <w:rPr>
                <w:szCs w:val="18"/>
                <w:lang w:val="ru-RU"/>
              </w:rPr>
              <w:t xml:space="preserve"> </w:t>
            </w:r>
            <w:r w:rsidR="007F211E" w:rsidRPr="0092141E">
              <w:rPr>
                <w:szCs w:val="18"/>
                <w:lang w:val="ru-RU"/>
              </w:rPr>
              <w:fldChar w:fldCharType="begin"/>
            </w:r>
            <w:r w:rsidR="00DD4660" w:rsidRPr="0092141E">
              <w:rPr>
                <w:szCs w:val="18"/>
                <w:lang w:val="ru-RU"/>
              </w:rPr>
              <w:instrText xml:space="preserve"> REF _Ref236651465 \w \h </w:instrText>
            </w:r>
            <w:r w:rsidR="007F211E" w:rsidRPr="0092141E">
              <w:rPr>
                <w:szCs w:val="18"/>
                <w:lang w:val="ru-RU"/>
              </w:rPr>
            </w:r>
            <w:r w:rsidR="007F211E" w:rsidRPr="0092141E">
              <w:rPr>
                <w:szCs w:val="18"/>
                <w:lang w:val="ru-RU"/>
              </w:rPr>
              <w:fldChar w:fldCharType="separate"/>
            </w:r>
            <w:r w:rsidR="001348D5">
              <w:rPr>
                <w:szCs w:val="18"/>
                <w:lang w:val="ru-RU"/>
              </w:rPr>
              <w:t>6(d)</w:t>
            </w:r>
            <w:r w:rsidR="007F211E" w:rsidRPr="0092141E">
              <w:rPr>
                <w:szCs w:val="18"/>
                <w:lang w:val="ru-RU"/>
              </w:rPr>
              <w:fldChar w:fldCharType="end"/>
            </w:r>
            <w:r w:rsidR="00F263EC" w:rsidRPr="0092141E">
              <w:rPr>
                <w:szCs w:val="18"/>
                <w:lang w:val="ru-RU"/>
              </w:rPr>
              <w:t>)</w:t>
            </w:r>
          </w:p>
        </w:tc>
        <w:tc>
          <w:tcPr>
            <w:tcW w:w="1637" w:type="dxa"/>
            <w:tcBorders>
              <w:top w:val="nil"/>
              <w:left w:val="nil"/>
              <w:bottom w:val="nil"/>
              <w:right w:val="nil"/>
            </w:tcBorders>
            <w:vAlign w:val="bottom"/>
          </w:tcPr>
          <w:p w:rsidR="00F263EC" w:rsidRPr="0092141E" w:rsidRDefault="00F263EC"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noWrap/>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w:t>
            </w:r>
          </w:p>
        </w:tc>
        <w:tc>
          <w:tcPr>
            <w:tcW w:w="1091" w:type="dxa"/>
            <w:tcBorders>
              <w:top w:val="nil"/>
              <w:left w:val="nil"/>
              <w:bottom w:val="nil"/>
              <w:right w:val="nil"/>
            </w:tcBorders>
            <w:shd w:val="clear" w:color="auto" w:fill="C0C0C0"/>
            <w:noWrap/>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r>
      <w:tr w:rsidR="00F263EC" w:rsidRPr="0092141E">
        <w:trPr>
          <w:trHeight w:val="20"/>
        </w:trPr>
        <w:tc>
          <w:tcPr>
            <w:tcW w:w="4236" w:type="dxa"/>
            <w:tcBorders>
              <w:top w:val="nil"/>
              <w:left w:val="nil"/>
              <w:bottom w:val="nil"/>
              <w:right w:val="nil"/>
            </w:tcBorders>
            <w:shd w:val="clear" w:color="auto" w:fill="auto"/>
            <w:noWrap/>
            <w:vAlign w:val="bottom"/>
          </w:tcPr>
          <w:p w:rsidR="00F263EC" w:rsidRPr="0092141E" w:rsidRDefault="00F263EC" w:rsidP="00CB0DD2">
            <w:pPr>
              <w:pStyle w:val="Tabletext"/>
              <w:keepNext w:val="0"/>
              <w:spacing w:before="20" w:after="20"/>
              <w:rPr>
                <w:szCs w:val="18"/>
                <w:lang w:val="ru-RU"/>
              </w:rPr>
            </w:pPr>
            <w:r w:rsidRPr="0092141E">
              <w:rPr>
                <w:szCs w:val="18"/>
                <w:lang w:val="ru-RU"/>
              </w:rPr>
              <w:t>Ostadar Trading Limited</w:t>
            </w:r>
          </w:p>
        </w:tc>
        <w:tc>
          <w:tcPr>
            <w:tcW w:w="1637" w:type="dxa"/>
            <w:tcBorders>
              <w:top w:val="nil"/>
              <w:left w:val="nil"/>
              <w:bottom w:val="nil"/>
              <w:right w:val="nil"/>
            </w:tcBorders>
            <w:vAlign w:val="bottom"/>
          </w:tcPr>
          <w:p w:rsidR="00F263EC" w:rsidRPr="0092141E" w:rsidRDefault="00F263EC" w:rsidP="00CB0DD2">
            <w:pPr>
              <w:pStyle w:val="Tabletext"/>
              <w:keepNext w:val="0"/>
              <w:spacing w:before="20" w:after="20"/>
              <w:ind w:right="-1"/>
              <w:jc w:val="center"/>
              <w:rPr>
                <w:szCs w:val="18"/>
                <w:lang w:val="ru-RU"/>
              </w:rPr>
            </w:pPr>
            <w:r w:rsidRPr="0092141E">
              <w:rPr>
                <w:rFonts w:cs="Arial"/>
                <w:color w:val="000000"/>
                <w:szCs w:val="18"/>
                <w:lang w:val="ru-RU"/>
              </w:rPr>
              <w:t>Британские Виргинские острова</w:t>
            </w:r>
          </w:p>
        </w:tc>
        <w:tc>
          <w:tcPr>
            <w:tcW w:w="1091" w:type="dxa"/>
            <w:tcBorders>
              <w:top w:val="nil"/>
              <w:left w:val="nil"/>
              <w:bottom w:val="nil"/>
              <w:right w:val="nil"/>
            </w:tcBorders>
            <w:shd w:val="clear" w:color="auto" w:fill="auto"/>
            <w:noWrap/>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noWrap/>
            <w:vAlign w:val="bottom"/>
          </w:tcPr>
          <w:p w:rsidR="00F263EC" w:rsidRPr="0092141E" w:rsidRDefault="00F263EC"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ОАО «Подольский экспериментальный мукомольный завод»</w:t>
            </w:r>
            <w:r w:rsidRPr="0092141E">
              <w:rPr>
                <w:szCs w:val="18"/>
                <w:lang w:val="ru-RU"/>
              </w:rPr>
              <w:t xml:space="preserve"> </w:t>
            </w:r>
            <w:r w:rsidR="00366DAF" w:rsidRPr="0092141E">
              <w:rPr>
                <w:szCs w:val="18"/>
                <w:lang w:val="ru-RU"/>
              </w:rPr>
              <w:t>(</w:t>
            </w:r>
            <w:r w:rsidRPr="0092141E">
              <w:rPr>
                <w:szCs w:val="18"/>
                <w:lang w:val="ru-RU"/>
              </w:rPr>
              <w:t>см. пояснение</w:t>
            </w:r>
            <w:r w:rsidR="00366DAF" w:rsidRPr="0092141E">
              <w:rPr>
                <w:szCs w:val="18"/>
                <w:lang w:val="ru-RU"/>
              </w:rPr>
              <w:t xml:space="preserve"> </w:t>
            </w:r>
            <w:r w:rsidR="007F211E" w:rsidRPr="0092141E">
              <w:rPr>
                <w:szCs w:val="18"/>
                <w:lang w:val="ru-RU"/>
              </w:rPr>
              <w:fldChar w:fldCharType="begin"/>
            </w:r>
            <w:r w:rsidR="00DD4660" w:rsidRPr="0092141E">
              <w:rPr>
                <w:szCs w:val="18"/>
                <w:lang w:val="ru-RU"/>
              </w:rPr>
              <w:instrText xml:space="preserve"> REF _Ref201318327 \w \h </w:instrText>
            </w:r>
            <w:r w:rsidR="007F211E" w:rsidRPr="0092141E">
              <w:rPr>
                <w:szCs w:val="18"/>
                <w:lang w:val="ru-RU"/>
              </w:rPr>
            </w:r>
            <w:r w:rsidR="007F211E" w:rsidRPr="0092141E">
              <w:rPr>
                <w:szCs w:val="18"/>
                <w:lang w:val="ru-RU"/>
              </w:rPr>
              <w:fldChar w:fldCharType="separate"/>
            </w:r>
            <w:r w:rsidR="001348D5">
              <w:rPr>
                <w:szCs w:val="18"/>
                <w:lang w:val="ru-RU"/>
              </w:rPr>
              <w:t>6(a)</w:t>
            </w:r>
            <w:r w:rsidR="007F211E" w:rsidRPr="0092141E">
              <w:rPr>
                <w:szCs w:val="18"/>
                <w:lang w:val="ru-RU"/>
              </w:rPr>
              <w:fldChar w:fldCharType="end"/>
            </w:r>
            <w:r w:rsidR="00366DAF" w:rsidRPr="0092141E">
              <w:rPr>
                <w:szCs w:val="18"/>
                <w:lang w:val="ru-RU"/>
              </w:rPr>
              <w:t>)</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97</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46</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687141" w:rsidP="00CB0DD2">
            <w:pPr>
              <w:pStyle w:val="Tabletext"/>
              <w:keepNext w:val="0"/>
              <w:spacing w:before="20" w:after="20"/>
              <w:rPr>
                <w:szCs w:val="18"/>
                <w:lang w:val="ru-RU"/>
              </w:rPr>
            </w:pPr>
            <w:r w:rsidRPr="0092141E">
              <w:rPr>
                <w:rFonts w:cs="Arial"/>
                <w:color w:val="000000"/>
                <w:szCs w:val="18"/>
                <w:lang w:val="ru-RU"/>
              </w:rPr>
              <w:t>ОАО «Полтавский КХП»</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ООО «Разгуляй-Крупа»</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ООО «Разгуляй-Мука»</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szCs w:val="18"/>
                <w:lang w:val="ru-RU"/>
              </w:rPr>
              <w:t>ООО «Русагросервис»</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ООО «Русская бакалейная компания»</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ОАО «Русско-Полянский элеватор»</w:t>
            </w:r>
            <w:r w:rsidRPr="0092141E">
              <w:rPr>
                <w:rFonts w:cs="Arial"/>
                <w:szCs w:val="18"/>
                <w:lang w:val="ru-RU"/>
              </w:rPr>
              <w:t xml:space="preserve"> </w:t>
            </w:r>
            <w:r w:rsidR="00366DAF" w:rsidRPr="0092141E">
              <w:rPr>
                <w:szCs w:val="18"/>
                <w:lang w:val="ru-RU"/>
              </w:rPr>
              <w:t>(</w:t>
            </w:r>
            <w:r w:rsidRPr="0092141E">
              <w:rPr>
                <w:szCs w:val="18"/>
                <w:lang w:val="ru-RU"/>
              </w:rPr>
              <w:t>см. пояснение</w:t>
            </w:r>
            <w:r w:rsidR="000B4E17" w:rsidRPr="0092141E">
              <w:rPr>
                <w:szCs w:val="18"/>
                <w:lang w:val="ru-RU"/>
              </w:rPr>
              <w:t xml:space="preserve"> 6(е)</w:t>
            </w:r>
            <w:r w:rsidR="00366DAF" w:rsidRPr="0092141E">
              <w:rPr>
                <w:szCs w:val="18"/>
                <w:lang w:val="ru-RU"/>
              </w:rPr>
              <w:t>)</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85</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85</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ОАО «Ржавское ХПП»</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97</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97</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ОАО «</w:t>
            </w:r>
            <w:smartTag w:uri="urn:schemas-microsoft-com:office:smarttags" w:element="PersonName">
              <w:smartTagPr>
                <w:attr w:name="ProductID" w:val="Шипуновский элеватор"/>
              </w:smartTagPr>
              <w:r w:rsidRPr="0092141E">
                <w:rPr>
                  <w:rFonts w:cs="Arial"/>
                  <w:color w:val="000000"/>
                  <w:szCs w:val="18"/>
                  <w:lang w:val="ru-RU"/>
                </w:rPr>
                <w:t>Шипуновский элеватор</w:t>
              </w:r>
            </w:smartTag>
            <w:r w:rsidRPr="0092141E">
              <w:rPr>
                <w:rFonts w:cs="Arial"/>
                <w:color w:val="000000"/>
                <w:szCs w:val="18"/>
                <w:lang w:val="ru-RU"/>
              </w:rPr>
              <w:t>»</w:t>
            </w:r>
            <w:r w:rsidRPr="0092141E">
              <w:rPr>
                <w:szCs w:val="18"/>
                <w:lang w:val="ru-RU"/>
              </w:rPr>
              <w:t xml:space="preserve"> </w:t>
            </w:r>
            <w:r w:rsidR="00366DAF" w:rsidRPr="0092141E">
              <w:rPr>
                <w:szCs w:val="18"/>
                <w:lang w:val="ru-RU"/>
              </w:rPr>
              <w:t>(</w:t>
            </w:r>
            <w:r w:rsidRPr="0092141E">
              <w:rPr>
                <w:szCs w:val="18"/>
                <w:lang w:val="ru-RU"/>
              </w:rPr>
              <w:t xml:space="preserve">см. пояснение </w:t>
            </w:r>
            <w:r w:rsidR="007F211E" w:rsidRPr="0092141E">
              <w:rPr>
                <w:szCs w:val="18"/>
                <w:lang w:val="ru-RU"/>
              </w:rPr>
              <w:fldChar w:fldCharType="begin"/>
            </w:r>
            <w:r w:rsidR="00DD4660" w:rsidRPr="0092141E">
              <w:rPr>
                <w:szCs w:val="18"/>
                <w:lang w:val="ru-RU"/>
              </w:rPr>
              <w:instrText xml:space="preserve"> REF _Ref201318327 \w \h </w:instrText>
            </w:r>
            <w:r w:rsidR="007F211E" w:rsidRPr="0092141E">
              <w:rPr>
                <w:szCs w:val="18"/>
                <w:lang w:val="ru-RU"/>
              </w:rPr>
            </w:r>
            <w:r w:rsidR="007F211E" w:rsidRPr="0092141E">
              <w:rPr>
                <w:szCs w:val="18"/>
                <w:lang w:val="ru-RU"/>
              </w:rPr>
              <w:fldChar w:fldCharType="separate"/>
            </w:r>
            <w:r w:rsidR="001348D5">
              <w:rPr>
                <w:szCs w:val="18"/>
                <w:lang w:val="ru-RU"/>
              </w:rPr>
              <w:t>6(a)</w:t>
            </w:r>
            <w:r w:rsidR="007F211E" w:rsidRPr="0092141E">
              <w:rPr>
                <w:szCs w:val="18"/>
                <w:lang w:val="ru-RU"/>
              </w:rPr>
              <w:fldChar w:fldCharType="end"/>
            </w:r>
            <w:r w:rsidR="00366DAF" w:rsidRPr="0092141E">
              <w:rPr>
                <w:szCs w:val="18"/>
                <w:lang w:val="ru-RU"/>
              </w:rPr>
              <w:t>)</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87</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36</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szCs w:val="18"/>
                <w:lang w:val="ru-RU"/>
              </w:rPr>
              <w:t>ООО «Славянская хлебная компания»</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ОАО «Славянский КХП»</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85</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85</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ОАО «Стародубский элеватор»</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ОАО «Светлоградский элеватор»</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96</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56</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ООО «Торговый дом «Разгуляй-Зерно»</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ОАО «Цимлянскхлебопродукт»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rPr>
                <w:szCs w:val="18"/>
                <w:lang w:val="ru-RU"/>
              </w:rPr>
            </w:pPr>
            <w:r w:rsidRPr="0092141E">
              <w:rPr>
                <w:szCs w:val="18"/>
                <w:lang w:val="ru-RU"/>
              </w:rPr>
              <w:t>Ultimate Global Investment Limited</w:t>
            </w:r>
          </w:p>
        </w:tc>
        <w:tc>
          <w:tcPr>
            <w:tcW w:w="1637" w:type="dxa"/>
            <w:tcBorders>
              <w:top w:val="nil"/>
              <w:left w:val="nil"/>
              <w:bottom w:val="nil"/>
              <w:right w:val="nil"/>
            </w:tcBorders>
            <w:vAlign w:val="bottom"/>
          </w:tcPr>
          <w:p w:rsidR="00366DAF" w:rsidRPr="0092141E" w:rsidRDefault="00366DAF" w:rsidP="00CB0DD2">
            <w:pPr>
              <w:pStyle w:val="Tabletext"/>
              <w:keepNext w:val="0"/>
              <w:spacing w:before="20" w:after="20"/>
              <w:ind w:right="-1"/>
              <w:jc w:val="center"/>
              <w:rPr>
                <w:szCs w:val="18"/>
                <w:lang w:val="ru-RU"/>
              </w:rPr>
            </w:pPr>
            <w:r w:rsidRPr="0092141E">
              <w:rPr>
                <w:rFonts w:cs="Arial"/>
                <w:color w:val="000000"/>
                <w:szCs w:val="18"/>
                <w:lang w:val="ru-RU"/>
              </w:rPr>
              <w:t>Британские Виргинские острова</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pStyle w:val="Tabletext"/>
              <w:keepNext w:val="0"/>
              <w:spacing w:before="20" w:after="20"/>
              <w:rPr>
                <w:szCs w:val="18"/>
                <w:lang w:val="ru-RU"/>
              </w:rPr>
            </w:pPr>
            <w:r w:rsidRPr="0092141E">
              <w:rPr>
                <w:rFonts w:cs="Arial"/>
                <w:color w:val="000000"/>
                <w:szCs w:val="18"/>
                <w:lang w:val="ru-RU"/>
              </w:rPr>
              <w:t>ОАО «Зеленокумский элеватор»</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50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50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«Башкирская зерновая компания»</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«Воронежская зерновая компания»</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«Западно-Сибирская зерновая компания»</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«Курская зерновая компания»</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5807C8"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«Разгуляй-Кубань»</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«Ставропольское зерно»</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«Тамбовская зерновая компания»</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«Торговый дом «Геркулес»</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«Торговый дом «Кубаньрис»</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«Южно-Донское зерно»</w:t>
            </w:r>
          </w:p>
        </w:tc>
        <w:tc>
          <w:tcPr>
            <w:tcW w:w="1637" w:type="dxa"/>
            <w:tcBorders>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rPr>
                <w:b/>
                <w:bCs/>
                <w:i/>
                <w:iCs/>
                <w:szCs w:val="18"/>
                <w:lang w:val="ru-RU"/>
              </w:rPr>
            </w:pPr>
          </w:p>
          <w:p w:rsidR="00366DAF" w:rsidRPr="0092141E" w:rsidRDefault="00320C13" w:rsidP="00CB0DD2">
            <w:pPr>
              <w:pStyle w:val="Tabletext"/>
              <w:keepNext w:val="0"/>
              <w:spacing w:before="20" w:after="20"/>
              <w:rPr>
                <w:b/>
                <w:bCs/>
                <w:i/>
                <w:iCs/>
                <w:szCs w:val="18"/>
                <w:lang w:val="ru-RU"/>
              </w:rPr>
            </w:pPr>
            <w:r w:rsidRPr="0092141E">
              <w:rPr>
                <w:rFonts w:cs="Arial"/>
                <w:b/>
                <w:bCs/>
                <w:i/>
                <w:iCs/>
                <w:szCs w:val="18"/>
                <w:lang w:val="ru-RU"/>
              </w:rPr>
              <w:t>Сахарный сегмент</w:t>
            </w:r>
          </w:p>
        </w:tc>
        <w:tc>
          <w:tcPr>
            <w:tcW w:w="1637" w:type="dxa"/>
            <w:tcBorders>
              <w:left w:val="nil"/>
              <w:bottom w:val="nil"/>
              <w:right w:val="nil"/>
            </w:tcBorders>
            <w:vAlign w:val="bottom"/>
          </w:tcPr>
          <w:p w:rsidR="00366DAF" w:rsidRPr="0092141E" w:rsidRDefault="00366DAF" w:rsidP="00CB0DD2">
            <w:pPr>
              <w:pStyle w:val="Tabletext"/>
              <w:keepNext w:val="0"/>
              <w:spacing w:before="20" w:after="20"/>
              <w:ind w:right="-1"/>
              <w:jc w:val="center"/>
              <w:rPr>
                <w:szCs w:val="18"/>
                <w:lang w:val="ru-RU"/>
              </w:rPr>
            </w:pPr>
          </w:p>
        </w:tc>
        <w:tc>
          <w:tcPr>
            <w:tcW w:w="1091" w:type="dxa"/>
            <w:tcBorders>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p>
        </w:tc>
        <w:tc>
          <w:tcPr>
            <w:tcW w:w="1091" w:type="dxa"/>
            <w:tcBorders>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«Сахарная компания «Разгуляй»</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ОАО «Чишминский сахарный завод»</w:t>
            </w:r>
            <w:r w:rsidRPr="0092141E">
              <w:rPr>
                <w:rFonts w:cs="Arial"/>
                <w:szCs w:val="18"/>
                <w:lang w:val="ru-RU"/>
              </w:rPr>
              <w:t xml:space="preserve"> </w:t>
            </w:r>
            <w:r w:rsidR="00366DAF" w:rsidRPr="0092141E">
              <w:rPr>
                <w:szCs w:val="18"/>
                <w:lang w:val="ru-RU"/>
              </w:rPr>
              <w:t>(</w:t>
            </w:r>
            <w:r w:rsidRPr="0092141E">
              <w:rPr>
                <w:szCs w:val="18"/>
                <w:lang w:val="ru-RU"/>
              </w:rPr>
              <w:t>см. пояснение</w:t>
            </w:r>
            <w:r w:rsidR="000B4E17" w:rsidRPr="0092141E">
              <w:rPr>
                <w:szCs w:val="18"/>
                <w:lang w:val="ru-RU"/>
              </w:rPr>
              <w:t xml:space="preserve"> </w:t>
            </w:r>
            <w:r w:rsidR="007F211E" w:rsidRPr="0092141E">
              <w:rPr>
                <w:szCs w:val="18"/>
                <w:lang w:val="ru-RU"/>
              </w:rPr>
              <w:fldChar w:fldCharType="begin"/>
            </w:r>
            <w:r w:rsidR="00DD4660" w:rsidRPr="0092141E">
              <w:rPr>
                <w:szCs w:val="18"/>
                <w:lang w:val="ru-RU"/>
              </w:rPr>
              <w:instrText xml:space="preserve"> REF _Ref236651511 \w \h </w:instrText>
            </w:r>
            <w:r w:rsidR="007F211E" w:rsidRPr="0092141E">
              <w:rPr>
                <w:szCs w:val="18"/>
                <w:lang w:val="ru-RU"/>
              </w:rPr>
            </w:r>
            <w:r w:rsidR="007F211E" w:rsidRPr="0092141E">
              <w:rPr>
                <w:szCs w:val="18"/>
                <w:lang w:val="ru-RU"/>
              </w:rPr>
              <w:fldChar w:fldCharType="separate"/>
            </w:r>
            <w:r w:rsidR="001348D5">
              <w:rPr>
                <w:szCs w:val="18"/>
                <w:lang w:val="ru-RU"/>
              </w:rPr>
              <w:t>6(e)</w:t>
            </w:r>
            <w:r w:rsidR="007F211E" w:rsidRPr="0092141E">
              <w:rPr>
                <w:szCs w:val="18"/>
                <w:lang w:val="ru-RU"/>
              </w:rPr>
              <w:fldChar w:fldCharType="end"/>
            </w:r>
            <w:r w:rsidR="000B4E17" w:rsidRPr="0092141E">
              <w:rPr>
                <w:szCs w:val="18"/>
                <w:lang w:val="ru-RU"/>
              </w:rPr>
              <w:t>)</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84</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84</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ОАО «Карачаево-Черкесский сахарный завод»</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ОАО «Кривец-Сахар»</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97</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97</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«Кшенский сахарный комбинат»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ОАО «Льговский молочно-консервный комбинат»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99</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99</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«Нурлатский сахар»</w:t>
            </w:r>
            <w:r w:rsidRPr="0092141E">
              <w:rPr>
                <w:szCs w:val="18"/>
                <w:lang w:val="ru-RU"/>
              </w:rPr>
              <w:t xml:space="preserve"> </w:t>
            </w:r>
            <w:r w:rsidR="00366DAF" w:rsidRPr="0092141E">
              <w:rPr>
                <w:szCs w:val="18"/>
                <w:lang w:val="ru-RU"/>
              </w:rPr>
              <w:t>(</w:t>
            </w:r>
            <w:r w:rsidRPr="0092141E">
              <w:rPr>
                <w:szCs w:val="18"/>
                <w:lang w:val="ru-RU"/>
              </w:rPr>
              <w:t>см. пояснение</w:t>
            </w:r>
            <w:r w:rsidR="00366DAF" w:rsidRPr="0092141E">
              <w:rPr>
                <w:szCs w:val="18"/>
                <w:lang w:val="ru-RU"/>
              </w:rPr>
              <w:t xml:space="preserve"> </w:t>
            </w:r>
            <w:r w:rsidR="007F211E" w:rsidRPr="0092141E">
              <w:rPr>
                <w:szCs w:val="18"/>
                <w:lang w:val="ru-RU"/>
              </w:rPr>
              <w:fldChar w:fldCharType="begin"/>
            </w:r>
            <w:r w:rsidR="00DD4660" w:rsidRPr="0092141E">
              <w:rPr>
                <w:szCs w:val="18"/>
                <w:lang w:val="ru-RU"/>
              </w:rPr>
              <w:instrText xml:space="preserve"> REF _Ref236651465 \w \h </w:instrText>
            </w:r>
            <w:r w:rsidR="007F211E" w:rsidRPr="0092141E">
              <w:rPr>
                <w:szCs w:val="18"/>
                <w:lang w:val="ru-RU"/>
              </w:rPr>
            </w:r>
            <w:r w:rsidR="007F211E" w:rsidRPr="0092141E">
              <w:rPr>
                <w:szCs w:val="18"/>
                <w:lang w:val="ru-RU"/>
              </w:rPr>
              <w:fldChar w:fldCharType="separate"/>
            </w:r>
            <w:r w:rsidR="001348D5">
              <w:rPr>
                <w:szCs w:val="18"/>
                <w:lang w:val="ru-RU"/>
              </w:rPr>
              <w:t>6(d)</w:t>
            </w:r>
            <w:r w:rsidR="007F211E" w:rsidRPr="0092141E">
              <w:rPr>
                <w:szCs w:val="18"/>
                <w:lang w:val="ru-RU"/>
              </w:rPr>
              <w:fldChar w:fldCharType="end"/>
            </w:r>
            <w:r w:rsidR="00366DAF" w:rsidRPr="0092141E">
              <w:rPr>
                <w:szCs w:val="18"/>
                <w:lang w:val="ru-RU"/>
              </w:rPr>
              <w:t>)</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«Пристень-сахар»</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«Сахарный комбинат «Алексеевский»</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«Сахарный комбинат «Большевик»</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«Сахарный комбинат «Курганинский»</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ОАО «Сахарный комбинат «Льговский»</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«Сахарный комбинат «Отрадинский»</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«Сахарный комбинат «Тихорецкий»</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ООО «Торговый дом «РСК»</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rPr>
                <w:szCs w:val="18"/>
                <w:highlight w:val="green"/>
                <w:lang w:val="ru-RU"/>
              </w:rPr>
            </w:pPr>
          </w:p>
        </w:tc>
        <w:tc>
          <w:tcPr>
            <w:tcW w:w="1637" w:type="dxa"/>
            <w:tcBorders>
              <w:top w:val="nil"/>
              <w:left w:val="nil"/>
              <w:bottom w:val="nil"/>
              <w:right w:val="nil"/>
            </w:tcBorders>
            <w:vAlign w:val="bottom"/>
          </w:tcPr>
          <w:p w:rsidR="00366DAF" w:rsidRPr="0092141E" w:rsidRDefault="00366DAF" w:rsidP="00CB0DD2">
            <w:pPr>
              <w:pStyle w:val="Tabletext"/>
              <w:keepNext w:val="0"/>
              <w:spacing w:before="20" w:after="20"/>
              <w:ind w:right="-1"/>
              <w:jc w:val="center"/>
              <w:rPr>
                <w:szCs w:val="18"/>
                <w:lang w:val="ru-RU"/>
              </w:rPr>
            </w:pP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rPr>
                <w:b/>
                <w:i/>
                <w:szCs w:val="18"/>
                <w:highlight w:val="green"/>
                <w:lang w:val="ru-RU"/>
              </w:rPr>
            </w:pPr>
          </w:p>
          <w:p w:rsidR="00366DAF" w:rsidRPr="0092141E" w:rsidRDefault="00E36537" w:rsidP="00CB0DD2">
            <w:pPr>
              <w:pStyle w:val="Tabletext"/>
              <w:keepNext w:val="0"/>
              <w:spacing w:before="20" w:after="20"/>
              <w:rPr>
                <w:b/>
                <w:i/>
                <w:szCs w:val="18"/>
                <w:highlight w:val="green"/>
                <w:lang w:val="ru-RU"/>
              </w:rPr>
            </w:pPr>
            <w:r w:rsidRPr="0092141E">
              <w:rPr>
                <w:b/>
                <w:i/>
                <w:szCs w:val="18"/>
                <w:lang w:val="ru-RU"/>
              </w:rPr>
              <w:t>Сельскохозяйственный сегмент</w:t>
            </w:r>
          </w:p>
        </w:tc>
        <w:tc>
          <w:tcPr>
            <w:tcW w:w="1637" w:type="dxa"/>
            <w:tcBorders>
              <w:top w:val="nil"/>
              <w:left w:val="nil"/>
              <w:bottom w:val="nil"/>
              <w:right w:val="nil"/>
            </w:tcBorders>
            <w:vAlign w:val="bottom"/>
          </w:tcPr>
          <w:p w:rsidR="00366DAF" w:rsidRPr="0092141E" w:rsidRDefault="00366DAF" w:rsidP="00CB0DD2">
            <w:pPr>
              <w:pStyle w:val="Tabletext"/>
              <w:keepNext w:val="0"/>
              <w:spacing w:before="20" w:after="20"/>
              <w:ind w:right="-1"/>
              <w:jc w:val="center"/>
              <w:rPr>
                <w:szCs w:val="18"/>
                <w:lang w:val="ru-RU"/>
              </w:rPr>
            </w:pP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320C13"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«Благовар-агроинвест»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320C13" w:rsidP="00CB0DD2">
            <w:pPr>
              <w:pStyle w:val="Tabletext"/>
              <w:keepNext w:val="0"/>
              <w:spacing w:before="20" w:after="20"/>
              <w:rPr>
                <w:szCs w:val="18"/>
                <w:lang w:val="ru-RU"/>
              </w:rPr>
            </w:pPr>
            <w:r w:rsidRPr="0092141E">
              <w:rPr>
                <w:rFonts w:cs="Arial"/>
                <w:color w:val="000000"/>
                <w:szCs w:val="18"/>
                <w:lang w:val="ru-RU"/>
              </w:rPr>
              <w:t>ЗАО «Дружба»</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320C13"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«Светлый-агроинвест»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EB5045"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«Ст.Буздяк-Агроинвест»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9E4171" w:rsidP="00CB0DD2">
            <w:pPr>
              <w:spacing w:before="20" w:after="20"/>
              <w:rPr>
                <w:rFonts w:ascii="Arial" w:hAnsi="Arial" w:cs="Arial"/>
                <w:sz w:val="18"/>
                <w:szCs w:val="18"/>
                <w:lang w:val="ru-RU"/>
              </w:rPr>
            </w:pPr>
            <w:r w:rsidRPr="0092141E">
              <w:rPr>
                <w:rFonts w:ascii="Arial" w:hAnsi="Arial" w:cs="Arial"/>
                <w:color w:val="000000"/>
                <w:sz w:val="18"/>
                <w:szCs w:val="18"/>
                <w:lang w:val="ru-RU"/>
              </w:rPr>
              <w:t>ООО «Шипуново-агроинвест»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«Цимлянское»</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szCs w:val="18"/>
                <w:lang w:val="ru-RU"/>
              </w:rPr>
              <w:t xml:space="preserve">ОАО </w:t>
            </w:r>
            <w:r w:rsidRPr="0092141E">
              <w:rPr>
                <w:rFonts w:cs="Arial"/>
                <w:color w:val="000000"/>
                <w:szCs w:val="18"/>
                <w:lang w:val="ru-RU"/>
              </w:rPr>
              <w:t>«Кавказ»</w:t>
            </w:r>
            <w:r w:rsidRPr="0092141E">
              <w:rPr>
                <w:szCs w:val="18"/>
                <w:lang w:val="ru-RU"/>
              </w:rPr>
              <w:t xml:space="preserve"> </w:t>
            </w:r>
            <w:r w:rsidR="00366DAF" w:rsidRPr="0092141E">
              <w:rPr>
                <w:szCs w:val="18"/>
                <w:lang w:val="ru-RU"/>
              </w:rPr>
              <w:t xml:space="preserve"> (</w:t>
            </w:r>
            <w:r w:rsidRPr="0092141E">
              <w:rPr>
                <w:szCs w:val="18"/>
                <w:lang w:val="ru-RU"/>
              </w:rPr>
              <w:t xml:space="preserve">см. пояснение </w:t>
            </w:r>
            <w:fldSimple w:instr=" REF _Ref201318327 \w \h  \* MERGEFORMAT ">
              <w:r w:rsidR="001348D5">
                <w:rPr>
                  <w:szCs w:val="18"/>
                  <w:lang w:val="ru-RU"/>
                </w:rPr>
                <w:t>6(a)</w:t>
              </w:r>
            </w:fldSimple>
            <w:r w:rsidR="00366DAF" w:rsidRPr="0092141E">
              <w:rPr>
                <w:szCs w:val="18"/>
                <w:lang w:val="ru-RU"/>
              </w:rPr>
              <w:t>)</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75</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75</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szCs w:val="18"/>
                <w:lang w:val="ru-RU"/>
              </w:rPr>
              <w:t>ЗАО «Агрофирма "Полтавская»</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«Анастасиевское»</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85</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«Белгородагроинвест»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«Изобилие»</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«Кшеньагро»</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«Кривецагро»</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97</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«Курганинскагроинвест»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«Льговагроинвест»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«Нурлатагроинвест»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«Отрадаагроинвест»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«Челновершиныагроинвест»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«Чишмы-агроинвест»</w:t>
            </w:r>
            <w:r w:rsidR="00366DAF" w:rsidRPr="0092141E">
              <w:rPr>
                <w:szCs w:val="18"/>
                <w:lang w:val="ru-RU"/>
              </w:rPr>
              <w:t xml:space="preserve"> (</w:t>
            </w:r>
            <w:r w:rsidR="00E325EA" w:rsidRPr="0092141E">
              <w:rPr>
                <w:szCs w:val="18"/>
                <w:lang w:val="ru-RU"/>
              </w:rPr>
              <w:t>см. пояснение</w:t>
            </w:r>
            <w:r w:rsidR="00E93B6C" w:rsidRPr="0092141E">
              <w:rPr>
                <w:szCs w:val="18"/>
                <w:lang w:val="ru-RU"/>
              </w:rPr>
              <w:t xml:space="preserve"> </w:t>
            </w:r>
            <w:r w:rsidR="007F211E" w:rsidRPr="0092141E">
              <w:rPr>
                <w:szCs w:val="18"/>
                <w:lang w:val="ru-RU"/>
              </w:rPr>
              <w:fldChar w:fldCharType="begin"/>
            </w:r>
            <w:r w:rsidR="00DD4660" w:rsidRPr="0092141E">
              <w:rPr>
                <w:szCs w:val="18"/>
                <w:lang w:val="ru-RU"/>
              </w:rPr>
              <w:instrText xml:space="preserve"> REF _Ref236651511 \w \h </w:instrText>
            </w:r>
            <w:r w:rsidR="007F211E" w:rsidRPr="0092141E">
              <w:rPr>
                <w:szCs w:val="18"/>
                <w:lang w:val="ru-RU"/>
              </w:rPr>
            </w:r>
            <w:r w:rsidR="007F211E" w:rsidRPr="0092141E">
              <w:rPr>
                <w:szCs w:val="18"/>
                <w:lang w:val="ru-RU"/>
              </w:rPr>
              <w:fldChar w:fldCharType="separate"/>
            </w:r>
            <w:r w:rsidR="001348D5">
              <w:rPr>
                <w:szCs w:val="18"/>
                <w:lang w:val="ru-RU"/>
              </w:rPr>
              <w:t>6(e)</w:t>
            </w:r>
            <w:r w:rsidR="007F211E" w:rsidRPr="0092141E">
              <w:rPr>
                <w:szCs w:val="18"/>
                <w:lang w:val="ru-RU"/>
              </w:rPr>
              <w:fldChar w:fldCharType="end"/>
            </w:r>
            <w:r w:rsidR="00366DAF" w:rsidRPr="0092141E">
              <w:rPr>
                <w:szCs w:val="18"/>
                <w:lang w:val="ru-RU"/>
              </w:rPr>
              <w:t>)</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84</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«Эркенагроинвест»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«Илара»</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w:t>
            </w:r>
          </w:p>
        </w:tc>
      </w:tr>
      <w:tr w:rsidR="00366DAF" w:rsidRPr="0092141E">
        <w:trPr>
          <w:trHeight w:val="20"/>
        </w:trPr>
        <w:tc>
          <w:tcPr>
            <w:tcW w:w="4236" w:type="dxa"/>
            <w:tcBorders>
              <w:top w:val="nil"/>
              <w:left w:val="nil"/>
              <w:bottom w:val="nil"/>
              <w:right w:val="nil"/>
            </w:tcBorders>
            <w:shd w:val="clear" w:color="auto" w:fill="auto"/>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«Тихорецкагроинвест»</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0E3A93" w:rsidP="00CB0DD2">
            <w:pPr>
              <w:pStyle w:val="Tabletext"/>
              <w:keepNext w:val="0"/>
              <w:spacing w:before="20" w:after="20"/>
              <w:rPr>
                <w:szCs w:val="18"/>
                <w:lang w:val="ru-RU"/>
              </w:rPr>
            </w:pPr>
            <w:r w:rsidRPr="0092141E">
              <w:rPr>
                <w:rFonts w:cs="Arial"/>
                <w:color w:val="000000"/>
                <w:szCs w:val="18"/>
                <w:lang w:val="ru-RU"/>
              </w:rPr>
              <w:t>ООО «Почаево-Агро»</w:t>
            </w:r>
          </w:p>
        </w:tc>
        <w:tc>
          <w:tcPr>
            <w:tcW w:w="1637" w:type="dxa"/>
            <w:tcBorders>
              <w:top w:val="nil"/>
              <w:left w:val="nil"/>
              <w:bottom w:val="nil"/>
              <w:right w:val="nil"/>
            </w:tcBorders>
            <w:vAlign w:val="bottom"/>
          </w:tcPr>
          <w:p w:rsidR="00366DAF" w:rsidRPr="0092141E" w:rsidRDefault="00366DAF" w:rsidP="00663D20">
            <w:pPr>
              <w:pStyle w:val="Tabletext"/>
              <w:keepNext w:val="0"/>
              <w:spacing w:before="20" w:after="20"/>
              <w:ind w:right="-1"/>
              <w:jc w:val="center"/>
              <w:rPr>
                <w:szCs w:val="18"/>
                <w:lang w:val="ru-RU"/>
              </w:rPr>
            </w:pPr>
            <w:r w:rsidRPr="0092141E">
              <w:rPr>
                <w:szCs w:val="18"/>
                <w:lang w:val="ru-RU"/>
              </w:rPr>
              <w:t>Россия</w:t>
            </w:r>
          </w:p>
        </w:tc>
        <w:tc>
          <w:tcPr>
            <w:tcW w:w="1091" w:type="dxa"/>
            <w:tcBorders>
              <w:top w:val="nil"/>
              <w:left w:val="nil"/>
              <w:bottom w:val="nil"/>
              <w:right w:val="nil"/>
            </w:tcBorders>
            <w:shd w:val="clear" w:color="auto" w:fill="auto"/>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100</w:t>
            </w: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
              <w:keepNext w:val="0"/>
              <w:spacing w:before="20" w:after="20"/>
              <w:ind w:right="156"/>
              <w:jc w:val="right"/>
              <w:rPr>
                <w:szCs w:val="18"/>
                <w:lang w:val="ru-RU"/>
              </w:rPr>
            </w:pPr>
            <w:r w:rsidRPr="0092141E">
              <w:rPr>
                <w:szCs w:val="18"/>
                <w:lang w:val="ru-RU"/>
              </w:rPr>
              <w:t>90</w:t>
            </w:r>
          </w:p>
        </w:tc>
      </w:tr>
      <w:tr w:rsidR="00366DAF" w:rsidRPr="0092141E">
        <w:trPr>
          <w:trHeight w:val="20"/>
        </w:trPr>
        <w:tc>
          <w:tcPr>
            <w:tcW w:w="4236" w:type="dxa"/>
            <w:tcBorders>
              <w:top w:val="nil"/>
              <w:left w:val="nil"/>
              <w:bottom w:val="nil"/>
              <w:right w:val="nil"/>
            </w:tcBorders>
            <w:shd w:val="clear" w:color="auto" w:fill="auto"/>
            <w:noWrap/>
            <w:vAlign w:val="bottom"/>
          </w:tcPr>
          <w:p w:rsidR="00366DAF" w:rsidRPr="0092141E" w:rsidRDefault="00366DAF" w:rsidP="00CB0DD2">
            <w:pPr>
              <w:pStyle w:val="Tabletextlastline"/>
              <w:spacing w:before="20" w:after="20"/>
              <w:rPr>
                <w:sz w:val="18"/>
                <w:szCs w:val="18"/>
                <w:lang w:val="ru-RU"/>
              </w:rPr>
            </w:pPr>
          </w:p>
        </w:tc>
        <w:tc>
          <w:tcPr>
            <w:tcW w:w="1637" w:type="dxa"/>
            <w:tcBorders>
              <w:top w:val="nil"/>
              <w:left w:val="nil"/>
              <w:bottom w:val="nil"/>
              <w:right w:val="nil"/>
            </w:tcBorders>
            <w:vAlign w:val="bottom"/>
          </w:tcPr>
          <w:p w:rsidR="00366DAF" w:rsidRPr="0092141E" w:rsidRDefault="00366DAF" w:rsidP="00CB0DD2">
            <w:pPr>
              <w:pStyle w:val="Tabletextlastline"/>
              <w:spacing w:before="20" w:after="20"/>
              <w:ind w:right="-1"/>
              <w:jc w:val="center"/>
              <w:rPr>
                <w:sz w:val="18"/>
                <w:szCs w:val="18"/>
                <w:lang w:val="ru-RU"/>
              </w:rPr>
            </w:pPr>
          </w:p>
        </w:tc>
        <w:tc>
          <w:tcPr>
            <w:tcW w:w="1091" w:type="dxa"/>
            <w:tcBorders>
              <w:top w:val="nil"/>
              <w:left w:val="nil"/>
              <w:bottom w:val="nil"/>
              <w:right w:val="nil"/>
            </w:tcBorders>
            <w:shd w:val="clear" w:color="auto" w:fill="auto"/>
            <w:vAlign w:val="bottom"/>
          </w:tcPr>
          <w:p w:rsidR="00366DAF" w:rsidRPr="0092141E" w:rsidRDefault="00366DAF" w:rsidP="00CB0DD2">
            <w:pPr>
              <w:pStyle w:val="Tabletextlastline"/>
              <w:spacing w:before="20" w:after="20"/>
              <w:jc w:val="right"/>
              <w:rPr>
                <w:sz w:val="18"/>
                <w:szCs w:val="18"/>
                <w:lang w:val="ru-RU"/>
              </w:rPr>
            </w:pPr>
          </w:p>
        </w:tc>
        <w:tc>
          <w:tcPr>
            <w:tcW w:w="1091" w:type="dxa"/>
            <w:tcBorders>
              <w:top w:val="nil"/>
              <w:left w:val="nil"/>
              <w:bottom w:val="nil"/>
              <w:right w:val="nil"/>
            </w:tcBorders>
            <w:shd w:val="clear" w:color="auto" w:fill="C0C0C0"/>
            <w:vAlign w:val="bottom"/>
          </w:tcPr>
          <w:p w:rsidR="00366DAF" w:rsidRPr="0092141E" w:rsidRDefault="00366DAF" w:rsidP="00CB0DD2">
            <w:pPr>
              <w:pStyle w:val="Tabletextlastline"/>
              <w:spacing w:before="20" w:after="20"/>
              <w:jc w:val="right"/>
              <w:rPr>
                <w:sz w:val="18"/>
                <w:szCs w:val="18"/>
                <w:lang w:val="ru-RU"/>
              </w:rPr>
            </w:pPr>
          </w:p>
        </w:tc>
      </w:tr>
    </w:tbl>
    <w:p w:rsidR="00A91500" w:rsidRPr="0092141E" w:rsidRDefault="00A91500" w:rsidP="00A91500">
      <w:pPr>
        <w:pStyle w:val="a1"/>
        <w:spacing w:line="233" w:lineRule="auto"/>
        <w:rPr>
          <w:lang w:val="ru-RU"/>
        </w:rPr>
      </w:pPr>
      <w:r w:rsidRPr="0092141E">
        <w:rPr>
          <w:lang w:val="ru-RU"/>
        </w:rPr>
        <w:t>Все доли</w:t>
      </w:r>
      <w:r w:rsidR="00BC17AB" w:rsidRPr="0092141E">
        <w:rPr>
          <w:lang w:val="ru-RU"/>
        </w:rPr>
        <w:t xml:space="preserve"> владения</w:t>
      </w:r>
      <w:r w:rsidRPr="0092141E">
        <w:rPr>
          <w:lang w:val="ru-RU"/>
        </w:rPr>
        <w:t xml:space="preserve"> в приведенной выше таблице округлены до целых процентов.</w:t>
      </w:r>
    </w:p>
    <w:p w:rsidR="004739DD" w:rsidRPr="0092141E" w:rsidRDefault="00241ED8" w:rsidP="00241ED8">
      <w:pPr>
        <w:pStyle w:val="1"/>
        <w:tabs>
          <w:tab w:val="clear" w:pos="964"/>
          <w:tab w:val="left" w:pos="0"/>
          <w:tab w:val="num" w:pos="851"/>
        </w:tabs>
        <w:spacing w:line="360" w:lineRule="atLeast"/>
        <w:jc w:val="both"/>
        <w:rPr>
          <w:rFonts w:cs="Arial"/>
          <w:szCs w:val="22"/>
          <w:lang w:val="ru-RU"/>
        </w:rPr>
      </w:pPr>
      <w:r w:rsidRPr="0092141E">
        <w:rPr>
          <w:rFonts w:cs="Arial"/>
          <w:szCs w:val="22"/>
          <w:lang w:val="ru-RU"/>
        </w:rPr>
        <w:lastRenderedPageBreak/>
        <w:t>Прибыль до учета процентов, налогов, износа и амортизации (EBITDA)</w:t>
      </w:r>
    </w:p>
    <w:tbl>
      <w:tblPr>
        <w:tblW w:w="4488" w:type="pct"/>
        <w:tblInd w:w="900" w:type="dxa"/>
        <w:tblLayout w:type="fixed"/>
        <w:tblCellMar>
          <w:left w:w="0" w:type="dxa"/>
          <w:right w:w="0" w:type="dxa"/>
        </w:tblCellMar>
        <w:tblLook w:val="0000"/>
      </w:tblPr>
      <w:tblGrid>
        <w:gridCol w:w="4891"/>
        <w:gridCol w:w="1542"/>
        <w:gridCol w:w="1542"/>
      </w:tblGrid>
      <w:tr w:rsidR="00D76367" w:rsidRPr="0092141E">
        <w:trPr>
          <w:trHeight w:val="20"/>
        </w:trPr>
        <w:tc>
          <w:tcPr>
            <w:tcW w:w="4891" w:type="dxa"/>
            <w:tcBorders>
              <w:top w:val="nil"/>
              <w:left w:val="nil"/>
              <w:bottom w:val="nil"/>
              <w:right w:val="nil"/>
            </w:tcBorders>
            <w:shd w:val="clear" w:color="auto" w:fill="auto"/>
            <w:vAlign w:val="bottom"/>
          </w:tcPr>
          <w:p w:rsidR="00D76367" w:rsidRPr="0092141E" w:rsidRDefault="00D76367" w:rsidP="0092141E">
            <w:pPr>
              <w:pStyle w:val="Tabletext"/>
              <w:spacing w:before="40" w:after="20"/>
              <w:jc w:val="center"/>
              <w:rPr>
                <w:lang w:val="ru-RU"/>
              </w:rPr>
            </w:pPr>
          </w:p>
        </w:tc>
        <w:tc>
          <w:tcPr>
            <w:tcW w:w="1542" w:type="dxa"/>
            <w:tcBorders>
              <w:top w:val="nil"/>
              <w:left w:val="nil"/>
              <w:bottom w:val="nil"/>
              <w:right w:val="nil"/>
            </w:tcBorders>
            <w:shd w:val="clear" w:color="auto" w:fill="auto"/>
            <w:vAlign w:val="bottom"/>
          </w:tcPr>
          <w:p w:rsidR="00D76367" w:rsidRPr="0092141E" w:rsidRDefault="00A05D6C" w:rsidP="0092141E">
            <w:pPr>
              <w:pStyle w:val="Tabletext"/>
              <w:spacing w:before="40" w:after="20"/>
              <w:jc w:val="center"/>
              <w:rPr>
                <w:rFonts w:cs="Arial"/>
                <w:b/>
                <w:sz w:val="20"/>
                <w:szCs w:val="20"/>
                <w:lang w:val="ru-RU"/>
              </w:rPr>
            </w:pPr>
            <w:r w:rsidRPr="0092141E">
              <w:rPr>
                <w:rFonts w:cs="Arial"/>
                <w:b/>
                <w:sz w:val="20"/>
                <w:szCs w:val="20"/>
                <w:lang w:val="ru-RU"/>
              </w:rPr>
              <w:t>2008</w:t>
            </w:r>
          </w:p>
        </w:tc>
        <w:tc>
          <w:tcPr>
            <w:tcW w:w="1542" w:type="dxa"/>
            <w:tcBorders>
              <w:top w:val="nil"/>
              <w:left w:val="nil"/>
              <w:bottom w:val="nil"/>
              <w:right w:val="nil"/>
            </w:tcBorders>
            <w:shd w:val="clear" w:color="auto" w:fill="auto"/>
            <w:vAlign w:val="bottom"/>
          </w:tcPr>
          <w:p w:rsidR="00D76367" w:rsidRPr="0092141E" w:rsidRDefault="00A05D6C" w:rsidP="0092141E">
            <w:pPr>
              <w:pStyle w:val="Tabletext"/>
              <w:spacing w:before="40" w:after="20"/>
              <w:jc w:val="center"/>
              <w:rPr>
                <w:rFonts w:cs="Arial"/>
                <w:b/>
                <w:sz w:val="20"/>
                <w:szCs w:val="20"/>
                <w:lang w:val="ru-RU"/>
              </w:rPr>
            </w:pPr>
            <w:r w:rsidRPr="0092141E">
              <w:rPr>
                <w:rFonts w:cs="Arial"/>
                <w:b/>
                <w:sz w:val="20"/>
                <w:szCs w:val="20"/>
                <w:lang w:val="ru-RU"/>
              </w:rPr>
              <w:t>2007</w:t>
            </w:r>
          </w:p>
        </w:tc>
      </w:tr>
      <w:tr w:rsidR="0092141E" w:rsidRPr="0092141E">
        <w:trPr>
          <w:trHeight w:val="20"/>
        </w:trPr>
        <w:tc>
          <w:tcPr>
            <w:tcW w:w="4891" w:type="dxa"/>
            <w:tcBorders>
              <w:top w:val="nil"/>
              <w:left w:val="nil"/>
              <w:right w:val="nil"/>
            </w:tcBorders>
            <w:shd w:val="clear" w:color="auto" w:fill="auto"/>
            <w:vAlign w:val="bottom"/>
          </w:tcPr>
          <w:p w:rsidR="0092141E" w:rsidRPr="0092141E" w:rsidRDefault="0092141E" w:rsidP="0092141E">
            <w:pPr>
              <w:pStyle w:val="Tabletext"/>
              <w:spacing w:before="40" w:after="20"/>
              <w:jc w:val="center"/>
              <w:rPr>
                <w:lang w:val="ru-RU"/>
              </w:rPr>
            </w:pPr>
          </w:p>
        </w:tc>
        <w:tc>
          <w:tcPr>
            <w:tcW w:w="1542" w:type="dxa"/>
            <w:tcBorders>
              <w:top w:val="nil"/>
              <w:left w:val="nil"/>
              <w:right w:val="nil"/>
            </w:tcBorders>
            <w:shd w:val="clear" w:color="auto" w:fill="auto"/>
            <w:vAlign w:val="bottom"/>
          </w:tcPr>
          <w:p w:rsidR="0092141E" w:rsidRPr="0092141E" w:rsidRDefault="006B7672" w:rsidP="0092141E">
            <w:pPr>
              <w:pStyle w:val="Tabletext"/>
              <w:spacing w:before="40" w:after="20"/>
              <w:jc w:val="center"/>
              <w:rPr>
                <w:rFonts w:cs="Arial"/>
                <w:i/>
                <w:iCs/>
                <w:sz w:val="20"/>
                <w:szCs w:val="20"/>
                <w:lang w:val="ru-RU"/>
              </w:rPr>
            </w:pPr>
            <w:r w:rsidRPr="0092141E">
              <w:rPr>
                <w:rFonts w:cs="Arial"/>
                <w:i/>
                <w:iCs/>
                <w:sz w:val="20"/>
                <w:szCs w:val="20"/>
                <w:lang w:val="ru-RU"/>
              </w:rPr>
              <w:t>млн.руб.</w:t>
            </w:r>
          </w:p>
        </w:tc>
        <w:tc>
          <w:tcPr>
            <w:tcW w:w="1542" w:type="dxa"/>
            <w:tcBorders>
              <w:top w:val="nil"/>
              <w:left w:val="nil"/>
              <w:right w:val="nil"/>
            </w:tcBorders>
            <w:shd w:val="clear" w:color="auto" w:fill="auto"/>
            <w:vAlign w:val="bottom"/>
          </w:tcPr>
          <w:p w:rsidR="0092141E" w:rsidRPr="0092141E" w:rsidRDefault="006B7672" w:rsidP="0092141E">
            <w:pPr>
              <w:pStyle w:val="Tabletext"/>
              <w:spacing w:before="40" w:after="20"/>
              <w:jc w:val="center"/>
              <w:rPr>
                <w:rFonts w:cs="Arial"/>
                <w:i/>
                <w:iCs/>
                <w:sz w:val="20"/>
                <w:szCs w:val="20"/>
                <w:lang w:val="ru-RU"/>
              </w:rPr>
            </w:pPr>
            <w:r w:rsidRPr="0092141E">
              <w:rPr>
                <w:rFonts w:cs="Arial"/>
                <w:i/>
                <w:iCs/>
                <w:sz w:val="20"/>
                <w:szCs w:val="20"/>
                <w:lang w:val="ru-RU"/>
              </w:rPr>
              <w:t>млн.руб.</w:t>
            </w:r>
          </w:p>
        </w:tc>
      </w:tr>
      <w:tr w:rsidR="006754AC" w:rsidRPr="0092141E">
        <w:trPr>
          <w:trHeight w:val="20"/>
        </w:trPr>
        <w:tc>
          <w:tcPr>
            <w:tcW w:w="4891" w:type="dxa"/>
            <w:tcBorders>
              <w:left w:val="nil"/>
              <w:bottom w:val="nil"/>
              <w:right w:val="nil"/>
            </w:tcBorders>
            <w:shd w:val="clear" w:color="auto" w:fill="auto"/>
            <w:vAlign w:val="bottom"/>
          </w:tcPr>
          <w:p w:rsidR="006754AC" w:rsidRPr="0092141E" w:rsidRDefault="006754AC" w:rsidP="0092141E">
            <w:pPr>
              <w:pStyle w:val="Tabletext"/>
              <w:spacing w:before="40" w:after="20"/>
              <w:jc w:val="center"/>
              <w:rPr>
                <w:lang w:val="ru-RU"/>
              </w:rPr>
            </w:pPr>
          </w:p>
        </w:tc>
        <w:tc>
          <w:tcPr>
            <w:tcW w:w="1542" w:type="dxa"/>
            <w:tcBorders>
              <w:left w:val="nil"/>
              <w:bottom w:val="single" w:sz="4" w:space="0" w:color="auto"/>
              <w:right w:val="nil"/>
            </w:tcBorders>
            <w:shd w:val="clear" w:color="auto" w:fill="auto"/>
            <w:vAlign w:val="bottom"/>
          </w:tcPr>
          <w:p w:rsidR="006754AC" w:rsidRPr="0092141E" w:rsidRDefault="006754AC" w:rsidP="0092141E">
            <w:pPr>
              <w:pStyle w:val="Tabletext"/>
              <w:spacing w:before="40" w:after="20"/>
              <w:jc w:val="center"/>
              <w:rPr>
                <w:rFonts w:cs="Arial"/>
                <w:i/>
                <w:iCs/>
                <w:sz w:val="20"/>
                <w:szCs w:val="20"/>
                <w:lang w:val="ru-RU"/>
              </w:rPr>
            </w:pPr>
          </w:p>
        </w:tc>
        <w:tc>
          <w:tcPr>
            <w:tcW w:w="1542" w:type="dxa"/>
            <w:tcBorders>
              <w:left w:val="nil"/>
              <w:bottom w:val="single" w:sz="4" w:space="0" w:color="auto"/>
              <w:right w:val="nil"/>
            </w:tcBorders>
            <w:shd w:val="clear" w:color="auto" w:fill="auto"/>
            <w:vAlign w:val="bottom"/>
          </w:tcPr>
          <w:p w:rsidR="008F7AF5" w:rsidRPr="0092141E" w:rsidRDefault="001F58D5" w:rsidP="0092141E">
            <w:pPr>
              <w:pStyle w:val="Tabletext"/>
              <w:spacing w:before="40" w:after="20"/>
              <w:jc w:val="center"/>
              <w:rPr>
                <w:rFonts w:cs="Arial"/>
                <w:b/>
                <w:i/>
                <w:iCs/>
                <w:szCs w:val="18"/>
                <w:lang w:val="ru-RU"/>
              </w:rPr>
            </w:pPr>
            <w:r w:rsidRPr="0092141E">
              <w:rPr>
                <w:rFonts w:cs="Arial"/>
                <w:b/>
                <w:i/>
                <w:iCs/>
                <w:szCs w:val="18"/>
                <w:lang w:val="ru-RU"/>
              </w:rPr>
              <w:t>Пересчитан</w:t>
            </w:r>
            <w:r w:rsidR="0092141E" w:rsidRPr="0092141E">
              <w:rPr>
                <w:rFonts w:cs="Arial"/>
                <w:b/>
                <w:i/>
                <w:iCs/>
                <w:szCs w:val="18"/>
                <w:lang w:val="ru-RU"/>
              </w:rPr>
              <w:t>-</w:t>
            </w:r>
            <w:r w:rsidRPr="0092141E">
              <w:rPr>
                <w:rFonts w:cs="Arial"/>
                <w:b/>
                <w:i/>
                <w:iCs/>
                <w:szCs w:val="18"/>
                <w:lang w:val="ru-RU"/>
              </w:rPr>
              <w:t xml:space="preserve">ные </w:t>
            </w:r>
            <w:r w:rsidR="004E7595" w:rsidRPr="0092141E">
              <w:rPr>
                <w:rFonts w:cs="Arial"/>
                <w:b/>
                <w:i/>
                <w:iCs/>
                <w:szCs w:val="18"/>
                <w:lang w:val="ru-RU"/>
              </w:rPr>
              <w:t>данны</w:t>
            </w:r>
            <w:r w:rsidRPr="0092141E">
              <w:rPr>
                <w:rFonts w:cs="Arial"/>
                <w:b/>
                <w:i/>
                <w:iCs/>
                <w:szCs w:val="18"/>
                <w:lang w:val="ru-RU"/>
              </w:rPr>
              <w:t>е</w:t>
            </w:r>
          </w:p>
        </w:tc>
      </w:tr>
      <w:tr w:rsidR="00A05D6C" w:rsidRPr="0092141E">
        <w:trPr>
          <w:trHeight w:val="20"/>
        </w:trPr>
        <w:tc>
          <w:tcPr>
            <w:tcW w:w="4891" w:type="dxa"/>
            <w:tcBorders>
              <w:top w:val="nil"/>
              <w:left w:val="nil"/>
              <w:bottom w:val="nil"/>
              <w:right w:val="nil"/>
            </w:tcBorders>
            <w:shd w:val="clear" w:color="auto" w:fill="auto"/>
            <w:vAlign w:val="bottom"/>
          </w:tcPr>
          <w:p w:rsidR="00A05D6C" w:rsidRPr="0092141E" w:rsidRDefault="00241ED8" w:rsidP="0092141E">
            <w:pPr>
              <w:pStyle w:val="Tabletexttotal"/>
              <w:spacing w:before="40" w:after="20"/>
              <w:rPr>
                <w:lang w:val="ru-RU"/>
              </w:rPr>
            </w:pPr>
            <w:r w:rsidRPr="0092141E">
              <w:rPr>
                <w:lang w:val="ru-RU"/>
              </w:rPr>
              <w:t>(Убыток)/прибыль за год</w:t>
            </w:r>
          </w:p>
        </w:tc>
        <w:tc>
          <w:tcPr>
            <w:tcW w:w="1542" w:type="dxa"/>
            <w:tcBorders>
              <w:top w:val="single" w:sz="4" w:space="0" w:color="auto"/>
              <w:left w:val="nil"/>
              <w:bottom w:val="nil"/>
              <w:right w:val="nil"/>
            </w:tcBorders>
            <w:shd w:val="clear" w:color="auto" w:fill="auto"/>
            <w:vAlign w:val="bottom"/>
          </w:tcPr>
          <w:p w:rsidR="00A05D6C" w:rsidRPr="0092141E" w:rsidRDefault="00623680" w:rsidP="0092141E">
            <w:pPr>
              <w:pStyle w:val="Tablenumbers"/>
              <w:tabs>
                <w:tab w:val="clear" w:pos="1021"/>
              </w:tabs>
              <w:spacing w:before="40" w:after="20"/>
              <w:ind w:right="57"/>
              <w:jc w:val="right"/>
              <w:rPr>
                <w:lang w:val="ru-RU"/>
              </w:rPr>
            </w:pPr>
            <w:r w:rsidRPr="0092141E">
              <w:rPr>
                <w:lang w:val="ru-RU"/>
              </w:rPr>
              <w:t>(6</w:t>
            </w:r>
            <w:r w:rsidR="0092141E" w:rsidRPr="0092141E">
              <w:rPr>
                <w:lang w:val="ru-RU"/>
              </w:rPr>
              <w:t> </w:t>
            </w:r>
            <w:r w:rsidR="00031ADD" w:rsidRPr="0092141E">
              <w:rPr>
                <w:lang w:val="ru-RU"/>
              </w:rPr>
              <w:t>196</w:t>
            </w:r>
            <w:r w:rsidR="00DD7DE2" w:rsidRPr="0092141E">
              <w:rPr>
                <w:lang w:val="ru-RU"/>
              </w:rPr>
              <w:t>)</w:t>
            </w:r>
          </w:p>
        </w:tc>
        <w:tc>
          <w:tcPr>
            <w:tcW w:w="1542" w:type="dxa"/>
            <w:tcBorders>
              <w:top w:val="single" w:sz="4" w:space="0" w:color="auto"/>
              <w:left w:val="nil"/>
              <w:bottom w:val="nil"/>
              <w:right w:val="nil"/>
            </w:tcBorders>
            <w:shd w:val="clear" w:color="auto" w:fill="C0C0C0"/>
            <w:vAlign w:val="bottom"/>
          </w:tcPr>
          <w:p w:rsidR="00A05D6C" w:rsidRPr="0092141E" w:rsidRDefault="00A05D6C" w:rsidP="0092141E">
            <w:pPr>
              <w:pStyle w:val="Tablenumbers"/>
              <w:tabs>
                <w:tab w:val="clear" w:pos="1021"/>
              </w:tabs>
              <w:spacing w:before="40" w:after="20"/>
              <w:ind w:right="57"/>
              <w:jc w:val="right"/>
              <w:rPr>
                <w:lang w:val="ru-RU"/>
              </w:rPr>
            </w:pPr>
            <w:r w:rsidRPr="0092141E">
              <w:rPr>
                <w:lang w:val="ru-RU"/>
              </w:rPr>
              <w:t>1</w:t>
            </w:r>
            <w:r w:rsidR="0092141E" w:rsidRPr="0092141E">
              <w:rPr>
                <w:lang w:val="ru-RU"/>
              </w:rPr>
              <w:t> </w:t>
            </w:r>
            <w:r w:rsidR="00185A65" w:rsidRPr="0092141E">
              <w:rPr>
                <w:lang w:val="ru-RU"/>
              </w:rPr>
              <w:t>452</w:t>
            </w:r>
            <w:r w:rsidR="0092141E" w:rsidRPr="0092141E">
              <w:rPr>
                <w:lang w:val="ru-RU"/>
              </w:rPr>
              <w:t> </w:t>
            </w:r>
          </w:p>
        </w:tc>
      </w:tr>
      <w:tr w:rsidR="00A05D6C" w:rsidRPr="0092141E">
        <w:trPr>
          <w:trHeight w:val="20"/>
        </w:trPr>
        <w:tc>
          <w:tcPr>
            <w:tcW w:w="4891" w:type="dxa"/>
            <w:tcBorders>
              <w:top w:val="nil"/>
              <w:left w:val="nil"/>
              <w:bottom w:val="nil"/>
              <w:right w:val="nil"/>
            </w:tcBorders>
            <w:shd w:val="clear" w:color="auto" w:fill="auto"/>
            <w:vAlign w:val="bottom"/>
          </w:tcPr>
          <w:p w:rsidR="00A05D6C" w:rsidRPr="0092141E" w:rsidRDefault="00241ED8" w:rsidP="0092141E">
            <w:pPr>
              <w:pStyle w:val="Tabletext"/>
              <w:spacing w:before="40" w:after="20"/>
              <w:rPr>
                <w:i/>
                <w:iCs/>
                <w:lang w:val="ru-RU"/>
              </w:rPr>
            </w:pPr>
            <w:r w:rsidRPr="0092141E">
              <w:rPr>
                <w:i/>
                <w:iCs/>
                <w:lang w:val="ru-RU"/>
              </w:rPr>
              <w:t>Корректировки:</w:t>
            </w:r>
          </w:p>
        </w:tc>
        <w:tc>
          <w:tcPr>
            <w:tcW w:w="1542" w:type="dxa"/>
            <w:tcBorders>
              <w:top w:val="nil"/>
              <w:left w:val="nil"/>
              <w:bottom w:val="nil"/>
              <w:right w:val="nil"/>
            </w:tcBorders>
            <w:shd w:val="clear" w:color="auto" w:fill="auto"/>
            <w:vAlign w:val="bottom"/>
          </w:tcPr>
          <w:p w:rsidR="00A05D6C" w:rsidRPr="0092141E" w:rsidRDefault="00A05D6C" w:rsidP="0092141E">
            <w:pPr>
              <w:pStyle w:val="Tablenumbers"/>
              <w:tabs>
                <w:tab w:val="clear" w:pos="1021"/>
              </w:tabs>
              <w:spacing w:before="40" w:after="20"/>
              <w:ind w:right="57"/>
              <w:jc w:val="right"/>
              <w:rPr>
                <w:lang w:val="ru-RU"/>
              </w:rPr>
            </w:pPr>
          </w:p>
        </w:tc>
        <w:tc>
          <w:tcPr>
            <w:tcW w:w="1542" w:type="dxa"/>
            <w:tcBorders>
              <w:top w:val="nil"/>
              <w:left w:val="nil"/>
              <w:bottom w:val="nil"/>
              <w:right w:val="nil"/>
            </w:tcBorders>
            <w:shd w:val="clear" w:color="auto" w:fill="C0C0C0"/>
            <w:vAlign w:val="bottom"/>
          </w:tcPr>
          <w:p w:rsidR="00A05D6C" w:rsidRPr="0092141E" w:rsidRDefault="00A05D6C" w:rsidP="0092141E">
            <w:pPr>
              <w:pStyle w:val="Tablenumbers"/>
              <w:tabs>
                <w:tab w:val="clear" w:pos="1021"/>
              </w:tabs>
              <w:spacing w:before="40" w:after="20"/>
              <w:ind w:right="57"/>
              <w:jc w:val="right"/>
              <w:rPr>
                <w:lang w:val="ru-RU"/>
              </w:rPr>
            </w:pPr>
          </w:p>
        </w:tc>
      </w:tr>
      <w:tr w:rsidR="00A05D6C" w:rsidRPr="0092141E">
        <w:trPr>
          <w:trHeight w:val="20"/>
        </w:trPr>
        <w:tc>
          <w:tcPr>
            <w:tcW w:w="4891" w:type="dxa"/>
            <w:tcBorders>
              <w:top w:val="nil"/>
              <w:left w:val="nil"/>
              <w:bottom w:val="nil"/>
              <w:right w:val="nil"/>
            </w:tcBorders>
            <w:shd w:val="clear" w:color="auto" w:fill="auto"/>
            <w:vAlign w:val="bottom"/>
          </w:tcPr>
          <w:p w:rsidR="00A05D6C" w:rsidRPr="0092141E" w:rsidRDefault="00241ED8" w:rsidP="0092141E">
            <w:pPr>
              <w:pStyle w:val="Tabletext"/>
              <w:spacing w:before="40" w:after="20"/>
              <w:rPr>
                <w:lang w:val="ru-RU"/>
              </w:rPr>
            </w:pPr>
            <w:r w:rsidRPr="0092141E">
              <w:rPr>
                <w:lang w:val="ru-RU"/>
              </w:rPr>
              <w:t>Расход по налогу на прибыль</w:t>
            </w:r>
          </w:p>
        </w:tc>
        <w:tc>
          <w:tcPr>
            <w:tcW w:w="1542" w:type="dxa"/>
            <w:tcBorders>
              <w:top w:val="nil"/>
              <w:left w:val="nil"/>
              <w:bottom w:val="nil"/>
              <w:right w:val="nil"/>
            </w:tcBorders>
            <w:shd w:val="clear" w:color="auto" w:fill="auto"/>
            <w:vAlign w:val="bottom"/>
          </w:tcPr>
          <w:p w:rsidR="00A05D6C" w:rsidRPr="0092141E" w:rsidRDefault="00623680" w:rsidP="0092141E">
            <w:pPr>
              <w:pStyle w:val="Tablenumbers"/>
              <w:tabs>
                <w:tab w:val="clear" w:pos="1021"/>
              </w:tabs>
              <w:spacing w:before="40" w:after="20"/>
              <w:ind w:right="57"/>
              <w:jc w:val="right"/>
              <w:rPr>
                <w:lang w:val="ru-RU"/>
              </w:rPr>
            </w:pPr>
            <w:r w:rsidRPr="0092141E">
              <w:rPr>
                <w:lang w:val="ru-RU"/>
              </w:rPr>
              <w:t>1</w:t>
            </w:r>
            <w:r w:rsidR="0092141E" w:rsidRPr="0092141E">
              <w:rPr>
                <w:lang w:val="ru-RU"/>
              </w:rPr>
              <w:t> </w:t>
            </w:r>
            <w:r w:rsidRPr="0092141E">
              <w:rPr>
                <w:lang w:val="ru-RU"/>
              </w:rPr>
              <w:t>07</w:t>
            </w:r>
            <w:r w:rsidR="00DD7DE2" w:rsidRPr="0092141E">
              <w:rPr>
                <w:lang w:val="ru-RU"/>
              </w:rPr>
              <w:t>9</w:t>
            </w:r>
            <w:r w:rsidR="0092141E" w:rsidRPr="0092141E">
              <w:rPr>
                <w:lang w:val="ru-RU"/>
              </w:rPr>
              <w:t> </w:t>
            </w:r>
          </w:p>
        </w:tc>
        <w:tc>
          <w:tcPr>
            <w:tcW w:w="1542" w:type="dxa"/>
            <w:tcBorders>
              <w:top w:val="nil"/>
              <w:left w:val="nil"/>
              <w:bottom w:val="nil"/>
              <w:right w:val="nil"/>
            </w:tcBorders>
            <w:shd w:val="clear" w:color="auto" w:fill="C0C0C0"/>
            <w:vAlign w:val="bottom"/>
          </w:tcPr>
          <w:p w:rsidR="00A05D6C" w:rsidRPr="0092141E" w:rsidRDefault="00A05D6C" w:rsidP="0092141E">
            <w:pPr>
              <w:pStyle w:val="Tablenumbers"/>
              <w:tabs>
                <w:tab w:val="clear" w:pos="1021"/>
              </w:tabs>
              <w:spacing w:before="40" w:after="20"/>
              <w:ind w:right="57"/>
              <w:jc w:val="right"/>
              <w:rPr>
                <w:lang w:val="ru-RU"/>
              </w:rPr>
            </w:pPr>
            <w:r w:rsidRPr="0092141E">
              <w:rPr>
                <w:lang w:val="ru-RU"/>
              </w:rPr>
              <w:t>1</w:t>
            </w:r>
            <w:r w:rsidR="0092141E" w:rsidRPr="0092141E">
              <w:rPr>
                <w:lang w:val="ru-RU"/>
              </w:rPr>
              <w:t> </w:t>
            </w:r>
            <w:r w:rsidR="00185A65" w:rsidRPr="0092141E">
              <w:rPr>
                <w:lang w:val="ru-RU"/>
              </w:rPr>
              <w:t>289</w:t>
            </w:r>
            <w:r w:rsidR="0092141E" w:rsidRPr="0092141E">
              <w:rPr>
                <w:lang w:val="ru-RU"/>
              </w:rPr>
              <w:t> </w:t>
            </w:r>
          </w:p>
        </w:tc>
      </w:tr>
      <w:tr w:rsidR="00A05D6C" w:rsidRPr="0092141E">
        <w:trPr>
          <w:trHeight w:val="20"/>
        </w:trPr>
        <w:tc>
          <w:tcPr>
            <w:tcW w:w="4891" w:type="dxa"/>
            <w:tcBorders>
              <w:top w:val="nil"/>
              <w:left w:val="nil"/>
              <w:bottom w:val="nil"/>
              <w:right w:val="nil"/>
            </w:tcBorders>
            <w:shd w:val="clear" w:color="auto" w:fill="auto"/>
            <w:vAlign w:val="bottom"/>
          </w:tcPr>
          <w:p w:rsidR="00A05D6C" w:rsidRPr="0092141E" w:rsidRDefault="00241ED8" w:rsidP="0092141E">
            <w:pPr>
              <w:pStyle w:val="Tabletext"/>
              <w:spacing w:before="40" w:after="20"/>
              <w:rPr>
                <w:lang w:val="ru-RU"/>
              </w:rPr>
            </w:pPr>
            <w:r w:rsidRPr="0092141E">
              <w:rPr>
                <w:lang w:val="ru-RU"/>
              </w:rPr>
              <w:t>Амортизация</w:t>
            </w:r>
          </w:p>
        </w:tc>
        <w:tc>
          <w:tcPr>
            <w:tcW w:w="1542" w:type="dxa"/>
            <w:tcBorders>
              <w:top w:val="nil"/>
              <w:left w:val="nil"/>
              <w:bottom w:val="nil"/>
              <w:right w:val="nil"/>
            </w:tcBorders>
            <w:shd w:val="clear" w:color="auto" w:fill="auto"/>
            <w:vAlign w:val="bottom"/>
          </w:tcPr>
          <w:p w:rsidR="00A05D6C" w:rsidRPr="0092141E" w:rsidRDefault="00623680" w:rsidP="0092141E">
            <w:pPr>
              <w:pStyle w:val="Tablenumbers"/>
              <w:tabs>
                <w:tab w:val="clear" w:pos="1021"/>
              </w:tabs>
              <w:spacing w:before="40" w:after="20"/>
              <w:ind w:right="57"/>
              <w:jc w:val="right"/>
              <w:rPr>
                <w:lang w:val="ru-RU"/>
              </w:rPr>
            </w:pPr>
            <w:r w:rsidRPr="0092141E">
              <w:rPr>
                <w:lang w:val="ru-RU"/>
              </w:rPr>
              <w:t>1</w:t>
            </w:r>
            <w:r w:rsidR="0092141E" w:rsidRPr="0092141E">
              <w:rPr>
                <w:lang w:val="ru-RU"/>
              </w:rPr>
              <w:t> </w:t>
            </w:r>
            <w:r w:rsidR="00DD7DE2" w:rsidRPr="0092141E">
              <w:rPr>
                <w:lang w:val="ru-RU"/>
              </w:rPr>
              <w:t>12</w:t>
            </w:r>
            <w:r w:rsidR="00031ADD" w:rsidRPr="0092141E">
              <w:rPr>
                <w:lang w:val="ru-RU"/>
              </w:rPr>
              <w:t>7</w:t>
            </w:r>
            <w:r w:rsidR="0092141E" w:rsidRPr="0092141E">
              <w:rPr>
                <w:lang w:val="ru-RU"/>
              </w:rPr>
              <w:t> </w:t>
            </w:r>
          </w:p>
        </w:tc>
        <w:tc>
          <w:tcPr>
            <w:tcW w:w="1542" w:type="dxa"/>
            <w:tcBorders>
              <w:top w:val="nil"/>
              <w:left w:val="nil"/>
              <w:bottom w:val="nil"/>
              <w:right w:val="nil"/>
            </w:tcBorders>
            <w:shd w:val="clear" w:color="auto" w:fill="C0C0C0"/>
            <w:vAlign w:val="bottom"/>
          </w:tcPr>
          <w:p w:rsidR="00A05D6C" w:rsidRPr="0092141E" w:rsidRDefault="00185A65" w:rsidP="0092141E">
            <w:pPr>
              <w:pStyle w:val="Tablenumbers"/>
              <w:tabs>
                <w:tab w:val="clear" w:pos="1021"/>
              </w:tabs>
              <w:spacing w:before="40" w:after="20"/>
              <w:ind w:right="57"/>
              <w:jc w:val="right"/>
              <w:rPr>
                <w:lang w:val="ru-RU"/>
              </w:rPr>
            </w:pPr>
            <w:r w:rsidRPr="0092141E">
              <w:rPr>
                <w:lang w:val="ru-RU"/>
              </w:rPr>
              <w:t>999</w:t>
            </w:r>
            <w:r w:rsidR="0092141E" w:rsidRPr="0092141E">
              <w:rPr>
                <w:lang w:val="ru-RU"/>
              </w:rPr>
              <w:t> </w:t>
            </w:r>
          </w:p>
        </w:tc>
      </w:tr>
      <w:tr w:rsidR="009A6C47" w:rsidRPr="0092141E">
        <w:trPr>
          <w:trHeight w:val="20"/>
        </w:trPr>
        <w:tc>
          <w:tcPr>
            <w:tcW w:w="4891" w:type="dxa"/>
            <w:tcBorders>
              <w:top w:val="nil"/>
              <w:left w:val="nil"/>
              <w:bottom w:val="nil"/>
              <w:right w:val="nil"/>
            </w:tcBorders>
            <w:shd w:val="clear" w:color="auto" w:fill="auto"/>
            <w:vAlign w:val="bottom"/>
          </w:tcPr>
          <w:p w:rsidR="009A6C47" w:rsidRPr="0092141E" w:rsidRDefault="00241ED8" w:rsidP="0092141E">
            <w:pPr>
              <w:pStyle w:val="Tabletext"/>
              <w:spacing w:before="40" w:after="20"/>
              <w:rPr>
                <w:lang w:val="ru-RU"/>
              </w:rPr>
            </w:pPr>
            <w:r w:rsidRPr="0092141E">
              <w:rPr>
                <w:lang w:val="ru-RU"/>
              </w:rPr>
              <w:t>Убытки от обесценения (пояснение 16)</w:t>
            </w:r>
          </w:p>
        </w:tc>
        <w:tc>
          <w:tcPr>
            <w:tcW w:w="1542" w:type="dxa"/>
            <w:tcBorders>
              <w:top w:val="nil"/>
              <w:left w:val="nil"/>
              <w:bottom w:val="nil"/>
              <w:right w:val="nil"/>
            </w:tcBorders>
            <w:shd w:val="clear" w:color="auto" w:fill="auto"/>
            <w:vAlign w:val="bottom"/>
          </w:tcPr>
          <w:p w:rsidR="009A6C47" w:rsidRPr="0092141E" w:rsidRDefault="00DD0E54" w:rsidP="0092141E">
            <w:pPr>
              <w:pStyle w:val="Tablenumbers"/>
              <w:tabs>
                <w:tab w:val="clear" w:pos="1021"/>
              </w:tabs>
              <w:spacing w:before="40" w:after="20"/>
              <w:ind w:right="57"/>
              <w:jc w:val="right"/>
              <w:rPr>
                <w:lang w:val="ru-RU"/>
              </w:rPr>
            </w:pPr>
            <w:r w:rsidRPr="0092141E">
              <w:rPr>
                <w:lang w:val="ru-RU"/>
              </w:rPr>
              <w:t>4</w:t>
            </w:r>
            <w:r w:rsidR="0092141E" w:rsidRPr="0092141E">
              <w:rPr>
                <w:lang w:val="ru-RU"/>
              </w:rPr>
              <w:t> </w:t>
            </w:r>
            <w:r w:rsidRPr="0092141E">
              <w:rPr>
                <w:lang w:val="ru-RU"/>
              </w:rPr>
              <w:t>864</w:t>
            </w:r>
            <w:r w:rsidR="0092141E" w:rsidRPr="0092141E">
              <w:rPr>
                <w:lang w:val="ru-RU"/>
              </w:rPr>
              <w:t> </w:t>
            </w:r>
          </w:p>
        </w:tc>
        <w:tc>
          <w:tcPr>
            <w:tcW w:w="1542" w:type="dxa"/>
            <w:tcBorders>
              <w:top w:val="nil"/>
              <w:left w:val="nil"/>
              <w:bottom w:val="nil"/>
              <w:right w:val="nil"/>
            </w:tcBorders>
            <w:shd w:val="clear" w:color="auto" w:fill="C0C0C0"/>
            <w:vAlign w:val="bottom"/>
          </w:tcPr>
          <w:p w:rsidR="009A6C47" w:rsidRPr="0092141E" w:rsidRDefault="009A6C47" w:rsidP="0092141E">
            <w:pPr>
              <w:pStyle w:val="Tablenumbers"/>
              <w:tabs>
                <w:tab w:val="clear" w:pos="1021"/>
              </w:tabs>
              <w:spacing w:before="40" w:after="20"/>
              <w:ind w:right="57"/>
              <w:jc w:val="right"/>
              <w:rPr>
                <w:lang w:val="ru-RU"/>
              </w:rPr>
            </w:pPr>
            <w:r w:rsidRPr="0092141E">
              <w:rPr>
                <w:lang w:val="ru-RU"/>
              </w:rPr>
              <w:t>-</w:t>
            </w:r>
            <w:r w:rsidR="0092141E" w:rsidRPr="0092141E">
              <w:rPr>
                <w:lang w:val="ru-RU"/>
              </w:rPr>
              <w:t> </w:t>
            </w:r>
          </w:p>
        </w:tc>
      </w:tr>
      <w:tr w:rsidR="00A05D6C" w:rsidRPr="0092141E">
        <w:trPr>
          <w:trHeight w:val="20"/>
        </w:trPr>
        <w:tc>
          <w:tcPr>
            <w:tcW w:w="4891" w:type="dxa"/>
            <w:tcBorders>
              <w:top w:val="nil"/>
              <w:left w:val="nil"/>
              <w:bottom w:val="nil"/>
              <w:right w:val="nil"/>
            </w:tcBorders>
            <w:shd w:val="clear" w:color="auto" w:fill="auto"/>
            <w:vAlign w:val="bottom"/>
          </w:tcPr>
          <w:p w:rsidR="00A05D6C" w:rsidRPr="0092141E" w:rsidRDefault="00241ED8" w:rsidP="0092141E">
            <w:pPr>
              <w:pStyle w:val="Tabletext"/>
              <w:spacing w:before="40" w:after="20"/>
              <w:rPr>
                <w:lang w:val="ru-RU"/>
              </w:rPr>
            </w:pPr>
            <w:r w:rsidRPr="0092141E">
              <w:rPr>
                <w:lang w:val="ru-RU"/>
              </w:rPr>
              <w:t>Процентные доходы и расходы, нетто</w:t>
            </w:r>
          </w:p>
        </w:tc>
        <w:tc>
          <w:tcPr>
            <w:tcW w:w="1542" w:type="dxa"/>
            <w:tcBorders>
              <w:top w:val="nil"/>
              <w:left w:val="nil"/>
              <w:bottom w:val="nil"/>
              <w:right w:val="nil"/>
            </w:tcBorders>
            <w:shd w:val="clear" w:color="auto" w:fill="auto"/>
            <w:vAlign w:val="bottom"/>
          </w:tcPr>
          <w:p w:rsidR="00A05D6C" w:rsidRPr="0092141E" w:rsidRDefault="00623680" w:rsidP="0092141E">
            <w:pPr>
              <w:pStyle w:val="Tablenumbers"/>
              <w:tabs>
                <w:tab w:val="clear" w:pos="1021"/>
              </w:tabs>
              <w:spacing w:before="40" w:after="20"/>
              <w:ind w:right="57"/>
              <w:jc w:val="right"/>
              <w:rPr>
                <w:lang w:val="ru-RU"/>
              </w:rPr>
            </w:pPr>
            <w:r w:rsidRPr="0092141E">
              <w:rPr>
                <w:lang w:val="ru-RU"/>
              </w:rPr>
              <w:t>1</w:t>
            </w:r>
            <w:r w:rsidR="0092141E" w:rsidRPr="0092141E">
              <w:rPr>
                <w:lang w:val="ru-RU"/>
              </w:rPr>
              <w:t> </w:t>
            </w:r>
            <w:r w:rsidR="00185A65" w:rsidRPr="0092141E">
              <w:rPr>
                <w:lang w:val="ru-RU"/>
              </w:rPr>
              <w:t>60</w:t>
            </w:r>
            <w:r w:rsidR="001E3412" w:rsidRPr="0092141E">
              <w:rPr>
                <w:lang w:val="ru-RU"/>
              </w:rPr>
              <w:t>5</w:t>
            </w:r>
            <w:r w:rsidR="0092141E" w:rsidRPr="0092141E">
              <w:rPr>
                <w:lang w:val="ru-RU"/>
              </w:rPr>
              <w:t> </w:t>
            </w:r>
          </w:p>
        </w:tc>
        <w:tc>
          <w:tcPr>
            <w:tcW w:w="1542" w:type="dxa"/>
            <w:tcBorders>
              <w:top w:val="nil"/>
              <w:left w:val="nil"/>
              <w:bottom w:val="nil"/>
              <w:right w:val="nil"/>
            </w:tcBorders>
            <w:shd w:val="clear" w:color="auto" w:fill="C0C0C0"/>
            <w:vAlign w:val="bottom"/>
          </w:tcPr>
          <w:p w:rsidR="00A05D6C" w:rsidRPr="0092141E" w:rsidRDefault="00A05D6C" w:rsidP="0092141E">
            <w:pPr>
              <w:pStyle w:val="Tablenumbers"/>
              <w:tabs>
                <w:tab w:val="clear" w:pos="1021"/>
              </w:tabs>
              <w:spacing w:before="40" w:after="20"/>
              <w:ind w:right="57"/>
              <w:jc w:val="right"/>
              <w:rPr>
                <w:lang w:val="ru-RU"/>
              </w:rPr>
            </w:pPr>
            <w:r w:rsidRPr="0092141E">
              <w:rPr>
                <w:lang w:val="ru-RU"/>
              </w:rPr>
              <w:t>1</w:t>
            </w:r>
            <w:r w:rsidR="0092141E" w:rsidRPr="0092141E">
              <w:rPr>
                <w:lang w:val="ru-RU"/>
              </w:rPr>
              <w:t> </w:t>
            </w:r>
            <w:r w:rsidRPr="0092141E">
              <w:rPr>
                <w:lang w:val="ru-RU"/>
              </w:rPr>
              <w:t>119</w:t>
            </w:r>
            <w:r w:rsidR="0092141E" w:rsidRPr="0092141E">
              <w:rPr>
                <w:lang w:val="ru-RU"/>
              </w:rPr>
              <w:t> </w:t>
            </w:r>
          </w:p>
        </w:tc>
      </w:tr>
      <w:tr w:rsidR="00A05D6C" w:rsidRPr="0092141E">
        <w:trPr>
          <w:trHeight w:val="20"/>
        </w:trPr>
        <w:tc>
          <w:tcPr>
            <w:tcW w:w="4891" w:type="dxa"/>
            <w:tcBorders>
              <w:top w:val="nil"/>
              <w:left w:val="nil"/>
              <w:bottom w:val="nil"/>
              <w:right w:val="nil"/>
            </w:tcBorders>
            <w:shd w:val="clear" w:color="auto" w:fill="auto"/>
            <w:vAlign w:val="bottom"/>
          </w:tcPr>
          <w:p w:rsidR="00A05D6C" w:rsidRPr="0092141E" w:rsidRDefault="00241ED8" w:rsidP="0092141E">
            <w:pPr>
              <w:pStyle w:val="Tabletext"/>
              <w:spacing w:before="40" w:after="20"/>
              <w:rPr>
                <w:lang w:val="ru-RU"/>
              </w:rPr>
            </w:pPr>
            <w:r w:rsidRPr="0092141E">
              <w:rPr>
                <w:lang w:val="ru-RU"/>
              </w:rPr>
              <w:t>Убыток/(прибыль) по курсовым разницам</w:t>
            </w:r>
            <w:r w:rsidR="00E82842" w:rsidRPr="0092141E">
              <w:rPr>
                <w:lang w:val="ru-RU"/>
              </w:rPr>
              <w:t>, нетто</w:t>
            </w:r>
          </w:p>
        </w:tc>
        <w:tc>
          <w:tcPr>
            <w:tcW w:w="1542" w:type="dxa"/>
            <w:tcBorders>
              <w:top w:val="nil"/>
              <w:left w:val="nil"/>
              <w:bottom w:val="single" w:sz="4" w:space="0" w:color="auto"/>
              <w:right w:val="nil"/>
            </w:tcBorders>
            <w:shd w:val="clear" w:color="auto" w:fill="auto"/>
            <w:vAlign w:val="bottom"/>
          </w:tcPr>
          <w:p w:rsidR="00A05D6C" w:rsidRPr="0092141E" w:rsidRDefault="003D35F8" w:rsidP="0092141E">
            <w:pPr>
              <w:pStyle w:val="Tablenumbers"/>
              <w:tabs>
                <w:tab w:val="clear" w:pos="1021"/>
              </w:tabs>
              <w:spacing w:before="40" w:after="20"/>
              <w:ind w:right="57"/>
              <w:jc w:val="right"/>
              <w:rPr>
                <w:lang w:val="ru-RU"/>
              </w:rPr>
            </w:pPr>
            <w:r w:rsidRPr="0092141E">
              <w:rPr>
                <w:lang w:val="ru-RU"/>
              </w:rPr>
              <w:t>7</w:t>
            </w:r>
            <w:r w:rsidR="00185A65" w:rsidRPr="0092141E">
              <w:rPr>
                <w:lang w:val="ru-RU"/>
              </w:rPr>
              <w:t>5</w:t>
            </w:r>
            <w:r w:rsidR="0092141E" w:rsidRPr="0092141E">
              <w:rPr>
                <w:lang w:val="ru-RU"/>
              </w:rPr>
              <w:t> </w:t>
            </w:r>
          </w:p>
        </w:tc>
        <w:tc>
          <w:tcPr>
            <w:tcW w:w="1542" w:type="dxa"/>
            <w:tcBorders>
              <w:top w:val="nil"/>
              <w:left w:val="nil"/>
              <w:bottom w:val="single" w:sz="4" w:space="0" w:color="auto"/>
              <w:right w:val="nil"/>
            </w:tcBorders>
            <w:shd w:val="clear" w:color="auto" w:fill="C0C0C0"/>
            <w:vAlign w:val="bottom"/>
          </w:tcPr>
          <w:p w:rsidR="00A05D6C" w:rsidRPr="0092141E" w:rsidRDefault="00A05D6C" w:rsidP="0092141E">
            <w:pPr>
              <w:pStyle w:val="Tablenumbers"/>
              <w:tabs>
                <w:tab w:val="clear" w:pos="1021"/>
              </w:tabs>
              <w:spacing w:before="40" w:after="20"/>
              <w:ind w:right="57"/>
              <w:jc w:val="right"/>
              <w:rPr>
                <w:lang w:val="ru-RU"/>
              </w:rPr>
            </w:pPr>
            <w:r w:rsidRPr="0092141E">
              <w:rPr>
                <w:lang w:val="ru-RU"/>
              </w:rPr>
              <w:t>(54)</w:t>
            </w:r>
          </w:p>
        </w:tc>
      </w:tr>
      <w:tr w:rsidR="00A05D6C" w:rsidRPr="0092141E">
        <w:trPr>
          <w:trHeight w:val="20"/>
        </w:trPr>
        <w:tc>
          <w:tcPr>
            <w:tcW w:w="4891" w:type="dxa"/>
            <w:tcBorders>
              <w:top w:val="nil"/>
              <w:left w:val="nil"/>
              <w:bottom w:val="nil"/>
              <w:right w:val="nil"/>
            </w:tcBorders>
            <w:shd w:val="clear" w:color="auto" w:fill="auto"/>
            <w:vAlign w:val="bottom"/>
          </w:tcPr>
          <w:p w:rsidR="00A05D6C" w:rsidRPr="0092141E" w:rsidRDefault="00A05D6C" w:rsidP="0092141E">
            <w:pPr>
              <w:pStyle w:val="Tabletexttotal"/>
              <w:spacing w:before="40" w:after="20"/>
              <w:rPr>
                <w:lang w:val="ru-RU"/>
              </w:rPr>
            </w:pPr>
          </w:p>
        </w:tc>
        <w:tc>
          <w:tcPr>
            <w:tcW w:w="1542" w:type="dxa"/>
            <w:tcBorders>
              <w:top w:val="single" w:sz="4" w:space="0" w:color="auto"/>
              <w:left w:val="nil"/>
              <w:bottom w:val="double" w:sz="4" w:space="0" w:color="auto"/>
              <w:right w:val="nil"/>
            </w:tcBorders>
            <w:shd w:val="clear" w:color="auto" w:fill="auto"/>
            <w:vAlign w:val="bottom"/>
          </w:tcPr>
          <w:p w:rsidR="00A05D6C" w:rsidRPr="0092141E" w:rsidRDefault="003D35F8" w:rsidP="0092141E">
            <w:pPr>
              <w:pStyle w:val="Tablenumbers"/>
              <w:tabs>
                <w:tab w:val="clear" w:pos="1021"/>
              </w:tabs>
              <w:spacing w:before="40" w:after="20"/>
              <w:ind w:right="57"/>
              <w:jc w:val="right"/>
              <w:rPr>
                <w:lang w:val="ru-RU"/>
              </w:rPr>
            </w:pPr>
            <w:r w:rsidRPr="0092141E">
              <w:rPr>
                <w:lang w:val="ru-RU"/>
              </w:rPr>
              <w:t>2</w:t>
            </w:r>
            <w:r w:rsidR="0092141E" w:rsidRPr="0092141E">
              <w:rPr>
                <w:lang w:val="ru-RU"/>
              </w:rPr>
              <w:t> </w:t>
            </w:r>
            <w:r w:rsidR="00185A65" w:rsidRPr="0092141E">
              <w:rPr>
                <w:lang w:val="ru-RU"/>
              </w:rPr>
              <w:t>5</w:t>
            </w:r>
            <w:r w:rsidR="00031ADD" w:rsidRPr="0092141E">
              <w:rPr>
                <w:lang w:val="ru-RU"/>
              </w:rPr>
              <w:t>5</w:t>
            </w:r>
            <w:r w:rsidR="001E3412" w:rsidRPr="0092141E">
              <w:rPr>
                <w:lang w:val="ru-RU"/>
              </w:rPr>
              <w:t>4</w:t>
            </w:r>
            <w:r w:rsidR="0092141E" w:rsidRPr="0092141E">
              <w:rPr>
                <w:lang w:val="ru-RU"/>
              </w:rPr>
              <w:t> </w:t>
            </w:r>
          </w:p>
        </w:tc>
        <w:tc>
          <w:tcPr>
            <w:tcW w:w="1542" w:type="dxa"/>
            <w:tcBorders>
              <w:top w:val="single" w:sz="4" w:space="0" w:color="auto"/>
              <w:left w:val="nil"/>
              <w:bottom w:val="double" w:sz="4" w:space="0" w:color="auto"/>
              <w:right w:val="nil"/>
            </w:tcBorders>
            <w:shd w:val="clear" w:color="auto" w:fill="C0C0C0"/>
            <w:vAlign w:val="bottom"/>
          </w:tcPr>
          <w:p w:rsidR="00A05D6C" w:rsidRPr="0092141E" w:rsidRDefault="00A05D6C" w:rsidP="0092141E">
            <w:pPr>
              <w:pStyle w:val="Tablenumbers"/>
              <w:tabs>
                <w:tab w:val="clear" w:pos="1021"/>
              </w:tabs>
              <w:spacing w:before="40" w:after="20"/>
              <w:ind w:right="57"/>
              <w:jc w:val="right"/>
              <w:rPr>
                <w:lang w:val="ru-RU"/>
              </w:rPr>
            </w:pPr>
            <w:r w:rsidRPr="0092141E">
              <w:rPr>
                <w:lang w:val="ru-RU"/>
              </w:rPr>
              <w:t>4</w:t>
            </w:r>
            <w:r w:rsidR="0092141E" w:rsidRPr="0092141E">
              <w:rPr>
                <w:lang w:val="ru-RU"/>
              </w:rPr>
              <w:t> </w:t>
            </w:r>
            <w:r w:rsidR="00185A65" w:rsidRPr="0092141E">
              <w:rPr>
                <w:lang w:val="ru-RU"/>
              </w:rPr>
              <w:t>805</w:t>
            </w:r>
            <w:r w:rsidR="0092141E" w:rsidRPr="0092141E">
              <w:rPr>
                <w:lang w:val="ru-RU"/>
              </w:rPr>
              <w:t> </w:t>
            </w:r>
          </w:p>
        </w:tc>
      </w:tr>
      <w:tr w:rsidR="00A05D6C" w:rsidRPr="0092141E">
        <w:trPr>
          <w:trHeight w:val="20"/>
        </w:trPr>
        <w:tc>
          <w:tcPr>
            <w:tcW w:w="4891" w:type="dxa"/>
            <w:tcBorders>
              <w:left w:val="nil"/>
              <w:right w:val="nil"/>
            </w:tcBorders>
            <w:vAlign w:val="bottom"/>
          </w:tcPr>
          <w:p w:rsidR="00A05D6C" w:rsidRPr="0092141E" w:rsidRDefault="00A05D6C" w:rsidP="0092141E">
            <w:pPr>
              <w:pStyle w:val="Tabletextlastline"/>
              <w:spacing w:before="40" w:after="20"/>
              <w:rPr>
                <w:lang w:val="ru-RU"/>
              </w:rPr>
            </w:pPr>
          </w:p>
        </w:tc>
        <w:tc>
          <w:tcPr>
            <w:tcW w:w="1542" w:type="dxa"/>
            <w:tcBorders>
              <w:left w:val="nil"/>
              <w:right w:val="nil"/>
            </w:tcBorders>
            <w:vAlign w:val="bottom"/>
          </w:tcPr>
          <w:p w:rsidR="00A05D6C" w:rsidRPr="0092141E" w:rsidRDefault="00A05D6C" w:rsidP="0092141E">
            <w:pPr>
              <w:pStyle w:val="Tabletextlastline"/>
              <w:spacing w:before="40" w:after="20"/>
              <w:ind w:right="57"/>
              <w:jc w:val="right"/>
              <w:rPr>
                <w:lang w:val="ru-RU"/>
              </w:rPr>
            </w:pPr>
          </w:p>
        </w:tc>
        <w:tc>
          <w:tcPr>
            <w:tcW w:w="1542" w:type="dxa"/>
            <w:tcBorders>
              <w:left w:val="nil"/>
              <w:right w:val="nil"/>
            </w:tcBorders>
            <w:shd w:val="clear" w:color="auto" w:fill="auto"/>
            <w:vAlign w:val="bottom"/>
          </w:tcPr>
          <w:p w:rsidR="00A05D6C" w:rsidRPr="0092141E" w:rsidRDefault="00A05D6C" w:rsidP="0092141E">
            <w:pPr>
              <w:pStyle w:val="Tabletextlastline"/>
              <w:spacing w:before="40" w:after="20"/>
              <w:ind w:right="57"/>
              <w:jc w:val="right"/>
              <w:rPr>
                <w:lang w:val="ru-RU"/>
              </w:rPr>
            </w:pPr>
          </w:p>
        </w:tc>
      </w:tr>
    </w:tbl>
    <w:p w:rsidR="005B0710" w:rsidRPr="0092141E" w:rsidRDefault="007D3DB1" w:rsidP="00F36228">
      <w:pPr>
        <w:pStyle w:val="1"/>
        <w:ind w:left="0" w:firstLine="0"/>
        <w:rPr>
          <w:lang w:val="ru-RU"/>
        </w:rPr>
      </w:pPr>
      <w:bookmarkStart w:id="153" w:name="_Ref236648976"/>
      <w:bookmarkEnd w:id="152"/>
      <w:r w:rsidRPr="0092141E">
        <w:rPr>
          <w:lang w:val="ru-RU"/>
        </w:rPr>
        <w:t>События после отчетной даты</w:t>
      </w:r>
      <w:bookmarkEnd w:id="153"/>
    </w:p>
    <w:p w:rsidR="0008184C" w:rsidRPr="0092141E" w:rsidRDefault="00EF19E3" w:rsidP="0008184C">
      <w:pPr>
        <w:pStyle w:val="a1"/>
        <w:spacing w:before="0" w:after="0"/>
        <w:rPr>
          <w:rFonts w:cs="Arial"/>
          <w:lang w:val="ru-RU"/>
        </w:rPr>
      </w:pPr>
      <w:r w:rsidRPr="0092141E">
        <w:rPr>
          <w:rFonts w:cs="Arial"/>
          <w:lang w:val="ru-RU"/>
        </w:rPr>
        <w:t>В апреле и мае 2009 года Группа не смогла погасить облигации, выпущенные дочерней компанией ООО «Разгуляй-Финанс» (</w:t>
      </w:r>
      <w:r w:rsidR="004D76AB" w:rsidRPr="0092141E">
        <w:rPr>
          <w:rFonts w:cs="Arial"/>
          <w:lang w:val="ru-RU"/>
        </w:rPr>
        <w:t>серии</w:t>
      </w:r>
      <w:r w:rsidRPr="0092141E">
        <w:rPr>
          <w:rFonts w:cs="Arial"/>
          <w:lang w:val="ru-RU"/>
        </w:rPr>
        <w:t xml:space="preserve"> 2, 3 и 4), </w:t>
      </w:r>
      <w:r w:rsidR="00E92847" w:rsidRPr="0092141E">
        <w:rPr>
          <w:rFonts w:cs="Arial"/>
          <w:lang w:val="ru-RU"/>
        </w:rPr>
        <w:t>которые были предъявлены к погашению в соответствии с</w:t>
      </w:r>
      <w:r w:rsidRPr="0092141E">
        <w:rPr>
          <w:rFonts w:cs="Arial"/>
          <w:lang w:val="ru-RU"/>
        </w:rPr>
        <w:t xml:space="preserve"> </w:t>
      </w:r>
      <w:r w:rsidR="00E92847" w:rsidRPr="0092141E">
        <w:rPr>
          <w:rFonts w:cs="Arial"/>
          <w:lang w:val="ru-RU"/>
        </w:rPr>
        <w:t xml:space="preserve">объявленными ранее </w:t>
      </w:r>
      <w:r w:rsidRPr="0092141E">
        <w:rPr>
          <w:rFonts w:cs="Arial"/>
          <w:lang w:val="ru-RU"/>
        </w:rPr>
        <w:t>безотзывным</w:t>
      </w:r>
      <w:r w:rsidR="00E92847" w:rsidRPr="0092141E">
        <w:rPr>
          <w:rFonts w:cs="Arial"/>
          <w:lang w:val="ru-RU"/>
        </w:rPr>
        <w:t>и</w:t>
      </w:r>
      <w:r w:rsidRPr="0092141E">
        <w:rPr>
          <w:rFonts w:cs="Arial"/>
          <w:lang w:val="ru-RU"/>
        </w:rPr>
        <w:t xml:space="preserve"> публичным</w:t>
      </w:r>
      <w:r w:rsidR="00E92847" w:rsidRPr="0092141E">
        <w:rPr>
          <w:rFonts w:cs="Arial"/>
          <w:lang w:val="ru-RU"/>
        </w:rPr>
        <w:t>и</w:t>
      </w:r>
      <w:r w:rsidRPr="0092141E">
        <w:rPr>
          <w:rFonts w:cs="Arial"/>
          <w:lang w:val="ru-RU"/>
        </w:rPr>
        <w:t xml:space="preserve"> офертам</w:t>
      </w:r>
      <w:r w:rsidR="00E92847" w:rsidRPr="0092141E">
        <w:rPr>
          <w:rFonts w:cs="Arial"/>
          <w:lang w:val="ru-RU"/>
        </w:rPr>
        <w:t>и</w:t>
      </w:r>
      <w:r w:rsidRPr="0092141E">
        <w:rPr>
          <w:rFonts w:cs="Arial"/>
          <w:lang w:val="ru-RU"/>
        </w:rPr>
        <w:t>. Из общей суммы облигаций, подлежащих погашению,</w:t>
      </w:r>
      <w:r w:rsidR="0092141E" w:rsidRPr="0092141E">
        <w:rPr>
          <w:rFonts w:cs="Arial"/>
          <w:lang w:val="ru-RU"/>
        </w:rPr>
        <w:t xml:space="preserve"> 5 </w:t>
      </w:r>
      <w:r w:rsidRPr="0092141E">
        <w:rPr>
          <w:rFonts w:cs="Arial"/>
          <w:lang w:val="ru-RU"/>
        </w:rPr>
        <w:t xml:space="preserve">418 млн. руб., Группа реструктурировала </w:t>
      </w:r>
      <w:r w:rsidR="0092141E" w:rsidRPr="0092141E">
        <w:rPr>
          <w:rFonts w:cs="Arial"/>
          <w:lang w:val="ru-RU"/>
        </w:rPr>
        <w:t>4 </w:t>
      </w:r>
      <w:r w:rsidR="0008184C" w:rsidRPr="0092141E">
        <w:rPr>
          <w:rFonts w:cs="Arial"/>
          <w:lang w:val="ru-RU"/>
        </w:rPr>
        <w:t xml:space="preserve">877 </w:t>
      </w:r>
      <w:r w:rsidRPr="0092141E">
        <w:rPr>
          <w:rFonts w:cs="Arial"/>
          <w:lang w:val="ru-RU"/>
        </w:rPr>
        <w:t>млн.руб. следующим образом</w:t>
      </w:r>
      <w:r w:rsidR="0008184C" w:rsidRPr="0092141E">
        <w:rPr>
          <w:rFonts w:cs="Arial"/>
          <w:lang w:val="ru-RU"/>
        </w:rPr>
        <w:t xml:space="preserve">: </w:t>
      </w:r>
      <w:r w:rsidRPr="0092141E">
        <w:rPr>
          <w:rFonts w:cs="Arial"/>
          <w:lang w:val="ru-RU"/>
        </w:rPr>
        <w:t>облигации в сумме</w:t>
      </w:r>
      <w:r w:rsidR="0092141E" w:rsidRPr="0092141E">
        <w:rPr>
          <w:rFonts w:cs="Arial"/>
          <w:lang w:val="ru-RU"/>
        </w:rPr>
        <w:t xml:space="preserve"> 1 </w:t>
      </w:r>
      <w:r w:rsidR="0008184C" w:rsidRPr="0092141E">
        <w:rPr>
          <w:rFonts w:cs="Arial"/>
          <w:lang w:val="ru-RU"/>
        </w:rPr>
        <w:t xml:space="preserve">219 </w:t>
      </w:r>
      <w:r w:rsidRPr="0092141E">
        <w:rPr>
          <w:rFonts w:cs="Arial"/>
          <w:lang w:val="ru-RU"/>
        </w:rPr>
        <w:t xml:space="preserve">млн.руб. были погашены денежными средствами, а погашение облигаций в сумме </w:t>
      </w:r>
      <w:r w:rsidR="0092141E" w:rsidRPr="0092141E">
        <w:rPr>
          <w:rFonts w:cs="Arial"/>
          <w:lang w:val="ru-RU"/>
        </w:rPr>
        <w:t>3 </w:t>
      </w:r>
      <w:r w:rsidR="0008184C" w:rsidRPr="0092141E">
        <w:rPr>
          <w:rFonts w:cs="Arial"/>
          <w:lang w:val="ru-RU"/>
        </w:rPr>
        <w:t>658 </w:t>
      </w:r>
      <w:r w:rsidRPr="0092141E">
        <w:rPr>
          <w:rFonts w:cs="Arial"/>
          <w:lang w:val="ru-RU"/>
        </w:rPr>
        <w:t>млн. руб. было отложено до марта – мая 2010 года, когда держатели облигаций смогут предъявить их к погашению по следующей безотзывной публичной оферте.</w:t>
      </w:r>
      <w:r w:rsidR="0008184C" w:rsidRPr="0092141E">
        <w:rPr>
          <w:rFonts w:cs="Arial"/>
          <w:lang w:val="ru-RU"/>
        </w:rPr>
        <w:t xml:space="preserve"> </w:t>
      </w:r>
      <w:r w:rsidRPr="0092141E">
        <w:rPr>
          <w:rFonts w:cs="Arial"/>
          <w:lang w:val="ru-RU"/>
        </w:rPr>
        <w:t>Задолженность по оставшимся облигациям в сумме</w:t>
      </w:r>
      <w:r w:rsidR="0008184C" w:rsidRPr="0092141E">
        <w:rPr>
          <w:rFonts w:cs="Arial"/>
          <w:lang w:val="ru-RU"/>
        </w:rPr>
        <w:t> 541 </w:t>
      </w:r>
      <w:r w:rsidRPr="0092141E">
        <w:rPr>
          <w:rFonts w:cs="Arial"/>
          <w:lang w:val="ru-RU"/>
        </w:rPr>
        <w:t>млн.руб. на данный момент не урегулирована.</w:t>
      </w:r>
      <w:r w:rsidR="0008184C" w:rsidRPr="0092141E">
        <w:rPr>
          <w:rFonts w:cs="Arial"/>
          <w:lang w:val="ru-RU"/>
        </w:rPr>
        <w:t xml:space="preserve"> </w:t>
      </w:r>
      <w:r w:rsidR="000D3CF7" w:rsidRPr="0092141E">
        <w:rPr>
          <w:rFonts w:cs="Arial"/>
          <w:lang w:val="ru-RU"/>
        </w:rPr>
        <w:t>Вышеуказанные данные по облигациям приведены в их номинальной стоимости.</w:t>
      </w:r>
    </w:p>
    <w:p w:rsidR="005808D3" w:rsidRPr="0092141E" w:rsidRDefault="005808D3" w:rsidP="005808D3">
      <w:pPr>
        <w:pStyle w:val="a1"/>
        <w:spacing w:before="0" w:after="0"/>
        <w:rPr>
          <w:rFonts w:cs="Arial"/>
          <w:lang w:val="ru-RU"/>
        </w:rPr>
      </w:pPr>
    </w:p>
    <w:p w:rsidR="00DC5208" w:rsidRDefault="007841B6" w:rsidP="00FA519C">
      <w:pPr>
        <w:pStyle w:val="a1"/>
        <w:spacing w:before="0" w:after="0"/>
        <w:rPr>
          <w:rFonts w:cs="Arial CYR"/>
          <w:lang w:val="ru-RU"/>
        </w:rPr>
      </w:pPr>
      <w:r w:rsidRPr="0092141E">
        <w:rPr>
          <w:rFonts w:cs="Arial"/>
          <w:lang w:val="ru-RU"/>
        </w:rPr>
        <w:t xml:space="preserve">В июне 2009 года Группа получила 5-летний кредит в рублях в сумме </w:t>
      </w:r>
      <w:r w:rsidR="0092141E" w:rsidRPr="0092141E">
        <w:rPr>
          <w:rFonts w:cs="Arial"/>
          <w:lang w:val="ru-RU"/>
        </w:rPr>
        <w:t>2 </w:t>
      </w:r>
      <w:r w:rsidR="005808D3" w:rsidRPr="0092141E">
        <w:rPr>
          <w:rFonts w:cs="Arial"/>
          <w:lang w:val="ru-RU"/>
        </w:rPr>
        <w:t xml:space="preserve">700 </w:t>
      </w:r>
      <w:r w:rsidRPr="0092141E">
        <w:rPr>
          <w:rFonts w:cs="Arial"/>
          <w:lang w:val="ru-RU"/>
        </w:rPr>
        <w:t>млн.</w:t>
      </w:r>
      <w:r w:rsidR="0040710F" w:rsidRPr="0092141E">
        <w:rPr>
          <w:rFonts w:cs="Arial"/>
          <w:lang w:val="ru-RU"/>
        </w:rPr>
        <w:t> </w:t>
      </w:r>
      <w:r w:rsidRPr="0092141E">
        <w:rPr>
          <w:rFonts w:cs="Arial"/>
          <w:lang w:val="ru-RU"/>
        </w:rPr>
        <w:t xml:space="preserve">руб. от крупного российского государственного банка. В настоящее время Группа ведет переговоры о предоставлении дальнейшего финансирования в сумме </w:t>
      </w:r>
      <w:r w:rsidR="0092141E" w:rsidRPr="0092141E">
        <w:rPr>
          <w:rFonts w:cs="Arial CYR"/>
          <w:lang w:val="ru-RU"/>
        </w:rPr>
        <w:t>8 </w:t>
      </w:r>
      <w:r w:rsidRPr="0092141E">
        <w:rPr>
          <w:rFonts w:cs="Arial CYR"/>
          <w:lang w:val="ru-RU"/>
        </w:rPr>
        <w:t>500</w:t>
      </w:r>
      <w:r w:rsidR="0040710F" w:rsidRPr="0092141E">
        <w:rPr>
          <w:rFonts w:cs="Arial CYR"/>
          <w:lang w:val="ru-RU"/>
        </w:rPr>
        <w:t> </w:t>
      </w:r>
      <w:r w:rsidRPr="0092141E">
        <w:rPr>
          <w:rFonts w:cs="Arial CYR"/>
          <w:lang w:val="ru-RU"/>
        </w:rPr>
        <w:t>млн.</w:t>
      </w:r>
      <w:r w:rsidR="0040710F" w:rsidRPr="0092141E">
        <w:rPr>
          <w:rFonts w:cs="Arial CYR"/>
          <w:lang w:val="ru-RU"/>
        </w:rPr>
        <w:t> </w:t>
      </w:r>
      <w:r w:rsidRPr="0092141E">
        <w:rPr>
          <w:rFonts w:cs="Arial CYR"/>
          <w:lang w:val="ru-RU"/>
        </w:rPr>
        <w:t>руб. на срок от 5 до 8 лет.</w:t>
      </w:r>
      <w:bookmarkStart w:id="154" w:name="Notes_End"/>
      <w:bookmarkEnd w:id="154"/>
    </w:p>
    <w:p w:rsidR="00B8210E" w:rsidRDefault="00B8210E"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FA519C">
      <w:pPr>
        <w:pStyle w:val="a1"/>
        <w:spacing w:before="0" w:after="0"/>
        <w:rPr>
          <w:lang w:val="ru-RU"/>
        </w:rPr>
      </w:pPr>
    </w:p>
    <w:p w:rsidR="000D719D" w:rsidRDefault="000D719D" w:rsidP="000D719D">
      <w:pPr>
        <w:pStyle w:val="a1"/>
        <w:spacing w:before="0" w:after="0"/>
        <w:ind w:left="0"/>
        <w:rPr>
          <w:lang w:val="ru-RU"/>
        </w:rPr>
        <w:sectPr w:rsidR="000D719D" w:rsidSect="00690357">
          <w:headerReference w:type="even" r:id="rId33"/>
          <w:headerReference w:type="default" r:id="rId34"/>
          <w:footerReference w:type="default" r:id="rId35"/>
          <w:headerReference w:type="first" r:id="rId36"/>
          <w:pgSz w:w="11907" w:h="16840" w:code="9"/>
          <w:pgMar w:top="2162" w:right="1467" w:bottom="1438" w:left="1555" w:header="965" w:footer="431" w:gutter="0"/>
          <w:cols w:space="708"/>
          <w:docGrid w:linePitch="360"/>
        </w:sectPr>
      </w:pPr>
    </w:p>
    <w:p w:rsidR="000D719D" w:rsidRDefault="000D719D" w:rsidP="000D719D">
      <w:pPr>
        <w:pStyle w:val="a6"/>
        <w:framePr w:w="5954" w:h="3232" w:hSpace="181" w:wrap="around" w:vAnchor="page" w:hAnchor="page" w:x="2893" w:y="4991"/>
        <w:shd w:val="solid" w:color="FFFFFF" w:fill="FFFFFF"/>
        <w:jc w:val="center"/>
        <w:rPr>
          <w:b/>
          <w:sz w:val="24"/>
          <w:szCs w:val="24"/>
          <w:lang w:val="ru-RU"/>
        </w:rPr>
      </w:pPr>
      <w:bookmarkStart w:id="155" w:name="_Ref58140685"/>
      <w:bookmarkEnd w:id="155"/>
    </w:p>
    <w:p w:rsidR="000D719D" w:rsidRDefault="000D719D" w:rsidP="000D719D">
      <w:pPr>
        <w:rPr>
          <w:lang w:val="ru-RU"/>
        </w:rPr>
      </w:pPr>
    </w:p>
    <w:p w:rsidR="000D719D" w:rsidRDefault="000D719D" w:rsidP="000D719D">
      <w:pPr>
        <w:rPr>
          <w:lang w:val="ru-RU"/>
        </w:rPr>
      </w:pPr>
    </w:p>
    <w:p w:rsidR="000D719D" w:rsidRDefault="000D719D" w:rsidP="000D719D">
      <w:pPr>
        <w:pStyle w:val="a6"/>
        <w:framePr w:w="8642" w:h="3232" w:hSpace="181" w:wrap="around" w:vAnchor="page" w:hAnchor="page" w:x="2099" w:y="4991"/>
        <w:jc w:val="center"/>
        <w:rPr>
          <w:sz w:val="28"/>
          <w:szCs w:val="24"/>
          <w:lang w:val="ru-RU"/>
        </w:rPr>
      </w:pPr>
    </w:p>
    <w:p w:rsidR="000D719D" w:rsidRDefault="000D719D" w:rsidP="000D719D">
      <w:pPr>
        <w:pStyle w:val="PageTitle"/>
        <w:framePr w:w="8642" w:wrap="around" w:x="2099"/>
        <w:rPr>
          <w:rFonts w:ascii="Arial" w:hAnsi="Arial"/>
          <w:lang w:val="ru-RU"/>
        </w:rPr>
      </w:pPr>
      <w:r>
        <w:rPr>
          <w:rFonts w:ascii="Arial" w:hAnsi="Arial"/>
          <w:lang w:val="ru-RU"/>
        </w:rPr>
        <w:t>ОАО «Группа «РАЗГУЛЯЙ»</w:t>
      </w:r>
    </w:p>
    <w:p w:rsidR="000D719D" w:rsidRPr="00992CBC" w:rsidRDefault="000D719D" w:rsidP="000D719D">
      <w:pPr>
        <w:pStyle w:val="PageTitle"/>
        <w:framePr w:w="8642" w:wrap="around" w:x="2099"/>
        <w:rPr>
          <w:rFonts w:ascii="Arial" w:hAnsi="Arial"/>
          <w:lang w:val="ru-RU"/>
        </w:rPr>
      </w:pPr>
    </w:p>
    <w:p w:rsidR="000D719D" w:rsidRPr="000D719D" w:rsidRDefault="000D719D" w:rsidP="000D719D">
      <w:pPr>
        <w:pStyle w:val="PageTitle"/>
        <w:framePr w:w="8642" w:wrap="around" w:x="2099"/>
        <w:rPr>
          <w:rFonts w:ascii="Arial" w:hAnsi="Arial"/>
          <w:lang w:val="ru-RU"/>
        </w:rPr>
      </w:pPr>
      <w:r>
        <w:rPr>
          <w:rFonts w:ascii="Arial" w:hAnsi="Arial"/>
          <w:lang w:val="ru-RU"/>
        </w:rPr>
        <w:t xml:space="preserve">Консолидированная финансовая отчетность за год, закончившийся 31 декабря </w:t>
      </w:r>
      <w:smartTag w:uri="urn:schemas-microsoft-com:office:smarttags" w:element="metricconverter">
        <w:smartTagPr>
          <w:attr w:name="ProductID" w:val="2009 г"/>
        </w:smartTagPr>
        <w:r>
          <w:rPr>
            <w:rFonts w:ascii="Arial" w:hAnsi="Arial"/>
            <w:lang w:val="ru-RU"/>
          </w:rPr>
          <w:t>2009 г</w:t>
        </w:r>
      </w:smartTag>
      <w:r>
        <w:rPr>
          <w:rFonts w:ascii="Arial" w:hAnsi="Arial"/>
          <w:lang w:val="ru-RU"/>
        </w:rPr>
        <w:t>.</w:t>
      </w:r>
    </w:p>
    <w:p w:rsidR="000D719D" w:rsidRPr="000D719D" w:rsidRDefault="000D719D" w:rsidP="000D719D">
      <w:pPr>
        <w:pStyle w:val="PageTitle"/>
        <w:framePr w:w="8642" w:wrap="around" w:x="2099"/>
        <w:rPr>
          <w:rFonts w:ascii="Arial" w:hAnsi="Arial"/>
          <w:lang w:val="ru-RU"/>
        </w:rPr>
      </w:pPr>
    </w:p>
    <w:p w:rsidR="000D719D" w:rsidRPr="000D719D" w:rsidRDefault="000D719D" w:rsidP="000D719D">
      <w:pPr>
        <w:pStyle w:val="PageTitle"/>
        <w:framePr w:w="8642" w:wrap="around" w:x="2099"/>
        <w:rPr>
          <w:rFonts w:ascii="Arial" w:hAnsi="Arial"/>
          <w:lang w:val="ru-RU"/>
        </w:rPr>
      </w:pPr>
    </w:p>
    <w:p w:rsidR="000D719D" w:rsidRPr="000D719D" w:rsidRDefault="000D719D" w:rsidP="000D719D">
      <w:pPr>
        <w:pStyle w:val="PageTitle"/>
        <w:framePr w:w="8642" w:wrap="around" w:x="2099"/>
        <w:rPr>
          <w:rFonts w:ascii="Arial" w:hAnsi="Arial"/>
          <w:lang w:val="ru-RU"/>
        </w:rPr>
      </w:pPr>
    </w:p>
    <w:p w:rsidR="000D719D" w:rsidRPr="00A543D4" w:rsidRDefault="000D719D" w:rsidP="000D719D">
      <w:pPr>
        <w:pStyle w:val="a6"/>
        <w:framePr w:w="8642" w:h="3232" w:hSpace="181" w:wrap="around" w:vAnchor="page" w:hAnchor="page" w:x="2099" w:y="4991"/>
        <w:shd w:val="solid" w:color="FFFFFF" w:fill="FFFFFF"/>
        <w:jc w:val="center"/>
        <w:rPr>
          <w:rFonts w:ascii="Arial" w:hAnsi="Arial" w:cs="Arial"/>
          <w:b/>
          <w:bCs/>
          <w:i w:val="0"/>
          <w:iCs/>
          <w:sz w:val="28"/>
          <w:lang w:val="ru-RU"/>
        </w:rPr>
      </w:pPr>
      <w:r w:rsidRPr="00A543D4">
        <w:rPr>
          <w:rFonts w:ascii="Arial" w:hAnsi="Arial" w:cs="Arial"/>
          <w:iCs/>
          <w:lang w:val="ru-RU"/>
        </w:rPr>
        <w:t>Перевод документа, подготовленного на английском языке.</w:t>
      </w:r>
      <w:r w:rsidRPr="00A543D4">
        <w:rPr>
          <w:rFonts w:ascii="Arial" w:hAnsi="Arial" w:cs="Arial"/>
          <w:iCs/>
          <w:lang w:val="ru-RU"/>
        </w:rPr>
        <w:br/>
        <w:t xml:space="preserve">См. </w:t>
      </w:r>
      <w:r w:rsidRPr="00C06E00">
        <w:rPr>
          <w:rFonts w:ascii="Arial" w:hAnsi="Arial" w:cs="Arial"/>
          <w:iCs/>
          <w:highlight w:val="yellow"/>
          <w:lang w:val="ru-RU"/>
        </w:rPr>
        <w:t>Пояснение к переводу</w:t>
      </w:r>
    </w:p>
    <w:p w:rsidR="000D719D" w:rsidRPr="000D719D" w:rsidRDefault="000D719D" w:rsidP="000D719D">
      <w:pPr>
        <w:pStyle w:val="PageTitle"/>
        <w:framePr w:w="8642" w:wrap="around" w:x="2099"/>
        <w:jc w:val="left"/>
        <w:rPr>
          <w:rFonts w:ascii="Arial" w:hAnsi="Arial"/>
          <w:lang w:val="ru-RU"/>
        </w:rPr>
      </w:pPr>
    </w:p>
    <w:p w:rsidR="000D719D" w:rsidRDefault="000D719D" w:rsidP="000D719D">
      <w:pPr>
        <w:pStyle w:val="a1"/>
        <w:rPr>
          <w:szCs w:val="24"/>
          <w:lang w:val="ru-RU"/>
        </w:rPr>
      </w:pPr>
    </w:p>
    <w:p w:rsidR="000D719D" w:rsidRDefault="000D719D" w:rsidP="000D719D">
      <w:pPr>
        <w:pStyle w:val="a1"/>
        <w:rPr>
          <w:szCs w:val="24"/>
          <w:lang w:val="ru-RU"/>
        </w:rPr>
      </w:pPr>
    </w:p>
    <w:p w:rsidR="000D719D" w:rsidRDefault="000D719D" w:rsidP="000D719D">
      <w:pPr>
        <w:pStyle w:val="a1"/>
        <w:rPr>
          <w:szCs w:val="24"/>
          <w:lang w:val="ru-RU"/>
        </w:rPr>
      </w:pPr>
    </w:p>
    <w:p w:rsidR="000D719D" w:rsidRDefault="000D719D" w:rsidP="000D719D">
      <w:pPr>
        <w:pStyle w:val="a1"/>
        <w:rPr>
          <w:szCs w:val="24"/>
          <w:lang w:val="ru-RU"/>
        </w:rPr>
      </w:pPr>
    </w:p>
    <w:p w:rsidR="000D719D" w:rsidRDefault="000D719D" w:rsidP="000D719D">
      <w:pPr>
        <w:pStyle w:val="a1"/>
        <w:rPr>
          <w:szCs w:val="24"/>
          <w:lang w:val="ru-RU"/>
        </w:rPr>
      </w:pPr>
    </w:p>
    <w:p w:rsidR="000D719D" w:rsidRDefault="000D719D" w:rsidP="000D719D">
      <w:pPr>
        <w:pStyle w:val="a1"/>
        <w:rPr>
          <w:szCs w:val="24"/>
          <w:lang w:val="ru-RU"/>
        </w:rPr>
      </w:pPr>
    </w:p>
    <w:p w:rsidR="000D719D" w:rsidRDefault="000D719D" w:rsidP="000D719D">
      <w:pPr>
        <w:pStyle w:val="a1"/>
        <w:rPr>
          <w:szCs w:val="24"/>
          <w:lang w:val="ru-RU"/>
        </w:rPr>
      </w:pPr>
    </w:p>
    <w:p w:rsidR="000D719D" w:rsidRDefault="000D719D" w:rsidP="000D719D">
      <w:pPr>
        <w:pStyle w:val="a1"/>
        <w:rPr>
          <w:szCs w:val="24"/>
          <w:lang w:val="ru-RU"/>
        </w:rPr>
      </w:pPr>
    </w:p>
    <w:p w:rsidR="000D719D" w:rsidRDefault="000D719D" w:rsidP="000D719D">
      <w:pPr>
        <w:pStyle w:val="a1"/>
        <w:rPr>
          <w:szCs w:val="24"/>
          <w:lang w:val="ru-RU"/>
        </w:rPr>
      </w:pPr>
    </w:p>
    <w:p w:rsidR="000D719D" w:rsidRDefault="000D719D" w:rsidP="000D719D">
      <w:pPr>
        <w:pStyle w:val="a1"/>
        <w:rPr>
          <w:szCs w:val="24"/>
          <w:lang w:val="ru-RU"/>
        </w:rPr>
      </w:pPr>
    </w:p>
    <w:p w:rsidR="000D719D" w:rsidRDefault="000D719D" w:rsidP="000D719D">
      <w:pPr>
        <w:pStyle w:val="a1"/>
        <w:rPr>
          <w:szCs w:val="24"/>
          <w:lang w:val="ru-RU"/>
        </w:rPr>
        <w:sectPr w:rsidR="000D719D" w:rsidSect="000D719D">
          <w:headerReference w:type="even" r:id="rId37"/>
          <w:headerReference w:type="default" r:id="rId38"/>
          <w:footerReference w:type="even" r:id="rId39"/>
          <w:headerReference w:type="first" r:id="rId40"/>
          <w:pgSz w:w="11907" w:h="16840" w:code="9"/>
          <w:pgMar w:top="2552" w:right="1559" w:bottom="1418" w:left="1559" w:header="964" w:footer="737" w:gutter="0"/>
          <w:cols w:space="708"/>
          <w:docGrid w:linePitch="360"/>
        </w:sectPr>
      </w:pPr>
    </w:p>
    <w:p w:rsidR="000D719D" w:rsidRDefault="000D719D" w:rsidP="000D719D">
      <w:pPr>
        <w:pStyle w:val="a1"/>
        <w:ind w:left="0"/>
        <w:rPr>
          <w:b/>
          <w:sz w:val="28"/>
          <w:szCs w:val="24"/>
          <w:lang w:val="ru-RU"/>
        </w:rPr>
      </w:pPr>
      <w:r>
        <w:rPr>
          <w:b/>
          <w:sz w:val="28"/>
          <w:szCs w:val="24"/>
          <w:lang w:val="ru-RU"/>
        </w:rPr>
        <w:lastRenderedPageBreak/>
        <w:t>Содержание</w:t>
      </w:r>
    </w:p>
    <w:p w:rsidR="000D719D" w:rsidRPr="00992CBC" w:rsidRDefault="000D719D" w:rsidP="000D719D">
      <w:pPr>
        <w:pStyle w:val="a1"/>
        <w:tabs>
          <w:tab w:val="right" w:pos="8820"/>
        </w:tabs>
        <w:ind w:left="0"/>
        <w:rPr>
          <w:szCs w:val="24"/>
          <w:lang w:val="ru-RU"/>
        </w:rPr>
      </w:pPr>
    </w:p>
    <w:p w:rsidR="000D719D" w:rsidRPr="00992CBC" w:rsidRDefault="000D719D" w:rsidP="000D719D">
      <w:pPr>
        <w:pStyle w:val="a1"/>
        <w:tabs>
          <w:tab w:val="right" w:pos="8820"/>
        </w:tabs>
        <w:ind w:left="0"/>
        <w:rPr>
          <w:szCs w:val="24"/>
          <w:lang w:val="ru-RU"/>
        </w:rPr>
      </w:pPr>
    </w:p>
    <w:p w:rsidR="004E729A" w:rsidRDefault="000D719D" w:rsidP="000D719D">
      <w:pPr>
        <w:pStyle w:val="a1"/>
        <w:tabs>
          <w:tab w:val="right" w:pos="8820"/>
        </w:tabs>
        <w:ind w:left="0" w:right="689"/>
        <w:jc w:val="left"/>
        <w:rPr>
          <w:sz w:val="28"/>
          <w:szCs w:val="24"/>
          <w:lang w:val="ru-RU"/>
        </w:rPr>
      </w:pPr>
      <w:r>
        <w:rPr>
          <w:sz w:val="28"/>
          <w:szCs w:val="24"/>
          <w:lang w:val="ru-RU"/>
        </w:rPr>
        <w:t>Консолидированный отчет о финансовом положении</w:t>
      </w:r>
      <w:r>
        <w:rPr>
          <w:sz w:val="28"/>
          <w:szCs w:val="24"/>
          <w:lang w:val="ru-RU"/>
        </w:rPr>
        <w:tab/>
      </w:r>
    </w:p>
    <w:p w:rsidR="000D719D" w:rsidRDefault="000D719D" w:rsidP="000D719D">
      <w:pPr>
        <w:pStyle w:val="a1"/>
        <w:tabs>
          <w:tab w:val="right" w:pos="8820"/>
        </w:tabs>
        <w:ind w:left="0" w:right="689"/>
        <w:jc w:val="left"/>
        <w:rPr>
          <w:sz w:val="28"/>
          <w:szCs w:val="24"/>
          <w:lang w:val="ru-RU"/>
        </w:rPr>
      </w:pPr>
      <w:r>
        <w:rPr>
          <w:sz w:val="28"/>
          <w:szCs w:val="24"/>
          <w:lang w:val="ru-RU"/>
        </w:rPr>
        <w:t>Консолидированный отчет о совокупной прибыли</w:t>
      </w:r>
      <w:r>
        <w:rPr>
          <w:sz w:val="28"/>
          <w:szCs w:val="24"/>
          <w:lang w:val="ru-RU"/>
        </w:rPr>
        <w:tab/>
      </w:r>
    </w:p>
    <w:p w:rsidR="000D719D" w:rsidRDefault="000D719D" w:rsidP="000D719D">
      <w:pPr>
        <w:pStyle w:val="a1"/>
        <w:tabs>
          <w:tab w:val="right" w:pos="8820"/>
        </w:tabs>
        <w:ind w:left="0" w:right="689"/>
        <w:jc w:val="left"/>
        <w:rPr>
          <w:sz w:val="28"/>
          <w:szCs w:val="24"/>
          <w:lang w:val="ru-RU"/>
        </w:rPr>
      </w:pPr>
      <w:r>
        <w:rPr>
          <w:sz w:val="28"/>
          <w:szCs w:val="24"/>
          <w:lang w:val="ru-RU"/>
        </w:rPr>
        <w:t>Консолидированный отчет об изменениях собственного капитала</w:t>
      </w:r>
      <w:r>
        <w:rPr>
          <w:sz w:val="28"/>
          <w:szCs w:val="24"/>
          <w:lang w:val="ru-RU"/>
        </w:rPr>
        <w:tab/>
      </w:r>
    </w:p>
    <w:p w:rsidR="000D719D" w:rsidRDefault="000D719D" w:rsidP="000D719D">
      <w:pPr>
        <w:pStyle w:val="a1"/>
        <w:tabs>
          <w:tab w:val="right" w:pos="8820"/>
        </w:tabs>
        <w:ind w:left="0" w:right="689"/>
        <w:jc w:val="left"/>
        <w:rPr>
          <w:sz w:val="28"/>
          <w:szCs w:val="24"/>
          <w:lang w:val="ru-RU"/>
        </w:rPr>
      </w:pPr>
      <w:r>
        <w:rPr>
          <w:sz w:val="28"/>
          <w:szCs w:val="24"/>
          <w:lang w:val="ru-RU"/>
        </w:rPr>
        <w:t>Консолидированный отчет о движении денежных средств</w:t>
      </w:r>
      <w:r>
        <w:rPr>
          <w:sz w:val="28"/>
          <w:szCs w:val="24"/>
          <w:lang w:val="ru-RU"/>
        </w:rPr>
        <w:tab/>
      </w:r>
    </w:p>
    <w:p w:rsidR="000D719D" w:rsidRDefault="000D719D" w:rsidP="000D719D">
      <w:pPr>
        <w:pStyle w:val="a1"/>
        <w:tabs>
          <w:tab w:val="right" w:pos="8820"/>
        </w:tabs>
        <w:ind w:left="0" w:right="689"/>
        <w:jc w:val="left"/>
        <w:rPr>
          <w:sz w:val="28"/>
          <w:szCs w:val="24"/>
          <w:lang w:val="ru-RU"/>
        </w:rPr>
      </w:pPr>
      <w:r>
        <w:rPr>
          <w:sz w:val="28"/>
          <w:szCs w:val="24"/>
          <w:lang w:val="ru-RU"/>
        </w:rPr>
        <w:t>Пояснения к консолидированной финансовой отчетности</w:t>
      </w:r>
      <w:r>
        <w:rPr>
          <w:sz w:val="28"/>
          <w:szCs w:val="24"/>
          <w:lang w:val="ru-RU"/>
        </w:rPr>
        <w:tab/>
      </w:r>
    </w:p>
    <w:p w:rsidR="000D719D" w:rsidRDefault="000D719D" w:rsidP="000D719D">
      <w:pPr>
        <w:pStyle w:val="a1"/>
        <w:tabs>
          <w:tab w:val="right" w:pos="8820"/>
        </w:tabs>
        <w:ind w:left="0" w:right="689"/>
        <w:jc w:val="left"/>
        <w:rPr>
          <w:sz w:val="28"/>
          <w:szCs w:val="24"/>
          <w:lang w:val="ru-RU"/>
        </w:rPr>
      </w:pPr>
      <w:r>
        <w:rPr>
          <w:sz w:val="28"/>
          <w:szCs w:val="24"/>
          <w:lang w:val="ru-RU"/>
        </w:rPr>
        <w:t>Заключение независимого аудитора</w:t>
      </w:r>
      <w:r>
        <w:rPr>
          <w:sz w:val="28"/>
          <w:szCs w:val="24"/>
          <w:lang w:val="ru-RU"/>
        </w:rPr>
        <w:tab/>
      </w:r>
    </w:p>
    <w:p w:rsidR="000D719D" w:rsidRDefault="000D719D" w:rsidP="000D719D">
      <w:pPr>
        <w:rPr>
          <w:lang w:val="ru-RU"/>
        </w:rPr>
      </w:pPr>
    </w:p>
    <w:p w:rsidR="000D719D" w:rsidRPr="000D719D" w:rsidRDefault="000D719D" w:rsidP="000D719D">
      <w:pPr>
        <w:rPr>
          <w:lang w:val="ru-RU"/>
        </w:rPr>
      </w:pPr>
    </w:p>
    <w:p w:rsidR="000D719D" w:rsidRPr="000D719D" w:rsidRDefault="000D719D" w:rsidP="000D719D">
      <w:pPr>
        <w:rPr>
          <w:lang w:val="ru-RU"/>
        </w:rPr>
      </w:pPr>
    </w:p>
    <w:p w:rsidR="000D719D" w:rsidRDefault="000D719D" w:rsidP="000D719D">
      <w:pPr>
        <w:rPr>
          <w:lang w:val="ru-RU"/>
        </w:rPr>
      </w:pPr>
    </w:p>
    <w:p w:rsidR="000D719D" w:rsidRDefault="000D719D" w:rsidP="000D719D">
      <w:pPr>
        <w:rPr>
          <w:lang w:val="ru-RU"/>
        </w:rPr>
      </w:pPr>
    </w:p>
    <w:p w:rsidR="000D719D" w:rsidRPr="00B64822" w:rsidRDefault="000D719D" w:rsidP="000D719D">
      <w:pPr>
        <w:rPr>
          <w:lang w:val="ru-RU"/>
        </w:rPr>
      </w:pPr>
    </w:p>
    <w:p w:rsidR="000D719D" w:rsidRPr="00A543D4" w:rsidRDefault="000D719D" w:rsidP="000D719D">
      <w:pPr>
        <w:pStyle w:val="a1"/>
        <w:ind w:left="0"/>
        <w:rPr>
          <w:rFonts w:cs="Arial"/>
          <w:b/>
          <w:sz w:val="28"/>
          <w:szCs w:val="28"/>
          <w:lang w:val="ru-RU"/>
        </w:rPr>
      </w:pPr>
      <w:r w:rsidRPr="00A543D4">
        <w:rPr>
          <w:rFonts w:cs="Arial"/>
          <w:b/>
          <w:sz w:val="28"/>
          <w:szCs w:val="28"/>
          <w:lang w:val="ru-RU"/>
        </w:rPr>
        <w:t>Пояснение к переводу</w:t>
      </w:r>
    </w:p>
    <w:p w:rsidR="000D719D" w:rsidRDefault="000D719D" w:rsidP="000D719D">
      <w:pPr>
        <w:pStyle w:val="a1"/>
        <w:tabs>
          <w:tab w:val="right" w:pos="8820"/>
          <w:tab w:val="right" w:pos="8903"/>
        </w:tabs>
        <w:ind w:left="0"/>
        <w:rPr>
          <w:sz w:val="28"/>
          <w:lang w:val="ru-RU"/>
        </w:rPr>
      </w:pPr>
      <w:r w:rsidRPr="00A543D4">
        <w:rPr>
          <w:rFonts w:cs="Arial"/>
          <w:lang w:val="ru-RU"/>
        </w:rPr>
        <w:t>Консолидиров</w:t>
      </w:r>
      <w:r>
        <w:rPr>
          <w:rFonts w:cs="Arial"/>
          <w:lang w:val="ru-RU"/>
        </w:rPr>
        <w:t>анная финансовая отчетность ОАО «</w:t>
      </w:r>
      <w:r w:rsidRPr="00A543D4">
        <w:rPr>
          <w:rFonts w:cs="Arial"/>
          <w:lang w:val="ru-RU"/>
        </w:rPr>
        <w:t>Группа «Р</w:t>
      </w:r>
      <w:r>
        <w:rPr>
          <w:rFonts w:cs="Arial"/>
          <w:lang w:val="ru-RU"/>
        </w:rPr>
        <w:t>АЗГУЛЯЙ</w:t>
      </w:r>
      <w:r w:rsidRPr="00A543D4">
        <w:rPr>
          <w:rFonts w:cs="Arial"/>
          <w:lang w:val="ru-RU"/>
        </w:rPr>
        <w:t>» за 200</w:t>
      </w:r>
      <w:r>
        <w:rPr>
          <w:rFonts w:cs="Arial"/>
          <w:lang w:val="ru-RU"/>
        </w:rPr>
        <w:t>9</w:t>
      </w:r>
      <w:r w:rsidRPr="00A543D4">
        <w:rPr>
          <w:rFonts w:cs="Arial"/>
          <w:lang w:val="ru-RU"/>
        </w:rPr>
        <w:t xml:space="preserve"> год, подготовленная в соответствии с Международными стандартами финансовой отчетности, и аудиторское заключение были составлены на английском языке. Прилагаемый перевод данных документов подготовлен исключительно для удобства пользователей. В случае каких-либо расхождений между русским и английским текстом английский текст будет иметь преимущественную силу</w:t>
      </w:r>
      <w:r w:rsidRPr="00A543D4">
        <w:rPr>
          <w:rFonts w:cs="Arial"/>
          <w:szCs w:val="24"/>
          <w:lang w:val="ru-RU"/>
        </w:rPr>
        <w:t>.</w:t>
      </w:r>
    </w:p>
    <w:p w:rsidR="000D719D" w:rsidRPr="00ED5E50" w:rsidRDefault="000D719D" w:rsidP="000D719D">
      <w:pPr>
        <w:rPr>
          <w:lang w:val="ru-RU"/>
        </w:rPr>
        <w:sectPr w:rsidR="000D719D" w:rsidRPr="00ED5E50">
          <w:headerReference w:type="default" r:id="rId41"/>
          <w:headerReference w:type="first" r:id="rId42"/>
          <w:pgSz w:w="11907" w:h="16840" w:code="9"/>
          <w:pgMar w:top="2552" w:right="1559" w:bottom="1418" w:left="1559" w:header="964" w:footer="737" w:gutter="0"/>
          <w:cols w:space="708"/>
          <w:docGrid w:linePitch="360"/>
        </w:sectPr>
      </w:pPr>
    </w:p>
    <w:tbl>
      <w:tblPr>
        <w:tblW w:w="5000" w:type="pct"/>
        <w:tblLayout w:type="fixed"/>
        <w:tblCellMar>
          <w:left w:w="0" w:type="dxa"/>
          <w:right w:w="0" w:type="dxa"/>
        </w:tblCellMar>
        <w:tblLook w:val="0000"/>
      </w:tblPr>
      <w:tblGrid>
        <w:gridCol w:w="4919"/>
        <w:gridCol w:w="1039"/>
        <w:gridCol w:w="1415"/>
        <w:gridCol w:w="1416"/>
      </w:tblGrid>
      <w:tr w:rsidR="000D719D" w:rsidTr="004E729A">
        <w:trPr>
          <w:cantSplit/>
          <w:trHeight w:val="20"/>
          <w:tblHeader/>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bookmarkStart w:id="156" w:name="Balance_sheet"/>
            <w:bookmarkEnd w:id="156"/>
          </w:p>
        </w:tc>
        <w:tc>
          <w:tcPr>
            <w:tcW w:w="1039" w:type="dxa"/>
            <w:tcBorders>
              <w:top w:val="nil"/>
              <w:left w:val="nil"/>
              <w:right w:val="nil"/>
            </w:tcBorders>
            <w:vAlign w:val="bottom"/>
          </w:tcPr>
          <w:p w:rsidR="000D719D" w:rsidRDefault="000D719D" w:rsidP="004E729A">
            <w:pPr>
              <w:pStyle w:val="Tabletext"/>
              <w:spacing w:before="20" w:after="20"/>
              <w:jc w:val="center"/>
              <w:rPr>
                <w:lang w:val="ru-RU"/>
              </w:rPr>
            </w:pPr>
          </w:p>
        </w:tc>
        <w:tc>
          <w:tcPr>
            <w:tcW w:w="1415" w:type="dxa"/>
            <w:tcBorders>
              <w:top w:val="nil"/>
              <w:left w:val="nil"/>
              <w:right w:val="nil"/>
            </w:tcBorders>
            <w:vAlign w:val="bottom"/>
          </w:tcPr>
          <w:p w:rsidR="000D719D" w:rsidRDefault="000D719D" w:rsidP="004E729A">
            <w:pPr>
              <w:pStyle w:val="Tabletext"/>
              <w:spacing w:before="20" w:after="20"/>
              <w:jc w:val="center"/>
              <w:rPr>
                <w:b/>
                <w:lang w:val="ru-RU"/>
              </w:rPr>
            </w:pPr>
            <w:r>
              <w:rPr>
                <w:b/>
                <w:noProof/>
                <w:lang w:val="ru-RU"/>
              </w:rPr>
              <w:t>2009 г.</w:t>
            </w:r>
          </w:p>
        </w:tc>
        <w:tc>
          <w:tcPr>
            <w:tcW w:w="1416" w:type="dxa"/>
            <w:tcBorders>
              <w:top w:val="nil"/>
              <w:left w:val="nil"/>
              <w:right w:val="nil"/>
            </w:tcBorders>
            <w:vAlign w:val="bottom"/>
          </w:tcPr>
          <w:p w:rsidR="000D719D" w:rsidRDefault="000D719D" w:rsidP="004E729A">
            <w:pPr>
              <w:pStyle w:val="Tabletext"/>
              <w:spacing w:before="20" w:after="20"/>
              <w:jc w:val="center"/>
              <w:rPr>
                <w:b/>
                <w:lang w:val="ru-RU"/>
              </w:rPr>
            </w:pPr>
            <w:r>
              <w:rPr>
                <w:b/>
                <w:noProof/>
                <w:lang w:val="ru-RU"/>
              </w:rPr>
              <w:t>2008 г.</w:t>
            </w:r>
          </w:p>
        </w:tc>
      </w:tr>
      <w:tr w:rsidR="000D719D" w:rsidTr="004E729A">
        <w:trPr>
          <w:cantSplit/>
          <w:trHeight w:val="20"/>
          <w:tblHeader/>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p>
        </w:tc>
        <w:tc>
          <w:tcPr>
            <w:tcW w:w="1039" w:type="dxa"/>
            <w:tcBorders>
              <w:top w:val="nil"/>
              <w:left w:val="nil"/>
              <w:right w:val="nil"/>
            </w:tcBorders>
            <w:vAlign w:val="bottom"/>
          </w:tcPr>
          <w:p w:rsidR="000D719D" w:rsidRDefault="000D719D" w:rsidP="004E729A">
            <w:pPr>
              <w:pStyle w:val="Tabletext"/>
              <w:spacing w:before="20" w:after="20"/>
              <w:jc w:val="center"/>
              <w:rPr>
                <w:lang w:val="ru-RU"/>
              </w:rPr>
            </w:pPr>
            <w:r>
              <w:rPr>
                <w:lang w:val="ru-RU"/>
              </w:rPr>
              <w:t>Поясн.</w:t>
            </w:r>
          </w:p>
        </w:tc>
        <w:tc>
          <w:tcPr>
            <w:tcW w:w="1415" w:type="dxa"/>
            <w:tcBorders>
              <w:top w:val="nil"/>
              <w:left w:val="nil"/>
              <w:bottom w:val="single" w:sz="4" w:space="0" w:color="auto"/>
              <w:right w:val="nil"/>
            </w:tcBorders>
            <w:vAlign w:val="bottom"/>
          </w:tcPr>
          <w:p w:rsidR="000D719D" w:rsidRDefault="000D719D" w:rsidP="004E729A">
            <w:pPr>
              <w:pStyle w:val="Tabletext"/>
              <w:spacing w:before="20" w:after="20"/>
              <w:jc w:val="center"/>
              <w:rPr>
                <w:i/>
                <w:lang w:val="ru-RU"/>
              </w:rPr>
            </w:pPr>
            <w:r>
              <w:rPr>
                <w:i/>
                <w:lang w:val="ru-RU"/>
              </w:rPr>
              <w:t>млн руб.</w:t>
            </w:r>
          </w:p>
        </w:tc>
        <w:tc>
          <w:tcPr>
            <w:tcW w:w="1416" w:type="dxa"/>
            <w:tcBorders>
              <w:top w:val="nil"/>
              <w:left w:val="nil"/>
              <w:bottom w:val="single" w:sz="4" w:space="0" w:color="auto"/>
              <w:right w:val="nil"/>
            </w:tcBorders>
            <w:vAlign w:val="bottom"/>
          </w:tcPr>
          <w:p w:rsidR="000D719D" w:rsidRDefault="000D719D" w:rsidP="004E729A">
            <w:pPr>
              <w:pStyle w:val="Tabletext"/>
              <w:spacing w:before="20" w:after="20"/>
              <w:jc w:val="center"/>
              <w:rPr>
                <w:i/>
                <w:lang w:val="ru-RU"/>
              </w:rPr>
            </w:pPr>
            <w:r>
              <w:rPr>
                <w:i/>
                <w:lang w:val="ru-RU"/>
              </w:rPr>
              <w:t>млн руб.</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АКТИВЫ</w:t>
            </w:r>
          </w:p>
        </w:tc>
        <w:tc>
          <w:tcPr>
            <w:tcW w:w="1039" w:type="dxa"/>
            <w:tcBorders>
              <w:left w:val="nil"/>
              <w:bottom w:val="nil"/>
              <w:right w:val="nil"/>
            </w:tcBorders>
            <w:vAlign w:val="bottom"/>
          </w:tcPr>
          <w:p w:rsidR="000D719D" w:rsidRDefault="000D719D" w:rsidP="004E729A">
            <w:pPr>
              <w:spacing w:before="20" w:after="20"/>
              <w:jc w:val="center"/>
              <w:rPr>
                <w:rFonts w:ascii="Arial" w:hAnsi="Arial"/>
                <w:sz w:val="18"/>
                <w:lang w:val="ru-RU"/>
              </w:rPr>
            </w:pPr>
          </w:p>
        </w:tc>
        <w:tc>
          <w:tcPr>
            <w:tcW w:w="1415" w:type="dxa"/>
            <w:tcBorders>
              <w:top w:val="single" w:sz="4" w:space="0" w:color="auto"/>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i/>
                <w:lang w:val="ru-RU"/>
              </w:rPr>
            </w:pPr>
            <w:r>
              <w:rPr>
                <w:b/>
                <w:i/>
                <w:lang w:val="ru-RU"/>
              </w:rPr>
              <w:t>Внеоборотные активы</w:t>
            </w:r>
          </w:p>
        </w:tc>
        <w:tc>
          <w:tcPr>
            <w:tcW w:w="1039" w:type="dxa"/>
            <w:tcBorders>
              <w:top w:val="nil"/>
              <w:left w:val="nil"/>
              <w:bottom w:val="nil"/>
              <w:right w:val="nil"/>
            </w:tcBorders>
            <w:vAlign w:val="bottom"/>
          </w:tcPr>
          <w:p w:rsidR="000D719D" w:rsidRDefault="000D719D" w:rsidP="004E729A">
            <w:pPr>
              <w:spacing w:before="20" w:after="20"/>
              <w:jc w:val="center"/>
              <w:rPr>
                <w:rFonts w:ascii="Arial" w:hAnsi="Arial"/>
                <w:sz w:val="18"/>
                <w:lang w:val="ru-RU"/>
              </w:rPr>
            </w:pP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Основные средства</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_Ref63921518 \w \h </w:instrText>
            </w:r>
            <w:r>
              <w:rPr>
                <w:lang w:val="ru-RU"/>
              </w:rPr>
            </w:r>
            <w:r>
              <w:rPr>
                <w:lang w:val="ru-RU"/>
              </w:rPr>
              <w:fldChar w:fldCharType="separate"/>
            </w:r>
            <w:r w:rsidR="001348D5">
              <w:rPr>
                <w:lang w:val="ru-RU"/>
              </w:rPr>
              <w:t>48</w:t>
            </w:r>
            <w:r>
              <w:rPr>
                <w:lang w:val="ru-RU"/>
              </w:rPr>
              <w:fldChar w:fldCharType="end"/>
            </w: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16 486</w:t>
            </w: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15 240</w:t>
            </w:r>
          </w:p>
        </w:tc>
      </w:tr>
      <w:tr w:rsidR="000D719D" w:rsidTr="004E729A">
        <w:trPr>
          <w:trHeight w:val="20"/>
        </w:trPr>
        <w:tc>
          <w:tcPr>
            <w:tcW w:w="4919" w:type="dxa"/>
            <w:tcBorders>
              <w:top w:val="nil"/>
              <w:left w:val="nil"/>
              <w:right w:val="nil"/>
            </w:tcBorders>
            <w:vAlign w:val="bottom"/>
          </w:tcPr>
          <w:p w:rsidR="000D719D" w:rsidRDefault="000D719D" w:rsidP="004E729A">
            <w:pPr>
              <w:pStyle w:val="Tabletext"/>
              <w:spacing w:before="20" w:after="20"/>
              <w:rPr>
                <w:lang w:val="ru-RU"/>
              </w:rPr>
            </w:pPr>
            <w:r>
              <w:rPr>
                <w:lang w:val="ru-RU"/>
              </w:rPr>
              <w:t>Нематериальные активы</w:t>
            </w:r>
          </w:p>
        </w:tc>
        <w:tc>
          <w:tcPr>
            <w:tcW w:w="1039" w:type="dxa"/>
            <w:tcBorders>
              <w:top w:val="nil"/>
              <w:left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_Ref96592552 \w \h </w:instrText>
            </w:r>
            <w:r>
              <w:rPr>
                <w:lang w:val="ru-RU"/>
              </w:rPr>
            </w:r>
            <w:r>
              <w:rPr>
                <w:lang w:val="ru-RU"/>
              </w:rPr>
              <w:fldChar w:fldCharType="separate"/>
            </w:r>
            <w:r w:rsidR="001348D5">
              <w:rPr>
                <w:lang w:val="ru-RU"/>
              </w:rPr>
              <w:t>49</w:t>
            </w:r>
            <w:r>
              <w:rPr>
                <w:lang w:val="ru-RU"/>
              </w:rPr>
              <w:fldChar w:fldCharType="end"/>
            </w:r>
          </w:p>
        </w:tc>
        <w:tc>
          <w:tcPr>
            <w:tcW w:w="1415" w:type="dxa"/>
            <w:tcBorders>
              <w:top w:val="nil"/>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1 113</w:t>
            </w:r>
          </w:p>
        </w:tc>
        <w:tc>
          <w:tcPr>
            <w:tcW w:w="1416" w:type="dxa"/>
            <w:tcBorders>
              <w:top w:val="nil"/>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1 114</w:t>
            </w:r>
          </w:p>
        </w:tc>
      </w:tr>
      <w:tr w:rsidR="000D719D" w:rsidTr="004E729A">
        <w:trPr>
          <w:trHeight w:val="20"/>
        </w:trPr>
        <w:tc>
          <w:tcPr>
            <w:tcW w:w="4919" w:type="dxa"/>
            <w:tcBorders>
              <w:top w:val="nil"/>
              <w:left w:val="nil"/>
              <w:right w:val="nil"/>
            </w:tcBorders>
            <w:vAlign w:val="bottom"/>
          </w:tcPr>
          <w:p w:rsidR="000D719D" w:rsidRDefault="000D719D" w:rsidP="004E729A">
            <w:pPr>
              <w:pStyle w:val="Tabletext"/>
              <w:spacing w:before="20" w:after="20"/>
              <w:rPr>
                <w:lang w:val="ru-RU"/>
              </w:rPr>
            </w:pPr>
            <w:r>
              <w:rPr>
                <w:lang w:val="ru-RU"/>
              </w:rPr>
              <w:t>Вложения в объекты инвестирования, учитываемые методом долевого участия</w:t>
            </w:r>
          </w:p>
        </w:tc>
        <w:tc>
          <w:tcPr>
            <w:tcW w:w="1039" w:type="dxa"/>
            <w:tcBorders>
              <w:top w:val="nil"/>
              <w:left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_Ref262227479 \w \h </w:instrText>
            </w:r>
            <w:r>
              <w:rPr>
                <w:lang w:val="ru-RU"/>
              </w:rPr>
            </w:r>
            <w:r>
              <w:rPr>
                <w:lang w:val="ru-RU"/>
              </w:rPr>
              <w:fldChar w:fldCharType="separate"/>
            </w:r>
            <w:r w:rsidR="001348D5">
              <w:rPr>
                <w:lang w:val="ru-RU"/>
              </w:rPr>
              <w:t>51</w:t>
            </w:r>
            <w:r>
              <w:rPr>
                <w:lang w:val="ru-RU"/>
              </w:rPr>
              <w:fldChar w:fldCharType="end"/>
            </w:r>
          </w:p>
        </w:tc>
        <w:tc>
          <w:tcPr>
            <w:tcW w:w="1415" w:type="dxa"/>
            <w:tcBorders>
              <w:top w:val="nil"/>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397</w:t>
            </w:r>
          </w:p>
        </w:tc>
        <w:tc>
          <w:tcPr>
            <w:tcW w:w="1416" w:type="dxa"/>
            <w:tcBorders>
              <w:top w:val="nil"/>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67</w:t>
            </w:r>
          </w:p>
        </w:tc>
      </w:tr>
      <w:tr w:rsidR="000D719D" w:rsidTr="004E729A">
        <w:trPr>
          <w:trHeight w:val="20"/>
        </w:trPr>
        <w:tc>
          <w:tcPr>
            <w:tcW w:w="4919" w:type="dxa"/>
            <w:tcBorders>
              <w:left w:val="nil"/>
              <w:bottom w:val="nil"/>
              <w:right w:val="nil"/>
            </w:tcBorders>
            <w:vAlign w:val="bottom"/>
          </w:tcPr>
          <w:p w:rsidR="000D719D" w:rsidRDefault="000D719D" w:rsidP="004E729A">
            <w:pPr>
              <w:pStyle w:val="Tabletext"/>
              <w:spacing w:before="20" w:after="20"/>
              <w:rPr>
                <w:lang w:val="ru-RU"/>
              </w:rPr>
            </w:pPr>
            <w:r>
              <w:rPr>
                <w:lang w:val="ru-RU"/>
              </w:rPr>
              <w:t>Прочие внеоборотные активы</w:t>
            </w:r>
          </w:p>
        </w:tc>
        <w:tc>
          <w:tcPr>
            <w:tcW w:w="1039" w:type="dxa"/>
            <w:tcBorders>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_Ref201309620 \w \h </w:instrText>
            </w:r>
            <w:r>
              <w:rPr>
                <w:lang w:val="ru-RU"/>
              </w:rPr>
            </w:r>
            <w:r>
              <w:rPr>
                <w:lang w:val="ru-RU"/>
              </w:rPr>
              <w:fldChar w:fldCharType="separate"/>
            </w:r>
            <w:r w:rsidR="001348D5">
              <w:rPr>
                <w:lang w:val="ru-RU"/>
              </w:rPr>
              <w:t>18</w:t>
            </w:r>
            <w:r>
              <w:rPr>
                <w:lang w:val="ru-RU"/>
              </w:rPr>
              <w:fldChar w:fldCharType="end"/>
            </w:r>
          </w:p>
        </w:tc>
        <w:tc>
          <w:tcPr>
            <w:tcW w:w="1415" w:type="dxa"/>
            <w:tcBorders>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16 995</w:t>
            </w:r>
          </w:p>
        </w:tc>
        <w:tc>
          <w:tcPr>
            <w:tcW w:w="1416" w:type="dxa"/>
            <w:tcBorders>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19 494</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Итого внеоборотных активов</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34 991</w:t>
            </w:r>
          </w:p>
        </w:tc>
        <w:tc>
          <w:tcPr>
            <w:tcW w:w="1416"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35 915</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i/>
                <w:lang w:val="ru-RU"/>
              </w:rPr>
            </w:pP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b/>
                <w:i/>
                <w:lang w:val="ru-RU"/>
              </w:rPr>
            </w:pPr>
            <w:r>
              <w:rPr>
                <w:b/>
                <w:i/>
                <w:lang w:val="ru-RU"/>
              </w:rPr>
              <w:t>Оборотные активы</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Запасы и биологические активы</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_Ref63921592 \w \h </w:instrText>
            </w:r>
            <w:r>
              <w:rPr>
                <w:lang w:val="ru-RU"/>
              </w:rPr>
            </w:r>
            <w:r>
              <w:rPr>
                <w:lang w:val="ru-RU"/>
              </w:rPr>
              <w:fldChar w:fldCharType="separate"/>
            </w:r>
            <w:r w:rsidR="001348D5">
              <w:rPr>
                <w:lang w:val="ru-RU"/>
              </w:rPr>
              <w:t>54</w:t>
            </w:r>
            <w:r>
              <w:rPr>
                <w:lang w:val="ru-RU"/>
              </w:rPr>
              <w:fldChar w:fldCharType="end"/>
            </w: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6 678</w:t>
            </w: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8 214</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Прочие инвестиции</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_Ref262227567 \w \h </w:instrText>
            </w:r>
            <w:r>
              <w:rPr>
                <w:lang w:val="ru-RU"/>
              </w:rPr>
            </w:r>
            <w:r>
              <w:rPr>
                <w:lang w:val="ru-RU"/>
              </w:rPr>
              <w:fldChar w:fldCharType="separate"/>
            </w:r>
            <w:r w:rsidR="001348D5">
              <w:rPr>
                <w:lang w:val="ru-RU"/>
              </w:rPr>
              <w:t>55</w:t>
            </w:r>
            <w:r>
              <w:rPr>
                <w:lang w:val="ru-RU"/>
              </w:rPr>
              <w:fldChar w:fldCharType="end"/>
            </w: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1 206</w:t>
            </w: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848</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Торговая и прочая дебиторская задолженность</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_Ref262227579 \w \h </w:instrText>
            </w:r>
            <w:r>
              <w:rPr>
                <w:lang w:val="ru-RU"/>
              </w:rPr>
            </w:r>
            <w:r>
              <w:rPr>
                <w:lang w:val="ru-RU"/>
              </w:rPr>
              <w:fldChar w:fldCharType="separate"/>
            </w:r>
            <w:r w:rsidR="001348D5">
              <w:rPr>
                <w:lang w:val="ru-RU"/>
              </w:rPr>
              <w:t>56</w:t>
            </w:r>
            <w:r>
              <w:rPr>
                <w:lang w:val="ru-RU"/>
              </w:rPr>
              <w:fldChar w:fldCharType="end"/>
            </w: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3 696</w:t>
            </w: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5 273</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Денежные средства и их эквиваленты</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_Ref262227592 \w \h </w:instrText>
            </w:r>
            <w:r>
              <w:rPr>
                <w:lang w:val="ru-RU"/>
              </w:rPr>
            </w:r>
            <w:r>
              <w:rPr>
                <w:lang w:val="ru-RU"/>
              </w:rPr>
              <w:fldChar w:fldCharType="separate"/>
            </w:r>
            <w:r w:rsidR="001348D5">
              <w:rPr>
                <w:lang w:val="ru-RU"/>
              </w:rPr>
              <w:t>57</w:t>
            </w:r>
            <w:r>
              <w:rPr>
                <w:lang w:val="ru-RU"/>
              </w:rPr>
              <w:fldChar w:fldCharType="end"/>
            </w:r>
          </w:p>
        </w:tc>
        <w:tc>
          <w:tcPr>
            <w:tcW w:w="1415" w:type="dxa"/>
            <w:tcBorders>
              <w:top w:val="nil"/>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401</w:t>
            </w:r>
          </w:p>
        </w:tc>
        <w:tc>
          <w:tcPr>
            <w:tcW w:w="1416" w:type="dxa"/>
            <w:tcBorders>
              <w:top w:val="nil"/>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2 024</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Итого оборотных активов</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11 982</w:t>
            </w:r>
          </w:p>
        </w:tc>
        <w:tc>
          <w:tcPr>
            <w:tcW w:w="1416"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16 359</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Всего активов</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doub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46 972</w:t>
            </w:r>
          </w:p>
        </w:tc>
        <w:tc>
          <w:tcPr>
            <w:tcW w:w="1416" w:type="dxa"/>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52 274</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double" w:sz="4" w:space="0" w:color="auto"/>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double" w:sz="4" w:space="0" w:color="auto"/>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b/>
                <w:lang w:val="ru-RU"/>
              </w:rPr>
            </w:pPr>
            <w:r>
              <w:rPr>
                <w:b/>
                <w:lang w:val="ru-RU"/>
              </w:rPr>
              <w:t>СОБСТВЕННЫЙ КАПИТАЛ И ОБЯЗАТЕЛЬСТВА</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i/>
                <w:lang w:val="ru-RU"/>
              </w:rPr>
            </w:pPr>
            <w:r>
              <w:rPr>
                <w:b/>
                <w:i/>
                <w:lang w:val="ru-RU"/>
              </w:rPr>
              <w:t>Собственный капитал</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_Ref170541873 \w \h </w:instrText>
            </w:r>
            <w:r>
              <w:rPr>
                <w:lang w:val="ru-RU"/>
              </w:rPr>
            </w:r>
            <w:r>
              <w:rPr>
                <w:lang w:val="ru-RU"/>
              </w:rPr>
              <w:fldChar w:fldCharType="separate"/>
            </w:r>
            <w:r w:rsidR="001348D5">
              <w:rPr>
                <w:lang w:val="ru-RU"/>
              </w:rPr>
              <w:t>58</w:t>
            </w:r>
            <w:r>
              <w:rPr>
                <w:lang w:val="ru-RU"/>
              </w:rPr>
              <w:fldChar w:fldCharType="end"/>
            </w: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Акционерный капитал</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519</w:t>
            </w: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519</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Эмиссионный доход</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9 305</w:t>
            </w: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9 305</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Нераспределенная прибыль</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nil"/>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3 163</w:t>
            </w:r>
          </w:p>
        </w:tc>
        <w:tc>
          <w:tcPr>
            <w:tcW w:w="1416" w:type="dxa"/>
            <w:tcBorders>
              <w:top w:val="nil"/>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4 742</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Итого собственного капитала, принадлежащего собственникам Компании</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12 987</w:t>
            </w:r>
          </w:p>
        </w:tc>
        <w:tc>
          <w:tcPr>
            <w:tcW w:w="1416"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14 566</w:t>
            </w:r>
          </w:p>
        </w:tc>
      </w:tr>
      <w:tr w:rsidR="000D719D" w:rsidTr="004E729A">
        <w:trPr>
          <w:cantSplit/>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Доля миноритарных собственников</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nil"/>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897</w:t>
            </w:r>
          </w:p>
        </w:tc>
        <w:tc>
          <w:tcPr>
            <w:tcW w:w="1416" w:type="dxa"/>
            <w:tcBorders>
              <w:top w:val="nil"/>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882</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Всего собственного капитала</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13 884</w:t>
            </w:r>
          </w:p>
        </w:tc>
        <w:tc>
          <w:tcPr>
            <w:tcW w:w="1416"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15 448</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i/>
                <w:lang w:val="ru-RU"/>
              </w:rPr>
            </w:pP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single" w:sz="4" w:space="0" w:color="auto"/>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i/>
                <w:lang w:val="ru-RU"/>
              </w:rPr>
            </w:pPr>
            <w:r>
              <w:rPr>
                <w:b/>
                <w:i/>
                <w:lang w:val="ru-RU"/>
              </w:rPr>
              <w:t>Долгосрочные обязательства</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Кредиты и займы</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_Ref235883212 \w \h </w:instrText>
            </w:r>
            <w:r>
              <w:rPr>
                <w:lang w:val="ru-RU"/>
              </w:rPr>
            </w:r>
            <w:r>
              <w:rPr>
                <w:lang w:val="ru-RU"/>
              </w:rPr>
              <w:fldChar w:fldCharType="separate"/>
            </w:r>
            <w:r w:rsidR="001348D5">
              <w:rPr>
                <w:lang w:val="ru-RU"/>
              </w:rPr>
              <w:t>60</w:t>
            </w:r>
            <w:r>
              <w:rPr>
                <w:lang w:val="ru-RU"/>
              </w:rPr>
              <w:fldChar w:fldCharType="end"/>
            </w:r>
          </w:p>
        </w:tc>
        <w:tc>
          <w:tcPr>
            <w:tcW w:w="1415" w:type="dxa"/>
            <w:tcBorders>
              <w:top w:val="nil"/>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19 770</w:t>
            </w:r>
          </w:p>
        </w:tc>
        <w:tc>
          <w:tcPr>
            <w:tcW w:w="1416" w:type="dxa"/>
            <w:tcBorders>
              <w:top w:val="nil"/>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13</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Обязательства по финансовой аренде</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_Ref260923723 \w \h </w:instrText>
            </w:r>
            <w:r>
              <w:rPr>
                <w:lang w:val="ru-RU"/>
              </w:rPr>
            </w:r>
            <w:r>
              <w:rPr>
                <w:lang w:val="ru-RU"/>
              </w:rPr>
              <w:fldChar w:fldCharType="separate"/>
            </w:r>
            <w:r w:rsidR="001348D5">
              <w:rPr>
                <w:lang w:val="ru-RU"/>
              </w:rPr>
              <w:t>61</w:t>
            </w:r>
            <w:r>
              <w:rPr>
                <w:lang w:val="ru-RU"/>
              </w:rPr>
              <w:fldChar w:fldCharType="end"/>
            </w:r>
          </w:p>
        </w:tc>
        <w:tc>
          <w:tcPr>
            <w:tcW w:w="1415" w:type="dxa"/>
            <w:tcBorders>
              <w:top w:val="nil"/>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469</w:t>
            </w:r>
          </w:p>
        </w:tc>
        <w:tc>
          <w:tcPr>
            <w:tcW w:w="1416" w:type="dxa"/>
            <w:tcBorders>
              <w:top w:val="nil"/>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16</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Отложенные налоговые обязательства</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_Ref262227651 \w \h </w:instrText>
            </w:r>
            <w:r>
              <w:rPr>
                <w:lang w:val="ru-RU"/>
              </w:rPr>
            </w:r>
            <w:r>
              <w:rPr>
                <w:lang w:val="ru-RU"/>
              </w:rPr>
              <w:fldChar w:fldCharType="separate"/>
            </w:r>
            <w:r w:rsidR="001348D5">
              <w:rPr>
                <w:lang w:val="ru-RU"/>
              </w:rPr>
              <w:t>53</w:t>
            </w:r>
            <w:r>
              <w:rPr>
                <w:lang w:val="ru-RU"/>
              </w:rPr>
              <w:fldChar w:fldCharType="end"/>
            </w:r>
          </w:p>
        </w:tc>
        <w:tc>
          <w:tcPr>
            <w:tcW w:w="1415" w:type="dxa"/>
            <w:tcBorders>
              <w:top w:val="nil"/>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850</w:t>
            </w:r>
          </w:p>
        </w:tc>
        <w:tc>
          <w:tcPr>
            <w:tcW w:w="1416" w:type="dxa"/>
            <w:tcBorders>
              <w:top w:val="nil"/>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825</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Доля в чистых активах дочерних предприятий с ограниченной ответственностью, принадлежащая миноритарным участникам</w:t>
            </w:r>
          </w:p>
        </w:tc>
        <w:tc>
          <w:tcPr>
            <w:tcW w:w="1039" w:type="dxa"/>
            <w:tcBorders>
              <w:top w:val="nil"/>
              <w:left w:val="nil"/>
              <w:bottom w:val="nil"/>
              <w:right w:val="nil"/>
            </w:tcBorders>
            <w:vAlign w:val="bottom"/>
          </w:tcPr>
          <w:p w:rsidR="000D719D" w:rsidRDefault="000D719D" w:rsidP="004E729A">
            <w:pPr>
              <w:pStyle w:val="Tabletext"/>
              <w:spacing w:before="20" w:after="20"/>
              <w:rPr>
                <w:lang w:val="ru-RU"/>
              </w:rPr>
            </w:pPr>
          </w:p>
        </w:tc>
        <w:tc>
          <w:tcPr>
            <w:tcW w:w="1415" w:type="dxa"/>
            <w:tcBorders>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w:t>
            </w:r>
          </w:p>
        </w:tc>
        <w:tc>
          <w:tcPr>
            <w:tcW w:w="1416" w:type="dxa"/>
            <w:tcBorders>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15</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Итого долгосрочных обязательств</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21 089</w:t>
            </w:r>
          </w:p>
        </w:tc>
        <w:tc>
          <w:tcPr>
            <w:tcW w:w="1416"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869</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i/>
                <w:lang w:val="ru-RU"/>
              </w:rPr>
            </w:pP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b/>
                <w:i/>
                <w:lang w:val="ru-RU"/>
              </w:rPr>
            </w:pPr>
            <w:r>
              <w:rPr>
                <w:b/>
                <w:i/>
                <w:lang w:val="ru-RU"/>
              </w:rPr>
              <w:t>Краткосрочные обязательства</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nil"/>
              <w:left w:val="nil"/>
              <w:bottom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p>
        </w:tc>
        <w:tc>
          <w:tcPr>
            <w:tcW w:w="1416" w:type="dxa"/>
            <w:tcBorders>
              <w:top w:val="nil"/>
              <w:left w:val="nil"/>
              <w:bottom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Кредиты и займы</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_Ref235883212 \w \h </w:instrText>
            </w:r>
            <w:r>
              <w:rPr>
                <w:lang w:val="ru-RU"/>
              </w:rPr>
            </w:r>
            <w:r>
              <w:rPr>
                <w:lang w:val="ru-RU"/>
              </w:rPr>
              <w:fldChar w:fldCharType="separate"/>
            </w:r>
            <w:r w:rsidR="001348D5">
              <w:rPr>
                <w:lang w:val="ru-RU"/>
              </w:rPr>
              <w:t>60</w:t>
            </w:r>
            <w:r>
              <w:rPr>
                <w:lang w:val="ru-RU"/>
              </w:rPr>
              <w:fldChar w:fldCharType="end"/>
            </w:r>
          </w:p>
        </w:tc>
        <w:tc>
          <w:tcPr>
            <w:tcW w:w="1415" w:type="dxa"/>
            <w:tcBorders>
              <w:top w:val="nil"/>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5 882</w:t>
            </w:r>
          </w:p>
        </w:tc>
        <w:tc>
          <w:tcPr>
            <w:tcW w:w="1416" w:type="dxa"/>
            <w:tcBorders>
              <w:top w:val="nil"/>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26 084</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Обязательства по финансовой аренде</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_Ref260923723 \w \h </w:instrText>
            </w:r>
            <w:r>
              <w:rPr>
                <w:lang w:val="ru-RU"/>
              </w:rPr>
            </w:r>
            <w:r>
              <w:rPr>
                <w:lang w:val="ru-RU"/>
              </w:rPr>
              <w:fldChar w:fldCharType="separate"/>
            </w:r>
            <w:r w:rsidR="001348D5">
              <w:rPr>
                <w:lang w:val="ru-RU"/>
              </w:rPr>
              <w:t>61</w:t>
            </w:r>
            <w:r>
              <w:rPr>
                <w:lang w:val="ru-RU"/>
              </w:rPr>
              <w:fldChar w:fldCharType="end"/>
            </w:r>
          </w:p>
        </w:tc>
        <w:tc>
          <w:tcPr>
            <w:tcW w:w="1415" w:type="dxa"/>
            <w:tcBorders>
              <w:top w:val="nil"/>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65</w:t>
            </w:r>
          </w:p>
        </w:tc>
        <w:tc>
          <w:tcPr>
            <w:tcW w:w="1416" w:type="dxa"/>
            <w:tcBorders>
              <w:top w:val="nil"/>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11</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Торговая и прочая кредиторская задолженность</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_Ref260925922 \w \h </w:instrText>
            </w:r>
            <w:r>
              <w:rPr>
                <w:lang w:val="ru-RU"/>
              </w:rPr>
            </w:r>
            <w:r>
              <w:rPr>
                <w:lang w:val="ru-RU"/>
              </w:rPr>
              <w:fldChar w:fldCharType="separate"/>
            </w:r>
            <w:r w:rsidR="001348D5">
              <w:rPr>
                <w:lang w:val="ru-RU"/>
              </w:rPr>
              <w:t>62</w:t>
            </w:r>
            <w:r>
              <w:rPr>
                <w:lang w:val="ru-RU"/>
              </w:rPr>
              <w:fldChar w:fldCharType="end"/>
            </w:r>
          </w:p>
        </w:tc>
        <w:tc>
          <w:tcPr>
            <w:tcW w:w="1415" w:type="dxa"/>
            <w:tcBorders>
              <w:top w:val="nil"/>
              <w:left w:val="nil"/>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3 244</w:t>
            </w:r>
          </w:p>
        </w:tc>
        <w:tc>
          <w:tcPr>
            <w:tcW w:w="1416" w:type="dxa"/>
            <w:tcBorders>
              <w:top w:val="nil"/>
              <w:left w:val="nil"/>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7 198</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Резервы</w:t>
            </w:r>
          </w:p>
        </w:tc>
        <w:tc>
          <w:tcPr>
            <w:tcW w:w="1039" w:type="dxa"/>
            <w:tcBorders>
              <w:top w:val="nil"/>
              <w:left w:val="nil"/>
              <w:bottom w:val="nil"/>
              <w:right w:val="nil"/>
            </w:tcBorders>
            <w:vAlign w:val="bottom"/>
          </w:tcPr>
          <w:p w:rsidR="000D719D" w:rsidRDefault="007F211E" w:rsidP="004E729A">
            <w:pPr>
              <w:pStyle w:val="Tabletext"/>
              <w:spacing w:before="20" w:after="20"/>
              <w:jc w:val="center"/>
              <w:rPr>
                <w:lang w:val="ru-RU"/>
              </w:rPr>
            </w:pPr>
            <w:r>
              <w:rPr>
                <w:lang w:val="ru-RU"/>
              </w:rPr>
              <w:fldChar w:fldCharType="begin"/>
            </w:r>
            <w:r w:rsidR="000D719D">
              <w:rPr>
                <w:lang w:val="ru-RU"/>
              </w:rPr>
              <w:instrText xml:space="preserve"> REF _Ref200883395 \w \h </w:instrText>
            </w:r>
            <w:r>
              <w:rPr>
                <w:lang w:val="ru-RU"/>
              </w:rPr>
            </w:r>
            <w:r>
              <w:rPr>
                <w:lang w:val="ru-RU"/>
              </w:rPr>
              <w:fldChar w:fldCharType="separate"/>
            </w:r>
            <w:r w:rsidR="001348D5">
              <w:rPr>
                <w:lang w:val="ru-RU"/>
              </w:rPr>
              <w:t>63</w:t>
            </w:r>
            <w:r>
              <w:rPr>
                <w:lang w:val="ru-RU"/>
              </w:rPr>
              <w:fldChar w:fldCharType="end"/>
            </w:r>
          </w:p>
        </w:tc>
        <w:tc>
          <w:tcPr>
            <w:tcW w:w="1415" w:type="dxa"/>
            <w:tcBorders>
              <w:left w:val="nil"/>
              <w:bottom w:val="single" w:sz="4" w:space="0" w:color="auto"/>
              <w:right w:val="nil"/>
            </w:tcBorders>
            <w:shd w:val="clear" w:color="auto" w:fill="FFFFFF"/>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2 809</w:t>
            </w:r>
          </w:p>
        </w:tc>
        <w:tc>
          <w:tcPr>
            <w:tcW w:w="1416" w:type="dxa"/>
            <w:tcBorders>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2 664</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Итого краткосрочных обязательств</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12 000</w:t>
            </w:r>
          </w:p>
        </w:tc>
        <w:tc>
          <w:tcPr>
            <w:tcW w:w="1416"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35 957</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Всего обязательств</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sing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33 089</w:t>
            </w:r>
          </w:p>
        </w:tc>
        <w:tc>
          <w:tcPr>
            <w:tcW w:w="1416"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36 826</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Всего собственного капитала и обязательств</w:t>
            </w:r>
          </w:p>
        </w:tc>
        <w:tc>
          <w:tcPr>
            <w:tcW w:w="1039"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5" w:type="dxa"/>
            <w:tcBorders>
              <w:top w:val="single" w:sz="4" w:space="0" w:color="auto"/>
              <w:left w:val="nil"/>
              <w:bottom w:val="double" w:sz="4" w:space="0" w:color="auto"/>
              <w:right w:val="nil"/>
            </w:tcBorders>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46 973</w:t>
            </w:r>
          </w:p>
        </w:tc>
        <w:tc>
          <w:tcPr>
            <w:tcW w:w="1416" w:type="dxa"/>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tabs>
                <w:tab w:val="clear" w:pos="1021"/>
              </w:tabs>
              <w:spacing w:before="20" w:after="20"/>
              <w:ind w:right="113"/>
              <w:jc w:val="right"/>
              <w:rPr>
                <w:szCs w:val="24"/>
                <w:lang w:val="ru-RU"/>
              </w:rPr>
            </w:pPr>
            <w:r>
              <w:rPr>
                <w:szCs w:val="24"/>
                <w:lang w:val="ru-RU"/>
              </w:rPr>
              <w:t>52 274</w:t>
            </w:r>
          </w:p>
        </w:tc>
      </w:tr>
      <w:tr w:rsidR="000D719D" w:rsidTr="004E729A">
        <w:trPr>
          <w:trHeight w:val="20"/>
        </w:trPr>
        <w:tc>
          <w:tcPr>
            <w:tcW w:w="4919" w:type="dxa"/>
            <w:tcBorders>
              <w:top w:val="nil"/>
              <w:left w:val="nil"/>
              <w:bottom w:val="nil"/>
              <w:right w:val="nil"/>
            </w:tcBorders>
            <w:vAlign w:val="bottom"/>
          </w:tcPr>
          <w:p w:rsidR="000D719D" w:rsidRDefault="000D719D" w:rsidP="004E729A">
            <w:pPr>
              <w:pStyle w:val="Tabletextlastline"/>
              <w:spacing w:before="20" w:after="20"/>
              <w:rPr>
                <w:sz w:val="18"/>
                <w:lang w:val="ru-RU"/>
              </w:rPr>
            </w:pPr>
          </w:p>
        </w:tc>
        <w:tc>
          <w:tcPr>
            <w:tcW w:w="1039" w:type="dxa"/>
            <w:tcBorders>
              <w:top w:val="nil"/>
              <w:left w:val="nil"/>
              <w:bottom w:val="nil"/>
              <w:right w:val="nil"/>
            </w:tcBorders>
            <w:vAlign w:val="bottom"/>
          </w:tcPr>
          <w:p w:rsidR="000D719D" w:rsidRDefault="000D719D" w:rsidP="004E729A">
            <w:pPr>
              <w:pStyle w:val="Tabletextlastline"/>
              <w:spacing w:before="20" w:after="20"/>
              <w:rPr>
                <w:sz w:val="18"/>
                <w:lang w:val="ru-RU"/>
              </w:rPr>
            </w:pPr>
          </w:p>
        </w:tc>
        <w:tc>
          <w:tcPr>
            <w:tcW w:w="1415" w:type="dxa"/>
            <w:tcBorders>
              <w:top w:val="double" w:sz="4" w:space="0" w:color="auto"/>
              <w:left w:val="nil"/>
              <w:right w:val="nil"/>
            </w:tcBorders>
            <w:vAlign w:val="bottom"/>
          </w:tcPr>
          <w:p w:rsidR="000D719D" w:rsidRDefault="000D719D" w:rsidP="004E729A">
            <w:pPr>
              <w:pStyle w:val="Tabletextlastline"/>
              <w:spacing w:before="20" w:after="20"/>
              <w:ind w:right="113"/>
              <w:rPr>
                <w:sz w:val="18"/>
                <w:lang w:val="ru-RU"/>
              </w:rPr>
            </w:pPr>
          </w:p>
        </w:tc>
        <w:tc>
          <w:tcPr>
            <w:tcW w:w="1416" w:type="dxa"/>
            <w:tcBorders>
              <w:top w:val="double" w:sz="4" w:space="0" w:color="auto"/>
              <w:left w:val="nil"/>
              <w:right w:val="nil"/>
            </w:tcBorders>
            <w:vAlign w:val="bottom"/>
          </w:tcPr>
          <w:p w:rsidR="000D719D" w:rsidRDefault="000D719D" w:rsidP="004E729A">
            <w:pPr>
              <w:pStyle w:val="Tabletextlastline"/>
              <w:spacing w:before="20" w:after="20"/>
              <w:ind w:right="113"/>
              <w:rPr>
                <w:sz w:val="18"/>
                <w:lang w:val="ru-RU"/>
              </w:rPr>
            </w:pPr>
          </w:p>
        </w:tc>
      </w:tr>
    </w:tbl>
    <w:p w:rsidR="000D719D" w:rsidRDefault="000D719D" w:rsidP="000D719D">
      <w:pPr>
        <w:pStyle w:val="a1"/>
        <w:ind w:left="0"/>
        <w:rPr>
          <w:szCs w:val="24"/>
          <w:lang w:val="ru-RU"/>
        </w:rPr>
        <w:sectPr w:rsidR="000D719D">
          <w:headerReference w:type="default" r:id="rId43"/>
          <w:footerReference w:type="default" r:id="rId44"/>
          <w:pgSz w:w="11907" w:h="16840" w:code="9"/>
          <w:pgMar w:top="2160" w:right="1559" w:bottom="1418" w:left="1559" w:header="964" w:footer="573" w:gutter="0"/>
          <w:cols w:space="708"/>
          <w:docGrid w:linePitch="360"/>
        </w:sectPr>
      </w:pPr>
    </w:p>
    <w:tbl>
      <w:tblPr>
        <w:tblW w:w="5000" w:type="pct"/>
        <w:tblLayout w:type="fixed"/>
        <w:tblCellMar>
          <w:left w:w="0" w:type="dxa"/>
          <w:right w:w="0" w:type="dxa"/>
        </w:tblCellMar>
        <w:tblLook w:val="0000"/>
      </w:tblPr>
      <w:tblGrid>
        <w:gridCol w:w="4935"/>
        <w:gridCol w:w="1016"/>
        <w:gridCol w:w="1419"/>
        <w:gridCol w:w="1419"/>
      </w:tblGrid>
      <w:tr w:rsidR="000D719D" w:rsidTr="004E729A">
        <w:trPr>
          <w:cantSplit/>
          <w:trHeight w:val="20"/>
          <w:tblHeader/>
        </w:trPr>
        <w:tc>
          <w:tcPr>
            <w:tcW w:w="4935"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016"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9" w:type="dxa"/>
            <w:tcBorders>
              <w:top w:val="nil"/>
              <w:left w:val="nil"/>
              <w:right w:val="nil"/>
            </w:tcBorders>
            <w:vAlign w:val="bottom"/>
          </w:tcPr>
          <w:p w:rsidR="000D719D" w:rsidRDefault="000D719D" w:rsidP="004E729A">
            <w:pPr>
              <w:pStyle w:val="Tabletext"/>
              <w:spacing w:before="20" w:after="20"/>
              <w:jc w:val="center"/>
              <w:rPr>
                <w:b/>
                <w:lang w:val="ru-RU"/>
              </w:rPr>
            </w:pPr>
            <w:r>
              <w:rPr>
                <w:b/>
                <w:noProof/>
                <w:lang w:val="ru-RU"/>
              </w:rPr>
              <w:t>2009 г.</w:t>
            </w:r>
          </w:p>
        </w:tc>
        <w:tc>
          <w:tcPr>
            <w:tcW w:w="1419" w:type="dxa"/>
            <w:tcBorders>
              <w:top w:val="nil"/>
              <w:left w:val="nil"/>
              <w:right w:val="nil"/>
            </w:tcBorders>
            <w:vAlign w:val="bottom"/>
          </w:tcPr>
          <w:p w:rsidR="000D719D" w:rsidRDefault="000D719D" w:rsidP="004E729A">
            <w:pPr>
              <w:pStyle w:val="Tabletext"/>
              <w:spacing w:before="20" w:after="20"/>
              <w:jc w:val="center"/>
              <w:rPr>
                <w:b/>
                <w:lang w:val="ru-RU"/>
              </w:rPr>
            </w:pPr>
            <w:r>
              <w:rPr>
                <w:b/>
                <w:noProof/>
                <w:lang w:val="ru-RU"/>
              </w:rPr>
              <w:t>2008 г.</w:t>
            </w:r>
          </w:p>
        </w:tc>
      </w:tr>
      <w:tr w:rsidR="000D719D" w:rsidTr="004E729A">
        <w:trPr>
          <w:cantSplit/>
          <w:trHeight w:val="20"/>
          <w:tblHeader/>
        </w:trPr>
        <w:tc>
          <w:tcPr>
            <w:tcW w:w="4935"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r>
              <w:rPr>
                <w:lang w:val="ru-RU"/>
              </w:rPr>
              <w:t>Поясн.</w:t>
            </w:r>
          </w:p>
        </w:tc>
        <w:tc>
          <w:tcPr>
            <w:tcW w:w="1419" w:type="dxa"/>
            <w:tcBorders>
              <w:top w:val="nil"/>
              <w:left w:val="nil"/>
              <w:bottom w:val="single" w:sz="4" w:space="0" w:color="auto"/>
              <w:right w:val="nil"/>
            </w:tcBorders>
            <w:vAlign w:val="bottom"/>
          </w:tcPr>
          <w:p w:rsidR="000D719D" w:rsidRDefault="000D719D" w:rsidP="004E729A">
            <w:pPr>
              <w:pStyle w:val="Tabletext"/>
              <w:spacing w:before="20" w:after="20"/>
              <w:jc w:val="center"/>
              <w:rPr>
                <w:i/>
                <w:lang w:val="ru-RU"/>
              </w:rPr>
            </w:pPr>
            <w:r>
              <w:rPr>
                <w:i/>
                <w:lang w:val="ru-RU"/>
              </w:rPr>
              <w:t>млн руб.</w:t>
            </w:r>
          </w:p>
        </w:tc>
        <w:tc>
          <w:tcPr>
            <w:tcW w:w="1419" w:type="dxa"/>
            <w:tcBorders>
              <w:top w:val="nil"/>
              <w:left w:val="nil"/>
              <w:bottom w:val="single" w:sz="4" w:space="0" w:color="auto"/>
              <w:right w:val="nil"/>
            </w:tcBorders>
            <w:vAlign w:val="bottom"/>
          </w:tcPr>
          <w:p w:rsidR="000D719D" w:rsidRDefault="000D719D" w:rsidP="004E729A">
            <w:pPr>
              <w:pStyle w:val="Tabletext"/>
              <w:spacing w:before="20" w:after="20"/>
              <w:jc w:val="center"/>
              <w:rPr>
                <w:b/>
                <w:lang w:val="ru-RU"/>
              </w:rPr>
            </w:pPr>
            <w:r>
              <w:rPr>
                <w:i/>
                <w:lang w:val="ru-RU"/>
              </w:rPr>
              <w:t>млн руб.</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total"/>
              <w:spacing w:before="20" w:after="20"/>
              <w:rPr>
                <w:lang w:val="ru-RU"/>
              </w:rPr>
            </w:pPr>
            <w:r>
              <w:rPr>
                <w:lang w:val="ru-RU"/>
              </w:rPr>
              <w:t>Выручка</w:t>
            </w:r>
          </w:p>
        </w:tc>
        <w:tc>
          <w:tcPr>
            <w:tcW w:w="1016" w:type="dxa"/>
            <w:tcBorders>
              <w:top w:val="nil"/>
              <w:left w:val="nil"/>
              <w:bottom w:val="nil"/>
              <w:right w:val="nil"/>
            </w:tcBorders>
            <w:vAlign w:val="bottom"/>
          </w:tcPr>
          <w:p w:rsidR="000D719D" w:rsidRDefault="007F211E" w:rsidP="004E729A">
            <w:pPr>
              <w:pStyle w:val="Tabletext"/>
              <w:spacing w:before="20" w:after="20"/>
              <w:ind w:hanging="72"/>
              <w:jc w:val="center"/>
              <w:rPr>
                <w:lang w:val="ru-RU"/>
              </w:rPr>
            </w:pPr>
            <w:r>
              <w:rPr>
                <w:lang w:val="ru-RU"/>
              </w:rPr>
              <w:fldChar w:fldCharType="begin"/>
            </w:r>
            <w:r w:rsidR="000D719D">
              <w:rPr>
                <w:lang w:val="ru-RU"/>
              </w:rPr>
              <w:instrText xml:space="preserve"> REF _Ref262227732 \w \h </w:instrText>
            </w:r>
            <w:r>
              <w:rPr>
                <w:lang w:val="ru-RU"/>
              </w:rPr>
            </w:r>
            <w:r>
              <w:rPr>
                <w:lang w:val="ru-RU"/>
              </w:rPr>
              <w:fldChar w:fldCharType="separate"/>
            </w:r>
            <w:r w:rsidR="001348D5">
              <w:rPr>
                <w:lang w:val="ru-RU"/>
              </w:rPr>
              <w:t>41</w:t>
            </w:r>
            <w:r>
              <w:rPr>
                <w:lang w:val="ru-RU"/>
              </w:rPr>
              <w:fldChar w:fldCharType="end"/>
            </w:r>
          </w:p>
        </w:tc>
        <w:tc>
          <w:tcPr>
            <w:tcW w:w="1419" w:type="dxa"/>
            <w:tcBorders>
              <w:top w:val="nil"/>
              <w:left w:val="nil"/>
              <w:right w:val="nil"/>
            </w:tcBorders>
            <w:vAlign w:val="bottom"/>
          </w:tcPr>
          <w:p w:rsidR="000D719D" w:rsidRDefault="000D719D" w:rsidP="004E729A">
            <w:pPr>
              <w:pStyle w:val="Tabletext"/>
              <w:tabs>
                <w:tab w:val="decimal" w:pos="1264"/>
              </w:tabs>
              <w:spacing w:before="20" w:after="20"/>
              <w:rPr>
                <w:lang w:val="ru-RU"/>
              </w:rPr>
            </w:pPr>
            <w:r>
              <w:rPr>
                <w:lang w:val="ru-RU"/>
              </w:rPr>
              <w:t>29 159</w:t>
            </w:r>
          </w:p>
        </w:tc>
        <w:tc>
          <w:tcPr>
            <w:tcW w:w="1419" w:type="dxa"/>
            <w:tcBorders>
              <w:top w:val="single" w:sz="4" w:space="0" w:color="auto"/>
              <w:left w:val="nil"/>
              <w:right w:val="nil"/>
            </w:tcBorders>
            <w:shd w:val="clear" w:color="auto" w:fill="C0C0C0"/>
            <w:vAlign w:val="bottom"/>
          </w:tcPr>
          <w:p w:rsidR="000D719D" w:rsidRDefault="000D719D" w:rsidP="004E729A">
            <w:pPr>
              <w:pStyle w:val="Tabletext"/>
              <w:tabs>
                <w:tab w:val="decimal" w:pos="1270"/>
              </w:tabs>
              <w:spacing w:before="20" w:after="20"/>
              <w:rPr>
                <w:lang w:val="ru-RU"/>
              </w:rPr>
            </w:pPr>
            <w:r>
              <w:rPr>
                <w:lang w:val="ru-RU"/>
              </w:rPr>
              <w:t>36 403</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Себестоимость продаж (продукции, товаров, работ, услуг)</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color w:val="C0C0C0"/>
                <w:lang w:val="ru-RU"/>
              </w:rPr>
            </w:pPr>
          </w:p>
        </w:tc>
        <w:tc>
          <w:tcPr>
            <w:tcW w:w="1419" w:type="dxa"/>
            <w:tcBorders>
              <w:left w:val="nil"/>
              <w:right w:val="nil"/>
            </w:tcBorders>
            <w:vAlign w:val="bottom"/>
          </w:tcPr>
          <w:p w:rsidR="000D719D" w:rsidRDefault="000D719D" w:rsidP="004E729A">
            <w:pPr>
              <w:pStyle w:val="Tabletext"/>
              <w:tabs>
                <w:tab w:val="decimal" w:pos="1264"/>
              </w:tabs>
              <w:spacing w:before="20" w:after="20"/>
              <w:rPr>
                <w:lang w:val="ru-RU"/>
              </w:rPr>
            </w:pPr>
            <w:r>
              <w:rPr>
                <w:lang w:val="ru-RU"/>
              </w:rPr>
              <w:t>(23 596)</w:t>
            </w:r>
          </w:p>
        </w:tc>
        <w:tc>
          <w:tcPr>
            <w:tcW w:w="1419" w:type="dxa"/>
            <w:tcBorders>
              <w:left w:val="nil"/>
              <w:right w:val="nil"/>
            </w:tcBorders>
            <w:shd w:val="clear" w:color="auto" w:fill="C0C0C0"/>
            <w:vAlign w:val="bottom"/>
          </w:tcPr>
          <w:p w:rsidR="000D719D" w:rsidRDefault="000D719D" w:rsidP="004E729A">
            <w:pPr>
              <w:pStyle w:val="Tabletext"/>
              <w:tabs>
                <w:tab w:val="decimal" w:pos="1270"/>
              </w:tabs>
              <w:spacing w:before="20" w:after="20"/>
              <w:rPr>
                <w:lang w:val="ru-RU"/>
              </w:rPr>
            </w:pPr>
            <w:r>
              <w:rPr>
                <w:lang w:val="ru-RU"/>
              </w:rPr>
              <w:t>(32 156)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Прибыль от увеличения справедливой стоимости биологических активов</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left w:val="nil"/>
              <w:right w:val="nil"/>
            </w:tcBorders>
            <w:vAlign w:val="bottom"/>
          </w:tcPr>
          <w:p w:rsidR="000D719D" w:rsidRDefault="000D719D" w:rsidP="004E729A">
            <w:pPr>
              <w:pStyle w:val="Tabletext"/>
              <w:tabs>
                <w:tab w:val="decimal" w:pos="1264"/>
              </w:tabs>
              <w:spacing w:before="20" w:after="20"/>
              <w:rPr>
                <w:lang w:val="ru-RU"/>
              </w:rPr>
            </w:pPr>
            <w:r>
              <w:rPr>
                <w:lang w:val="ru-RU"/>
              </w:rPr>
              <w:t>1 450</w:t>
            </w:r>
          </w:p>
        </w:tc>
        <w:tc>
          <w:tcPr>
            <w:tcW w:w="1419" w:type="dxa"/>
            <w:tcBorders>
              <w:left w:val="nil"/>
              <w:right w:val="nil"/>
            </w:tcBorders>
            <w:shd w:val="clear" w:color="auto" w:fill="C0C0C0"/>
            <w:vAlign w:val="bottom"/>
          </w:tcPr>
          <w:p w:rsidR="000D719D" w:rsidRDefault="000D719D" w:rsidP="004E729A">
            <w:pPr>
              <w:pStyle w:val="Tabletext"/>
              <w:tabs>
                <w:tab w:val="decimal" w:pos="1270"/>
              </w:tabs>
              <w:spacing w:before="20" w:after="20"/>
              <w:rPr>
                <w:lang w:val="ru-RU"/>
              </w:rPr>
            </w:pPr>
            <w:r>
              <w:rPr>
                <w:lang w:val="ru-RU"/>
              </w:rPr>
              <w:t>1 635</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Валовая прибыль</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color w:val="C0C0C0"/>
                <w:lang w:val="ru-RU"/>
              </w:rPr>
            </w:pPr>
          </w:p>
        </w:tc>
        <w:tc>
          <w:tcPr>
            <w:tcW w:w="1419" w:type="dxa"/>
            <w:tcBorders>
              <w:top w:val="single" w:sz="4" w:space="0" w:color="auto"/>
              <w:left w:val="nil"/>
              <w:bottom w:val="nil"/>
              <w:right w:val="nil"/>
            </w:tcBorders>
            <w:vAlign w:val="bottom"/>
          </w:tcPr>
          <w:p w:rsidR="000D719D" w:rsidRDefault="000D719D" w:rsidP="004E729A">
            <w:pPr>
              <w:pStyle w:val="Tabletext"/>
              <w:tabs>
                <w:tab w:val="decimal" w:pos="1264"/>
              </w:tabs>
              <w:spacing w:before="20" w:after="20"/>
              <w:rPr>
                <w:lang w:val="ru-RU"/>
              </w:rPr>
            </w:pPr>
            <w:r>
              <w:rPr>
                <w:lang w:val="ru-RU"/>
              </w:rPr>
              <w:t>7 014</w:t>
            </w:r>
          </w:p>
        </w:tc>
        <w:tc>
          <w:tcPr>
            <w:tcW w:w="1419" w:type="dxa"/>
            <w:tcBorders>
              <w:top w:val="single" w:sz="4" w:space="0" w:color="auto"/>
              <w:left w:val="nil"/>
              <w:bottom w:val="nil"/>
              <w:right w:val="nil"/>
            </w:tcBorders>
            <w:shd w:val="clear" w:color="auto" w:fill="C0C0C0"/>
            <w:vAlign w:val="bottom"/>
          </w:tcPr>
          <w:p w:rsidR="000D719D" w:rsidRDefault="000D719D" w:rsidP="004E729A">
            <w:pPr>
              <w:pStyle w:val="Tabletext"/>
              <w:tabs>
                <w:tab w:val="decimal" w:pos="1270"/>
              </w:tabs>
              <w:spacing w:before="20" w:after="20"/>
              <w:rPr>
                <w:lang w:val="ru-RU"/>
              </w:rPr>
            </w:pPr>
            <w:r>
              <w:rPr>
                <w:lang w:val="ru-RU"/>
              </w:rPr>
              <w:t>5 882</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Коммерческие расходы</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color w:val="C0C0C0"/>
                <w:lang w:val="ru-RU"/>
              </w:rPr>
            </w:pPr>
          </w:p>
        </w:tc>
        <w:tc>
          <w:tcPr>
            <w:tcW w:w="1419" w:type="dxa"/>
            <w:tcBorders>
              <w:top w:val="nil"/>
              <w:left w:val="nil"/>
              <w:bottom w:val="nil"/>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(3 049)</w:t>
            </w:r>
          </w:p>
        </w:tc>
        <w:tc>
          <w:tcPr>
            <w:tcW w:w="1419" w:type="dxa"/>
            <w:tcBorders>
              <w:top w:val="nil"/>
              <w:left w:val="nil"/>
              <w:bottom w:val="nil"/>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(2 350)</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Административные расходы</w:t>
            </w:r>
          </w:p>
        </w:tc>
        <w:tc>
          <w:tcPr>
            <w:tcW w:w="1016" w:type="dxa"/>
            <w:tcBorders>
              <w:top w:val="nil"/>
              <w:left w:val="nil"/>
              <w:bottom w:val="nil"/>
              <w:right w:val="nil"/>
            </w:tcBorders>
            <w:vAlign w:val="bottom"/>
          </w:tcPr>
          <w:p w:rsidR="000D719D" w:rsidRDefault="007F211E" w:rsidP="004E729A">
            <w:pPr>
              <w:pStyle w:val="Tabletext"/>
              <w:spacing w:before="20" w:after="20"/>
              <w:ind w:hanging="72"/>
              <w:jc w:val="center"/>
              <w:rPr>
                <w:lang w:val="ru-RU"/>
              </w:rPr>
            </w:pPr>
            <w:r>
              <w:rPr>
                <w:lang w:val="ru-RU"/>
              </w:rPr>
              <w:fldChar w:fldCharType="begin"/>
            </w:r>
            <w:r w:rsidR="000D719D">
              <w:rPr>
                <w:lang w:val="ru-RU"/>
              </w:rPr>
              <w:instrText xml:space="preserve"> REF _Ref262227744 \w \h </w:instrText>
            </w:r>
            <w:r>
              <w:rPr>
                <w:lang w:val="ru-RU"/>
              </w:rPr>
            </w:r>
            <w:r>
              <w:rPr>
                <w:lang w:val="ru-RU"/>
              </w:rPr>
              <w:fldChar w:fldCharType="separate"/>
            </w:r>
            <w:r w:rsidR="001348D5">
              <w:rPr>
                <w:lang w:val="ru-RU"/>
              </w:rPr>
              <w:t>42</w:t>
            </w:r>
            <w:r>
              <w:rPr>
                <w:lang w:val="ru-RU"/>
              </w:rPr>
              <w:fldChar w:fldCharType="end"/>
            </w:r>
          </w:p>
        </w:tc>
        <w:tc>
          <w:tcPr>
            <w:tcW w:w="1419" w:type="dxa"/>
            <w:tcBorders>
              <w:top w:val="nil"/>
              <w:left w:val="nil"/>
              <w:bottom w:val="nil"/>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(2 319)</w:t>
            </w:r>
          </w:p>
        </w:tc>
        <w:tc>
          <w:tcPr>
            <w:tcW w:w="1419" w:type="dxa"/>
            <w:tcBorders>
              <w:top w:val="nil"/>
              <w:left w:val="nil"/>
              <w:bottom w:val="nil"/>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(2 126)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Налоги, кроме налога на прибыль</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color w:val="C0C0C0"/>
                <w:lang w:val="ru-RU"/>
              </w:rPr>
            </w:pPr>
          </w:p>
        </w:tc>
        <w:tc>
          <w:tcPr>
            <w:tcW w:w="1419" w:type="dxa"/>
            <w:tcBorders>
              <w:top w:val="nil"/>
              <w:left w:val="nil"/>
              <w:bottom w:val="nil"/>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(176)</w:t>
            </w:r>
          </w:p>
        </w:tc>
        <w:tc>
          <w:tcPr>
            <w:tcW w:w="1419" w:type="dxa"/>
            <w:tcBorders>
              <w:top w:val="nil"/>
              <w:left w:val="nil"/>
              <w:bottom w:val="nil"/>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(163)</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Прочие (расходы)/доходы</w:t>
            </w:r>
          </w:p>
        </w:tc>
        <w:tc>
          <w:tcPr>
            <w:tcW w:w="1016" w:type="dxa"/>
            <w:tcBorders>
              <w:top w:val="nil"/>
              <w:left w:val="nil"/>
              <w:bottom w:val="nil"/>
              <w:right w:val="nil"/>
            </w:tcBorders>
            <w:vAlign w:val="bottom"/>
          </w:tcPr>
          <w:p w:rsidR="000D719D" w:rsidRDefault="007F211E" w:rsidP="004E729A">
            <w:pPr>
              <w:pStyle w:val="Tabletext"/>
              <w:spacing w:before="20" w:after="20"/>
              <w:ind w:hanging="72"/>
              <w:jc w:val="center"/>
              <w:rPr>
                <w:lang w:val="ru-RU"/>
              </w:rPr>
            </w:pPr>
            <w:r>
              <w:rPr>
                <w:lang w:val="ru-RU"/>
              </w:rPr>
              <w:fldChar w:fldCharType="begin"/>
            </w:r>
            <w:r w:rsidR="000D719D">
              <w:rPr>
                <w:lang w:val="ru-RU"/>
              </w:rPr>
              <w:instrText xml:space="preserve"> REF _Ref63921195 \w \h </w:instrText>
            </w:r>
            <w:r>
              <w:rPr>
                <w:lang w:val="ru-RU"/>
              </w:rPr>
            </w:r>
            <w:r>
              <w:rPr>
                <w:lang w:val="ru-RU"/>
              </w:rPr>
              <w:fldChar w:fldCharType="separate"/>
            </w:r>
            <w:r w:rsidR="001348D5">
              <w:rPr>
                <w:lang w:val="ru-RU"/>
              </w:rPr>
              <w:t>9</w:t>
            </w:r>
            <w:r>
              <w:rPr>
                <w:lang w:val="ru-RU"/>
              </w:rPr>
              <w:fldChar w:fldCharType="end"/>
            </w:r>
          </w:p>
        </w:tc>
        <w:tc>
          <w:tcPr>
            <w:tcW w:w="1419" w:type="dxa"/>
            <w:tcBorders>
              <w:top w:val="nil"/>
              <w:left w:val="nil"/>
              <w:bottom w:val="nil"/>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(374)</w:t>
            </w:r>
          </w:p>
        </w:tc>
        <w:tc>
          <w:tcPr>
            <w:tcW w:w="1419" w:type="dxa"/>
            <w:tcBorders>
              <w:top w:val="nil"/>
              <w:left w:val="nil"/>
              <w:bottom w:val="nil"/>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16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Прибыли от приобретения и реализации долей в дочерних предприятиях</w:t>
            </w:r>
          </w:p>
        </w:tc>
        <w:tc>
          <w:tcPr>
            <w:tcW w:w="1016" w:type="dxa"/>
            <w:tcBorders>
              <w:top w:val="nil"/>
              <w:left w:val="nil"/>
              <w:bottom w:val="nil"/>
              <w:right w:val="nil"/>
            </w:tcBorders>
            <w:vAlign w:val="bottom"/>
          </w:tcPr>
          <w:p w:rsidR="000D719D" w:rsidRDefault="007F211E" w:rsidP="004E729A">
            <w:pPr>
              <w:pStyle w:val="Tabletext"/>
              <w:spacing w:before="20" w:after="20"/>
              <w:ind w:hanging="72"/>
              <w:jc w:val="center"/>
              <w:rPr>
                <w:lang w:val="ru-RU"/>
              </w:rPr>
            </w:pPr>
            <w:r>
              <w:rPr>
                <w:lang w:val="ru-RU"/>
              </w:rPr>
              <w:fldChar w:fldCharType="begin"/>
            </w:r>
            <w:r w:rsidR="000D719D">
              <w:rPr>
                <w:lang w:val="ru-RU"/>
              </w:rPr>
              <w:instrText xml:space="preserve"> REF _Ref200870378 \w \h </w:instrText>
            </w:r>
            <w:r>
              <w:rPr>
                <w:lang w:val="ru-RU"/>
              </w:rPr>
            </w:r>
            <w:r>
              <w:rPr>
                <w:lang w:val="ru-RU"/>
              </w:rPr>
              <w:fldChar w:fldCharType="separate"/>
            </w:r>
            <w:r w:rsidR="001348D5">
              <w:rPr>
                <w:lang w:val="ru-RU"/>
              </w:rPr>
              <w:t>10</w:t>
            </w:r>
            <w:r>
              <w:rPr>
                <w:lang w:val="ru-RU"/>
              </w:rPr>
              <w:fldChar w:fldCharType="end"/>
            </w:r>
          </w:p>
        </w:tc>
        <w:tc>
          <w:tcPr>
            <w:tcW w:w="1419" w:type="dxa"/>
            <w:tcBorders>
              <w:top w:val="nil"/>
              <w:left w:val="nil"/>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6</w:t>
            </w:r>
          </w:p>
        </w:tc>
        <w:tc>
          <w:tcPr>
            <w:tcW w:w="1419" w:type="dxa"/>
            <w:tcBorders>
              <w:top w:val="nil"/>
              <w:left w:val="nil"/>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1 656</w:t>
            </w:r>
          </w:p>
        </w:tc>
      </w:tr>
      <w:tr w:rsidR="000D719D" w:rsidTr="004E729A">
        <w:trPr>
          <w:cantSplit/>
          <w:trHeight w:val="20"/>
        </w:trPr>
        <w:tc>
          <w:tcPr>
            <w:tcW w:w="4935" w:type="dxa"/>
            <w:tcBorders>
              <w:top w:val="nil"/>
              <w:left w:val="nil"/>
              <w:right w:val="nil"/>
            </w:tcBorders>
            <w:vAlign w:val="bottom"/>
          </w:tcPr>
          <w:p w:rsidR="000D719D" w:rsidRDefault="000D719D" w:rsidP="004E729A">
            <w:pPr>
              <w:pStyle w:val="Tabletext"/>
              <w:spacing w:before="20" w:after="20"/>
              <w:rPr>
                <w:b/>
                <w:lang w:val="ru-RU"/>
              </w:rPr>
            </w:pPr>
            <w:r>
              <w:rPr>
                <w:b/>
                <w:lang w:val="ru-RU"/>
              </w:rPr>
              <w:t>Прибыль от операционной деятельности</w:t>
            </w:r>
          </w:p>
        </w:tc>
        <w:tc>
          <w:tcPr>
            <w:tcW w:w="1016" w:type="dxa"/>
            <w:tcBorders>
              <w:top w:val="nil"/>
              <w:left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single" w:sz="4" w:space="0" w:color="auto"/>
              <w:left w:val="nil"/>
              <w:right w:val="nil"/>
            </w:tcBorders>
            <w:vAlign w:val="bottom"/>
          </w:tcPr>
          <w:p w:rsidR="000D719D" w:rsidRDefault="000D719D" w:rsidP="004E729A">
            <w:pPr>
              <w:pStyle w:val="Tabletext"/>
              <w:tabs>
                <w:tab w:val="decimal" w:pos="1264"/>
              </w:tabs>
              <w:spacing w:before="20" w:after="20"/>
              <w:rPr>
                <w:lang w:val="ru-RU"/>
              </w:rPr>
            </w:pPr>
            <w:r>
              <w:rPr>
                <w:lang w:val="ru-RU"/>
              </w:rPr>
              <w:t>1 102</w:t>
            </w:r>
          </w:p>
        </w:tc>
        <w:tc>
          <w:tcPr>
            <w:tcW w:w="1419" w:type="dxa"/>
            <w:tcBorders>
              <w:top w:val="single" w:sz="4" w:space="0" w:color="auto"/>
              <w:left w:val="nil"/>
              <w:right w:val="nil"/>
            </w:tcBorders>
            <w:shd w:val="clear" w:color="auto" w:fill="C0C0C0"/>
            <w:vAlign w:val="bottom"/>
          </w:tcPr>
          <w:p w:rsidR="000D719D" w:rsidRDefault="000D719D" w:rsidP="004E729A">
            <w:pPr>
              <w:pStyle w:val="Tabletext"/>
              <w:tabs>
                <w:tab w:val="decimal" w:pos="1270"/>
              </w:tabs>
              <w:spacing w:before="20" w:after="20"/>
              <w:rPr>
                <w:lang w:val="ru-RU"/>
              </w:rPr>
            </w:pPr>
            <w:r>
              <w:rPr>
                <w:lang w:val="ru-RU"/>
              </w:rPr>
              <w:t>2 915</w:t>
            </w:r>
          </w:p>
        </w:tc>
      </w:tr>
      <w:tr w:rsidR="000D719D" w:rsidTr="004E729A">
        <w:trPr>
          <w:cantSplit/>
          <w:trHeight w:val="20"/>
        </w:trPr>
        <w:tc>
          <w:tcPr>
            <w:tcW w:w="4935" w:type="dxa"/>
            <w:tcBorders>
              <w:top w:val="nil"/>
              <w:left w:val="nil"/>
              <w:right w:val="nil"/>
            </w:tcBorders>
            <w:vAlign w:val="bottom"/>
          </w:tcPr>
          <w:p w:rsidR="000D719D" w:rsidRDefault="000D719D" w:rsidP="004E729A">
            <w:pPr>
              <w:pStyle w:val="Tabletext"/>
              <w:spacing w:before="20" w:after="20"/>
              <w:rPr>
                <w:lang w:val="ru-RU"/>
              </w:rPr>
            </w:pPr>
            <w:r>
              <w:rPr>
                <w:lang w:val="ru-RU"/>
              </w:rPr>
              <w:t>Убытки от обесценения нефинансовых активов</w:t>
            </w:r>
          </w:p>
        </w:tc>
        <w:tc>
          <w:tcPr>
            <w:tcW w:w="1016" w:type="dxa"/>
            <w:tcBorders>
              <w:top w:val="nil"/>
              <w:left w:val="nil"/>
              <w:right w:val="nil"/>
            </w:tcBorders>
            <w:vAlign w:val="bottom"/>
          </w:tcPr>
          <w:p w:rsidR="000D719D" w:rsidRDefault="007F211E" w:rsidP="004E729A">
            <w:pPr>
              <w:pStyle w:val="Tabletext"/>
              <w:spacing w:before="20" w:after="20"/>
              <w:ind w:hanging="72"/>
              <w:jc w:val="center"/>
              <w:rPr>
                <w:lang w:val="ru-RU"/>
              </w:rPr>
            </w:pPr>
            <w:r>
              <w:rPr>
                <w:lang w:val="ru-RU"/>
              </w:rPr>
              <w:fldChar w:fldCharType="begin"/>
            </w:r>
            <w:r w:rsidR="000D719D">
              <w:rPr>
                <w:lang w:val="ru-RU"/>
              </w:rPr>
              <w:instrText xml:space="preserve"> REF _Ref236046744 \w \h </w:instrText>
            </w:r>
            <w:r>
              <w:rPr>
                <w:lang w:val="ru-RU"/>
              </w:rPr>
            </w:r>
            <w:r>
              <w:rPr>
                <w:lang w:val="ru-RU"/>
              </w:rPr>
              <w:fldChar w:fldCharType="separate"/>
            </w:r>
            <w:r w:rsidR="001348D5">
              <w:rPr>
                <w:lang w:val="ru-RU"/>
              </w:rPr>
              <w:t>0</w:t>
            </w:r>
            <w:r>
              <w:rPr>
                <w:lang w:val="ru-RU"/>
              </w:rPr>
              <w:fldChar w:fldCharType="end"/>
            </w:r>
          </w:p>
        </w:tc>
        <w:tc>
          <w:tcPr>
            <w:tcW w:w="1419" w:type="dxa"/>
            <w:tcBorders>
              <w:top w:val="nil"/>
              <w:left w:val="nil"/>
              <w:right w:val="nil"/>
            </w:tcBorders>
            <w:vAlign w:val="bottom"/>
          </w:tcPr>
          <w:p w:rsidR="000D719D" w:rsidRDefault="000D719D" w:rsidP="004E729A">
            <w:pPr>
              <w:pStyle w:val="Tabletext"/>
              <w:tabs>
                <w:tab w:val="decimal" w:pos="1264"/>
              </w:tabs>
              <w:spacing w:before="20" w:after="20"/>
              <w:rPr>
                <w:lang w:val="ru-RU"/>
              </w:rPr>
            </w:pPr>
            <w:r>
              <w:rPr>
                <w:lang w:val="ru-RU"/>
              </w:rPr>
              <w:t>-</w:t>
            </w:r>
          </w:p>
        </w:tc>
        <w:tc>
          <w:tcPr>
            <w:tcW w:w="1419" w:type="dxa"/>
            <w:tcBorders>
              <w:top w:val="nil"/>
              <w:left w:val="nil"/>
              <w:right w:val="nil"/>
            </w:tcBorders>
            <w:shd w:val="clear" w:color="auto" w:fill="C0C0C0"/>
            <w:vAlign w:val="bottom"/>
          </w:tcPr>
          <w:p w:rsidR="000D719D" w:rsidRDefault="000D719D" w:rsidP="004E729A">
            <w:pPr>
              <w:pStyle w:val="Tabletext"/>
              <w:tabs>
                <w:tab w:val="decimal" w:pos="1270"/>
              </w:tabs>
              <w:spacing w:before="20" w:after="20"/>
              <w:rPr>
                <w:lang w:val="ru-RU"/>
              </w:rPr>
            </w:pPr>
            <w:r>
              <w:rPr>
                <w:lang w:val="ru-RU"/>
              </w:rPr>
              <w:t>(4 864)</w:t>
            </w:r>
          </w:p>
        </w:tc>
      </w:tr>
      <w:tr w:rsidR="000D719D" w:rsidTr="004E729A">
        <w:trPr>
          <w:cantSplit/>
          <w:trHeight w:val="20"/>
        </w:trPr>
        <w:tc>
          <w:tcPr>
            <w:tcW w:w="4935" w:type="dxa"/>
            <w:tcBorders>
              <w:top w:val="nil"/>
              <w:left w:val="nil"/>
              <w:right w:val="nil"/>
            </w:tcBorders>
            <w:vAlign w:val="bottom"/>
          </w:tcPr>
          <w:p w:rsidR="000D719D" w:rsidRDefault="000D719D" w:rsidP="004E729A">
            <w:pPr>
              <w:pStyle w:val="Tabletext"/>
              <w:spacing w:before="20" w:after="20"/>
              <w:rPr>
                <w:lang w:val="ru-RU"/>
              </w:rPr>
            </w:pPr>
            <w:r>
              <w:rPr>
                <w:lang w:val="ru-RU"/>
              </w:rPr>
              <w:t>Финансовые доходы</w:t>
            </w:r>
          </w:p>
        </w:tc>
        <w:tc>
          <w:tcPr>
            <w:tcW w:w="1016" w:type="dxa"/>
            <w:tcBorders>
              <w:top w:val="nil"/>
              <w:left w:val="nil"/>
              <w:right w:val="nil"/>
            </w:tcBorders>
            <w:vAlign w:val="bottom"/>
          </w:tcPr>
          <w:p w:rsidR="000D719D" w:rsidRDefault="007F211E" w:rsidP="004E729A">
            <w:pPr>
              <w:pStyle w:val="Tabletext"/>
              <w:spacing w:before="20" w:after="20"/>
              <w:ind w:hanging="72"/>
              <w:jc w:val="center"/>
              <w:rPr>
                <w:lang w:val="ru-RU"/>
              </w:rPr>
            </w:pPr>
            <w:r>
              <w:rPr>
                <w:lang w:val="ru-RU"/>
              </w:rPr>
              <w:fldChar w:fldCharType="begin"/>
            </w:r>
            <w:r w:rsidR="000D719D">
              <w:rPr>
                <w:lang w:val="ru-RU"/>
              </w:rPr>
              <w:instrText xml:space="preserve"> REF _Ref262227810 \w \h </w:instrText>
            </w:r>
            <w:r>
              <w:rPr>
                <w:lang w:val="ru-RU"/>
              </w:rPr>
            </w:r>
            <w:r>
              <w:rPr>
                <w:lang w:val="ru-RU"/>
              </w:rPr>
              <w:fldChar w:fldCharType="separate"/>
            </w:r>
            <w:r w:rsidR="001348D5">
              <w:rPr>
                <w:lang w:val="ru-RU"/>
              </w:rPr>
              <w:t>46</w:t>
            </w:r>
            <w:r>
              <w:rPr>
                <w:lang w:val="ru-RU"/>
              </w:rPr>
              <w:fldChar w:fldCharType="end"/>
            </w:r>
          </w:p>
        </w:tc>
        <w:tc>
          <w:tcPr>
            <w:tcW w:w="1419" w:type="dxa"/>
            <w:tcBorders>
              <w:top w:val="nil"/>
              <w:left w:val="nil"/>
              <w:right w:val="nil"/>
            </w:tcBorders>
            <w:vAlign w:val="bottom"/>
          </w:tcPr>
          <w:p w:rsidR="000D719D" w:rsidRDefault="000D719D" w:rsidP="004E729A">
            <w:pPr>
              <w:pStyle w:val="Tabletext"/>
              <w:tabs>
                <w:tab w:val="decimal" w:pos="1264"/>
              </w:tabs>
              <w:spacing w:before="20" w:after="20"/>
              <w:rPr>
                <w:lang w:val="ru-RU"/>
              </w:rPr>
            </w:pPr>
            <w:r>
              <w:rPr>
                <w:lang w:val="ru-RU"/>
              </w:rPr>
              <w:t>1 011</w:t>
            </w:r>
          </w:p>
        </w:tc>
        <w:tc>
          <w:tcPr>
            <w:tcW w:w="1419" w:type="dxa"/>
            <w:tcBorders>
              <w:top w:val="nil"/>
              <w:left w:val="nil"/>
              <w:right w:val="nil"/>
            </w:tcBorders>
            <w:shd w:val="clear" w:color="auto" w:fill="C0C0C0"/>
            <w:vAlign w:val="bottom"/>
          </w:tcPr>
          <w:p w:rsidR="000D719D" w:rsidRDefault="000D719D" w:rsidP="004E729A">
            <w:pPr>
              <w:pStyle w:val="Tabletext"/>
              <w:tabs>
                <w:tab w:val="decimal" w:pos="1270"/>
              </w:tabs>
              <w:spacing w:before="20" w:after="20"/>
              <w:rPr>
                <w:lang w:val="ru-RU"/>
              </w:rPr>
            </w:pPr>
            <w:r>
              <w:rPr>
                <w:lang w:val="ru-RU"/>
              </w:rPr>
              <w:t>763</w:t>
            </w:r>
          </w:p>
        </w:tc>
      </w:tr>
      <w:tr w:rsidR="000D719D" w:rsidTr="004E729A">
        <w:trPr>
          <w:cantSplit/>
          <w:trHeight w:val="20"/>
        </w:trPr>
        <w:tc>
          <w:tcPr>
            <w:tcW w:w="4935" w:type="dxa"/>
            <w:tcBorders>
              <w:top w:val="nil"/>
              <w:left w:val="nil"/>
              <w:right w:val="nil"/>
            </w:tcBorders>
            <w:vAlign w:val="bottom"/>
          </w:tcPr>
          <w:p w:rsidR="000D719D" w:rsidRDefault="000D719D" w:rsidP="004E729A">
            <w:pPr>
              <w:pStyle w:val="Tabletext"/>
              <w:spacing w:before="20" w:after="20"/>
              <w:rPr>
                <w:lang w:val="ru-RU"/>
              </w:rPr>
            </w:pPr>
            <w:r>
              <w:rPr>
                <w:lang w:val="ru-RU"/>
              </w:rPr>
              <w:t>Финансовые расходы</w:t>
            </w:r>
          </w:p>
        </w:tc>
        <w:tc>
          <w:tcPr>
            <w:tcW w:w="1016" w:type="dxa"/>
            <w:tcBorders>
              <w:top w:val="nil"/>
              <w:left w:val="nil"/>
              <w:right w:val="nil"/>
            </w:tcBorders>
            <w:vAlign w:val="bottom"/>
          </w:tcPr>
          <w:p w:rsidR="000D719D" w:rsidRDefault="007F211E" w:rsidP="004E729A">
            <w:pPr>
              <w:pStyle w:val="Tabletext"/>
              <w:spacing w:before="20" w:after="20"/>
              <w:ind w:hanging="72"/>
              <w:jc w:val="center"/>
              <w:rPr>
                <w:lang w:val="ru-RU"/>
              </w:rPr>
            </w:pPr>
            <w:r>
              <w:rPr>
                <w:lang w:val="ru-RU"/>
              </w:rPr>
              <w:fldChar w:fldCharType="begin"/>
            </w:r>
            <w:r w:rsidR="000D719D">
              <w:rPr>
                <w:lang w:val="ru-RU"/>
              </w:rPr>
              <w:instrText xml:space="preserve"> REF _Ref262227810 \w \h </w:instrText>
            </w:r>
            <w:r>
              <w:rPr>
                <w:lang w:val="ru-RU"/>
              </w:rPr>
            </w:r>
            <w:r>
              <w:rPr>
                <w:lang w:val="ru-RU"/>
              </w:rPr>
              <w:fldChar w:fldCharType="separate"/>
            </w:r>
            <w:r w:rsidR="001348D5">
              <w:rPr>
                <w:lang w:val="ru-RU"/>
              </w:rPr>
              <w:t>46</w:t>
            </w:r>
            <w:r>
              <w:rPr>
                <w:lang w:val="ru-RU"/>
              </w:rPr>
              <w:fldChar w:fldCharType="end"/>
            </w:r>
          </w:p>
        </w:tc>
        <w:tc>
          <w:tcPr>
            <w:tcW w:w="1419" w:type="dxa"/>
            <w:tcBorders>
              <w:top w:val="nil"/>
              <w:left w:val="nil"/>
              <w:right w:val="nil"/>
            </w:tcBorders>
            <w:vAlign w:val="bottom"/>
          </w:tcPr>
          <w:p w:rsidR="000D719D" w:rsidRDefault="000D719D" w:rsidP="004E729A">
            <w:pPr>
              <w:pStyle w:val="Tabletext"/>
              <w:tabs>
                <w:tab w:val="decimal" w:pos="1264"/>
              </w:tabs>
              <w:spacing w:before="20" w:after="20"/>
              <w:rPr>
                <w:lang w:val="ru-RU"/>
              </w:rPr>
            </w:pPr>
            <w:r>
              <w:rPr>
                <w:lang w:val="ru-RU"/>
              </w:rPr>
              <w:t>(3 252)</w:t>
            </w:r>
          </w:p>
        </w:tc>
        <w:tc>
          <w:tcPr>
            <w:tcW w:w="1419" w:type="dxa"/>
            <w:tcBorders>
              <w:top w:val="nil"/>
              <w:left w:val="nil"/>
              <w:right w:val="nil"/>
            </w:tcBorders>
            <w:shd w:val="clear" w:color="auto" w:fill="C0C0C0"/>
            <w:vAlign w:val="bottom"/>
          </w:tcPr>
          <w:p w:rsidR="000D719D" w:rsidRDefault="000D719D" w:rsidP="004E729A">
            <w:pPr>
              <w:pStyle w:val="Tabletext"/>
              <w:tabs>
                <w:tab w:val="decimal" w:pos="1270"/>
              </w:tabs>
              <w:spacing w:before="20" w:after="20"/>
              <w:rPr>
                <w:lang w:val="ru-RU"/>
              </w:rPr>
            </w:pPr>
            <w:r>
              <w:rPr>
                <w:lang w:val="ru-RU"/>
              </w:rPr>
              <w:t>(3 957)</w:t>
            </w:r>
          </w:p>
        </w:tc>
      </w:tr>
      <w:tr w:rsidR="000D719D" w:rsidTr="004E729A">
        <w:trPr>
          <w:cantSplit/>
          <w:trHeight w:val="20"/>
        </w:trPr>
        <w:tc>
          <w:tcPr>
            <w:tcW w:w="4935" w:type="dxa"/>
            <w:tcBorders>
              <w:left w:val="nil"/>
              <w:bottom w:val="nil"/>
              <w:right w:val="nil"/>
            </w:tcBorders>
            <w:vAlign w:val="bottom"/>
          </w:tcPr>
          <w:p w:rsidR="000D719D" w:rsidRDefault="000D719D" w:rsidP="004E729A">
            <w:pPr>
              <w:pStyle w:val="Tabletext"/>
              <w:spacing w:before="20" w:after="20"/>
              <w:rPr>
                <w:lang w:val="ru-RU"/>
              </w:rPr>
            </w:pPr>
            <w:r>
              <w:rPr>
                <w:lang w:val="ru-RU"/>
              </w:rPr>
              <w:t>Доля в прибыли объектов инвестирования, учитываемых методом долевого участия (за вычетом налога на прибыль)</w:t>
            </w:r>
          </w:p>
        </w:tc>
        <w:tc>
          <w:tcPr>
            <w:tcW w:w="1016" w:type="dxa"/>
            <w:tcBorders>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left w:val="nil"/>
              <w:bottom w:val="single" w:sz="4" w:space="0" w:color="auto"/>
              <w:right w:val="nil"/>
            </w:tcBorders>
            <w:vAlign w:val="bottom"/>
          </w:tcPr>
          <w:p w:rsidR="000D719D" w:rsidRDefault="000D719D" w:rsidP="004E729A">
            <w:pPr>
              <w:pStyle w:val="Tablenumbers"/>
              <w:tabs>
                <w:tab w:val="clear" w:pos="1021"/>
                <w:tab w:val="decimal" w:pos="1264"/>
              </w:tabs>
              <w:spacing w:before="20" w:after="20"/>
              <w:rPr>
                <w:szCs w:val="24"/>
                <w:lang w:val="ru-RU"/>
              </w:rPr>
            </w:pPr>
            <w:r>
              <w:rPr>
                <w:szCs w:val="24"/>
                <w:lang w:val="ru-RU"/>
              </w:rPr>
              <w:t>(91)</w:t>
            </w:r>
          </w:p>
        </w:tc>
        <w:tc>
          <w:tcPr>
            <w:tcW w:w="1419" w:type="dxa"/>
            <w:tcBorders>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0"/>
              </w:tabs>
              <w:spacing w:before="20" w:after="20"/>
              <w:rPr>
                <w:szCs w:val="24"/>
                <w:lang w:val="ru-RU"/>
              </w:rPr>
            </w:pPr>
            <w:r>
              <w:rPr>
                <w:szCs w:val="24"/>
                <w:lang w:val="ru-RU"/>
              </w:rPr>
              <w:t>26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Убыток до налогообложения</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color w:val="C0C0C0"/>
                <w:lang w:val="ru-RU"/>
              </w:rPr>
            </w:pPr>
          </w:p>
        </w:tc>
        <w:tc>
          <w:tcPr>
            <w:tcW w:w="1419" w:type="dxa"/>
            <w:tcBorders>
              <w:top w:val="single" w:sz="4" w:space="0" w:color="auto"/>
              <w:left w:val="nil"/>
              <w:bottom w:val="nil"/>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(1 230)</w:t>
            </w:r>
          </w:p>
        </w:tc>
        <w:tc>
          <w:tcPr>
            <w:tcW w:w="1419" w:type="dxa"/>
            <w:tcBorders>
              <w:top w:val="single" w:sz="4" w:space="0" w:color="auto"/>
              <w:left w:val="nil"/>
              <w:bottom w:val="nil"/>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(5 117)</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Налог на прибыль</w:t>
            </w:r>
          </w:p>
        </w:tc>
        <w:tc>
          <w:tcPr>
            <w:tcW w:w="1016" w:type="dxa"/>
            <w:tcBorders>
              <w:top w:val="nil"/>
              <w:left w:val="nil"/>
              <w:bottom w:val="nil"/>
              <w:right w:val="nil"/>
            </w:tcBorders>
            <w:vAlign w:val="bottom"/>
          </w:tcPr>
          <w:p w:rsidR="000D719D" w:rsidRDefault="007F211E" w:rsidP="004E729A">
            <w:pPr>
              <w:pStyle w:val="Tabletext"/>
              <w:spacing w:before="20" w:after="20"/>
              <w:ind w:hanging="72"/>
              <w:jc w:val="center"/>
              <w:rPr>
                <w:lang w:val="ru-RU"/>
              </w:rPr>
            </w:pPr>
            <w:r>
              <w:rPr>
                <w:lang w:val="ru-RU"/>
              </w:rPr>
              <w:fldChar w:fldCharType="begin"/>
            </w:r>
            <w:r w:rsidR="000D719D">
              <w:rPr>
                <w:lang w:val="ru-RU"/>
              </w:rPr>
              <w:instrText xml:space="preserve"> REF _Ref262227836 \w \h </w:instrText>
            </w:r>
            <w:r>
              <w:rPr>
                <w:lang w:val="ru-RU"/>
              </w:rPr>
            </w:r>
            <w:r>
              <w:rPr>
                <w:lang w:val="ru-RU"/>
              </w:rPr>
              <w:fldChar w:fldCharType="separate"/>
            </w:r>
            <w:r w:rsidR="001348D5">
              <w:rPr>
                <w:lang w:val="ru-RU"/>
              </w:rPr>
              <w:t>47</w:t>
            </w:r>
            <w:r>
              <w:rPr>
                <w:lang w:val="ru-RU"/>
              </w:rPr>
              <w:fldChar w:fldCharType="end"/>
            </w:r>
          </w:p>
        </w:tc>
        <w:tc>
          <w:tcPr>
            <w:tcW w:w="1419" w:type="dxa"/>
            <w:tcBorders>
              <w:top w:val="nil"/>
              <w:left w:val="nil"/>
              <w:bottom w:val="single" w:sz="4" w:space="0" w:color="auto"/>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(338)</w:t>
            </w:r>
          </w:p>
        </w:tc>
        <w:tc>
          <w:tcPr>
            <w:tcW w:w="1419" w:type="dxa"/>
            <w:tcBorders>
              <w:top w:val="nil"/>
              <w:left w:val="nil"/>
              <w:bottom w:val="single" w:sz="4" w:space="0" w:color="auto"/>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(1 079)</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total"/>
              <w:spacing w:before="20" w:after="20"/>
              <w:rPr>
                <w:b/>
                <w:lang w:val="ru-RU"/>
              </w:rPr>
            </w:pPr>
            <w:r>
              <w:rPr>
                <w:b/>
                <w:lang w:val="ru-RU"/>
              </w:rPr>
              <w:t>Убыток за год</w:t>
            </w:r>
          </w:p>
        </w:tc>
        <w:tc>
          <w:tcPr>
            <w:tcW w:w="1016" w:type="dxa"/>
            <w:tcBorders>
              <w:top w:val="nil"/>
              <w:left w:val="nil"/>
              <w:bottom w:val="nil"/>
              <w:right w:val="nil"/>
            </w:tcBorders>
            <w:vAlign w:val="bottom"/>
          </w:tcPr>
          <w:p w:rsidR="000D719D" w:rsidRDefault="000D719D" w:rsidP="004E729A">
            <w:pPr>
              <w:pStyle w:val="Tabletexttotal"/>
              <w:spacing w:before="20" w:after="20"/>
              <w:ind w:hanging="72"/>
              <w:rPr>
                <w:lang w:val="ru-RU"/>
              </w:rPr>
            </w:pPr>
          </w:p>
        </w:tc>
        <w:tc>
          <w:tcPr>
            <w:tcW w:w="1419" w:type="dxa"/>
            <w:tcBorders>
              <w:top w:val="single" w:sz="4" w:space="0" w:color="auto"/>
              <w:left w:val="nil"/>
              <w:bottom w:val="single" w:sz="4" w:space="0" w:color="auto"/>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(1 568)</w:t>
            </w:r>
          </w:p>
        </w:tc>
        <w:tc>
          <w:tcPr>
            <w:tcW w:w="1419" w:type="dxa"/>
            <w:tcBorders>
              <w:top w:val="single" w:sz="4" w:space="0" w:color="auto"/>
              <w:left w:val="nil"/>
              <w:bottom w:val="single" w:sz="4" w:space="0" w:color="auto"/>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(6 196)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single" w:sz="4" w:space="0" w:color="auto"/>
              <w:left w:val="nil"/>
              <w:bottom w:val="nil"/>
              <w:right w:val="nil"/>
            </w:tcBorders>
            <w:vAlign w:val="bottom"/>
          </w:tcPr>
          <w:p w:rsidR="000D719D" w:rsidRDefault="000D719D" w:rsidP="004E729A">
            <w:pPr>
              <w:pStyle w:val="Tabletext"/>
              <w:tabs>
                <w:tab w:val="decimal" w:pos="1264"/>
              </w:tabs>
              <w:spacing w:before="20" w:after="20"/>
              <w:rPr>
                <w:b/>
                <w:lang w:val="ru-RU"/>
              </w:rPr>
            </w:pPr>
          </w:p>
        </w:tc>
        <w:tc>
          <w:tcPr>
            <w:tcW w:w="1419" w:type="dxa"/>
            <w:tcBorders>
              <w:top w:val="single" w:sz="4" w:space="0" w:color="auto"/>
              <w:left w:val="nil"/>
              <w:bottom w:val="nil"/>
              <w:right w:val="nil"/>
            </w:tcBorders>
            <w:shd w:val="clear" w:color="auto" w:fill="C0C0C0"/>
            <w:vAlign w:val="bottom"/>
          </w:tcPr>
          <w:p w:rsidR="000D719D" w:rsidRDefault="000D719D" w:rsidP="004E729A">
            <w:pPr>
              <w:pStyle w:val="Tabletext"/>
              <w:tabs>
                <w:tab w:val="decimal" w:pos="1270"/>
              </w:tabs>
              <w:spacing w:before="20" w:after="20"/>
              <w:rPr>
                <w:b/>
                <w:lang w:val="ru-RU"/>
              </w:rPr>
            </w:pP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b/>
                <w:i/>
                <w:lang w:val="ru-RU"/>
              </w:rPr>
            </w:pPr>
            <w:r>
              <w:rPr>
                <w:b/>
                <w:lang w:val="ru-RU"/>
              </w:rPr>
              <w:t>Прочая совокупная прибыль</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nil"/>
              <w:left w:val="nil"/>
              <w:bottom w:val="nil"/>
              <w:right w:val="nil"/>
            </w:tcBorders>
            <w:vAlign w:val="bottom"/>
          </w:tcPr>
          <w:p w:rsidR="000D719D" w:rsidRDefault="000D719D" w:rsidP="004E729A">
            <w:pPr>
              <w:pStyle w:val="Tabletext"/>
              <w:tabs>
                <w:tab w:val="decimal" w:pos="1264"/>
              </w:tabs>
              <w:spacing w:before="20" w:after="20"/>
              <w:rPr>
                <w:b/>
                <w:lang w:val="ru-RU"/>
              </w:rPr>
            </w:pPr>
          </w:p>
        </w:tc>
        <w:tc>
          <w:tcPr>
            <w:tcW w:w="1419" w:type="dxa"/>
            <w:tcBorders>
              <w:top w:val="nil"/>
              <w:left w:val="nil"/>
              <w:bottom w:val="nil"/>
              <w:right w:val="nil"/>
            </w:tcBorders>
            <w:shd w:val="clear" w:color="auto" w:fill="C0C0C0"/>
            <w:vAlign w:val="bottom"/>
          </w:tcPr>
          <w:p w:rsidR="000D719D" w:rsidRDefault="000D719D" w:rsidP="004E729A">
            <w:pPr>
              <w:pStyle w:val="Tabletext"/>
              <w:tabs>
                <w:tab w:val="decimal" w:pos="1270"/>
              </w:tabs>
              <w:spacing w:before="20" w:after="20"/>
              <w:rPr>
                <w:b/>
                <w:lang w:val="ru-RU"/>
              </w:rPr>
            </w:pP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Курсовые разницы от пересчета операций зарубежных предприятий</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nil"/>
              <w:left w:val="nil"/>
              <w:right w:val="nil"/>
            </w:tcBorders>
            <w:vAlign w:val="bottom"/>
          </w:tcPr>
          <w:p w:rsidR="000D719D" w:rsidRDefault="000D719D" w:rsidP="004E729A">
            <w:pPr>
              <w:pStyle w:val="Tabletext"/>
              <w:tabs>
                <w:tab w:val="decimal" w:pos="1264"/>
              </w:tabs>
              <w:spacing w:before="20" w:after="20"/>
              <w:rPr>
                <w:lang w:val="ru-RU"/>
              </w:rPr>
            </w:pPr>
            <w:r>
              <w:rPr>
                <w:lang w:val="ru-RU"/>
              </w:rPr>
              <w:t>8</w:t>
            </w:r>
          </w:p>
        </w:tc>
        <w:tc>
          <w:tcPr>
            <w:tcW w:w="1419" w:type="dxa"/>
            <w:tcBorders>
              <w:top w:val="nil"/>
              <w:left w:val="nil"/>
              <w:right w:val="nil"/>
            </w:tcBorders>
            <w:shd w:val="clear" w:color="auto" w:fill="C0C0C0"/>
            <w:vAlign w:val="bottom"/>
          </w:tcPr>
          <w:p w:rsidR="000D719D" w:rsidRDefault="000D719D" w:rsidP="004E729A">
            <w:pPr>
              <w:pStyle w:val="Tabletext"/>
              <w:tabs>
                <w:tab w:val="decimal" w:pos="1270"/>
              </w:tabs>
              <w:spacing w:before="20" w:after="20"/>
              <w:rPr>
                <w:b/>
                <w:lang w:val="ru-RU"/>
              </w:rPr>
            </w:pPr>
            <w:r>
              <w:rPr>
                <w:b/>
                <w:lang w:val="ru-RU"/>
              </w:rPr>
              <w:t>-</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lang w:val="ru-RU"/>
              </w:rPr>
              <w:t>Налог с прочей совокупной прибыли</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nil"/>
              <w:left w:val="nil"/>
              <w:bottom w:val="single" w:sz="4" w:space="0" w:color="auto"/>
              <w:right w:val="nil"/>
            </w:tcBorders>
            <w:vAlign w:val="bottom"/>
          </w:tcPr>
          <w:p w:rsidR="000D719D" w:rsidRDefault="000D719D" w:rsidP="004E729A">
            <w:pPr>
              <w:pStyle w:val="Tabletext"/>
              <w:tabs>
                <w:tab w:val="decimal" w:pos="1264"/>
              </w:tabs>
              <w:spacing w:before="20" w:after="20"/>
              <w:rPr>
                <w:lang w:val="ru-RU"/>
              </w:rPr>
            </w:pPr>
            <w:r>
              <w:rPr>
                <w:lang w:val="ru-RU"/>
              </w:rPr>
              <w:t>(1)</w:t>
            </w:r>
          </w:p>
        </w:tc>
        <w:tc>
          <w:tcPr>
            <w:tcW w:w="1419" w:type="dxa"/>
            <w:tcBorders>
              <w:top w:val="nil"/>
              <w:left w:val="nil"/>
              <w:bottom w:val="single" w:sz="4" w:space="0" w:color="auto"/>
              <w:right w:val="nil"/>
            </w:tcBorders>
            <w:shd w:val="clear" w:color="auto" w:fill="C0C0C0"/>
            <w:vAlign w:val="bottom"/>
          </w:tcPr>
          <w:p w:rsidR="000D719D" w:rsidRDefault="000D719D" w:rsidP="004E729A">
            <w:pPr>
              <w:pStyle w:val="Tabletext"/>
              <w:tabs>
                <w:tab w:val="decimal" w:pos="1270"/>
              </w:tabs>
              <w:spacing w:before="20" w:after="20"/>
              <w:rPr>
                <w:b/>
                <w:lang w:val="ru-RU"/>
              </w:rPr>
            </w:pPr>
            <w:r>
              <w:rPr>
                <w:b/>
                <w:lang w:val="ru-RU"/>
              </w:rPr>
              <w:t>-</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b/>
                <w:lang w:val="ru-RU"/>
              </w:rPr>
              <w:t>Прочая совокупная прибыль за год (за вычетом налога на прибыль)</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single" w:sz="4" w:space="0" w:color="auto"/>
              <w:left w:val="nil"/>
              <w:bottom w:val="single" w:sz="4" w:space="0" w:color="auto"/>
              <w:right w:val="nil"/>
            </w:tcBorders>
            <w:vAlign w:val="bottom"/>
          </w:tcPr>
          <w:p w:rsidR="000D719D" w:rsidRDefault="000D719D" w:rsidP="004E729A">
            <w:pPr>
              <w:pStyle w:val="Tabletext"/>
              <w:tabs>
                <w:tab w:val="decimal" w:pos="1264"/>
              </w:tabs>
              <w:spacing w:before="20" w:after="20"/>
              <w:rPr>
                <w:lang w:val="ru-RU"/>
              </w:rPr>
            </w:pPr>
            <w:r>
              <w:rPr>
                <w:lang w:val="ru-RU"/>
              </w:rPr>
              <w:t>7</w:t>
            </w:r>
          </w:p>
        </w:tc>
        <w:tc>
          <w:tcPr>
            <w:tcW w:w="1419"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text"/>
              <w:tabs>
                <w:tab w:val="decimal" w:pos="1270"/>
              </w:tabs>
              <w:spacing w:before="20" w:after="20"/>
              <w:rPr>
                <w:b/>
                <w:lang w:val="ru-RU"/>
              </w:rPr>
            </w:pPr>
            <w:r>
              <w:rPr>
                <w:b/>
                <w:lang w:val="ru-RU"/>
              </w:rPr>
              <w:t>-</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b/>
                <w:lang w:val="ru-RU"/>
              </w:rPr>
              <w:t>Всего совокупная прибыль за год</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single" w:sz="4" w:space="0" w:color="auto"/>
              <w:left w:val="nil"/>
              <w:bottom w:val="double" w:sz="4" w:space="0" w:color="auto"/>
              <w:right w:val="nil"/>
            </w:tcBorders>
            <w:vAlign w:val="bottom"/>
          </w:tcPr>
          <w:p w:rsidR="000D719D" w:rsidRDefault="000D719D" w:rsidP="004E729A">
            <w:pPr>
              <w:pStyle w:val="Tabletext"/>
              <w:tabs>
                <w:tab w:val="decimal" w:pos="1264"/>
              </w:tabs>
              <w:spacing w:before="20" w:after="20"/>
              <w:rPr>
                <w:lang w:val="ru-RU"/>
              </w:rPr>
            </w:pPr>
            <w:r>
              <w:rPr>
                <w:lang w:val="ru-RU"/>
              </w:rPr>
              <w:t>(1 561)</w:t>
            </w:r>
          </w:p>
        </w:tc>
        <w:tc>
          <w:tcPr>
            <w:tcW w:w="1419" w:type="dxa"/>
            <w:tcBorders>
              <w:top w:val="single" w:sz="4" w:space="0" w:color="auto"/>
              <w:left w:val="nil"/>
              <w:bottom w:val="double" w:sz="4" w:space="0" w:color="auto"/>
              <w:right w:val="nil"/>
            </w:tcBorders>
            <w:shd w:val="clear" w:color="auto" w:fill="C0C0C0"/>
            <w:vAlign w:val="bottom"/>
          </w:tcPr>
          <w:p w:rsidR="000D719D" w:rsidRDefault="000D719D" w:rsidP="004E729A">
            <w:pPr>
              <w:pStyle w:val="Tabletext"/>
              <w:tabs>
                <w:tab w:val="decimal" w:pos="1270"/>
              </w:tabs>
              <w:spacing w:before="20" w:after="20"/>
              <w:rPr>
                <w:lang w:val="ru-RU"/>
              </w:rPr>
            </w:pPr>
            <w:r>
              <w:rPr>
                <w:lang w:val="ru-RU"/>
              </w:rPr>
              <w:t>(6 196)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b/>
                <w:i/>
                <w:lang w:val="ru-RU"/>
              </w:rPr>
            </w:pP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double" w:sz="4" w:space="0" w:color="auto"/>
              <w:left w:val="nil"/>
              <w:bottom w:val="nil"/>
              <w:right w:val="nil"/>
            </w:tcBorders>
            <w:vAlign w:val="bottom"/>
          </w:tcPr>
          <w:p w:rsidR="000D719D" w:rsidRDefault="000D719D" w:rsidP="004E729A">
            <w:pPr>
              <w:pStyle w:val="Tabletext"/>
              <w:tabs>
                <w:tab w:val="decimal" w:pos="1264"/>
              </w:tabs>
              <w:spacing w:before="20" w:after="20"/>
              <w:rPr>
                <w:b/>
                <w:lang w:val="ru-RU"/>
              </w:rPr>
            </w:pPr>
          </w:p>
        </w:tc>
        <w:tc>
          <w:tcPr>
            <w:tcW w:w="1419" w:type="dxa"/>
            <w:tcBorders>
              <w:top w:val="double" w:sz="4" w:space="0" w:color="auto"/>
              <w:left w:val="nil"/>
              <w:bottom w:val="nil"/>
              <w:right w:val="nil"/>
            </w:tcBorders>
            <w:shd w:val="clear" w:color="auto" w:fill="C0C0C0"/>
            <w:vAlign w:val="bottom"/>
          </w:tcPr>
          <w:p w:rsidR="000D719D" w:rsidRDefault="000D719D" w:rsidP="004E729A">
            <w:pPr>
              <w:pStyle w:val="Tabletext"/>
              <w:tabs>
                <w:tab w:val="decimal" w:pos="1270"/>
              </w:tabs>
              <w:spacing w:before="20" w:after="20"/>
              <w:rPr>
                <w:b/>
                <w:lang w:val="ru-RU"/>
              </w:rPr>
            </w:pP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r>
              <w:rPr>
                <w:b/>
                <w:i/>
                <w:lang w:val="ru-RU"/>
              </w:rPr>
              <w:t>Убыток, причитающийся:</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nil"/>
              <w:left w:val="nil"/>
              <w:bottom w:val="nil"/>
              <w:right w:val="nil"/>
            </w:tcBorders>
            <w:vAlign w:val="bottom"/>
          </w:tcPr>
          <w:p w:rsidR="000D719D" w:rsidRDefault="000D719D" w:rsidP="004E729A">
            <w:pPr>
              <w:pStyle w:val="Tabletext"/>
              <w:tabs>
                <w:tab w:val="decimal" w:pos="1264"/>
              </w:tabs>
              <w:spacing w:before="20" w:after="20"/>
              <w:rPr>
                <w:b/>
                <w:lang w:val="ru-RU"/>
              </w:rPr>
            </w:pPr>
          </w:p>
        </w:tc>
        <w:tc>
          <w:tcPr>
            <w:tcW w:w="1419" w:type="dxa"/>
            <w:tcBorders>
              <w:top w:val="nil"/>
              <w:left w:val="nil"/>
              <w:bottom w:val="nil"/>
              <w:right w:val="nil"/>
            </w:tcBorders>
            <w:shd w:val="clear" w:color="auto" w:fill="C0C0C0"/>
            <w:vAlign w:val="bottom"/>
          </w:tcPr>
          <w:p w:rsidR="000D719D" w:rsidRDefault="000D719D" w:rsidP="004E729A">
            <w:pPr>
              <w:pStyle w:val="Tabletext"/>
              <w:tabs>
                <w:tab w:val="decimal" w:pos="1270"/>
              </w:tabs>
              <w:spacing w:before="20" w:after="20"/>
              <w:rPr>
                <w:b/>
                <w:lang w:val="ru-RU"/>
              </w:rPr>
            </w:pP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ind w:firstLine="142"/>
              <w:rPr>
                <w:lang w:val="ru-RU"/>
              </w:rPr>
            </w:pPr>
            <w:r>
              <w:rPr>
                <w:lang w:val="ru-RU"/>
              </w:rPr>
              <w:t>Собственникам Компании</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nil"/>
              <w:left w:val="nil"/>
              <w:bottom w:val="nil"/>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(1 586)</w:t>
            </w:r>
          </w:p>
        </w:tc>
        <w:tc>
          <w:tcPr>
            <w:tcW w:w="1419" w:type="dxa"/>
            <w:tcBorders>
              <w:top w:val="nil"/>
              <w:left w:val="nil"/>
              <w:bottom w:val="nil"/>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(6 216)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ind w:firstLine="142"/>
              <w:rPr>
                <w:lang w:val="ru-RU"/>
              </w:rPr>
            </w:pPr>
            <w:r>
              <w:rPr>
                <w:lang w:val="ru-RU"/>
              </w:rPr>
              <w:t>Миноритарным собственникам</w:t>
            </w:r>
          </w:p>
        </w:tc>
        <w:tc>
          <w:tcPr>
            <w:tcW w:w="1016" w:type="dxa"/>
            <w:tcBorders>
              <w:top w:val="nil"/>
              <w:left w:val="nil"/>
              <w:bottom w:val="nil"/>
              <w:right w:val="nil"/>
            </w:tcBorders>
            <w:vAlign w:val="bottom"/>
          </w:tcPr>
          <w:p w:rsidR="000D719D" w:rsidRDefault="000D719D" w:rsidP="004E729A">
            <w:pPr>
              <w:pStyle w:val="Tabletext"/>
              <w:spacing w:before="20" w:after="20"/>
              <w:ind w:hanging="72"/>
              <w:jc w:val="center"/>
              <w:rPr>
                <w:lang w:val="ru-RU"/>
              </w:rPr>
            </w:pPr>
          </w:p>
        </w:tc>
        <w:tc>
          <w:tcPr>
            <w:tcW w:w="1419" w:type="dxa"/>
            <w:tcBorders>
              <w:top w:val="nil"/>
              <w:left w:val="nil"/>
              <w:bottom w:val="single" w:sz="4" w:space="0" w:color="auto"/>
              <w:right w:val="nil"/>
            </w:tcBorders>
            <w:vAlign w:val="bottom"/>
          </w:tcPr>
          <w:p w:rsidR="000D719D" w:rsidRDefault="000D719D" w:rsidP="004E729A">
            <w:pPr>
              <w:tabs>
                <w:tab w:val="decimal" w:pos="1264"/>
              </w:tabs>
              <w:spacing w:before="20" w:after="20"/>
              <w:rPr>
                <w:rFonts w:ascii="Arial" w:hAnsi="Arial"/>
                <w:sz w:val="18"/>
                <w:lang w:val="ru-RU"/>
              </w:rPr>
            </w:pPr>
            <w:r>
              <w:rPr>
                <w:rFonts w:ascii="Arial" w:hAnsi="Arial"/>
                <w:sz w:val="18"/>
                <w:lang w:val="ru-RU"/>
              </w:rPr>
              <w:t>18</w:t>
            </w:r>
          </w:p>
        </w:tc>
        <w:tc>
          <w:tcPr>
            <w:tcW w:w="1419" w:type="dxa"/>
            <w:tcBorders>
              <w:top w:val="nil"/>
              <w:left w:val="nil"/>
              <w:bottom w:val="single" w:sz="4" w:space="0" w:color="auto"/>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20</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total"/>
              <w:spacing w:before="20" w:after="20"/>
              <w:rPr>
                <w:lang w:val="ru-RU"/>
              </w:rPr>
            </w:pPr>
          </w:p>
        </w:tc>
        <w:tc>
          <w:tcPr>
            <w:tcW w:w="1016" w:type="dxa"/>
            <w:tcBorders>
              <w:top w:val="nil"/>
              <w:left w:val="nil"/>
              <w:bottom w:val="nil"/>
              <w:right w:val="nil"/>
            </w:tcBorders>
            <w:vAlign w:val="bottom"/>
          </w:tcPr>
          <w:p w:rsidR="000D719D" w:rsidRDefault="000D719D" w:rsidP="004E729A">
            <w:pPr>
              <w:pStyle w:val="Tabletexttotal"/>
              <w:spacing w:before="20" w:after="20"/>
              <w:ind w:hanging="72"/>
              <w:jc w:val="right"/>
              <w:rPr>
                <w:lang w:val="ru-RU"/>
              </w:rPr>
            </w:pPr>
          </w:p>
        </w:tc>
        <w:tc>
          <w:tcPr>
            <w:tcW w:w="1419" w:type="dxa"/>
            <w:tcBorders>
              <w:top w:val="single" w:sz="4" w:space="0" w:color="auto"/>
              <w:left w:val="nil"/>
              <w:bottom w:val="double" w:sz="4" w:space="0" w:color="auto"/>
              <w:right w:val="nil"/>
            </w:tcBorders>
            <w:vAlign w:val="bottom"/>
          </w:tcPr>
          <w:p w:rsidR="000D719D" w:rsidRDefault="000D719D" w:rsidP="004E729A">
            <w:pPr>
              <w:pStyle w:val="Tablenumbers"/>
              <w:tabs>
                <w:tab w:val="clear" w:pos="1021"/>
                <w:tab w:val="decimal" w:pos="1264"/>
              </w:tabs>
              <w:spacing w:before="20" w:after="20"/>
              <w:rPr>
                <w:szCs w:val="24"/>
                <w:lang w:val="ru-RU"/>
              </w:rPr>
            </w:pPr>
            <w:r>
              <w:rPr>
                <w:szCs w:val="24"/>
                <w:lang w:val="ru-RU"/>
              </w:rPr>
              <w:t>(1 568)</w:t>
            </w:r>
          </w:p>
        </w:tc>
        <w:tc>
          <w:tcPr>
            <w:tcW w:w="1419" w:type="dxa"/>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tabs>
                <w:tab w:val="clear" w:pos="1021"/>
                <w:tab w:val="decimal" w:pos="1270"/>
              </w:tabs>
              <w:spacing w:before="20" w:after="20"/>
              <w:rPr>
                <w:szCs w:val="24"/>
                <w:lang w:val="ru-RU"/>
              </w:rPr>
            </w:pPr>
            <w:r>
              <w:rPr>
                <w:szCs w:val="24"/>
                <w:lang w:val="ru-RU"/>
              </w:rPr>
              <w:t>(6 196)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total"/>
              <w:spacing w:before="20" w:after="20"/>
              <w:rPr>
                <w:lang w:val="ru-RU"/>
              </w:rPr>
            </w:pPr>
          </w:p>
        </w:tc>
        <w:tc>
          <w:tcPr>
            <w:tcW w:w="1016" w:type="dxa"/>
            <w:tcBorders>
              <w:top w:val="nil"/>
              <w:left w:val="nil"/>
              <w:bottom w:val="nil"/>
              <w:right w:val="nil"/>
            </w:tcBorders>
            <w:vAlign w:val="bottom"/>
          </w:tcPr>
          <w:p w:rsidR="000D719D" w:rsidRDefault="000D719D" w:rsidP="004E729A">
            <w:pPr>
              <w:pStyle w:val="Tabletexttotal"/>
              <w:spacing w:before="20" w:after="20"/>
              <w:ind w:hanging="72"/>
              <w:jc w:val="right"/>
              <w:rPr>
                <w:lang w:val="ru-RU"/>
              </w:rPr>
            </w:pPr>
          </w:p>
        </w:tc>
        <w:tc>
          <w:tcPr>
            <w:tcW w:w="1419" w:type="dxa"/>
            <w:tcBorders>
              <w:top w:val="single" w:sz="4" w:space="0" w:color="auto"/>
              <w:left w:val="nil"/>
              <w:right w:val="nil"/>
            </w:tcBorders>
            <w:vAlign w:val="bottom"/>
          </w:tcPr>
          <w:p w:rsidR="000D719D" w:rsidRDefault="000D719D" w:rsidP="004E729A">
            <w:pPr>
              <w:pStyle w:val="Tablenumbers"/>
              <w:tabs>
                <w:tab w:val="clear" w:pos="1021"/>
                <w:tab w:val="decimal" w:pos="1264"/>
              </w:tabs>
              <w:spacing w:before="20" w:after="20"/>
              <w:rPr>
                <w:szCs w:val="24"/>
                <w:lang w:val="ru-RU"/>
              </w:rPr>
            </w:pPr>
          </w:p>
        </w:tc>
        <w:tc>
          <w:tcPr>
            <w:tcW w:w="1419" w:type="dxa"/>
            <w:tcBorders>
              <w:top w:val="single" w:sz="4" w:space="0" w:color="auto"/>
              <w:left w:val="nil"/>
              <w:right w:val="nil"/>
            </w:tcBorders>
            <w:shd w:val="clear" w:color="auto" w:fill="C0C0C0"/>
            <w:vAlign w:val="bottom"/>
          </w:tcPr>
          <w:p w:rsidR="000D719D" w:rsidRDefault="000D719D" w:rsidP="004E729A">
            <w:pPr>
              <w:pStyle w:val="Tablenumbers"/>
              <w:tabs>
                <w:tab w:val="clear" w:pos="1021"/>
                <w:tab w:val="decimal" w:pos="1270"/>
              </w:tabs>
              <w:spacing w:before="20" w:after="20"/>
              <w:rPr>
                <w:szCs w:val="24"/>
                <w:lang w:val="ru-RU"/>
              </w:rPr>
            </w:pP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b/>
                <w:i/>
                <w:lang w:val="ru-RU"/>
              </w:rPr>
            </w:pPr>
            <w:r>
              <w:rPr>
                <w:b/>
                <w:i/>
                <w:lang w:val="ru-RU"/>
              </w:rPr>
              <w:t>Итого совокупная прибыль, причитающаяся:</w:t>
            </w:r>
          </w:p>
        </w:tc>
        <w:tc>
          <w:tcPr>
            <w:tcW w:w="1016" w:type="dxa"/>
            <w:tcBorders>
              <w:top w:val="nil"/>
              <w:left w:val="nil"/>
              <w:bottom w:val="nil"/>
              <w:right w:val="nil"/>
            </w:tcBorders>
            <w:vAlign w:val="bottom"/>
          </w:tcPr>
          <w:p w:rsidR="000D719D" w:rsidRDefault="000D719D" w:rsidP="004E729A">
            <w:pPr>
              <w:pStyle w:val="Tabletext"/>
              <w:spacing w:before="20" w:after="20"/>
              <w:rPr>
                <w:b/>
                <w:i/>
                <w:lang w:val="ru-RU"/>
              </w:rPr>
            </w:pPr>
          </w:p>
        </w:tc>
        <w:tc>
          <w:tcPr>
            <w:tcW w:w="1419" w:type="dxa"/>
            <w:tcBorders>
              <w:left w:val="nil"/>
              <w:right w:val="nil"/>
            </w:tcBorders>
            <w:vAlign w:val="bottom"/>
          </w:tcPr>
          <w:p w:rsidR="000D719D" w:rsidRDefault="000D719D" w:rsidP="004E729A">
            <w:pPr>
              <w:pStyle w:val="Tabletext"/>
              <w:tabs>
                <w:tab w:val="decimal" w:pos="1264"/>
              </w:tabs>
              <w:spacing w:before="20" w:after="20"/>
              <w:rPr>
                <w:b/>
                <w:i/>
                <w:lang w:val="ru-RU"/>
              </w:rPr>
            </w:pPr>
          </w:p>
        </w:tc>
        <w:tc>
          <w:tcPr>
            <w:tcW w:w="1419" w:type="dxa"/>
            <w:tcBorders>
              <w:left w:val="nil"/>
              <w:right w:val="nil"/>
            </w:tcBorders>
            <w:shd w:val="clear" w:color="auto" w:fill="C0C0C0"/>
            <w:vAlign w:val="bottom"/>
          </w:tcPr>
          <w:p w:rsidR="000D719D" w:rsidRDefault="000D719D" w:rsidP="004E729A">
            <w:pPr>
              <w:pStyle w:val="Tabletext"/>
              <w:tabs>
                <w:tab w:val="decimal" w:pos="1270"/>
              </w:tabs>
              <w:spacing w:before="20" w:after="20"/>
              <w:rPr>
                <w:b/>
                <w:i/>
                <w:lang w:val="ru-RU"/>
              </w:rPr>
            </w:pP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ind w:firstLine="142"/>
              <w:rPr>
                <w:lang w:val="ru-RU"/>
              </w:rPr>
            </w:pPr>
            <w:r>
              <w:rPr>
                <w:lang w:val="ru-RU"/>
              </w:rPr>
              <w:t>Собственникам Компании</w:t>
            </w:r>
          </w:p>
        </w:tc>
        <w:tc>
          <w:tcPr>
            <w:tcW w:w="1016" w:type="dxa"/>
            <w:tcBorders>
              <w:top w:val="nil"/>
              <w:left w:val="nil"/>
              <w:bottom w:val="nil"/>
              <w:right w:val="nil"/>
            </w:tcBorders>
            <w:vAlign w:val="bottom"/>
          </w:tcPr>
          <w:p w:rsidR="000D719D" w:rsidRDefault="000D719D" w:rsidP="004E729A">
            <w:pPr>
              <w:pStyle w:val="Tabletexttotal"/>
              <w:spacing w:before="20" w:after="20"/>
              <w:ind w:hanging="72"/>
              <w:jc w:val="right"/>
              <w:rPr>
                <w:lang w:val="ru-RU"/>
              </w:rPr>
            </w:pPr>
          </w:p>
        </w:tc>
        <w:tc>
          <w:tcPr>
            <w:tcW w:w="1419" w:type="dxa"/>
            <w:tcBorders>
              <w:left w:val="nil"/>
              <w:right w:val="nil"/>
            </w:tcBorders>
            <w:vAlign w:val="bottom"/>
          </w:tcPr>
          <w:p w:rsidR="000D719D" w:rsidRDefault="000D719D" w:rsidP="004E729A">
            <w:pPr>
              <w:pStyle w:val="Tablenumbers"/>
              <w:tabs>
                <w:tab w:val="clear" w:pos="1021"/>
                <w:tab w:val="decimal" w:pos="1264"/>
              </w:tabs>
              <w:spacing w:before="20" w:after="20"/>
              <w:rPr>
                <w:szCs w:val="24"/>
                <w:lang w:val="ru-RU"/>
              </w:rPr>
            </w:pPr>
            <w:r>
              <w:rPr>
                <w:szCs w:val="24"/>
                <w:lang w:val="ru-RU"/>
              </w:rPr>
              <w:t>(1 579)</w:t>
            </w:r>
          </w:p>
        </w:tc>
        <w:tc>
          <w:tcPr>
            <w:tcW w:w="1419" w:type="dxa"/>
            <w:tcBorders>
              <w:left w:val="nil"/>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(6 216)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ind w:firstLine="142"/>
              <w:rPr>
                <w:lang w:val="ru-RU"/>
              </w:rPr>
            </w:pPr>
            <w:r>
              <w:rPr>
                <w:lang w:val="ru-RU"/>
              </w:rPr>
              <w:t>Миноритарным собственникам</w:t>
            </w:r>
          </w:p>
        </w:tc>
        <w:tc>
          <w:tcPr>
            <w:tcW w:w="1016" w:type="dxa"/>
            <w:tcBorders>
              <w:top w:val="nil"/>
              <w:left w:val="nil"/>
              <w:bottom w:val="nil"/>
              <w:right w:val="nil"/>
            </w:tcBorders>
            <w:vAlign w:val="bottom"/>
          </w:tcPr>
          <w:p w:rsidR="000D719D" w:rsidRDefault="000D719D" w:rsidP="004E729A">
            <w:pPr>
              <w:pStyle w:val="Tabletexttotal"/>
              <w:spacing w:before="20" w:after="20"/>
              <w:ind w:hanging="72"/>
              <w:jc w:val="right"/>
              <w:rPr>
                <w:lang w:val="ru-RU"/>
              </w:rPr>
            </w:pPr>
          </w:p>
        </w:tc>
        <w:tc>
          <w:tcPr>
            <w:tcW w:w="1419" w:type="dxa"/>
            <w:tcBorders>
              <w:left w:val="nil"/>
              <w:bottom w:val="single" w:sz="4" w:space="0" w:color="auto"/>
              <w:right w:val="nil"/>
            </w:tcBorders>
            <w:vAlign w:val="bottom"/>
          </w:tcPr>
          <w:p w:rsidR="000D719D" w:rsidRDefault="000D719D" w:rsidP="004E729A">
            <w:pPr>
              <w:pStyle w:val="Tablenumbers"/>
              <w:tabs>
                <w:tab w:val="clear" w:pos="1021"/>
                <w:tab w:val="decimal" w:pos="1264"/>
              </w:tabs>
              <w:spacing w:before="20" w:after="20"/>
              <w:rPr>
                <w:szCs w:val="24"/>
                <w:lang w:val="ru-RU"/>
              </w:rPr>
            </w:pPr>
            <w:r>
              <w:rPr>
                <w:szCs w:val="24"/>
                <w:lang w:val="ru-RU"/>
              </w:rPr>
              <w:t>18</w:t>
            </w:r>
          </w:p>
        </w:tc>
        <w:tc>
          <w:tcPr>
            <w:tcW w:w="1419" w:type="dxa"/>
            <w:tcBorders>
              <w:left w:val="nil"/>
              <w:bottom w:val="single" w:sz="4" w:space="0" w:color="auto"/>
              <w:right w:val="nil"/>
            </w:tcBorders>
            <w:shd w:val="clear" w:color="auto" w:fill="C0C0C0"/>
            <w:vAlign w:val="bottom"/>
          </w:tcPr>
          <w:p w:rsidR="000D719D" w:rsidRDefault="000D719D" w:rsidP="004E729A">
            <w:pPr>
              <w:tabs>
                <w:tab w:val="decimal" w:pos="1270"/>
              </w:tabs>
              <w:spacing w:before="20" w:after="20"/>
              <w:rPr>
                <w:rFonts w:ascii="Arial" w:hAnsi="Arial"/>
                <w:sz w:val="18"/>
                <w:lang w:val="ru-RU"/>
              </w:rPr>
            </w:pPr>
            <w:r>
              <w:rPr>
                <w:rFonts w:ascii="Arial" w:hAnsi="Arial"/>
                <w:sz w:val="18"/>
                <w:lang w:val="ru-RU"/>
              </w:rPr>
              <w:t>20</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total"/>
              <w:spacing w:before="20" w:after="20"/>
              <w:rPr>
                <w:lang w:val="ru-RU"/>
              </w:rPr>
            </w:pPr>
          </w:p>
        </w:tc>
        <w:tc>
          <w:tcPr>
            <w:tcW w:w="1016" w:type="dxa"/>
            <w:tcBorders>
              <w:top w:val="nil"/>
              <w:left w:val="nil"/>
              <w:bottom w:val="nil"/>
              <w:right w:val="nil"/>
            </w:tcBorders>
            <w:vAlign w:val="bottom"/>
          </w:tcPr>
          <w:p w:rsidR="000D719D" w:rsidRDefault="000D719D" w:rsidP="004E729A">
            <w:pPr>
              <w:pStyle w:val="Tabletexttotal"/>
              <w:spacing w:before="20" w:after="20"/>
              <w:ind w:hanging="72"/>
              <w:jc w:val="right"/>
              <w:rPr>
                <w:lang w:val="ru-RU"/>
              </w:rPr>
            </w:pPr>
          </w:p>
        </w:tc>
        <w:tc>
          <w:tcPr>
            <w:tcW w:w="1419" w:type="dxa"/>
            <w:tcBorders>
              <w:top w:val="single" w:sz="4" w:space="0" w:color="auto"/>
              <w:left w:val="nil"/>
              <w:bottom w:val="double" w:sz="4" w:space="0" w:color="auto"/>
              <w:right w:val="nil"/>
            </w:tcBorders>
            <w:vAlign w:val="bottom"/>
          </w:tcPr>
          <w:p w:rsidR="000D719D" w:rsidRDefault="000D719D" w:rsidP="004E729A">
            <w:pPr>
              <w:pStyle w:val="Tablenumbers"/>
              <w:tabs>
                <w:tab w:val="clear" w:pos="1021"/>
                <w:tab w:val="decimal" w:pos="1264"/>
              </w:tabs>
              <w:spacing w:before="20" w:after="20"/>
              <w:rPr>
                <w:szCs w:val="24"/>
                <w:lang w:val="ru-RU"/>
              </w:rPr>
            </w:pPr>
            <w:r>
              <w:rPr>
                <w:szCs w:val="24"/>
                <w:lang w:val="ru-RU"/>
              </w:rPr>
              <w:t>(1 561)</w:t>
            </w:r>
          </w:p>
        </w:tc>
        <w:tc>
          <w:tcPr>
            <w:tcW w:w="1419" w:type="dxa"/>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tabs>
                <w:tab w:val="clear" w:pos="1021"/>
                <w:tab w:val="decimal" w:pos="1270"/>
              </w:tabs>
              <w:spacing w:before="20" w:after="20"/>
              <w:rPr>
                <w:szCs w:val="24"/>
                <w:lang w:val="ru-RU"/>
              </w:rPr>
            </w:pPr>
            <w:r>
              <w:rPr>
                <w:szCs w:val="24"/>
                <w:lang w:val="ru-RU"/>
              </w:rPr>
              <w:t>(6 196)</w:t>
            </w: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lang w:val="ru-RU"/>
              </w:rPr>
            </w:pPr>
          </w:p>
        </w:tc>
        <w:tc>
          <w:tcPr>
            <w:tcW w:w="1016" w:type="dxa"/>
            <w:tcBorders>
              <w:top w:val="nil"/>
              <w:left w:val="nil"/>
              <w:bottom w:val="nil"/>
              <w:right w:val="nil"/>
            </w:tcBorders>
            <w:vAlign w:val="bottom"/>
          </w:tcPr>
          <w:p w:rsidR="000D719D" w:rsidRDefault="000D719D" w:rsidP="004E729A">
            <w:pPr>
              <w:pStyle w:val="Tabletext"/>
              <w:spacing w:before="20" w:after="20"/>
              <w:jc w:val="center"/>
              <w:rPr>
                <w:lang w:val="ru-RU"/>
              </w:rPr>
            </w:pPr>
          </w:p>
        </w:tc>
        <w:tc>
          <w:tcPr>
            <w:tcW w:w="1419" w:type="dxa"/>
            <w:tcBorders>
              <w:top w:val="double" w:sz="4" w:space="0" w:color="auto"/>
              <w:left w:val="nil"/>
              <w:bottom w:val="nil"/>
              <w:right w:val="nil"/>
            </w:tcBorders>
            <w:vAlign w:val="bottom"/>
          </w:tcPr>
          <w:p w:rsidR="000D719D" w:rsidRDefault="000D719D" w:rsidP="004E729A">
            <w:pPr>
              <w:pStyle w:val="Tabletext"/>
              <w:tabs>
                <w:tab w:val="decimal" w:pos="1264"/>
              </w:tabs>
              <w:spacing w:before="20" w:after="20"/>
              <w:rPr>
                <w:b/>
                <w:lang w:val="ru-RU"/>
              </w:rPr>
            </w:pPr>
          </w:p>
        </w:tc>
        <w:tc>
          <w:tcPr>
            <w:tcW w:w="1419" w:type="dxa"/>
            <w:tcBorders>
              <w:top w:val="double" w:sz="4" w:space="0" w:color="auto"/>
              <w:left w:val="nil"/>
              <w:bottom w:val="nil"/>
              <w:right w:val="nil"/>
            </w:tcBorders>
            <w:shd w:val="clear" w:color="auto" w:fill="C0C0C0"/>
            <w:vAlign w:val="bottom"/>
          </w:tcPr>
          <w:p w:rsidR="000D719D" w:rsidRDefault="000D719D" w:rsidP="004E729A">
            <w:pPr>
              <w:pStyle w:val="Tabletext"/>
              <w:tabs>
                <w:tab w:val="decimal" w:pos="1270"/>
              </w:tabs>
              <w:spacing w:before="20" w:after="20"/>
              <w:rPr>
                <w:b/>
                <w:lang w:val="ru-RU"/>
              </w:rPr>
            </w:pPr>
          </w:p>
        </w:tc>
      </w:tr>
      <w:tr w:rsidR="000D719D" w:rsidTr="004E729A">
        <w:trPr>
          <w:cantSplit/>
          <w:trHeight w:val="20"/>
        </w:trPr>
        <w:tc>
          <w:tcPr>
            <w:tcW w:w="4935" w:type="dxa"/>
            <w:tcBorders>
              <w:top w:val="nil"/>
              <w:left w:val="nil"/>
              <w:bottom w:val="nil"/>
              <w:right w:val="nil"/>
            </w:tcBorders>
            <w:vAlign w:val="bottom"/>
          </w:tcPr>
          <w:p w:rsidR="000D719D" w:rsidRDefault="000D719D" w:rsidP="004E729A">
            <w:pPr>
              <w:pStyle w:val="Tabletext"/>
              <w:spacing w:before="20" w:after="20"/>
              <w:rPr>
                <w:b/>
                <w:lang w:val="ru-RU"/>
              </w:rPr>
            </w:pPr>
            <w:r>
              <w:rPr>
                <w:b/>
                <w:lang w:val="ru-RU"/>
              </w:rPr>
              <w:t>Базовый и разводненный убыток на акцию</w:t>
            </w:r>
          </w:p>
        </w:tc>
        <w:tc>
          <w:tcPr>
            <w:tcW w:w="1016" w:type="dxa"/>
            <w:tcBorders>
              <w:top w:val="nil"/>
              <w:left w:val="nil"/>
              <w:bottom w:val="nil"/>
              <w:right w:val="nil"/>
            </w:tcBorders>
            <w:vAlign w:val="bottom"/>
          </w:tcPr>
          <w:p w:rsidR="000D719D" w:rsidRDefault="007F211E" w:rsidP="004E729A">
            <w:pPr>
              <w:pStyle w:val="Tabletext"/>
              <w:spacing w:before="20" w:after="20"/>
              <w:ind w:hanging="72"/>
              <w:jc w:val="center"/>
              <w:rPr>
                <w:lang w:val="ru-RU"/>
              </w:rPr>
            </w:pPr>
            <w:r>
              <w:rPr>
                <w:lang w:val="ru-RU"/>
              </w:rPr>
              <w:fldChar w:fldCharType="begin"/>
            </w:r>
            <w:r w:rsidR="000D719D">
              <w:rPr>
                <w:lang w:val="ru-RU"/>
              </w:rPr>
              <w:instrText xml:space="preserve"> REF _Ref262227850 \w \h </w:instrText>
            </w:r>
            <w:r>
              <w:rPr>
                <w:lang w:val="ru-RU"/>
              </w:rPr>
            </w:r>
            <w:r>
              <w:rPr>
                <w:lang w:val="ru-RU"/>
              </w:rPr>
              <w:fldChar w:fldCharType="separate"/>
            </w:r>
            <w:r w:rsidR="001348D5">
              <w:rPr>
                <w:lang w:val="ru-RU"/>
              </w:rPr>
              <w:t>59</w:t>
            </w:r>
            <w:r>
              <w:rPr>
                <w:lang w:val="ru-RU"/>
              </w:rPr>
              <w:fldChar w:fldCharType="end"/>
            </w:r>
          </w:p>
        </w:tc>
        <w:tc>
          <w:tcPr>
            <w:tcW w:w="1419" w:type="dxa"/>
            <w:tcBorders>
              <w:top w:val="nil"/>
              <w:left w:val="nil"/>
              <w:bottom w:val="double" w:sz="4" w:space="0" w:color="auto"/>
              <w:right w:val="nil"/>
            </w:tcBorders>
            <w:vAlign w:val="bottom"/>
          </w:tcPr>
          <w:p w:rsidR="000D719D" w:rsidRDefault="000D719D" w:rsidP="004E729A">
            <w:pPr>
              <w:pStyle w:val="Tablenumbers"/>
              <w:tabs>
                <w:tab w:val="clear" w:pos="1021"/>
                <w:tab w:val="decimal" w:pos="1264"/>
              </w:tabs>
              <w:spacing w:before="20" w:after="20"/>
              <w:ind w:right="113"/>
              <w:rPr>
                <w:szCs w:val="24"/>
                <w:lang w:val="ru-RU"/>
              </w:rPr>
            </w:pPr>
            <w:r>
              <w:rPr>
                <w:szCs w:val="24"/>
                <w:lang w:val="ru-RU"/>
              </w:rPr>
              <w:t>(10,03)</w:t>
            </w:r>
          </w:p>
        </w:tc>
        <w:tc>
          <w:tcPr>
            <w:tcW w:w="1419" w:type="dxa"/>
            <w:tcBorders>
              <w:top w:val="nil"/>
              <w:left w:val="nil"/>
              <w:bottom w:val="double" w:sz="4" w:space="0" w:color="auto"/>
              <w:right w:val="nil"/>
            </w:tcBorders>
            <w:shd w:val="clear" w:color="auto" w:fill="C0C0C0"/>
            <w:vAlign w:val="bottom"/>
          </w:tcPr>
          <w:p w:rsidR="000D719D" w:rsidRDefault="000D719D" w:rsidP="004E729A">
            <w:pPr>
              <w:pStyle w:val="Tablenumbers"/>
              <w:tabs>
                <w:tab w:val="clear" w:pos="1021"/>
                <w:tab w:val="decimal" w:pos="1270"/>
              </w:tabs>
              <w:spacing w:before="20" w:after="20"/>
              <w:ind w:right="113"/>
              <w:rPr>
                <w:szCs w:val="24"/>
                <w:lang w:val="ru-RU"/>
              </w:rPr>
            </w:pPr>
            <w:r>
              <w:rPr>
                <w:szCs w:val="24"/>
                <w:lang w:val="ru-RU"/>
              </w:rPr>
              <w:t>(45,35)</w:t>
            </w:r>
          </w:p>
        </w:tc>
      </w:tr>
    </w:tbl>
    <w:p w:rsidR="000D719D" w:rsidRDefault="000D719D" w:rsidP="000D719D">
      <w:pPr>
        <w:pStyle w:val="a1"/>
        <w:ind w:left="0"/>
        <w:rPr>
          <w:szCs w:val="24"/>
          <w:lang w:val="ru-RU"/>
        </w:rPr>
      </w:pPr>
      <w:r>
        <w:rPr>
          <w:szCs w:val="24"/>
          <w:lang w:val="ru-RU"/>
        </w:rPr>
        <w:t>Настоящая консолидированная финансовая отчетность утверждена Советом директоров</w:t>
      </w:r>
      <w:r w:rsidRPr="00992CBC">
        <w:rPr>
          <w:szCs w:val="24"/>
          <w:lang w:val="ru-RU"/>
        </w:rPr>
        <w:br/>
      </w:r>
      <w:r>
        <w:rPr>
          <w:szCs w:val="24"/>
          <w:lang w:val="ru-RU"/>
        </w:rPr>
        <w:t xml:space="preserve">29 апреля </w:t>
      </w:r>
      <w:smartTag w:uri="urn:schemas-microsoft-com:office:smarttags" w:element="metricconverter">
        <w:smartTagPr>
          <w:attr w:name="ProductID" w:val="2010 г"/>
        </w:smartTagPr>
        <w:r>
          <w:rPr>
            <w:szCs w:val="24"/>
            <w:lang w:val="ru-RU"/>
          </w:rPr>
          <w:t>2010 г</w:t>
        </w:r>
      </w:smartTag>
      <w:r>
        <w:rPr>
          <w:szCs w:val="24"/>
          <w:lang w:val="ru-RU"/>
        </w:rPr>
        <w:t>. и от имени руководства ее подписал:</w:t>
      </w:r>
    </w:p>
    <w:p w:rsidR="000D719D" w:rsidRDefault="000D719D" w:rsidP="000D719D">
      <w:pPr>
        <w:pStyle w:val="a1"/>
        <w:ind w:left="0"/>
        <w:rPr>
          <w:szCs w:val="24"/>
          <w:lang w:val="ru-RU"/>
        </w:rPr>
      </w:pPr>
      <w:r>
        <w:rPr>
          <w:sz w:val="18"/>
          <w:szCs w:val="24"/>
          <w:lang w:val="ru-RU"/>
        </w:rPr>
        <w:t>_____________________________</w:t>
      </w:r>
    </w:p>
    <w:p w:rsidR="000D719D" w:rsidRDefault="000D719D" w:rsidP="000D719D">
      <w:pPr>
        <w:pStyle w:val="a1"/>
        <w:ind w:left="0"/>
        <w:rPr>
          <w:szCs w:val="24"/>
          <w:lang w:val="ru-RU"/>
        </w:rPr>
      </w:pPr>
      <w:r>
        <w:rPr>
          <w:szCs w:val="24"/>
          <w:lang w:val="ru-RU"/>
        </w:rPr>
        <w:t>И.В. Потапенко</w:t>
      </w:r>
    </w:p>
    <w:p w:rsidR="000D719D" w:rsidRDefault="000D719D" w:rsidP="000D719D">
      <w:pPr>
        <w:pStyle w:val="a1"/>
        <w:ind w:left="0"/>
        <w:jc w:val="left"/>
        <w:rPr>
          <w:i/>
          <w:szCs w:val="24"/>
          <w:lang w:val="ru-RU"/>
        </w:rPr>
      </w:pPr>
      <w:r>
        <w:rPr>
          <w:i/>
          <w:szCs w:val="24"/>
          <w:lang w:val="ru-RU"/>
        </w:rPr>
        <w:t>Председатель Совета директоров</w:t>
      </w:r>
      <w:r>
        <w:rPr>
          <w:i/>
          <w:szCs w:val="24"/>
          <w:lang w:val="ru-RU"/>
        </w:rPr>
        <w:br/>
        <w:t>ОАО «Группа «Разгуляй»</w:t>
      </w:r>
    </w:p>
    <w:p w:rsidR="000D719D" w:rsidRPr="00992CBC" w:rsidRDefault="000D719D" w:rsidP="000D719D">
      <w:pPr>
        <w:pStyle w:val="a1"/>
        <w:ind w:left="0"/>
        <w:rPr>
          <w:szCs w:val="24"/>
          <w:lang w:val="ru-RU"/>
        </w:rPr>
        <w:sectPr w:rsidR="000D719D" w:rsidRPr="00992CBC">
          <w:headerReference w:type="default" r:id="rId45"/>
          <w:footerReference w:type="default" r:id="rId46"/>
          <w:pgSz w:w="11907" w:h="16840" w:code="9"/>
          <w:pgMar w:top="2160" w:right="1559" w:bottom="1616" w:left="1559" w:header="964" w:footer="737" w:gutter="0"/>
          <w:cols w:space="708"/>
          <w:docGrid w:linePitch="360"/>
        </w:sectPr>
      </w:pPr>
    </w:p>
    <w:tbl>
      <w:tblPr>
        <w:tblW w:w="5000" w:type="pct"/>
        <w:tblLayout w:type="fixed"/>
        <w:tblCellMar>
          <w:left w:w="0" w:type="dxa"/>
          <w:right w:w="0" w:type="dxa"/>
        </w:tblCellMar>
        <w:tblLook w:val="0000"/>
      </w:tblPr>
      <w:tblGrid>
        <w:gridCol w:w="5573"/>
        <w:gridCol w:w="728"/>
        <w:gridCol w:w="1478"/>
        <w:gridCol w:w="15"/>
        <w:gridCol w:w="1843"/>
        <w:gridCol w:w="1705"/>
        <w:gridCol w:w="1763"/>
        <w:gridCol w:w="1207"/>
        <w:gridCol w:w="34"/>
        <w:gridCol w:w="1014"/>
      </w:tblGrid>
      <w:tr w:rsidR="000D719D" w:rsidTr="004E729A">
        <w:trPr>
          <w:cantSplit/>
          <w:trHeight w:val="20"/>
          <w:tblHeader/>
        </w:trPr>
        <w:tc>
          <w:tcPr>
            <w:tcW w:w="1814" w:type="pct"/>
            <w:tcBorders>
              <w:top w:val="nil"/>
              <w:left w:val="nil"/>
              <w:bottom w:val="nil"/>
              <w:right w:val="nil"/>
            </w:tcBorders>
            <w:vAlign w:val="bottom"/>
          </w:tcPr>
          <w:p w:rsidR="000D719D" w:rsidRDefault="000D719D" w:rsidP="004E729A">
            <w:pPr>
              <w:spacing w:before="20" w:after="20"/>
              <w:rPr>
                <w:rFonts w:ascii="Arial" w:hAnsi="Arial"/>
                <w:i/>
                <w:sz w:val="18"/>
                <w:lang w:val="ru-RU"/>
              </w:rPr>
            </w:pPr>
            <w:r>
              <w:rPr>
                <w:lang w:val="ru-RU"/>
              </w:rPr>
              <w:lastRenderedPageBreak/>
              <w:br w:type="page"/>
            </w:r>
            <w:bookmarkStart w:id="158" w:name="EquityStatement"/>
            <w:bookmarkEnd w:id="158"/>
          </w:p>
        </w:tc>
        <w:tc>
          <w:tcPr>
            <w:tcW w:w="2452" w:type="pct"/>
            <w:gridSpan w:val="6"/>
            <w:tcBorders>
              <w:top w:val="nil"/>
              <w:left w:val="nil"/>
              <w:bottom w:val="single" w:sz="4" w:space="0" w:color="auto"/>
            </w:tcBorders>
            <w:vAlign w:val="bottom"/>
          </w:tcPr>
          <w:p w:rsidR="000D719D" w:rsidRDefault="000D719D" w:rsidP="004E729A">
            <w:pPr>
              <w:spacing w:before="20" w:after="20"/>
              <w:jc w:val="center"/>
              <w:rPr>
                <w:rFonts w:ascii="Arial" w:hAnsi="Arial"/>
                <w:b/>
                <w:sz w:val="18"/>
                <w:lang w:val="ru-RU"/>
              </w:rPr>
            </w:pPr>
            <w:r>
              <w:rPr>
                <w:rFonts w:ascii="Arial" w:hAnsi="Arial"/>
                <w:b/>
                <w:sz w:val="18"/>
                <w:lang w:val="ru-RU"/>
              </w:rPr>
              <w:t>Собственный капитал, принадлежащий собственникам Компании</w:t>
            </w:r>
          </w:p>
        </w:tc>
        <w:tc>
          <w:tcPr>
            <w:tcW w:w="404" w:type="pct"/>
            <w:gridSpan w:val="2"/>
            <w:vAlign w:val="bottom"/>
          </w:tcPr>
          <w:p w:rsidR="000D719D" w:rsidRDefault="000D719D" w:rsidP="004E729A">
            <w:pPr>
              <w:spacing w:before="20" w:after="20"/>
              <w:jc w:val="center"/>
              <w:rPr>
                <w:lang w:val="ru-RU"/>
              </w:rPr>
            </w:pPr>
            <w:r>
              <w:rPr>
                <w:rFonts w:ascii="Arial" w:hAnsi="Arial"/>
                <w:b/>
                <w:sz w:val="18"/>
                <w:lang w:val="ru-RU"/>
              </w:rPr>
              <w:t>Доля миноритар</w:t>
            </w:r>
            <w:r w:rsidRPr="00992CBC">
              <w:rPr>
                <w:rFonts w:ascii="Arial" w:hAnsi="Arial"/>
                <w:b/>
                <w:sz w:val="18"/>
                <w:lang w:val="ru-RU"/>
              </w:rPr>
              <w:t>-</w:t>
            </w:r>
            <w:r>
              <w:rPr>
                <w:rFonts w:ascii="Arial" w:hAnsi="Arial"/>
                <w:b/>
                <w:sz w:val="18"/>
                <w:lang w:val="ru-RU"/>
              </w:rPr>
              <w:t>ных собственни</w:t>
            </w:r>
            <w:r w:rsidRPr="00992CBC">
              <w:rPr>
                <w:rFonts w:ascii="Arial" w:hAnsi="Arial"/>
                <w:b/>
                <w:sz w:val="18"/>
                <w:lang w:val="ru-RU"/>
              </w:rPr>
              <w:t>-</w:t>
            </w:r>
            <w:r>
              <w:rPr>
                <w:rFonts w:ascii="Arial" w:hAnsi="Arial"/>
                <w:b/>
                <w:sz w:val="18"/>
                <w:lang w:val="ru-RU"/>
              </w:rPr>
              <w:t>ков</w:t>
            </w:r>
          </w:p>
        </w:tc>
        <w:tc>
          <w:tcPr>
            <w:tcW w:w="330" w:type="pct"/>
            <w:vAlign w:val="bottom"/>
          </w:tcPr>
          <w:p w:rsidR="000D719D" w:rsidRDefault="000D719D" w:rsidP="004E729A">
            <w:pPr>
              <w:spacing w:before="20" w:after="20"/>
              <w:jc w:val="center"/>
              <w:rPr>
                <w:rFonts w:ascii="Arial" w:hAnsi="Arial"/>
                <w:b/>
                <w:sz w:val="18"/>
                <w:lang w:val="ru-RU"/>
              </w:rPr>
            </w:pPr>
            <w:r>
              <w:rPr>
                <w:rFonts w:ascii="Arial" w:hAnsi="Arial"/>
                <w:b/>
                <w:sz w:val="18"/>
                <w:lang w:val="ru-RU"/>
              </w:rPr>
              <w:t>Всего собствен</w:t>
            </w:r>
            <w:r>
              <w:rPr>
                <w:rFonts w:ascii="Arial" w:hAnsi="Arial"/>
                <w:b/>
                <w:sz w:val="18"/>
              </w:rPr>
              <w:t>-</w:t>
            </w:r>
            <w:r>
              <w:rPr>
                <w:rFonts w:ascii="Arial" w:hAnsi="Arial"/>
                <w:b/>
                <w:sz w:val="18"/>
                <w:lang w:val="ru-RU"/>
              </w:rPr>
              <w:t>ного капитала</w:t>
            </w:r>
          </w:p>
        </w:tc>
      </w:tr>
      <w:tr w:rsidR="000D719D" w:rsidTr="004E729A">
        <w:trPr>
          <w:cantSplit/>
          <w:trHeight w:val="20"/>
          <w:tblHeader/>
        </w:trPr>
        <w:tc>
          <w:tcPr>
            <w:tcW w:w="1814" w:type="pct"/>
            <w:tcBorders>
              <w:top w:val="nil"/>
              <w:left w:val="nil"/>
              <w:bottom w:val="nil"/>
              <w:right w:val="nil"/>
            </w:tcBorders>
            <w:vAlign w:val="bottom"/>
          </w:tcPr>
          <w:p w:rsidR="000D719D" w:rsidRDefault="000D719D" w:rsidP="004E729A">
            <w:pPr>
              <w:spacing w:before="20" w:after="20"/>
              <w:rPr>
                <w:rFonts w:ascii="Arial" w:hAnsi="Arial"/>
                <w:i/>
                <w:sz w:val="18"/>
                <w:lang w:val="ru-RU"/>
              </w:rPr>
            </w:pPr>
            <w:r>
              <w:rPr>
                <w:rFonts w:ascii="Arial" w:hAnsi="Arial"/>
                <w:i/>
                <w:sz w:val="18"/>
                <w:lang w:val="ru-RU"/>
              </w:rPr>
              <w:t>млн руб.</w:t>
            </w:r>
          </w:p>
        </w:tc>
        <w:tc>
          <w:tcPr>
            <w:tcW w:w="237" w:type="pct"/>
            <w:tcBorders>
              <w:top w:val="nil"/>
              <w:left w:val="nil"/>
              <w:bottom w:val="single" w:sz="4" w:space="0" w:color="auto"/>
              <w:right w:val="nil"/>
            </w:tcBorders>
            <w:vAlign w:val="bottom"/>
          </w:tcPr>
          <w:p w:rsidR="000D719D" w:rsidRDefault="000D719D" w:rsidP="004E729A">
            <w:pPr>
              <w:spacing w:before="20" w:after="20"/>
              <w:ind w:left="7"/>
              <w:jc w:val="center"/>
              <w:rPr>
                <w:rFonts w:ascii="Arial" w:hAnsi="Arial"/>
                <w:b/>
                <w:sz w:val="18"/>
                <w:lang w:val="ru-RU"/>
              </w:rPr>
            </w:pPr>
            <w:r>
              <w:rPr>
                <w:rFonts w:ascii="Arial" w:hAnsi="Arial"/>
                <w:b/>
                <w:sz w:val="18"/>
                <w:lang w:val="ru-RU"/>
              </w:rPr>
              <w:t>Поясн.</w:t>
            </w:r>
          </w:p>
        </w:tc>
        <w:tc>
          <w:tcPr>
            <w:tcW w:w="481" w:type="pct"/>
            <w:tcBorders>
              <w:top w:val="nil"/>
              <w:left w:val="nil"/>
              <w:bottom w:val="single" w:sz="4" w:space="0" w:color="auto"/>
              <w:right w:val="nil"/>
            </w:tcBorders>
            <w:vAlign w:val="bottom"/>
          </w:tcPr>
          <w:p w:rsidR="000D719D" w:rsidRDefault="000D719D" w:rsidP="004E729A">
            <w:pPr>
              <w:spacing w:before="20" w:after="20"/>
              <w:ind w:left="195"/>
              <w:jc w:val="center"/>
              <w:rPr>
                <w:lang w:val="ru-RU"/>
              </w:rPr>
            </w:pPr>
            <w:r>
              <w:rPr>
                <w:rFonts w:ascii="Arial" w:hAnsi="Arial"/>
                <w:b/>
                <w:sz w:val="18"/>
                <w:lang w:val="ru-RU"/>
              </w:rPr>
              <w:t>Акционер</w:t>
            </w:r>
            <w:r>
              <w:rPr>
                <w:rFonts w:ascii="Arial" w:hAnsi="Arial"/>
                <w:b/>
                <w:sz w:val="18"/>
              </w:rPr>
              <w:t>-</w:t>
            </w:r>
            <w:r>
              <w:rPr>
                <w:rFonts w:ascii="Arial" w:hAnsi="Arial"/>
                <w:b/>
                <w:sz w:val="18"/>
                <w:lang w:val="ru-RU"/>
              </w:rPr>
              <w:t>ный капитал</w:t>
            </w:r>
          </w:p>
        </w:tc>
        <w:tc>
          <w:tcPr>
            <w:tcW w:w="605" w:type="pct"/>
            <w:gridSpan w:val="2"/>
            <w:tcBorders>
              <w:top w:val="nil"/>
              <w:left w:val="nil"/>
              <w:bottom w:val="single" w:sz="4" w:space="0" w:color="auto"/>
              <w:right w:val="nil"/>
            </w:tcBorders>
            <w:vAlign w:val="bottom"/>
          </w:tcPr>
          <w:p w:rsidR="000D719D" w:rsidRDefault="000D719D" w:rsidP="004E729A">
            <w:pPr>
              <w:spacing w:before="20" w:after="20"/>
              <w:jc w:val="center"/>
              <w:rPr>
                <w:lang w:val="ru-RU"/>
              </w:rPr>
            </w:pPr>
            <w:r>
              <w:rPr>
                <w:rFonts w:ascii="Arial" w:hAnsi="Arial"/>
                <w:b/>
                <w:sz w:val="18"/>
                <w:lang w:val="ru-RU"/>
              </w:rPr>
              <w:t>Эмиссионный доход</w:t>
            </w:r>
          </w:p>
        </w:tc>
        <w:tc>
          <w:tcPr>
            <w:tcW w:w="555" w:type="pct"/>
            <w:tcBorders>
              <w:top w:val="nil"/>
              <w:left w:val="nil"/>
              <w:bottom w:val="single" w:sz="4" w:space="0" w:color="auto"/>
              <w:right w:val="nil"/>
            </w:tcBorders>
            <w:vAlign w:val="bottom"/>
          </w:tcPr>
          <w:p w:rsidR="000D719D" w:rsidRDefault="000D719D" w:rsidP="004E729A">
            <w:pPr>
              <w:spacing w:before="20" w:after="20"/>
              <w:ind w:left="195"/>
              <w:jc w:val="center"/>
              <w:rPr>
                <w:rFonts w:ascii="Arial" w:hAnsi="Arial"/>
                <w:b/>
                <w:sz w:val="18"/>
                <w:lang w:val="ru-RU"/>
              </w:rPr>
            </w:pPr>
            <w:r>
              <w:rPr>
                <w:rFonts w:ascii="Arial" w:hAnsi="Arial"/>
                <w:b/>
                <w:sz w:val="18"/>
                <w:lang w:val="ru-RU"/>
              </w:rPr>
              <w:t>Нераспределен</w:t>
            </w:r>
            <w:r>
              <w:rPr>
                <w:rFonts w:ascii="Arial" w:hAnsi="Arial"/>
                <w:b/>
                <w:sz w:val="18"/>
              </w:rPr>
              <w:t>-</w:t>
            </w:r>
            <w:r>
              <w:rPr>
                <w:rFonts w:ascii="Arial" w:hAnsi="Arial"/>
                <w:b/>
                <w:sz w:val="18"/>
                <w:lang w:val="ru-RU"/>
              </w:rPr>
              <w:t>ная прибыль</w:t>
            </w:r>
          </w:p>
        </w:tc>
        <w:tc>
          <w:tcPr>
            <w:tcW w:w="574" w:type="pct"/>
            <w:tcBorders>
              <w:top w:val="nil"/>
              <w:left w:val="nil"/>
              <w:bottom w:val="single" w:sz="4" w:space="0" w:color="auto"/>
              <w:right w:val="nil"/>
            </w:tcBorders>
            <w:vAlign w:val="bottom"/>
          </w:tcPr>
          <w:p w:rsidR="000D719D" w:rsidRDefault="000D719D" w:rsidP="004E729A">
            <w:pPr>
              <w:spacing w:before="20" w:after="20"/>
              <w:ind w:left="195"/>
              <w:jc w:val="center"/>
              <w:rPr>
                <w:rFonts w:ascii="Arial" w:hAnsi="Arial"/>
                <w:b/>
                <w:sz w:val="18"/>
                <w:lang w:val="ru-RU"/>
              </w:rPr>
            </w:pPr>
            <w:r>
              <w:rPr>
                <w:rFonts w:ascii="Arial" w:hAnsi="Arial"/>
                <w:b/>
                <w:sz w:val="18"/>
                <w:lang w:val="ru-RU"/>
              </w:rPr>
              <w:t>Итого</w:t>
            </w:r>
          </w:p>
        </w:tc>
        <w:tc>
          <w:tcPr>
            <w:tcW w:w="393" w:type="pct"/>
            <w:tcBorders>
              <w:top w:val="nil"/>
              <w:left w:val="nil"/>
              <w:bottom w:val="single" w:sz="4" w:space="0" w:color="auto"/>
              <w:right w:val="nil"/>
            </w:tcBorders>
            <w:vAlign w:val="bottom"/>
          </w:tcPr>
          <w:p w:rsidR="000D719D" w:rsidRDefault="000D719D" w:rsidP="004E729A">
            <w:pPr>
              <w:spacing w:before="20" w:after="20"/>
              <w:ind w:left="195"/>
              <w:rPr>
                <w:rFonts w:ascii="Arial" w:hAnsi="Arial"/>
                <w:b/>
                <w:sz w:val="18"/>
                <w:lang w:val="ru-RU"/>
              </w:rPr>
            </w:pPr>
          </w:p>
        </w:tc>
        <w:tc>
          <w:tcPr>
            <w:tcW w:w="341" w:type="pct"/>
            <w:gridSpan w:val="2"/>
            <w:tcBorders>
              <w:top w:val="nil"/>
              <w:left w:val="nil"/>
              <w:bottom w:val="single" w:sz="4" w:space="0" w:color="auto"/>
              <w:right w:val="nil"/>
            </w:tcBorders>
            <w:vAlign w:val="bottom"/>
          </w:tcPr>
          <w:p w:rsidR="000D719D" w:rsidRDefault="000D719D" w:rsidP="004E729A">
            <w:pPr>
              <w:spacing w:before="20" w:after="20"/>
              <w:ind w:left="195"/>
              <w:jc w:val="center"/>
              <w:rPr>
                <w:rFonts w:ascii="Arial" w:hAnsi="Arial"/>
                <w:b/>
                <w:sz w:val="18"/>
                <w:lang w:val="ru-RU"/>
              </w:rPr>
            </w:pPr>
          </w:p>
        </w:tc>
      </w:tr>
      <w:tr w:rsidR="000D719D" w:rsidTr="004E729A">
        <w:trPr>
          <w:cantSplit/>
          <w:trHeight w:val="20"/>
          <w:tblHeader/>
        </w:trPr>
        <w:tc>
          <w:tcPr>
            <w:tcW w:w="1814" w:type="pct"/>
            <w:tcBorders>
              <w:top w:val="nil"/>
              <w:left w:val="nil"/>
              <w:bottom w:val="nil"/>
              <w:right w:val="nil"/>
            </w:tcBorders>
            <w:vAlign w:val="bottom"/>
          </w:tcPr>
          <w:p w:rsidR="000D719D" w:rsidRDefault="000D719D" w:rsidP="004E729A">
            <w:pPr>
              <w:pStyle w:val="Tabletexttotal"/>
              <w:keepNext w:val="0"/>
              <w:spacing w:before="20" w:after="20" w:line="233" w:lineRule="auto"/>
              <w:rPr>
                <w:lang w:val="ru-RU"/>
              </w:rPr>
            </w:pPr>
          </w:p>
        </w:tc>
        <w:tc>
          <w:tcPr>
            <w:tcW w:w="237" w:type="pct"/>
            <w:tcBorders>
              <w:top w:val="single" w:sz="4" w:space="0" w:color="auto"/>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1" w:type="pct"/>
            <w:tcBorders>
              <w:top w:val="single" w:sz="4" w:space="0" w:color="auto"/>
              <w:left w:val="nil"/>
              <w:right w:val="nil"/>
            </w:tcBorders>
            <w:shd w:val="clear" w:color="auto" w:fill="C0C0C0"/>
            <w:vAlign w:val="bottom"/>
          </w:tcPr>
          <w:p w:rsidR="000D719D" w:rsidRDefault="000D719D" w:rsidP="004E729A">
            <w:pPr>
              <w:tabs>
                <w:tab w:val="decimal" w:pos="984"/>
              </w:tabs>
              <w:spacing w:before="20" w:after="20" w:line="233" w:lineRule="auto"/>
              <w:ind w:left="195"/>
              <w:rPr>
                <w:rFonts w:ascii="Arial" w:hAnsi="Arial"/>
                <w:sz w:val="18"/>
                <w:lang w:val="ru-RU"/>
              </w:rPr>
            </w:pPr>
          </w:p>
        </w:tc>
        <w:tc>
          <w:tcPr>
            <w:tcW w:w="605" w:type="pct"/>
            <w:gridSpan w:val="2"/>
            <w:tcBorders>
              <w:top w:val="single" w:sz="4" w:space="0" w:color="auto"/>
              <w:left w:val="nil"/>
              <w:right w:val="nil"/>
            </w:tcBorders>
            <w:shd w:val="clear" w:color="auto" w:fill="C0C0C0"/>
            <w:vAlign w:val="bottom"/>
          </w:tcPr>
          <w:p w:rsidR="000D719D" w:rsidRDefault="000D719D" w:rsidP="004E729A">
            <w:pPr>
              <w:tabs>
                <w:tab w:val="decimal" w:pos="1080"/>
              </w:tabs>
              <w:spacing w:before="20" w:after="20" w:line="233" w:lineRule="auto"/>
              <w:ind w:left="195"/>
              <w:rPr>
                <w:rFonts w:ascii="Arial" w:hAnsi="Arial"/>
                <w:sz w:val="18"/>
                <w:lang w:val="ru-RU"/>
              </w:rPr>
            </w:pPr>
          </w:p>
        </w:tc>
        <w:tc>
          <w:tcPr>
            <w:tcW w:w="555" w:type="pct"/>
            <w:tcBorders>
              <w:top w:val="single" w:sz="4" w:space="0" w:color="auto"/>
              <w:left w:val="nil"/>
              <w:right w:val="nil"/>
            </w:tcBorders>
            <w:shd w:val="clear" w:color="auto" w:fill="C0C0C0"/>
            <w:vAlign w:val="bottom"/>
          </w:tcPr>
          <w:p w:rsidR="000D719D" w:rsidRDefault="000D719D" w:rsidP="004E729A">
            <w:pPr>
              <w:tabs>
                <w:tab w:val="decimal" w:pos="1562"/>
              </w:tabs>
              <w:spacing w:before="20" w:after="20" w:line="233" w:lineRule="auto"/>
              <w:ind w:left="195"/>
              <w:rPr>
                <w:rFonts w:ascii="Arial" w:hAnsi="Arial"/>
                <w:sz w:val="18"/>
                <w:lang w:val="ru-RU"/>
              </w:rPr>
            </w:pPr>
          </w:p>
        </w:tc>
        <w:tc>
          <w:tcPr>
            <w:tcW w:w="574" w:type="pct"/>
            <w:tcBorders>
              <w:top w:val="single" w:sz="4" w:space="0" w:color="auto"/>
              <w:left w:val="nil"/>
              <w:right w:val="nil"/>
            </w:tcBorders>
            <w:shd w:val="clear" w:color="auto" w:fill="C0C0C0"/>
            <w:vAlign w:val="bottom"/>
          </w:tcPr>
          <w:p w:rsidR="000D719D" w:rsidRDefault="000D719D" w:rsidP="004E729A">
            <w:pPr>
              <w:tabs>
                <w:tab w:val="decimal" w:pos="1558"/>
              </w:tabs>
              <w:spacing w:before="20" w:after="20" w:line="233" w:lineRule="auto"/>
              <w:ind w:left="195"/>
              <w:rPr>
                <w:rFonts w:ascii="Arial" w:hAnsi="Arial"/>
                <w:sz w:val="18"/>
                <w:lang w:val="ru-RU"/>
              </w:rPr>
            </w:pPr>
          </w:p>
        </w:tc>
        <w:tc>
          <w:tcPr>
            <w:tcW w:w="393" w:type="pct"/>
            <w:tcBorders>
              <w:top w:val="single" w:sz="4" w:space="0" w:color="auto"/>
              <w:left w:val="nil"/>
              <w:right w:val="nil"/>
            </w:tcBorders>
            <w:shd w:val="clear" w:color="auto" w:fill="C0C0C0"/>
            <w:vAlign w:val="bottom"/>
          </w:tcPr>
          <w:p w:rsidR="000D719D" w:rsidRDefault="000D719D" w:rsidP="004E729A">
            <w:pPr>
              <w:tabs>
                <w:tab w:val="decimal" w:pos="1040"/>
              </w:tabs>
              <w:spacing w:before="20" w:after="20" w:line="233" w:lineRule="auto"/>
              <w:rPr>
                <w:rFonts w:ascii="Arial" w:hAnsi="Arial"/>
                <w:sz w:val="18"/>
                <w:lang w:val="ru-RU"/>
              </w:rPr>
            </w:pPr>
          </w:p>
        </w:tc>
        <w:tc>
          <w:tcPr>
            <w:tcW w:w="341" w:type="pct"/>
            <w:gridSpan w:val="2"/>
            <w:tcBorders>
              <w:top w:val="single" w:sz="4" w:space="0" w:color="auto"/>
              <w:left w:val="nil"/>
              <w:right w:val="nil"/>
            </w:tcBorders>
            <w:shd w:val="clear" w:color="auto" w:fill="C0C0C0"/>
            <w:vAlign w:val="bottom"/>
          </w:tcPr>
          <w:p w:rsidR="000D719D" w:rsidRDefault="000D719D" w:rsidP="004E729A">
            <w:pPr>
              <w:tabs>
                <w:tab w:val="decimal" w:pos="900"/>
              </w:tabs>
              <w:spacing w:before="20" w:after="20" w:line="233" w:lineRule="auto"/>
              <w:ind w:left="195"/>
              <w:rPr>
                <w:rFonts w:ascii="Arial" w:hAnsi="Arial"/>
                <w:sz w:val="18"/>
                <w:lang w:val="ru-RU"/>
              </w:rPr>
            </w:pPr>
          </w:p>
        </w:tc>
      </w:tr>
      <w:tr w:rsidR="000D719D" w:rsidTr="004E729A">
        <w:trPr>
          <w:cantSplit/>
          <w:trHeight w:val="263"/>
        </w:trPr>
        <w:tc>
          <w:tcPr>
            <w:tcW w:w="1814" w:type="pct"/>
            <w:tcBorders>
              <w:top w:val="nil"/>
              <w:left w:val="nil"/>
              <w:right w:val="nil"/>
            </w:tcBorders>
            <w:vAlign w:val="bottom"/>
          </w:tcPr>
          <w:p w:rsidR="000D719D" w:rsidRDefault="000D719D" w:rsidP="004E729A">
            <w:pPr>
              <w:pStyle w:val="Tabletexttotal"/>
              <w:keepNext w:val="0"/>
              <w:spacing w:before="20" w:after="20"/>
              <w:rPr>
                <w:lang w:val="ru-RU"/>
              </w:rPr>
            </w:pPr>
            <w:r>
              <w:rPr>
                <w:lang w:val="ru-RU"/>
              </w:rPr>
              <w:t>Баланс на 1 января 2008 г.</w:t>
            </w:r>
          </w:p>
        </w:tc>
        <w:tc>
          <w:tcPr>
            <w:tcW w:w="237" w:type="pct"/>
            <w:tcBorders>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1" w:type="pct"/>
            <w:tcBorders>
              <w:left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 xml:space="preserve">405 </w:t>
            </w:r>
          </w:p>
        </w:tc>
        <w:tc>
          <w:tcPr>
            <w:tcW w:w="605" w:type="pct"/>
            <w:gridSpan w:val="2"/>
            <w:tcBorders>
              <w:left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2 762</w:t>
            </w:r>
          </w:p>
        </w:tc>
        <w:tc>
          <w:tcPr>
            <w:tcW w:w="555" w:type="pct"/>
            <w:tcBorders>
              <w:left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10 958</w:t>
            </w:r>
          </w:p>
        </w:tc>
        <w:tc>
          <w:tcPr>
            <w:tcW w:w="574" w:type="pct"/>
            <w:tcBorders>
              <w:left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14 125</w:t>
            </w:r>
          </w:p>
        </w:tc>
        <w:tc>
          <w:tcPr>
            <w:tcW w:w="393" w:type="pct"/>
            <w:tcBorders>
              <w:left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1 092</w:t>
            </w:r>
          </w:p>
        </w:tc>
        <w:tc>
          <w:tcPr>
            <w:tcW w:w="341" w:type="pct"/>
            <w:gridSpan w:val="2"/>
            <w:tcBorders>
              <w:left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15 217</w:t>
            </w:r>
          </w:p>
        </w:tc>
      </w:tr>
      <w:tr w:rsidR="000D719D" w:rsidRPr="008D23A0" w:rsidTr="004E729A">
        <w:trPr>
          <w:cantSplit/>
          <w:trHeight w:val="20"/>
        </w:trPr>
        <w:tc>
          <w:tcPr>
            <w:tcW w:w="1814" w:type="pct"/>
            <w:tcBorders>
              <w:left w:val="nil"/>
              <w:bottom w:val="nil"/>
              <w:right w:val="nil"/>
            </w:tcBorders>
            <w:vAlign w:val="bottom"/>
          </w:tcPr>
          <w:p w:rsidR="000D719D" w:rsidRDefault="000D719D" w:rsidP="004E729A">
            <w:pPr>
              <w:pStyle w:val="Tabletext"/>
              <w:keepNext w:val="0"/>
              <w:spacing w:before="20" w:after="20" w:line="233" w:lineRule="auto"/>
              <w:rPr>
                <w:b/>
                <w:lang w:val="ru-RU"/>
              </w:rPr>
            </w:pPr>
            <w:r>
              <w:rPr>
                <w:b/>
                <w:lang w:val="ru-RU"/>
              </w:rPr>
              <w:t>Итого совокупная прибыль за год</w:t>
            </w:r>
          </w:p>
        </w:tc>
        <w:tc>
          <w:tcPr>
            <w:tcW w:w="237" w:type="pct"/>
            <w:tcBorders>
              <w:left w:val="nil"/>
              <w:bottom w:val="nil"/>
              <w:right w:val="nil"/>
            </w:tcBorders>
            <w:vAlign w:val="bottom"/>
          </w:tcPr>
          <w:p w:rsidR="000D719D" w:rsidRDefault="000D719D" w:rsidP="004E729A">
            <w:pPr>
              <w:spacing w:before="20" w:after="20" w:line="233" w:lineRule="auto"/>
              <w:ind w:left="195"/>
              <w:jc w:val="center"/>
              <w:rPr>
                <w:rFonts w:ascii="Arial" w:hAnsi="Arial"/>
                <w:b/>
                <w:sz w:val="18"/>
                <w:lang w:val="ru-RU"/>
              </w:rPr>
            </w:pPr>
          </w:p>
        </w:tc>
        <w:tc>
          <w:tcPr>
            <w:tcW w:w="481" w:type="pct"/>
            <w:tcBorders>
              <w:left w:val="nil"/>
              <w:bottom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b/>
                <w:sz w:val="18"/>
                <w:lang w:val="ru-RU"/>
              </w:rPr>
            </w:pPr>
          </w:p>
        </w:tc>
        <w:tc>
          <w:tcPr>
            <w:tcW w:w="605" w:type="pct"/>
            <w:gridSpan w:val="2"/>
            <w:tcBorders>
              <w:left w:val="nil"/>
              <w:bottom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b/>
                <w:sz w:val="18"/>
                <w:lang w:val="ru-RU"/>
              </w:rPr>
            </w:pPr>
          </w:p>
        </w:tc>
        <w:tc>
          <w:tcPr>
            <w:tcW w:w="555" w:type="pct"/>
            <w:tcBorders>
              <w:left w:val="nil"/>
              <w:bottom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b/>
                <w:sz w:val="18"/>
                <w:lang w:val="ru-RU"/>
              </w:rPr>
            </w:pPr>
          </w:p>
        </w:tc>
        <w:tc>
          <w:tcPr>
            <w:tcW w:w="574" w:type="pct"/>
            <w:tcBorders>
              <w:left w:val="nil"/>
              <w:bottom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b/>
                <w:sz w:val="18"/>
                <w:lang w:val="ru-RU"/>
              </w:rPr>
            </w:pPr>
          </w:p>
        </w:tc>
        <w:tc>
          <w:tcPr>
            <w:tcW w:w="393" w:type="pct"/>
            <w:tcBorders>
              <w:left w:val="nil"/>
              <w:bottom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b/>
                <w:sz w:val="18"/>
                <w:lang w:val="ru-RU"/>
              </w:rPr>
            </w:pPr>
          </w:p>
        </w:tc>
        <w:tc>
          <w:tcPr>
            <w:tcW w:w="341" w:type="pct"/>
            <w:gridSpan w:val="2"/>
            <w:tcBorders>
              <w:left w:val="nil"/>
              <w:bottom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b/>
                <w:sz w:val="18"/>
                <w:lang w:val="ru-RU"/>
              </w:rPr>
            </w:pPr>
          </w:p>
        </w:tc>
      </w:tr>
      <w:tr w:rsidR="000D719D" w:rsidTr="004E729A">
        <w:trPr>
          <w:cantSplit/>
          <w:trHeight w:val="20"/>
        </w:trPr>
        <w:tc>
          <w:tcPr>
            <w:tcW w:w="1814" w:type="pct"/>
            <w:tcBorders>
              <w:left w:val="nil"/>
              <w:bottom w:val="nil"/>
              <w:right w:val="nil"/>
            </w:tcBorders>
            <w:vAlign w:val="bottom"/>
          </w:tcPr>
          <w:p w:rsidR="000D719D" w:rsidRDefault="000D719D" w:rsidP="004E729A">
            <w:pPr>
              <w:pStyle w:val="Tabletext"/>
              <w:keepNext w:val="0"/>
              <w:spacing w:before="20" w:after="20" w:line="233" w:lineRule="auto"/>
              <w:rPr>
                <w:lang w:val="ru-RU"/>
              </w:rPr>
            </w:pPr>
            <w:r>
              <w:rPr>
                <w:lang w:val="ru-RU"/>
              </w:rPr>
              <w:t>Убыток за год</w:t>
            </w:r>
          </w:p>
        </w:tc>
        <w:tc>
          <w:tcPr>
            <w:tcW w:w="237" w:type="pct"/>
            <w:tcBorders>
              <w:left w:val="nil"/>
              <w:bottom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1" w:type="pct"/>
            <w:tcBorders>
              <w:left w:val="nil"/>
              <w:bottom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5" w:type="pct"/>
            <w:gridSpan w:val="2"/>
            <w:tcBorders>
              <w:left w:val="nil"/>
              <w:bottom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w:t>
            </w:r>
          </w:p>
        </w:tc>
        <w:tc>
          <w:tcPr>
            <w:tcW w:w="555" w:type="pct"/>
            <w:tcBorders>
              <w:left w:val="nil"/>
              <w:bottom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(6 216)</w:t>
            </w:r>
          </w:p>
        </w:tc>
        <w:tc>
          <w:tcPr>
            <w:tcW w:w="574" w:type="pct"/>
            <w:tcBorders>
              <w:left w:val="nil"/>
              <w:bottom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(6 216)</w:t>
            </w:r>
          </w:p>
        </w:tc>
        <w:tc>
          <w:tcPr>
            <w:tcW w:w="393" w:type="pct"/>
            <w:tcBorders>
              <w:left w:val="nil"/>
              <w:bottom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20</w:t>
            </w:r>
          </w:p>
        </w:tc>
        <w:tc>
          <w:tcPr>
            <w:tcW w:w="341" w:type="pct"/>
            <w:gridSpan w:val="2"/>
            <w:tcBorders>
              <w:left w:val="nil"/>
              <w:bottom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(6 196)</w:t>
            </w:r>
          </w:p>
        </w:tc>
      </w:tr>
      <w:tr w:rsidR="000D719D" w:rsidRPr="008D23A0"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b/>
                <w:lang w:val="ru-RU"/>
              </w:rPr>
              <w:t>Операции с собственниками, отраженные непосредственно в составе собственного капитала</w:t>
            </w:r>
          </w:p>
        </w:tc>
        <w:tc>
          <w:tcPr>
            <w:tcW w:w="237" w:type="pct"/>
            <w:tcBorders>
              <w:top w:val="nil"/>
              <w:left w:val="nil"/>
              <w:bottom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1" w:type="pct"/>
            <w:tcBorders>
              <w:top w:val="nil"/>
              <w:left w:val="nil"/>
              <w:bottom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p>
        </w:tc>
        <w:tc>
          <w:tcPr>
            <w:tcW w:w="605" w:type="pct"/>
            <w:gridSpan w:val="2"/>
            <w:tcBorders>
              <w:top w:val="nil"/>
              <w:left w:val="nil"/>
              <w:bottom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p>
        </w:tc>
        <w:tc>
          <w:tcPr>
            <w:tcW w:w="555" w:type="pct"/>
            <w:tcBorders>
              <w:top w:val="nil"/>
              <w:left w:val="nil"/>
              <w:bottom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p>
        </w:tc>
        <w:tc>
          <w:tcPr>
            <w:tcW w:w="574" w:type="pct"/>
            <w:tcBorders>
              <w:top w:val="nil"/>
              <w:left w:val="nil"/>
              <w:bottom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p>
        </w:tc>
        <w:tc>
          <w:tcPr>
            <w:tcW w:w="393" w:type="pct"/>
            <w:tcBorders>
              <w:top w:val="nil"/>
              <w:left w:val="nil"/>
              <w:bottom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p>
        </w:tc>
        <w:tc>
          <w:tcPr>
            <w:tcW w:w="341" w:type="pct"/>
            <w:gridSpan w:val="2"/>
            <w:tcBorders>
              <w:top w:val="nil"/>
              <w:left w:val="nil"/>
              <w:bottom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p>
        </w:tc>
      </w:tr>
      <w:tr w:rsidR="000D719D"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line="233" w:lineRule="auto"/>
              <w:rPr>
                <w:lang w:val="ru-RU"/>
              </w:rPr>
            </w:pPr>
            <w:r>
              <w:rPr>
                <w:lang w:val="ru-RU"/>
              </w:rPr>
              <w:t>Выпущенные акции</w:t>
            </w:r>
          </w:p>
        </w:tc>
        <w:tc>
          <w:tcPr>
            <w:tcW w:w="237" w:type="pct"/>
            <w:tcBorders>
              <w:top w:val="nil"/>
              <w:left w:val="nil"/>
              <w:bottom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1" w:type="pct"/>
            <w:tcBorders>
              <w:top w:val="nil"/>
              <w:left w:val="nil"/>
              <w:bottom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114</w:t>
            </w:r>
          </w:p>
        </w:tc>
        <w:tc>
          <w:tcPr>
            <w:tcW w:w="605" w:type="pct"/>
            <w:gridSpan w:val="2"/>
            <w:tcBorders>
              <w:top w:val="nil"/>
              <w:left w:val="nil"/>
              <w:bottom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6 477</w:t>
            </w:r>
          </w:p>
        </w:tc>
        <w:tc>
          <w:tcPr>
            <w:tcW w:w="555" w:type="pct"/>
            <w:tcBorders>
              <w:top w:val="nil"/>
              <w:left w:val="nil"/>
              <w:bottom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w:t>
            </w:r>
          </w:p>
        </w:tc>
        <w:tc>
          <w:tcPr>
            <w:tcW w:w="574" w:type="pct"/>
            <w:tcBorders>
              <w:top w:val="nil"/>
              <w:left w:val="nil"/>
              <w:bottom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6 591</w:t>
            </w:r>
          </w:p>
        </w:tc>
        <w:tc>
          <w:tcPr>
            <w:tcW w:w="393" w:type="pct"/>
            <w:tcBorders>
              <w:top w:val="nil"/>
              <w:left w:val="nil"/>
              <w:bottom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w:t>
            </w:r>
          </w:p>
        </w:tc>
        <w:tc>
          <w:tcPr>
            <w:tcW w:w="341" w:type="pct"/>
            <w:gridSpan w:val="2"/>
            <w:tcBorders>
              <w:top w:val="nil"/>
              <w:left w:val="nil"/>
              <w:bottom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6 591</w:t>
            </w:r>
          </w:p>
        </w:tc>
      </w:tr>
      <w:tr w:rsidR="000D719D"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Увеличение долей миноритарных собственников в результате объединения бизнеса</w:t>
            </w:r>
          </w:p>
        </w:tc>
        <w:tc>
          <w:tcPr>
            <w:tcW w:w="237" w:type="pct"/>
            <w:tcBorders>
              <w:top w:val="nil"/>
              <w:left w:val="nil"/>
              <w:bottom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1" w:type="pct"/>
            <w:tcBorders>
              <w:top w:val="nil"/>
              <w:left w:val="nil"/>
              <w:bottom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5" w:type="pct"/>
            <w:gridSpan w:val="2"/>
            <w:tcBorders>
              <w:top w:val="nil"/>
              <w:left w:val="nil"/>
              <w:bottom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w:t>
            </w:r>
          </w:p>
        </w:tc>
        <w:tc>
          <w:tcPr>
            <w:tcW w:w="555" w:type="pct"/>
            <w:tcBorders>
              <w:top w:val="nil"/>
              <w:left w:val="nil"/>
              <w:bottom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w:t>
            </w:r>
          </w:p>
        </w:tc>
        <w:tc>
          <w:tcPr>
            <w:tcW w:w="574" w:type="pct"/>
            <w:tcBorders>
              <w:top w:val="nil"/>
              <w:left w:val="nil"/>
              <w:bottom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w:t>
            </w:r>
          </w:p>
        </w:tc>
        <w:tc>
          <w:tcPr>
            <w:tcW w:w="393" w:type="pct"/>
            <w:tcBorders>
              <w:top w:val="nil"/>
              <w:left w:val="nil"/>
              <w:bottom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37</w:t>
            </w:r>
          </w:p>
        </w:tc>
        <w:tc>
          <w:tcPr>
            <w:tcW w:w="341" w:type="pct"/>
            <w:gridSpan w:val="2"/>
            <w:tcBorders>
              <w:top w:val="nil"/>
              <w:left w:val="nil"/>
              <w:bottom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37</w:t>
            </w:r>
          </w:p>
        </w:tc>
      </w:tr>
      <w:tr w:rsidR="000D719D"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Приобретение долей миноритарных собственников</w:t>
            </w:r>
          </w:p>
        </w:tc>
        <w:tc>
          <w:tcPr>
            <w:tcW w:w="237" w:type="pct"/>
            <w:tcBorders>
              <w:top w:val="nil"/>
              <w:left w:val="nil"/>
              <w:right w:val="nil"/>
            </w:tcBorders>
            <w:vAlign w:val="bottom"/>
          </w:tcPr>
          <w:p w:rsidR="000D719D" w:rsidRDefault="007F211E" w:rsidP="004E729A">
            <w:pPr>
              <w:spacing w:before="20" w:after="20" w:line="233" w:lineRule="auto"/>
              <w:ind w:left="195"/>
              <w:jc w:val="center"/>
              <w:rPr>
                <w:rFonts w:ascii="Arial" w:hAnsi="Arial"/>
                <w:sz w:val="18"/>
                <w:lang w:val="ru-RU"/>
              </w:rPr>
            </w:pPr>
            <w:r>
              <w:rPr>
                <w:rFonts w:ascii="Arial" w:hAnsi="Arial"/>
                <w:sz w:val="18"/>
                <w:lang w:val="ru-RU"/>
              </w:rPr>
              <w:fldChar w:fldCharType="begin"/>
            </w:r>
            <w:r w:rsidR="000D719D">
              <w:rPr>
                <w:rFonts w:ascii="Arial" w:hAnsi="Arial"/>
                <w:sz w:val="18"/>
                <w:lang w:val="ru-RU"/>
              </w:rPr>
              <w:instrText xml:space="preserve"> REF _Ref262227885 \w \h </w:instrText>
            </w:r>
            <w:r>
              <w:rPr>
                <w:rFonts w:ascii="Arial" w:hAnsi="Arial"/>
                <w:sz w:val="18"/>
                <w:lang w:val="ru-RU"/>
              </w:rPr>
            </w:r>
            <w:r>
              <w:rPr>
                <w:rFonts w:ascii="Arial" w:hAnsi="Arial"/>
                <w:sz w:val="18"/>
                <w:lang w:val="ru-RU"/>
              </w:rPr>
              <w:fldChar w:fldCharType="separate"/>
            </w:r>
            <w:r w:rsidR="001348D5">
              <w:rPr>
                <w:rFonts w:ascii="Arial" w:hAnsi="Arial"/>
                <w:sz w:val="18"/>
                <w:lang w:val="ru-RU"/>
              </w:rPr>
              <w:t>40(d)</w:t>
            </w:r>
            <w:r>
              <w:rPr>
                <w:rFonts w:ascii="Arial" w:hAnsi="Arial"/>
                <w:sz w:val="18"/>
                <w:lang w:val="ru-RU"/>
              </w:rPr>
              <w:fldChar w:fldCharType="end"/>
            </w:r>
          </w:p>
        </w:tc>
        <w:tc>
          <w:tcPr>
            <w:tcW w:w="481" w:type="pct"/>
            <w:tcBorders>
              <w:top w:val="nil"/>
              <w:left w:val="nil"/>
              <w:bottom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5" w:type="pct"/>
            <w:gridSpan w:val="2"/>
            <w:tcBorders>
              <w:top w:val="nil"/>
              <w:left w:val="nil"/>
              <w:bottom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w:t>
            </w:r>
          </w:p>
        </w:tc>
        <w:tc>
          <w:tcPr>
            <w:tcW w:w="555" w:type="pct"/>
            <w:tcBorders>
              <w:top w:val="nil"/>
              <w:left w:val="nil"/>
              <w:bottom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w:t>
            </w:r>
          </w:p>
        </w:tc>
        <w:tc>
          <w:tcPr>
            <w:tcW w:w="574" w:type="pct"/>
            <w:tcBorders>
              <w:top w:val="nil"/>
              <w:left w:val="nil"/>
              <w:bottom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w:t>
            </w:r>
          </w:p>
        </w:tc>
        <w:tc>
          <w:tcPr>
            <w:tcW w:w="393" w:type="pct"/>
            <w:tcBorders>
              <w:top w:val="nil"/>
              <w:left w:val="nil"/>
              <w:bottom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(443)</w:t>
            </w:r>
          </w:p>
        </w:tc>
        <w:tc>
          <w:tcPr>
            <w:tcW w:w="341" w:type="pct"/>
            <w:gridSpan w:val="2"/>
            <w:tcBorders>
              <w:top w:val="nil"/>
              <w:left w:val="nil"/>
              <w:bottom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(443)</w:t>
            </w:r>
          </w:p>
        </w:tc>
      </w:tr>
      <w:tr w:rsidR="000D719D"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Эффект от продажи долей в дочерних предприятиях предприятиям под общим контролем</w:t>
            </w:r>
          </w:p>
        </w:tc>
        <w:tc>
          <w:tcPr>
            <w:tcW w:w="237" w:type="pct"/>
            <w:tcBorders>
              <w:top w:val="nil"/>
              <w:left w:val="nil"/>
              <w:right w:val="nil"/>
            </w:tcBorders>
            <w:vAlign w:val="bottom"/>
          </w:tcPr>
          <w:p w:rsidR="000D719D" w:rsidRDefault="007F211E" w:rsidP="004E729A">
            <w:pPr>
              <w:spacing w:before="20" w:after="20" w:line="233" w:lineRule="auto"/>
              <w:ind w:left="195"/>
              <w:jc w:val="center"/>
              <w:rPr>
                <w:rFonts w:ascii="Arial" w:hAnsi="Arial"/>
                <w:sz w:val="18"/>
                <w:lang w:val="ru-RU"/>
              </w:rPr>
            </w:pPr>
            <w:r>
              <w:rPr>
                <w:rFonts w:ascii="Arial" w:hAnsi="Arial"/>
                <w:sz w:val="18"/>
                <w:lang w:val="ru-RU"/>
              </w:rPr>
              <w:fldChar w:fldCharType="begin"/>
            </w:r>
            <w:r w:rsidR="000D719D">
              <w:rPr>
                <w:rFonts w:ascii="Arial" w:hAnsi="Arial"/>
                <w:sz w:val="18"/>
                <w:lang w:val="ru-RU"/>
              </w:rPr>
              <w:instrText xml:space="preserve"> REF _Ref262227898 \w \h </w:instrText>
            </w:r>
            <w:r>
              <w:rPr>
                <w:rFonts w:ascii="Arial" w:hAnsi="Arial"/>
                <w:sz w:val="18"/>
                <w:lang w:val="ru-RU"/>
              </w:rPr>
            </w:r>
            <w:r>
              <w:rPr>
                <w:rFonts w:ascii="Arial" w:hAnsi="Arial"/>
                <w:sz w:val="18"/>
                <w:lang w:val="ru-RU"/>
              </w:rPr>
              <w:fldChar w:fldCharType="separate"/>
            </w:r>
            <w:r w:rsidR="001348D5">
              <w:rPr>
                <w:rFonts w:ascii="Arial" w:hAnsi="Arial"/>
                <w:sz w:val="18"/>
                <w:lang w:val="ru-RU"/>
              </w:rPr>
              <w:t>40(e)</w:t>
            </w:r>
            <w:r>
              <w:rPr>
                <w:rFonts w:ascii="Arial" w:hAnsi="Arial"/>
                <w:sz w:val="18"/>
                <w:lang w:val="ru-RU"/>
              </w:rPr>
              <w:fldChar w:fldCharType="end"/>
            </w:r>
          </w:p>
        </w:tc>
        <w:tc>
          <w:tcPr>
            <w:tcW w:w="481" w:type="pct"/>
            <w:tcBorders>
              <w:top w:val="nil"/>
              <w:left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5" w:type="pct"/>
            <w:gridSpan w:val="2"/>
            <w:tcBorders>
              <w:top w:val="nil"/>
              <w:left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31</w:t>
            </w:r>
          </w:p>
        </w:tc>
        <w:tc>
          <w:tcPr>
            <w:tcW w:w="555" w:type="pct"/>
            <w:tcBorders>
              <w:top w:val="nil"/>
              <w:left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w:t>
            </w:r>
          </w:p>
        </w:tc>
        <w:tc>
          <w:tcPr>
            <w:tcW w:w="574" w:type="pct"/>
            <w:tcBorders>
              <w:top w:val="nil"/>
              <w:left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31</w:t>
            </w:r>
          </w:p>
        </w:tc>
        <w:tc>
          <w:tcPr>
            <w:tcW w:w="393" w:type="pct"/>
            <w:tcBorders>
              <w:top w:val="nil"/>
              <w:left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176</w:t>
            </w:r>
          </w:p>
        </w:tc>
        <w:tc>
          <w:tcPr>
            <w:tcW w:w="341" w:type="pct"/>
            <w:gridSpan w:val="2"/>
            <w:tcBorders>
              <w:top w:val="nil"/>
              <w:left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207</w:t>
            </w:r>
          </w:p>
        </w:tc>
      </w:tr>
      <w:tr w:rsidR="000D719D" w:rsidTr="004E729A">
        <w:trPr>
          <w:cantSplit/>
          <w:trHeight w:val="20"/>
        </w:trPr>
        <w:tc>
          <w:tcPr>
            <w:tcW w:w="1814"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Эффект от приобретения дочерних предприятий у предприятий под общим контролем</w:t>
            </w:r>
          </w:p>
        </w:tc>
        <w:tc>
          <w:tcPr>
            <w:tcW w:w="237" w:type="pct"/>
            <w:tcBorders>
              <w:top w:val="nil"/>
              <w:left w:val="nil"/>
              <w:right w:val="nil"/>
            </w:tcBorders>
            <w:vAlign w:val="bottom"/>
          </w:tcPr>
          <w:p w:rsidR="000D719D" w:rsidRDefault="007F211E" w:rsidP="004E729A">
            <w:pPr>
              <w:spacing w:before="20" w:after="20" w:line="233" w:lineRule="auto"/>
              <w:ind w:left="195"/>
              <w:jc w:val="center"/>
              <w:rPr>
                <w:rFonts w:ascii="Arial" w:hAnsi="Arial"/>
                <w:sz w:val="18"/>
                <w:lang w:val="ru-RU"/>
              </w:rPr>
            </w:pPr>
            <w:r>
              <w:rPr>
                <w:rFonts w:ascii="Arial" w:hAnsi="Arial"/>
                <w:sz w:val="18"/>
                <w:lang w:val="ru-RU"/>
              </w:rPr>
              <w:fldChar w:fldCharType="begin"/>
            </w:r>
            <w:r w:rsidR="000D719D">
              <w:rPr>
                <w:rFonts w:ascii="Arial" w:hAnsi="Arial"/>
                <w:sz w:val="18"/>
                <w:lang w:val="ru-RU"/>
              </w:rPr>
              <w:instrText xml:space="preserve"> REF _Ref262227911 \w \h </w:instrText>
            </w:r>
            <w:r>
              <w:rPr>
                <w:rFonts w:ascii="Arial" w:hAnsi="Arial"/>
                <w:sz w:val="18"/>
                <w:lang w:val="ru-RU"/>
              </w:rPr>
            </w:r>
            <w:r>
              <w:rPr>
                <w:rFonts w:ascii="Arial" w:hAnsi="Arial"/>
                <w:sz w:val="18"/>
                <w:lang w:val="ru-RU"/>
              </w:rPr>
              <w:fldChar w:fldCharType="separate"/>
            </w:r>
            <w:r w:rsidR="001348D5">
              <w:rPr>
                <w:rFonts w:ascii="Arial" w:hAnsi="Arial"/>
                <w:sz w:val="18"/>
                <w:lang w:val="ru-RU"/>
              </w:rPr>
              <w:t>40(b)</w:t>
            </w:r>
            <w:r>
              <w:rPr>
                <w:rFonts w:ascii="Arial" w:hAnsi="Arial"/>
                <w:sz w:val="18"/>
                <w:lang w:val="ru-RU"/>
              </w:rPr>
              <w:fldChar w:fldCharType="end"/>
            </w:r>
          </w:p>
        </w:tc>
        <w:tc>
          <w:tcPr>
            <w:tcW w:w="481" w:type="pct"/>
            <w:tcBorders>
              <w:top w:val="nil"/>
              <w:left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5" w:type="pct"/>
            <w:gridSpan w:val="2"/>
            <w:tcBorders>
              <w:top w:val="nil"/>
              <w:left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35</w:t>
            </w:r>
          </w:p>
        </w:tc>
        <w:tc>
          <w:tcPr>
            <w:tcW w:w="555" w:type="pct"/>
            <w:tcBorders>
              <w:top w:val="nil"/>
              <w:left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w:t>
            </w:r>
          </w:p>
        </w:tc>
        <w:tc>
          <w:tcPr>
            <w:tcW w:w="574" w:type="pct"/>
            <w:tcBorders>
              <w:top w:val="nil"/>
              <w:left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35</w:t>
            </w:r>
          </w:p>
        </w:tc>
        <w:tc>
          <w:tcPr>
            <w:tcW w:w="393" w:type="pct"/>
            <w:tcBorders>
              <w:top w:val="nil"/>
              <w:left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w:t>
            </w:r>
          </w:p>
        </w:tc>
        <w:tc>
          <w:tcPr>
            <w:tcW w:w="341" w:type="pct"/>
            <w:gridSpan w:val="2"/>
            <w:tcBorders>
              <w:top w:val="nil"/>
              <w:left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35</w:t>
            </w:r>
          </w:p>
        </w:tc>
      </w:tr>
      <w:tr w:rsidR="000D719D" w:rsidTr="004E729A">
        <w:trPr>
          <w:cantSplit/>
          <w:trHeight w:val="20"/>
        </w:trPr>
        <w:tc>
          <w:tcPr>
            <w:tcW w:w="1814" w:type="pct"/>
            <w:tcBorders>
              <w:top w:val="nil"/>
              <w:left w:val="nil"/>
              <w:right w:val="nil"/>
            </w:tcBorders>
            <w:vAlign w:val="bottom"/>
          </w:tcPr>
          <w:p w:rsidR="000D719D" w:rsidRDefault="000D719D" w:rsidP="004E729A">
            <w:pPr>
              <w:pStyle w:val="Tabletexttotal"/>
              <w:keepNext w:val="0"/>
              <w:spacing w:before="20" w:after="20" w:line="233" w:lineRule="auto"/>
              <w:rPr>
                <w:lang w:val="ru-RU"/>
              </w:rPr>
            </w:pPr>
            <w:r>
              <w:rPr>
                <w:lang w:val="ru-RU"/>
              </w:rPr>
              <w:t>Всего по операциям с собственниками</w:t>
            </w:r>
          </w:p>
        </w:tc>
        <w:tc>
          <w:tcPr>
            <w:tcW w:w="237" w:type="pct"/>
            <w:tcBorders>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1" w:type="pct"/>
            <w:tcBorders>
              <w:top w:val="single" w:sz="4" w:space="0" w:color="auto"/>
              <w:left w:val="nil"/>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114</w:t>
            </w:r>
          </w:p>
        </w:tc>
        <w:tc>
          <w:tcPr>
            <w:tcW w:w="605" w:type="pct"/>
            <w:gridSpan w:val="2"/>
            <w:tcBorders>
              <w:top w:val="single" w:sz="4" w:space="0" w:color="auto"/>
              <w:left w:val="nil"/>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6 543</w:t>
            </w:r>
          </w:p>
        </w:tc>
        <w:tc>
          <w:tcPr>
            <w:tcW w:w="555" w:type="pct"/>
            <w:tcBorders>
              <w:top w:val="single" w:sz="4" w:space="0" w:color="auto"/>
              <w:left w:val="nil"/>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w:t>
            </w:r>
          </w:p>
        </w:tc>
        <w:tc>
          <w:tcPr>
            <w:tcW w:w="574" w:type="pct"/>
            <w:tcBorders>
              <w:top w:val="single" w:sz="4" w:space="0" w:color="auto"/>
              <w:left w:val="nil"/>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6 657</w:t>
            </w:r>
          </w:p>
        </w:tc>
        <w:tc>
          <w:tcPr>
            <w:tcW w:w="393" w:type="pct"/>
            <w:tcBorders>
              <w:top w:val="single" w:sz="4" w:space="0" w:color="auto"/>
              <w:left w:val="nil"/>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(230)</w:t>
            </w:r>
          </w:p>
        </w:tc>
        <w:tc>
          <w:tcPr>
            <w:tcW w:w="341" w:type="pct"/>
            <w:gridSpan w:val="2"/>
            <w:tcBorders>
              <w:top w:val="single" w:sz="4" w:space="0" w:color="auto"/>
              <w:left w:val="nil"/>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6 427</w:t>
            </w:r>
          </w:p>
        </w:tc>
      </w:tr>
      <w:tr w:rsidR="000D719D" w:rsidTr="004E729A">
        <w:trPr>
          <w:cantSplit/>
          <w:trHeight w:val="20"/>
        </w:trPr>
        <w:tc>
          <w:tcPr>
            <w:tcW w:w="1814" w:type="pct"/>
            <w:tcBorders>
              <w:top w:val="nil"/>
              <w:left w:val="nil"/>
              <w:right w:val="nil"/>
            </w:tcBorders>
            <w:vAlign w:val="bottom"/>
          </w:tcPr>
          <w:p w:rsidR="000D719D" w:rsidRDefault="000D719D" w:rsidP="004E729A">
            <w:pPr>
              <w:pStyle w:val="Tabletexttotal"/>
              <w:keepNext w:val="0"/>
              <w:spacing w:before="20" w:after="20"/>
              <w:rPr>
                <w:lang w:val="ru-RU"/>
              </w:rPr>
            </w:pPr>
            <w:r>
              <w:rPr>
                <w:lang w:val="ru-RU"/>
              </w:rPr>
              <w:t>Баланс на 31 декабря 2008 г.</w:t>
            </w:r>
          </w:p>
        </w:tc>
        <w:tc>
          <w:tcPr>
            <w:tcW w:w="237" w:type="pct"/>
            <w:tcBorders>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1" w:type="pct"/>
            <w:tcBorders>
              <w:top w:val="single" w:sz="4" w:space="0" w:color="auto"/>
              <w:left w:val="nil"/>
              <w:bottom w:val="single" w:sz="4" w:space="0" w:color="auto"/>
              <w:right w:val="nil"/>
            </w:tcBorders>
            <w:shd w:val="clear" w:color="auto" w:fill="C0C0C0"/>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519</w:t>
            </w:r>
          </w:p>
        </w:tc>
        <w:tc>
          <w:tcPr>
            <w:tcW w:w="605" w:type="pct"/>
            <w:gridSpan w:val="2"/>
            <w:tcBorders>
              <w:top w:val="single" w:sz="4" w:space="0" w:color="auto"/>
              <w:left w:val="nil"/>
              <w:bottom w:val="single" w:sz="4" w:space="0" w:color="auto"/>
              <w:right w:val="nil"/>
            </w:tcBorders>
            <w:shd w:val="clear" w:color="auto" w:fill="C0C0C0"/>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9 305</w:t>
            </w:r>
          </w:p>
        </w:tc>
        <w:tc>
          <w:tcPr>
            <w:tcW w:w="555" w:type="pct"/>
            <w:tcBorders>
              <w:top w:val="single" w:sz="4" w:space="0" w:color="auto"/>
              <w:left w:val="nil"/>
              <w:bottom w:val="single" w:sz="4" w:space="0" w:color="auto"/>
              <w:right w:val="nil"/>
            </w:tcBorders>
            <w:shd w:val="clear" w:color="auto" w:fill="C0C0C0"/>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4 742</w:t>
            </w:r>
          </w:p>
        </w:tc>
        <w:tc>
          <w:tcPr>
            <w:tcW w:w="574" w:type="pct"/>
            <w:tcBorders>
              <w:top w:val="single" w:sz="4" w:space="0" w:color="auto"/>
              <w:left w:val="nil"/>
              <w:bottom w:val="single" w:sz="4" w:space="0" w:color="auto"/>
              <w:right w:val="nil"/>
            </w:tcBorders>
            <w:shd w:val="clear" w:color="auto" w:fill="C0C0C0"/>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14 566</w:t>
            </w:r>
          </w:p>
        </w:tc>
        <w:tc>
          <w:tcPr>
            <w:tcW w:w="393" w:type="pct"/>
            <w:tcBorders>
              <w:top w:val="single" w:sz="4" w:space="0" w:color="auto"/>
              <w:left w:val="nil"/>
              <w:bottom w:val="single" w:sz="4" w:space="0" w:color="auto"/>
              <w:right w:val="nil"/>
            </w:tcBorders>
            <w:shd w:val="clear" w:color="auto" w:fill="C0C0C0"/>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882</w:t>
            </w:r>
          </w:p>
        </w:tc>
        <w:tc>
          <w:tcPr>
            <w:tcW w:w="341" w:type="pct"/>
            <w:gridSpan w:val="2"/>
            <w:tcBorders>
              <w:top w:val="single" w:sz="4" w:space="0" w:color="auto"/>
              <w:left w:val="nil"/>
              <w:bottom w:val="single" w:sz="4" w:space="0" w:color="auto"/>
              <w:right w:val="nil"/>
            </w:tcBorders>
            <w:shd w:val="clear" w:color="auto" w:fill="C0C0C0"/>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15 448</w:t>
            </w:r>
          </w:p>
        </w:tc>
      </w:tr>
      <w:tr w:rsidR="000D719D" w:rsidRPr="008D23A0"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line="233" w:lineRule="auto"/>
              <w:rPr>
                <w:lang w:val="ru-RU"/>
              </w:rPr>
            </w:pPr>
            <w:r>
              <w:rPr>
                <w:b/>
                <w:lang w:val="ru-RU"/>
              </w:rPr>
              <w:t>Итого совокупная прибыль за год</w:t>
            </w:r>
          </w:p>
        </w:tc>
        <w:tc>
          <w:tcPr>
            <w:tcW w:w="237" w:type="pct"/>
            <w:tcBorders>
              <w:left w:val="nil"/>
              <w:bottom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6" w:type="pct"/>
            <w:gridSpan w:val="2"/>
            <w:tcBorders>
              <w:top w:val="single" w:sz="4" w:space="0" w:color="auto"/>
              <w:left w:val="nil"/>
              <w:bottom w:val="nil"/>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p>
        </w:tc>
        <w:tc>
          <w:tcPr>
            <w:tcW w:w="600" w:type="pct"/>
            <w:tcBorders>
              <w:top w:val="single" w:sz="4" w:space="0" w:color="auto"/>
              <w:left w:val="nil"/>
              <w:bottom w:val="nil"/>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p>
        </w:tc>
        <w:tc>
          <w:tcPr>
            <w:tcW w:w="555" w:type="pct"/>
            <w:tcBorders>
              <w:top w:val="single" w:sz="4" w:space="0" w:color="auto"/>
              <w:left w:val="nil"/>
              <w:bottom w:val="nil"/>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p>
        </w:tc>
        <w:tc>
          <w:tcPr>
            <w:tcW w:w="574" w:type="pct"/>
            <w:tcBorders>
              <w:top w:val="single" w:sz="4" w:space="0" w:color="auto"/>
              <w:left w:val="nil"/>
              <w:bottom w:val="nil"/>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p>
        </w:tc>
        <w:tc>
          <w:tcPr>
            <w:tcW w:w="393" w:type="pct"/>
            <w:tcBorders>
              <w:top w:val="single" w:sz="4" w:space="0" w:color="auto"/>
              <w:left w:val="nil"/>
              <w:bottom w:val="nil"/>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p>
        </w:tc>
        <w:tc>
          <w:tcPr>
            <w:tcW w:w="341" w:type="pct"/>
            <w:gridSpan w:val="2"/>
            <w:tcBorders>
              <w:top w:val="single" w:sz="4" w:space="0" w:color="auto"/>
              <w:left w:val="nil"/>
              <w:bottom w:val="nil"/>
              <w:right w:val="nil"/>
            </w:tcBorders>
            <w:vAlign w:val="bottom"/>
          </w:tcPr>
          <w:p w:rsidR="000D719D" w:rsidRDefault="000D719D" w:rsidP="004E729A">
            <w:pPr>
              <w:tabs>
                <w:tab w:val="decimal" w:pos="900"/>
              </w:tabs>
              <w:spacing w:before="20" w:after="20" w:line="233" w:lineRule="auto"/>
              <w:ind w:left="195" w:right="113"/>
              <w:rPr>
                <w:rFonts w:ascii="Arial" w:hAnsi="Arial"/>
                <w:sz w:val="18"/>
                <w:lang w:val="ru-RU"/>
              </w:rPr>
            </w:pPr>
          </w:p>
        </w:tc>
      </w:tr>
      <w:tr w:rsidR="000D719D" w:rsidTr="004E729A">
        <w:trPr>
          <w:cantSplit/>
          <w:trHeight w:val="20"/>
        </w:trPr>
        <w:tc>
          <w:tcPr>
            <w:tcW w:w="1814" w:type="pct"/>
            <w:tcBorders>
              <w:top w:val="nil"/>
              <w:left w:val="nil"/>
              <w:right w:val="nil"/>
            </w:tcBorders>
            <w:vAlign w:val="bottom"/>
          </w:tcPr>
          <w:p w:rsidR="000D719D" w:rsidRDefault="000D719D" w:rsidP="004E729A">
            <w:pPr>
              <w:pStyle w:val="Tabletext"/>
              <w:keepNext w:val="0"/>
              <w:spacing w:before="20" w:after="20" w:line="233" w:lineRule="auto"/>
              <w:rPr>
                <w:lang w:val="ru-RU"/>
              </w:rPr>
            </w:pPr>
            <w:r>
              <w:rPr>
                <w:lang w:val="ru-RU"/>
              </w:rPr>
              <w:t>Убыток за год</w:t>
            </w:r>
          </w:p>
        </w:tc>
        <w:tc>
          <w:tcPr>
            <w:tcW w:w="237" w:type="pct"/>
            <w:tcBorders>
              <w:top w:val="nil"/>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6" w:type="pct"/>
            <w:gridSpan w:val="2"/>
            <w:tcBorders>
              <w:top w:val="nil"/>
              <w:left w:val="nil"/>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0" w:type="pct"/>
            <w:tcBorders>
              <w:top w:val="nil"/>
              <w:left w:val="nil"/>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w:t>
            </w:r>
          </w:p>
        </w:tc>
        <w:tc>
          <w:tcPr>
            <w:tcW w:w="555" w:type="pct"/>
            <w:tcBorders>
              <w:top w:val="nil"/>
              <w:left w:val="nil"/>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(1 586)</w:t>
            </w:r>
          </w:p>
        </w:tc>
        <w:tc>
          <w:tcPr>
            <w:tcW w:w="574" w:type="pct"/>
            <w:tcBorders>
              <w:top w:val="nil"/>
              <w:left w:val="nil"/>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(1 586)</w:t>
            </w:r>
          </w:p>
        </w:tc>
        <w:tc>
          <w:tcPr>
            <w:tcW w:w="393" w:type="pct"/>
            <w:tcBorders>
              <w:top w:val="nil"/>
              <w:left w:val="nil"/>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18</w:t>
            </w:r>
          </w:p>
        </w:tc>
        <w:tc>
          <w:tcPr>
            <w:tcW w:w="341" w:type="pct"/>
            <w:gridSpan w:val="2"/>
            <w:tcBorders>
              <w:top w:val="nil"/>
              <w:left w:val="nil"/>
              <w:right w:val="nil"/>
            </w:tcBorders>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(1 568)</w:t>
            </w:r>
          </w:p>
        </w:tc>
      </w:tr>
      <w:tr w:rsidR="000D719D"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line="233" w:lineRule="auto"/>
              <w:rPr>
                <w:b/>
                <w:lang w:val="ru-RU"/>
              </w:rPr>
            </w:pPr>
            <w:r>
              <w:rPr>
                <w:b/>
                <w:lang w:val="ru-RU"/>
              </w:rPr>
              <w:t>Прочая совокупная прибыль</w:t>
            </w:r>
          </w:p>
        </w:tc>
        <w:tc>
          <w:tcPr>
            <w:tcW w:w="237" w:type="pct"/>
            <w:tcBorders>
              <w:top w:val="nil"/>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6" w:type="pct"/>
            <w:gridSpan w:val="2"/>
            <w:tcBorders>
              <w:top w:val="nil"/>
              <w:left w:val="nil"/>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p>
        </w:tc>
        <w:tc>
          <w:tcPr>
            <w:tcW w:w="600" w:type="pct"/>
            <w:tcBorders>
              <w:top w:val="nil"/>
              <w:left w:val="nil"/>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p>
        </w:tc>
        <w:tc>
          <w:tcPr>
            <w:tcW w:w="555" w:type="pct"/>
            <w:tcBorders>
              <w:top w:val="nil"/>
              <w:left w:val="nil"/>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p>
        </w:tc>
        <w:tc>
          <w:tcPr>
            <w:tcW w:w="574" w:type="pct"/>
            <w:tcBorders>
              <w:top w:val="nil"/>
              <w:left w:val="nil"/>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p>
        </w:tc>
        <w:tc>
          <w:tcPr>
            <w:tcW w:w="393" w:type="pct"/>
            <w:tcBorders>
              <w:top w:val="nil"/>
              <w:left w:val="nil"/>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p>
        </w:tc>
        <w:tc>
          <w:tcPr>
            <w:tcW w:w="341" w:type="pct"/>
            <w:gridSpan w:val="2"/>
            <w:tcBorders>
              <w:top w:val="nil"/>
              <w:left w:val="nil"/>
              <w:right w:val="nil"/>
            </w:tcBorders>
            <w:vAlign w:val="bottom"/>
          </w:tcPr>
          <w:p w:rsidR="000D719D" w:rsidRDefault="000D719D" w:rsidP="004E729A">
            <w:pPr>
              <w:tabs>
                <w:tab w:val="decimal" w:pos="900"/>
              </w:tabs>
              <w:spacing w:before="20" w:after="20" w:line="233" w:lineRule="auto"/>
              <w:ind w:right="113"/>
              <w:rPr>
                <w:rFonts w:ascii="Arial" w:hAnsi="Arial"/>
                <w:sz w:val="18"/>
                <w:lang w:val="ru-RU"/>
              </w:rPr>
            </w:pPr>
          </w:p>
        </w:tc>
      </w:tr>
      <w:tr w:rsidR="000D719D"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Курсовые разницы от пересчета операций зарубежных предприятий (за вычетом налогов)</w:t>
            </w:r>
          </w:p>
        </w:tc>
        <w:tc>
          <w:tcPr>
            <w:tcW w:w="237" w:type="pct"/>
            <w:tcBorders>
              <w:top w:val="nil"/>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6" w:type="pct"/>
            <w:gridSpan w:val="2"/>
            <w:tcBorders>
              <w:top w:val="nil"/>
              <w:left w:val="nil"/>
              <w:bottom w:val="single" w:sz="4" w:space="0" w:color="auto"/>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0" w:type="pct"/>
            <w:tcBorders>
              <w:top w:val="nil"/>
              <w:left w:val="nil"/>
              <w:bottom w:val="single" w:sz="4" w:space="0" w:color="auto"/>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w:t>
            </w:r>
          </w:p>
        </w:tc>
        <w:tc>
          <w:tcPr>
            <w:tcW w:w="555" w:type="pct"/>
            <w:tcBorders>
              <w:top w:val="nil"/>
              <w:left w:val="nil"/>
              <w:bottom w:val="single" w:sz="4" w:space="0" w:color="auto"/>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7</w:t>
            </w:r>
          </w:p>
        </w:tc>
        <w:tc>
          <w:tcPr>
            <w:tcW w:w="574" w:type="pct"/>
            <w:tcBorders>
              <w:top w:val="nil"/>
              <w:left w:val="nil"/>
              <w:bottom w:val="single" w:sz="4" w:space="0" w:color="auto"/>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7</w:t>
            </w:r>
          </w:p>
        </w:tc>
        <w:tc>
          <w:tcPr>
            <w:tcW w:w="393" w:type="pct"/>
            <w:tcBorders>
              <w:top w:val="nil"/>
              <w:left w:val="nil"/>
              <w:bottom w:val="single" w:sz="4" w:space="0" w:color="auto"/>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w:t>
            </w:r>
          </w:p>
        </w:tc>
        <w:tc>
          <w:tcPr>
            <w:tcW w:w="341" w:type="pct"/>
            <w:gridSpan w:val="2"/>
            <w:tcBorders>
              <w:top w:val="nil"/>
              <w:left w:val="nil"/>
              <w:bottom w:val="single" w:sz="4" w:space="0" w:color="auto"/>
              <w:right w:val="nil"/>
            </w:tcBorders>
            <w:vAlign w:val="bottom"/>
          </w:tcPr>
          <w:p w:rsidR="000D719D" w:rsidRDefault="000D719D" w:rsidP="004E729A">
            <w:pPr>
              <w:tabs>
                <w:tab w:val="decimal" w:pos="900"/>
              </w:tabs>
              <w:spacing w:before="20" w:after="20" w:line="233" w:lineRule="auto"/>
              <w:ind w:right="113"/>
              <w:rPr>
                <w:rFonts w:ascii="Arial" w:hAnsi="Arial"/>
                <w:sz w:val="18"/>
                <w:lang w:val="ru-RU"/>
              </w:rPr>
            </w:pPr>
            <w:r>
              <w:rPr>
                <w:rFonts w:ascii="Arial" w:hAnsi="Arial"/>
                <w:sz w:val="18"/>
                <w:lang w:val="ru-RU"/>
              </w:rPr>
              <w:t>7</w:t>
            </w:r>
          </w:p>
        </w:tc>
      </w:tr>
      <w:tr w:rsidR="000D719D"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line="233" w:lineRule="auto"/>
              <w:rPr>
                <w:b/>
                <w:lang w:val="ru-RU"/>
              </w:rPr>
            </w:pPr>
          </w:p>
        </w:tc>
        <w:tc>
          <w:tcPr>
            <w:tcW w:w="237" w:type="pct"/>
            <w:tcBorders>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6" w:type="pct"/>
            <w:gridSpan w:val="2"/>
            <w:tcBorders>
              <w:top w:val="single" w:sz="4" w:space="0" w:color="auto"/>
              <w:left w:val="nil"/>
              <w:bottom w:val="single" w:sz="4" w:space="0" w:color="auto"/>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p>
        </w:tc>
        <w:tc>
          <w:tcPr>
            <w:tcW w:w="600" w:type="pct"/>
            <w:tcBorders>
              <w:top w:val="single" w:sz="4" w:space="0" w:color="auto"/>
              <w:left w:val="nil"/>
              <w:bottom w:val="single" w:sz="4" w:space="0" w:color="auto"/>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p>
        </w:tc>
        <w:tc>
          <w:tcPr>
            <w:tcW w:w="555" w:type="pct"/>
            <w:tcBorders>
              <w:top w:val="single" w:sz="4" w:space="0" w:color="auto"/>
              <w:left w:val="nil"/>
              <w:bottom w:val="single" w:sz="4" w:space="0" w:color="auto"/>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(1 579)</w:t>
            </w:r>
          </w:p>
        </w:tc>
        <w:tc>
          <w:tcPr>
            <w:tcW w:w="574" w:type="pct"/>
            <w:tcBorders>
              <w:top w:val="single" w:sz="4" w:space="0" w:color="auto"/>
              <w:left w:val="nil"/>
              <w:bottom w:val="single" w:sz="4" w:space="0" w:color="auto"/>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(1 579)</w:t>
            </w:r>
          </w:p>
        </w:tc>
        <w:tc>
          <w:tcPr>
            <w:tcW w:w="393" w:type="pct"/>
            <w:tcBorders>
              <w:top w:val="single" w:sz="4" w:space="0" w:color="auto"/>
              <w:left w:val="nil"/>
              <w:bottom w:val="single" w:sz="4" w:space="0" w:color="auto"/>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18</w:t>
            </w:r>
          </w:p>
        </w:tc>
        <w:tc>
          <w:tcPr>
            <w:tcW w:w="341" w:type="pct"/>
            <w:gridSpan w:val="2"/>
            <w:tcBorders>
              <w:top w:val="single" w:sz="4" w:space="0" w:color="auto"/>
              <w:left w:val="nil"/>
              <w:bottom w:val="single" w:sz="4" w:space="0" w:color="auto"/>
              <w:right w:val="nil"/>
            </w:tcBorders>
            <w:vAlign w:val="bottom"/>
          </w:tcPr>
          <w:p w:rsidR="000D719D" w:rsidRDefault="000D719D" w:rsidP="004E729A">
            <w:pPr>
              <w:tabs>
                <w:tab w:val="decimal" w:pos="900"/>
              </w:tabs>
              <w:spacing w:before="20" w:after="20" w:line="233" w:lineRule="auto"/>
              <w:ind w:right="113"/>
              <w:rPr>
                <w:rFonts w:ascii="Arial" w:hAnsi="Arial"/>
                <w:sz w:val="18"/>
                <w:lang w:val="ru-RU"/>
              </w:rPr>
            </w:pPr>
            <w:r>
              <w:rPr>
                <w:rFonts w:ascii="Arial" w:hAnsi="Arial"/>
                <w:sz w:val="18"/>
                <w:lang w:val="ru-RU"/>
              </w:rPr>
              <w:t>(1 561)</w:t>
            </w:r>
          </w:p>
        </w:tc>
      </w:tr>
      <w:tr w:rsidR="000D719D" w:rsidRPr="008D23A0" w:rsidTr="004E729A">
        <w:trPr>
          <w:cantSplit/>
          <w:trHeight w:val="20"/>
        </w:trPr>
        <w:tc>
          <w:tcPr>
            <w:tcW w:w="1814" w:type="pct"/>
            <w:tcBorders>
              <w:top w:val="nil"/>
              <w:left w:val="nil"/>
              <w:bottom w:val="nil"/>
              <w:right w:val="nil"/>
            </w:tcBorders>
            <w:vAlign w:val="bottom"/>
          </w:tcPr>
          <w:p w:rsidR="000D719D" w:rsidRDefault="000D719D" w:rsidP="004E729A">
            <w:pPr>
              <w:pStyle w:val="Tabletext"/>
              <w:keepNext w:val="0"/>
              <w:spacing w:before="20" w:after="20" w:line="233" w:lineRule="auto"/>
              <w:rPr>
                <w:lang w:val="ru-RU"/>
              </w:rPr>
            </w:pPr>
            <w:r>
              <w:rPr>
                <w:b/>
                <w:lang w:val="ru-RU"/>
              </w:rPr>
              <w:t>Операции с собственниками, отраженные непосредственно в составе собственного капитала</w:t>
            </w:r>
          </w:p>
        </w:tc>
        <w:tc>
          <w:tcPr>
            <w:tcW w:w="237" w:type="pct"/>
            <w:tcBorders>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6" w:type="pct"/>
            <w:gridSpan w:val="2"/>
            <w:tcBorders>
              <w:top w:val="single" w:sz="4" w:space="0" w:color="auto"/>
              <w:left w:val="nil"/>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p>
        </w:tc>
        <w:tc>
          <w:tcPr>
            <w:tcW w:w="600" w:type="pct"/>
            <w:tcBorders>
              <w:top w:val="single" w:sz="4" w:space="0" w:color="auto"/>
              <w:left w:val="nil"/>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p>
        </w:tc>
        <w:tc>
          <w:tcPr>
            <w:tcW w:w="555" w:type="pct"/>
            <w:tcBorders>
              <w:top w:val="single" w:sz="4" w:space="0" w:color="auto"/>
              <w:left w:val="nil"/>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p>
        </w:tc>
        <w:tc>
          <w:tcPr>
            <w:tcW w:w="574" w:type="pct"/>
            <w:tcBorders>
              <w:top w:val="single" w:sz="4" w:space="0" w:color="auto"/>
              <w:left w:val="nil"/>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p>
        </w:tc>
        <w:tc>
          <w:tcPr>
            <w:tcW w:w="393" w:type="pct"/>
            <w:tcBorders>
              <w:top w:val="single" w:sz="4" w:space="0" w:color="auto"/>
              <w:left w:val="nil"/>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p>
        </w:tc>
        <w:tc>
          <w:tcPr>
            <w:tcW w:w="341" w:type="pct"/>
            <w:gridSpan w:val="2"/>
            <w:tcBorders>
              <w:top w:val="single" w:sz="4" w:space="0" w:color="auto"/>
              <w:left w:val="nil"/>
              <w:right w:val="nil"/>
            </w:tcBorders>
            <w:vAlign w:val="bottom"/>
          </w:tcPr>
          <w:p w:rsidR="000D719D" w:rsidRDefault="000D719D" w:rsidP="004E729A">
            <w:pPr>
              <w:tabs>
                <w:tab w:val="decimal" w:pos="900"/>
              </w:tabs>
              <w:spacing w:before="20" w:after="20" w:line="233" w:lineRule="auto"/>
              <w:ind w:right="113"/>
              <w:rPr>
                <w:rFonts w:ascii="Arial" w:hAnsi="Arial"/>
                <w:sz w:val="18"/>
                <w:lang w:val="ru-RU"/>
              </w:rPr>
            </w:pPr>
          </w:p>
        </w:tc>
      </w:tr>
      <w:tr w:rsidR="000D719D" w:rsidTr="004E729A">
        <w:trPr>
          <w:cantSplit/>
          <w:trHeight w:val="20"/>
        </w:trPr>
        <w:tc>
          <w:tcPr>
            <w:tcW w:w="1814"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Приобретение долей миноритарных собственников</w:t>
            </w:r>
          </w:p>
        </w:tc>
        <w:tc>
          <w:tcPr>
            <w:tcW w:w="237" w:type="pct"/>
            <w:tcBorders>
              <w:top w:val="nil"/>
              <w:left w:val="nil"/>
              <w:right w:val="nil"/>
            </w:tcBorders>
            <w:vAlign w:val="bottom"/>
          </w:tcPr>
          <w:p w:rsidR="000D719D" w:rsidRDefault="007F211E" w:rsidP="004E729A">
            <w:pPr>
              <w:spacing w:before="20" w:after="20" w:line="233" w:lineRule="auto"/>
              <w:ind w:left="195"/>
              <w:jc w:val="center"/>
              <w:rPr>
                <w:rFonts w:ascii="Arial" w:hAnsi="Arial"/>
                <w:sz w:val="18"/>
                <w:lang w:val="ru-RU"/>
              </w:rPr>
            </w:pPr>
            <w:r>
              <w:rPr>
                <w:rFonts w:ascii="Arial" w:hAnsi="Arial"/>
                <w:sz w:val="18"/>
                <w:lang w:val="ru-RU"/>
              </w:rPr>
              <w:fldChar w:fldCharType="begin"/>
            </w:r>
            <w:r w:rsidR="000D719D">
              <w:rPr>
                <w:rFonts w:ascii="Arial" w:hAnsi="Arial"/>
                <w:sz w:val="18"/>
                <w:lang w:val="ru-RU"/>
              </w:rPr>
              <w:instrText xml:space="preserve"> REF _Ref262227885 \w \h </w:instrText>
            </w:r>
            <w:r>
              <w:rPr>
                <w:rFonts w:ascii="Arial" w:hAnsi="Arial"/>
                <w:sz w:val="18"/>
                <w:lang w:val="ru-RU"/>
              </w:rPr>
            </w:r>
            <w:r>
              <w:rPr>
                <w:rFonts w:ascii="Arial" w:hAnsi="Arial"/>
                <w:sz w:val="18"/>
                <w:lang w:val="ru-RU"/>
              </w:rPr>
              <w:fldChar w:fldCharType="separate"/>
            </w:r>
            <w:r w:rsidR="001348D5">
              <w:rPr>
                <w:rFonts w:ascii="Arial" w:hAnsi="Arial"/>
                <w:sz w:val="18"/>
                <w:lang w:val="ru-RU"/>
              </w:rPr>
              <w:t>40(d)</w:t>
            </w:r>
            <w:r>
              <w:rPr>
                <w:rFonts w:ascii="Arial" w:hAnsi="Arial"/>
                <w:sz w:val="18"/>
                <w:lang w:val="ru-RU"/>
              </w:rPr>
              <w:fldChar w:fldCharType="end"/>
            </w:r>
          </w:p>
        </w:tc>
        <w:tc>
          <w:tcPr>
            <w:tcW w:w="486" w:type="pct"/>
            <w:gridSpan w:val="2"/>
            <w:tcBorders>
              <w:top w:val="nil"/>
              <w:left w:val="nil"/>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0" w:type="pct"/>
            <w:tcBorders>
              <w:top w:val="nil"/>
              <w:left w:val="nil"/>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w:t>
            </w:r>
          </w:p>
        </w:tc>
        <w:tc>
          <w:tcPr>
            <w:tcW w:w="555" w:type="pct"/>
            <w:tcBorders>
              <w:top w:val="nil"/>
              <w:left w:val="nil"/>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w:t>
            </w:r>
          </w:p>
        </w:tc>
        <w:tc>
          <w:tcPr>
            <w:tcW w:w="574" w:type="pct"/>
            <w:tcBorders>
              <w:top w:val="nil"/>
              <w:left w:val="nil"/>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w:t>
            </w:r>
          </w:p>
        </w:tc>
        <w:tc>
          <w:tcPr>
            <w:tcW w:w="393" w:type="pct"/>
            <w:tcBorders>
              <w:top w:val="nil"/>
              <w:left w:val="nil"/>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(17)</w:t>
            </w:r>
          </w:p>
        </w:tc>
        <w:tc>
          <w:tcPr>
            <w:tcW w:w="341" w:type="pct"/>
            <w:gridSpan w:val="2"/>
            <w:tcBorders>
              <w:top w:val="nil"/>
              <w:left w:val="nil"/>
              <w:right w:val="nil"/>
            </w:tcBorders>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(17)</w:t>
            </w:r>
          </w:p>
        </w:tc>
      </w:tr>
      <w:tr w:rsidR="000D719D" w:rsidTr="004E729A">
        <w:trPr>
          <w:cantSplit/>
          <w:trHeight w:val="20"/>
        </w:trPr>
        <w:tc>
          <w:tcPr>
            <w:tcW w:w="1814"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Реклассификация доли миноритарных участников в обществах с ограниченной ответственностью</w:t>
            </w:r>
          </w:p>
        </w:tc>
        <w:tc>
          <w:tcPr>
            <w:tcW w:w="237" w:type="pct"/>
            <w:tcBorders>
              <w:left w:val="nil"/>
              <w:right w:val="nil"/>
            </w:tcBorders>
            <w:vAlign w:val="bottom"/>
          </w:tcPr>
          <w:p w:rsidR="000D719D" w:rsidRDefault="007F211E" w:rsidP="004E729A">
            <w:pPr>
              <w:spacing w:before="20" w:after="20" w:line="233" w:lineRule="auto"/>
              <w:ind w:left="195"/>
              <w:jc w:val="center"/>
              <w:rPr>
                <w:rFonts w:ascii="Arial" w:hAnsi="Arial"/>
                <w:sz w:val="18"/>
                <w:lang w:val="ru-RU"/>
              </w:rPr>
            </w:pPr>
            <w:r>
              <w:rPr>
                <w:rFonts w:ascii="Arial" w:hAnsi="Arial"/>
                <w:sz w:val="18"/>
                <w:lang w:val="ru-RU"/>
              </w:rPr>
              <w:fldChar w:fldCharType="begin"/>
            </w:r>
            <w:r w:rsidR="000D719D">
              <w:rPr>
                <w:rFonts w:ascii="Arial" w:hAnsi="Arial"/>
                <w:sz w:val="18"/>
                <w:lang w:val="ru-RU"/>
              </w:rPr>
              <w:instrText xml:space="preserve"> REF _Ref262227951 \w \h </w:instrText>
            </w:r>
            <w:r>
              <w:rPr>
                <w:rFonts w:ascii="Arial" w:hAnsi="Arial"/>
                <w:sz w:val="18"/>
                <w:lang w:val="ru-RU"/>
              </w:rPr>
            </w:r>
            <w:r>
              <w:rPr>
                <w:rFonts w:ascii="Arial" w:hAnsi="Arial"/>
                <w:sz w:val="18"/>
                <w:lang w:val="ru-RU"/>
              </w:rPr>
              <w:fldChar w:fldCharType="separate"/>
            </w:r>
            <w:r w:rsidR="001348D5">
              <w:rPr>
                <w:rFonts w:ascii="Arial" w:hAnsi="Arial"/>
                <w:sz w:val="18"/>
                <w:lang w:val="ru-RU"/>
              </w:rPr>
              <w:t>40(f)</w:t>
            </w:r>
            <w:r>
              <w:rPr>
                <w:rFonts w:ascii="Arial" w:hAnsi="Arial"/>
                <w:sz w:val="18"/>
                <w:lang w:val="ru-RU"/>
              </w:rPr>
              <w:fldChar w:fldCharType="end"/>
            </w:r>
          </w:p>
        </w:tc>
        <w:tc>
          <w:tcPr>
            <w:tcW w:w="486" w:type="pct"/>
            <w:gridSpan w:val="2"/>
            <w:tcBorders>
              <w:left w:val="nil"/>
              <w:bottom w:val="single" w:sz="4" w:space="0" w:color="auto"/>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0" w:type="pct"/>
            <w:tcBorders>
              <w:left w:val="nil"/>
              <w:bottom w:val="single" w:sz="4" w:space="0" w:color="auto"/>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w:t>
            </w:r>
          </w:p>
        </w:tc>
        <w:tc>
          <w:tcPr>
            <w:tcW w:w="555" w:type="pct"/>
            <w:tcBorders>
              <w:left w:val="nil"/>
              <w:bottom w:val="single" w:sz="4" w:space="0" w:color="auto"/>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w:t>
            </w:r>
          </w:p>
        </w:tc>
        <w:tc>
          <w:tcPr>
            <w:tcW w:w="574" w:type="pct"/>
            <w:tcBorders>
              <w:left w:val="nil"/>
              <w:bottom w:val="single" w:sz="4" w:space="0" w:color="auto"/>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w:t>
            </w:r>
          </w:p>
        </w:tc>
        <w:tc>
          <w:tcPr>
            <w:tcW w:w="393" w:type="pct"/>
            <w:tcBorders>
              <w:left w:val="nil"/>
              <w:bottom w:val="single" w:sz="4" w:space="0" w:color="auto"/>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14</w:t>
            </w:r>
          </w:p>
        </w:tc>
        <w:tc>
          <w:tcPr>
            <w:tcW w:w="341" w:type="pct"/>
            <w:gridSpan w:val="2"/>
            <w:tcBorders>
              <w:left w:val="nil"/>
              <w:bottom w:val="single" w:sz="4" w:space="0" w:color="auto"/>
              <w:right w:val="nil"/>
            </w:tcBorders>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14</w:t>
            </w:r>
          </w:p>
        </w:tc>
      </w:tr>
      <w:tr w:rsidR="000D719D" w:rsidTr="004E729A">
        <w:trPr>
          <w:cantSplit/>
          <w:trHeight w:val="20"/>
        </w:trPr>
        <w:tc>
          <w:tcPr>
            <w:tcW w:w="1814" w:type="pct"/>
            <w:tcBorders>
              <w:top w:val="nil"/>
              <w:left w:val="nil"/>
              <w:right w:val="nil"/>
            </w:tcBorders>
            <w:vAlign w:val="bottom"/>
          </w:tcPr>
          <w:p w:rsidR="000D719D" w:rsidRDefault="000D719D" w:rsidP="004E729A">
            <w:pPr>
              <w:pStyle w:val="Tabletext"/>
              <w:keepNext w:val="0"/>
              <w:spacing w:before="20" w:after="20" w:line="233" w:lineRule="auto"/>
              <w:rPr>
                <w:lang w:val="ru-RU"/>
              </w:rPr>
            </w:pPr>
            <w:r>
              <w:rPr>
                <w:lang w:val="ru-RU"/>
              </w:rPr>
              <w:t>Всего по операциям с собственниками</w:t>
            </w:r>
          </w:p>
        </w:tc>
        <w:tc>
          <w:tcPr>
            <w:tcW w:w="237" w:type="pct"/>
            <w:tcBorders>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6" w:type="pct"/>
            <w:gridSpan w:val="2"/>
            <w:tcBorders>
              <w:left w:val="nil"/>
              <w:bottom w:val="single" w:sz="4" w:space="0" w:color="auto"/>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w:t>
            </w:r>
          </w:p>
        </w:tc>
        <w:tc>
          <w:tcPr>
            <w:tcW w:w="600" w:type="pct"/>
            <w:tcBorders>
              <w:left w:val="nil"/>
              <w:bottom w:val="single" w:sz="4" w:space="0" w:color="auto"/>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w:t>
            </w:r>
          </w:p>
        </w:tc>
        <w:tc>
          <w:tcPr>
            <w:tcW w:w="555" w:type="pct"/>
            <w:tcBorders>
              <w:left w:val="nil"/>
              <w:bottom w:val="single" w:sz="4" w:space="0" w:color="auto"/>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w:t>
            </w:r>
          </w:p>
        </w:tc>
        <w:tc>
          <w:tcPr>
            <w:tcW w:w="574" w:type="pct"/>
            <w:tcBorders>
              <w:left w:val="nil"/>
              <w:bottom w:val="single" w:sz="4" w:space="0" w:color="auto"/>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w:t>
            </w:r>
          </w:p>
        </w:tc>
        <w:tc>
          <w:tcPr>
            <w:tcW w:w="393" w:type="pct"/>
            <w:tcBorders>
              <w:left w:val="nil"/>
              <w:bottom w:val="single" w:sz="4" w:space="0" w:color="auto"/>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(3)</w:t>
            </w:r>
          </w:p>
        </w:tc>
        <w:tc>
          <w:tcPr>
            <w:tcW w:w="341" w:type="pct"/>
            <w:gridSpan w:val="2"/>
            <w:tcBorders>
              <w:left w:val="nil"/>
              <w:bottom w:val="single" w:sz="4" w:space="0" w:color="auto"/>
              <w:right w:val="nil"/>
            </w:tcBorders>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(3)</w:t>
            </w:r>
          </w:p>
        </w:tc>
      </w:tr>
      <w:tr w:rsidR="000D719D" w:rsidTr="004E729A">
        <w:trPr>
          <w:cantSplit/>
          <w:trHeight w:val="20"/>
        </w:trPr>
        <w:tc>
          <w:tcPr>
            <w:tcW w:w="1814"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Баланс на 31 декабря 2009 г.</w:t>
            </w:r>
          </w:p>
        </w:tc>
        <w:tc>
          <w:tcPr>
            <w:tcW w:w="237" w:type="pct"/>
            <w:tcBorders>
              <w:left w:val="nil"/>
              <w:right w:val="nil"/>
            </w:tcBorders>
            <w:vAlign w:val="bottom"/>
          </w:tcPr>
          <w:p w:rsidR="000D719D" w:rsidRDefault="000D719D" w:rsidP="004E729A">
            <w:pPr>
              <w:spacing w:before="20" w:after="20" w:line="233" w:lineRule="auto"/>
              <w:ind w:left="195"/>
              <w:jc w:val="center"/>
              <w:rPr>
                <w:rFonts w:ascii="Arial" w:hAnsi="Arial"/>
                <w:sz w:val="18"/>
                <w:lang w:val="ru-RU"/>
              </w:rPr>
            </w:pPr>
          </w:p>
        </w:tc>
        <w:tc>
          <w:tcPr>
            <w:tcW w:w="486" w:type="pct"/>
            <w:gridSpan w:val="2"/>
            <w:tcBorders>
              <w:top w:val="single" w:sz="4" w:space="0" w:color="auto"/>
              <w:left w:val="nil"/>
              <w:bottom w:val="double" w:sz="4" w:space="0" w:color="auto"/>
              <w:right w:val="nil"/>
            </w:tcBorders>
            <w:vAlign w:val="bottom"/>
          </w:tcPr>
          <w:p w:rsidR="000D719D" w:rsidRDefault="000D719D" w:rsidP="004E729A">
            <w:pPr>
              <w:tabs>
                <w:tab w:val="decimal" w:pos="984"/>
              </w:tabs>
              <w:spacing w:before="20" w:after="20" w:line="233" w:lineRule="auto"/>
              <w:ind w:left="195" w:right="113"/>
              <w:jc w:val="right"/>
              <w:rPr>
                <w:rFonts w:ascii="Arial" w:hAnsi="Arial"/>
                <w:sz w:val="18"/>
                <w:lang w:val="ru-RU"/>
              </w:rPr>
            </w:pPr>
            <w:r>
              <w:rPr>
                <w:rFonts w:ascii="Arial" w:hAnsi="Arial"/>
                <w:sz w:val="18"/>
                <w:lang w:val="ru-RU"/>
              </w:rPr>
              <w:t>519</w:t>
            </w:r>
          </w:p>
        </w:tc>
        <w:tc>
          <w:tcPr>
            <w:tcW w:w="600" w:type="pct"/>
            <w:tcBorders>
              <w:top w:val="single" w:sz="4" w:space="0" w:color="auto"/>
              <w:left w:val="nil"/>
              <w:bottom w:val="double" w:sz="4" w:space="0" w:color="auto"/>
              <w:right w:val="nil"/>
            </w:tcBorders>
            <w:vAlign w:val="bottom"/>
          </w:tcPr>
          <w:p w:rsidR="000D719D" w:rsidRDefault="000D719D" w:rsidP="004E729A">
            <w:pPr>
              <w:tabs>
                <w:tab w:val="decimal" w:pos="1080"/>
              </w:tabs>
              <w:spacing w:before="20" w:after="20" w:line="233" w:lineRule="auto"/>
              <w:ind w:left="195" w:right="113"/>
              <w:jc w:val="right"/>
              <w:rPr>
                <w:rFonts w:ascii="Arial" w:hAnsi="Arial"/>
                <w:sz w:val="18"/>
                <w:lang w:val="ru-RU"/>
              </w:rPr>
            </w:pPr>
            <w:r>
              <w:rPr>
                <w:rFonts w:ascii="Arial" w:hAnsi="Arial"/>
                <w:sz w:val="18"/>
                <w:lang w:val="ru-RU"/>
              </w:rPr>
              <w:t>9 305</w:t>
            </w:r>
          </w:p>
        </w:tc>
        <w:tc>
          <w:tcPr>
            <w:tcW w:w="555" w:type="pct"/>
            <w:tcBorders>
              <w:top w:val="single" w:sz="4" w:space="0" w:color="auto"/>
              <w:left w:val="nil"/>
              <w:bottom w:val="double" w:sz="4" w:space="0" w:color="auto"/>
              <w:right w:val="nil"/>
            </w:tcBorders>
            <w:vAlign w:val="bottom"/>
          </w:tcPr>
          <w:p w:rsidR="000D719D" w:rsidRDefault="000D719D" w:rsidP="004E729A">
            <w:pPr>
              <w:tabs>
                <w:tab w:val="decimal" w:pos="1562"/>
              </w:tabs>
              <w:spacing w:before="20" w:after="20" w:line="233" w:lineRule="auto"/>
              <w:ind w:left="195" w:right="113"/>
              <w:rPr>
                <w:rFonts w:ascii="Arial" w:hAnsi="Arial"/>
                <w:sz w:val="18"/>
                <w:lang w:val="ru-RU"/>
              </w:rPr>
            </w:pPr>
            <w:r>
              <w:rPr>
                <w:rFonts w:ascii="Arial" w:hAnsi="Arial"/>
                <w:sz w:val="18"/>
                <w:lang w:val="ru-RU"/>
              </w:rPr>
              <w:t>3 163</w:t>
            </w:r>
          </w:p>
        </w:tc>
        <w:tc>
          <w:tcPr>
            <w:tcW w:w="574" w:type="pct"/>
            <w:tcBorders>
              <w:top w:val="single" w:sz="4" w:space="0" w:color="auto"/>
              <w:left w:val="nil"/>
              <w:bottom w:val="double" w:sz="4" w:space="0" w:color="auto"/>
              <w:right w:val="nil"/>
            </w:tcBorders>
            <w:vAlign w:val="bottom"/>
          </w:tcPr>
          <w:p w:rsidR="000D719D" w:rsidRDefault="000D719D" w:rsidP="004E729A">
            <w:pPr>
              <w:tabs>
                <w:tab w:val="decimal" w:pos="1558"/>
              </w:tabs>
              <w:spacing w:before="20" w:after="20" w:line="233" w:lineRule="auto"/>
              <w:ind w:left="195" w:right="113"/>
              <w:rPr>
                <w:rFonts w:ascii="Arial" w:hAnsi="Arial"/>
                <w:sz w:val="18"/>
                <w:lang w:val="ru-RU"/>
              </w:rPr>
            </w:pPr>
            <w:r>
              <w:rPr>
                <w:rFonts w:ascii="Arial" w:hAnsi="Arial"/>
                <w:sz w:val="18"/>
                <w:lang w:val="ru-RU"/>
              </w:rPr>
              <w:t>12 987</w:t>
            </w:r>
          </w:p>
        </w:tc>
        <w:tc>
          <w:tcPr>
            <w:tcW w:w="393" w:type="pct"/>
            <w:tcBorders>
              <w:top w:val="single" w:sz="4" w:space="0" w:color="auto"/>
              <w:left w:val="nil"/>
              <w:bottom w:val="double" w:sz="4" w:space="0" w:color="auto"/>
              <w:right w:val="nil"/>
            </w:tcBorders>
            <w:vAlign w:val="bottom"/>
          </w:tcPr>
          <w:p w:rsidR="000D719D" w:rsidRDefault="000D719D" w:rsidP="004E729A">
            <w:pPr>
              <w:tabs>
                <w:tab w:val="decimal" w:pos="1040"/>
              </w:tabs>
              <w:spacing w:before="20" w:after="20" w:line="233" w:lineRule="auto"/>
              <w:ind w:right="113"/>
              <w:rPr>
                <w:rFonts w:ascii="Arial" w:hAnsi="Arial"/>
                <w:sz w:val="18"/>
                <w:lang w:val="ru-RU"/>
              </w:rPr>
            </w:pPr>
            <w:r>
              <w:rPr>
                <w:rFonts w:ascii="Arial" w:hAnsi="Arial"/>
                <w:sz w:val="18"/>
                <w:lang w:val="ru-RU"/>
              </w:rPr>
              <w:t>897</w:t>
            </w:r>
          </w:p>
        </w:tc>
        <w:tc>
          <w:tcPr>
            <w:tcW w:w="341" w:type="pct"/>
            <w:gridSpan w:val="2"/>
            <w:tcBorders>
              <w:top w:val="single" w:sz="4" w:space="0" w:color="auto"/>
              <w:left w:val="nil"/>
              <w:bottom w:val="double" w:sz="4" w:space="0" w:color="auto"/>
              <w:right w:val="nil"/>
            </w:tcBorders>
            <w:vAlign w:val="bottom"/>
          </w:tcPr>
          <w:p w:rsidR="000D719D" w:rsidRDefault="000D719D" w:rsidP="004E729A">
            <w:pPr>
              <w:tabs>
                <w:tab w:val="decimal" w:pos="900"/>
              </w:tabs>
              <w:spacing w:before="20" w:after="20" w:line="233" w:lineRule="auto"/>
              <w:ind w:left="195" w:right="113"/>
              <w:rPr>
                <w:rFonts w:ascii="Arial" w:hAnsi="Arial"/>
                <w:sz w:val="18"/>
                <w:lang w:val="ru-RU"/>
              </w:rPr>
            </w:pPr>
            <w:r>
              <w:rPr>
                <w:rFonts w:ascii="Arial" w:hAnsi="Arial"/>
                <w:sz w:val="18"/>
                <w:lang w:val="ru-RU"/>
              </w:rPr>
              <w:t>13 884</w:t>
            </w:r>
          </w:p>
        </w:tc>
      </w:tr>
    </w:tbl>
    <w:p w:rsidR="000D719D" w:rsidRDefault="000D719D" w:rsidP="000D719D">
      <w:pPr>
        <w:pStyle w:val="a1"/>
        <w:spacing w:line="233" w:lineRule="auto"/>
        <w:ind w:left="0"/>
        <w:rPr>
          <w:szCs w:val="24"/>
          <w:lang w:val="ru-RU"/>
        </w:rPr>
        <w:sectPr w:rsidR="000D719D">
          <w:headerReference w:type="default" r:id="rId47"/>
          <w:footerReference w:type="default" r:id="rId48"/>
          <w:headerReference w:type="first" r:id="rId49"/>
          <w:pgSz w:w="16840" w:h="11907" w:orient="landscape" w:code="9"/>
          <w:pgMar w:top="1077" w:right="289" w:bottom="737" w:left="1191" w:header="539" w:footer="11" w:gutter="0"/>
          <w:cols w:space="708"/>
          <w:docGrid w:linePitch="360"/>
        </w:sectPr>
      </w:pPr>
    </w:p>
    <w:tbl>
      <w:tblPr>
        <w:tblW w:w="5000" w:type="pct"/>
        <w:tblLayout w:type="fixed"/>
        <w:tblCellMar>
          <w:left w:w="0" w:type="dxa"/>
          <w:right w:w="0" w:type="dxa"/>
        </w:tblCellMar>
        <w:tblLook w:val="0000"/>
      </w:tblPr>
      <w:tblGrid>
        <w:gridCol w:w="5446"/>
        <w:gridCol w:w="573"/>
        <w:gridCol w:w="1433"/>
        <w:gridCol w:w="1433"/>
      </w:tblGrid>
      <w:tr w:rsidR="000D719D" w:rsidTr="004E729A">
        <w:trPr>
          <w:cantSplit/>
          <w:trHeight w:val="20"/>
          <w:tblHeader/>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p>
        </w:tc>
        <w:tc>
          <w:tcPr>
            <w:tcW w:w="567" w:type="dxa"/>
            <w:tcBorders>
              <w:top w:val="nil"/>
              <w:left w:val="nil"/>
              <w:bottom w:val="nil"/>
              <w:right w:val="nil"/>
            </w:tcBorders>
            <w:vAlign w:val="bottom"/>
          </w:tcPr>
          <w:p w:rsidR="000D719D" w:rsidRDefault="000D719D" w:rsidP="004E729A">
            <w:pPr>
              <w:pStyle w:val="Tabletext"/>
              <w:spacing w:before="20" w:after="10"/>
              <w:jc w:val="center"/>
              <w:rPr>
                <w:b/>
                <w:lang w:val="ru-RU"/>
              </w:rPr>
            </w:pPr>
          </w:p>
        </w:tc>
        <w:tc>
          <w:tcPr>
            <w:tcW w:w="1418" w:type="dxa"/>
            <w:tcBorders>
              <w:top w:val="nil"/>
              <w:left w:val="nil"/>
              <w:bottom w:val="nil"/>
              <w:right w:val="nil"/>
            </w:tcBorders>
            <w:vAlign w:val="bottom"/>
          </w:tcPr>
          <w:p w:rsidR="000D719D" w:rsidRDefault="000D719D" w:rsidP="004E729A">
            <w:pPr>
              <w:pStyle w:val="Tabletext"/>
              <w:spacing w:before="20" w:after="10"/>
              <w:jc w:val="center"/>
              <w:rPr>
                <w:b/>
                <w:lang w:val="ru-RU"/>
              </w:rPr>
            </w:pPr>
            <w:r>
              <w:rPr>
                <w:b/>
                <w:noProof/>
                <w:lang w:val="ru-RU"/>
              </w:rPr>
              <w:t>2009 г.</w:t>
            </w:r>
          </w:p>
        </w:tc>
        <w:tc>
          <w:tcPr>
            <w:tcW w:w="1418" w:type="dxa"/>
            <w:tcBorders>
              <w:top w:val="nil"/>
              <w:left w:val="nil"/>
              <w:bottom w:val="nil"/>
              <w:right w:val="nil"/>
            </w:tcBorders>
            <w:vAlign w:val="bottom"/>
          </w:tcPr>
          <w:p w:rsidR="000D719D" w:rsidRDefault="000D719D" w:rsidP="004E729A">
            <w:pPr>
              <w:pStyle w:val="Tabletext"/>
              <w:spacing w:before="20" w:after="10"/>
              <w:jc w:val="center"/>
              <w:rPr>
                <w:b/>
                <w:lang w:val="ru-RU"/>
              </w:rPr>
            </w:pPr>
            <w:r>
              <w:rPr>
                <w:b/>
                <w:noProof/>
                <w:lang w:val="ru-RU"/>
              </w:rPr>
              <w:t>2008 г.</w:t>
            </w:r>
          </w:p>
        </w:tc>
      </w:tr>
      <w:tr w:rsidR="000D719D" w:rsidTr="004E729A">
        <w:trPr>
          <w:cantSplit/>
          <w:trHeight w:val="20"/>
          <w:tblHeader/>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p>
        </w:tc>
        <w:tc>
          <w:tcPr>
            <w:tcW w:w="567" w:type="dxa"/>
            <w:tcBorders>
              <w:top w:val="nil"/>
              <w:left w:val="nil"/>
              <w:right w:val="nil"/>
            </w:tcBorders>
            <w:vAlign w:val="bottom"/>
          </w:tcPr>
          <w:p w:rsidR="000D719D" w:rsidRDefault="000D719D" w:rsidP="004E729A">
            <w:pPr>
              <w:pStyle w:val="Tabletext"/>
              <w:spacing w:before="20" w:after="10"/>
              <w:jc w:val="center"/>
              <w:rPr>
                <w:i/>
                <w:lang w:val="ru-RU"/>
              </w:rPr>
            </w:pPr>
          </w:p>
        </w:tc>
        <w:tc>
          <w:tcPr>
            <w:tcW w:w="1418" w:type="dxa"/>
            <w:tcBorders>
              <w:top w:val="nil"/>
              <w:left w:val="nil"/>
              <w:right w:val="nil"/>
            </w:tcBorders>
            <w:vAlign w:val="bottom"/>
          </w:tcPr>
          <w:p w:rsidR="000D719D" w:rsidRDefault="000D719D" w:rsidP="004E729A">
            <w:pPr>
              <w:pStyle w:val="Tabletext"/>
              <w:spacing w:before="20" w:after="10"/>
              <w:jc w:val="center"/>
              <w:rPr>
                <w:i/>
                <w:lang w:val="ru-RU"/>
              </w:rPr>
            </w:pPr>
            <w:r>
              <w:rPr>
                <w:i/>
                <w:lang w:val="ru-RU"/>
              </w:rPr>
              <w:t>млн руб.</w:t>
            </w:r>
          </w:p>
        </w:tc>
        <w:tc>
          <w:tcPr>
            <w:tcW w:w="1418" w:type="dxa"/>
            <w:tcBorders>
              <w:top w:val="nil"/>
              <w:left w:val="nil"/>
              <w:right w:val="nil"/>
            </w:tcBorders>
            <w:vAlign w:val="bottom"/>
          </w:tcPr>
          <w:p w:rsidR="000D719D" w:rsidRDefault="000D719D" w:rsidP="004E729A">
            <w:pPr>
              <w:pStyle w:val="Tabletext"/>
              <w:spacing w:before="20" w:after="10"/>
              <w:jc w:val="center"/>
              <w:rPr>
                <w:i/>
                <w:lang w:val="ru-RU"/>
              </w:rPr>
            </w:pPr>
            <w:r>
              <w:rPr>
                <w:i/>
                <w:lang w:val="ru-RU"/>
              </w:rPr>
              <w:t>млн руб.</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total"/>
              <w:spacing w:before="20"/>
              <w:rPr>
                <w:lang w:val="ru-RU"/>
              </w:rPr>
            </w:pPr>
            <w:r>
              <w:rPr>
                <w:b/>
                <w:lang w:val="ru-RU"/>
              </w:rPr>
              <w:t>ОПЕРАЦИОННАЯ ДЕЯТЕЛЬНОСТЬ</w:t>
            </w:r>
          </w:p>
        </w:tc>
        <w:tc>
          <w:tcPr>
            <w:tcW w:w="567" w:type="dxa"/>
            <w:tcBorders>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p>
        </w:tc>
        <w:tc>
          <w:tcPr>
            <w:tcW w:w="1418"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Убыток за год</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(1 561)</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(6 196)</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i/>
                <w:lang w:val="ru-RU"/>
              </w:rPr>
            </w:pP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i/>
                <w:lang w:val="ru-RU"/>
              </w:rPr>
            </w:pPr>
            <w:r>
              <w:rPr>
                <w:i/>
                <w:lang w:val="ru-RU"/>
              </w:rPr>
              <w:t>Корректировки:</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Амортизация</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1 348</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1 127</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Убытки от обесценения</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4 864</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Прибыль от увеличения справедливой стоимости биологических активов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(1 450)</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(1 635)</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Прибыли от приобретения и реализации долей в дочерних предприятиях</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(6)</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(1 656)</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Амортизация авансовых платежей по операциям долгосрочной аренды земли</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36</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(Прибыли) / убытки по курсовым разницам</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(232)</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75</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Убыток от выбытия основных средств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165</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25</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Доля в прибыли объектов инвестирования, учитываемых методом долевого участия (за вычетом налога на прибыль)</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91</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(26)</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Расход по налогу на прибыль</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339</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1 079</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Процентные доходы</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(154)</w:t>
            </w:r>
          </w:p>
        </w:tc>
        <w:tc>
          <w:tcPr>
            <w:tcW w:w="1418" w:type="dxa"/>
            <w:tcBorders>
              <w:top w:val="nil"/>
              <w:left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(516)</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Процентные расходы без учета соответствующих государственных субсидий</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3 109</w:t>
            </w:r>
          </w:p>
        </w:tc>
        <w:tc>
          <w:tcPr>
            <w:tcW w:w="1418" w:type="dxa"/>
            <w:tcBorders>
              <w:top w:val="nil"/>
              <w:left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2 121</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Доля прибыли, приходящаяся на участников дочерних предприятий с ограниченной ответственностью</w:t>
            </w:r>
          </w:p>
        </w:tc>
        <w:tc>
          <w:tcPr>
            <w:tcW w:w="567" w:type="dxa"/>
            <w:tcBorders>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left w:val="nil"/>
              <w:bottom w:val="sing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w:t>
            </w:r>
          </w:p>
        </w:tc>
        <w:tc>
          <w:tcPr>
            <w:tcW w:w="1418" w:type="dxa"/>
            <w:tcBorders>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14</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total"/>
              <w:spacing w:before="20"/>
              <w:rPr>
                <w:lang w:val="ru-RU"/>
              </w:rPr>
            </w:pPr>
            <w:r>
              <w:rPr>
                <w:b/>
                <w:lang w:val="ru-RU"/>
              </w:rPr>
              <w:t>Потоки денежных средств от операционной деятельности/ (направленные на операционную деятельность) до учета изменений в оборотном капитале и резервах</w:t>
            </w:r>
          </w:p>
        </w:tc>
        <w:tc>
          <w:tcPr>
            <w:tcW w:w="567" w:type="dxa"/>
            <w:tcBorders>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1 683</w:t>
            </w:r>
          </w:p>
        </w:tc>
        <w:tc>
          <w:tcPr>
            <w:tcW w:w="1418"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(724)</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Уменьшение/(увеличение) запасов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2 986</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(1 294)</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Уменьшение торговой и прочей дебиторской задолженности</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1 868</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11 694</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Уменьшение торговой и прочей кредиторской задолженности</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sing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(4 012)</w:t>
            </w:r>
          </w:p>
        </w:tc>
        <w:tc>
          <w:tcPr>
            <w:tcW w:w="1418" w:type="dxa"/>
            <w:tcBorders>
              <w:top w:val="nil"/>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(3 255)</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total"/>
              <w:spacing w:before="20"/>
              <w:rPr>
                <w:lang w:val="ru-RU"/>
              </w:rPr>
            </w:pPr>
            <w:r>
              <w:rPr>
                <w:b/>
                <w:lang w:val="ru-RU"/>
              </w:rPr>
              <w:t>Потоки денежных средств от операционной деятельности до уплаты налога на прибыль и процентов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2 525</w:t>
            </w:r>
          </w:p>
        </w:tc>
        <w:tc>
          <w:tcPr>
            <w:tcW w:w="1418"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6 421</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Налог на прибыль уплаченный</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(170)</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(227)</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Проценты уплаченные</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sing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(2 949)</w:t>
            </w:r>
          </w:p>
        </w:tc>
        <w:tc>
          <w:tcPr>
            <w:tcW w:w="1418" w:type="dxa"/>
            <w:tcBorders>
              <w:top w:val="nil"/>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(1 720)</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total"/>
              <w:spacing w:before="20"/>
              <w:rPr>
                <w:lang w:val="ru-RU"/>
              </w:rPr>
            </w:pPr>
            <w:r>
              <w:rPr>
                <w:b/>
                <w:lang w:val="ru-RU"/>
              </w:rPr>
              <w:t>Потоки денежных средств (направленные на операционную деятельность) /от операционной деятельности, нетто</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sing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(593)</w:t>
            </w:r>
          </w:p>
        </w:tc>
        <w:tc>
          <w:tcPr>
            <w:tcW w:w="1418"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4 474</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total"/>
              <w:spacing w:before="20"/>
              <w:rPr>
                <w:lang w:val="ru-RU"/>
              </w:rPr>
            </w:pPr>
            <w:r>
              <w:rPr>
                <w:b/>
                <w:lang w:val="ru-RU"/>
              </w:rPr>
              <w:t>ИНВЕСТИЦИОННАЯ ДЕЯТЕЛЬНОСТЬ</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p>
        </w:tc>
        <w:tc>
          <w:tcPr>
            <w:tcW w:w="1418"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Поступления от реализации дочерних предприятий</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1 697</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Поступления от реализации основных средств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53</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Выручка от продажи долей миноритарных собственников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207</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Приобретение основных средств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(851)</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(25 728)</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Приобретение инвестиций</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(64)</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(77)</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Приобретение долей миноритарных собственников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(11)</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(165)</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sidRPr="0053773A">
              <w:rPr>
                <w:lang w:val="ru-RU"/>
              </w:rPr>
              <w:t>Возврат авансов, выданных на приобретение земель сельскохозяйственного назначения</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636</w:t>
            </w:r>
          </w:p>
        </w:tc>
        <w:tc>
          <w:tcPr>
            <w:tcW w:w="1418" w:type="dxa"/>
            <w:tcBorders>
              <w:top w:val="nil"/>
              <w:left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Займы, выданные связанным сторонам</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(1 200)</w:t>
            </w:r>
          </w:p>
        </w:tc>
        <w:tc>
          <w:tcPr>
            <w:tcW w:w="1418" w:type="dxa"/>
            <w:tcBorders>
              <w:top w:val="nil"/>
              <w:left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(848)</w:t>
            </w:r>
          </w:p>
        </w:tc>
      </w:tr>
      <w:tr w:rsidR="000D719D" w:rsidTr="004E729A">
        <w:trPr>
          <w:cantSplit/>
          <w:trHeight w:val="20"/>
        </w:trPr>
        <w:tc>
          <w:tcPr>
            <w:tcW w:w="5387" w:type="dxa"/>
            <w:tcBorders>
              <w:top w:val="nil"/>
              <w:left w:val="nil"/>
              <w:bottom w:val="nil"/>
              <w:right w:val="nil"/>
            </w:tcBorders>
            <w:vAlign w:val="bottom"/>
          </w:tcPr>
          <w:p w:rsidR="000D719D" w:rsidRPr="00992CBC" w:rsidRDefault="000D719D" w:rsidP="004E729A">
            <w:pPr>
              <w:pStyle w:val="Tabletext"/>
              <w:spacing w:before="20"/>
              <w:rPr>
                <w:lang w:val="ru-RU"/>
              </w:rPr>
            </w:pPr>
            <w:r>
              <w:rPr>
                <w:lang w:val="ru-RU"/>
              </w:rPr>
              <w:t xml:space="preserve">Займы, </w:t>
            </w:r>
            <w:r w:rsidRPr="0053773A">
              <w:rPr>
                <w:lang w:val="ru-RU"/>
              </w:rPr>
              <w:t>погашенные связанными сторонами</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1 462</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891</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Займы, выданные третьим сторонам</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(7)</w:t>
            </w:r>
          </w:p>
        </w:tc>
        <w:tc>
          <w:tcPr>
            <w:tcW w:w="1418" w:type="dxa"/>
            <w:tcBorders>
              <w:top w:val="nil"/>
              <w:left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w:t>
            </w:r>
          </w:p>
        </w:tc>
      </w:tr>
      <w:tr w:rsidR="000D719D" w:rsidTr="004E729A">
        <w:trPr>
          <w:cantSplit/>
          <w:trHeight w:val="20"/>
        </w:trPr>
        <w:tc>
          <w:tcPr>
            <w:tcW w:w="5387" w:type="dxa"/>
            <w:tcBorders>
              <w:top w:val="nil"/>
              <w:left w:val="nil"/>
              <w:bottom w:val="nil"/>
              <w:right w:val="nil"/>
            </w:tcBorders>
            <w:vAlign w:val="bottom"/>
          </w:tcPr>
          <w:p w:rsidR="000D719D" w:rsidRPr="00992CBC" w:rsidRDefault="000D719D" w:rsidP="004E729A">
            <w:pPr>
              <w:pStyle w:val="Tabletext"/>
              <w:spacing w:before="20"/>
              <w:rPr>
                <w:lang w:val="ru-RU"/>
              </w:rPr>
            </w:pPr>
            <w:r>
              <w:rPr>
                <w:lang w:val="ru-RU"/>
              </w:rPr>
              <w:t xml:space="preserve">Займы, </w:t>
            </w:r>
            <w:r w:rsidRPr="0053773A">
              <w:rPr>
                <w:lang w:val="ru-RU"/>
              </w:rPr>
              <w:t>погашенные третьими сторонами</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63</w:t>
            </w:r>
          </w:p>
        </w:tc>
        <w:tc>
          <w:tcPr>
            <w:tcW w:w="1418" w:type="dxa"/>
            <w:tcBorders>
              <w:top w:val="nil"/>
              <w:left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Проценты полученные</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154</w:t>
            </w:r>
          </w:p>
        </w:tc>
        <w:tc>
          <w:tcPr>
            <w:tcW w:w="1418" w:type="dxa"/>
            <w:tcBorders>
              <w:top w:val="nil"/>
              <w:left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516</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Приобретение дочерних предприятий (без учета приобретенных денежных средств)</w:t>
            </w:r>
          </w:p>
        </w:tc>
        <w:tc>
          <w:tcPr>
            <w:tcW w:w="567" w:type="dxa"/>
            <w:tcBorders>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left w:val="nil"/>
              <w:bottom w:val="sing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w:t>
            </w:r>
          </w:p>
        </w:tc>
        <w:tc>
          <w:tcPr>
            <w:tcW w:w="1418" w:type="dxa"/>
            <w:tcBorders>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(252)</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total"/>
              <w:spacing w:before="20"/>
              <w:rPr>
                <w:lang w:val="ru-RU"/>
              </w:rPr>
            </w:pPr>
            <w:r>
              <w:rPr>
                <w:b/>
                <w:lang w:val="ru-RU"/>
              </w:rPr>
              <w:lastRenderedPageBreak/>
              <w:t>Потоки денежных средств от инвестиционной деятельности / (направленные на) инвестиционную деятельность, нетто</w:t>
            </w:r>
          </w:p>
        </w:tc>
        <w:tc>
          <w:tcPr>
            <w:tcW w:w="567" w:type="dxa"/>
            <w:tcBorders>
              <w:top w:val="nil"/>
              <w:left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sing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183</w:t>
            </w:r>
          </w:p>
        </w:tc>
        <w:tc>
          <w:tcPr>
            <w:tcW w:w="1418"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(23 706)</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b/>
                <w:lang w:val="ru-RU"/>
              </w:rPr>
            </w:pP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p>
        </w:tc>
        <w:tc>
          <w:tcPr>
            <w:tcW w:w="1418"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b/>
                <w:lang w:val="ru-RU"/>
              </w:rPr>
              <w:t>ФИНАНСОВАЯ ДЕЯТЕЛЬНОСТЬ</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Поступления от выпуска акций (за вычетом затрат по выпуску)</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w:t>
            </w:r>
          </w:p>
        </w:tc>
        <w:tc>
          <w:tcPr>
            <w:tcW w:w="1418" w:type="dxa"/>
            <w:tcBorders>
              <w:top w:val="nil"/>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6 590</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rPr>
                <w:lang w:val="ru-RU"/>
              </w:rPr>
            </w:pPr>
            <w:r>
              <w:rPr>
                <w:lang w:val="ru-RU"/>
              </w:rPr>
              <w:t>Поступление кредитов и займов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34 274</w:t>
            </w:r>
          </w:p>
        </w:tc>
        <w:tc>
          <w:tcPr>
            <w:tcW w:w="1418" w:type="dxa"/>
            <w:tcBorders>
              <w:top w:val="nil"/>
              <w:left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20 224</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Погашение кредитов и займов</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sing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(35 486)</w:t>
            </w:r>
          </w:p>
        </w:tc>
        <w:tc>
          <w:tcPr>
            <w:tcW w:w="1418" w:type="dxa"/>
            <w:tcBorders>
              <w:top w:val="nil"/>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(8 254)</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total"/>
              <w:spacing w:before="20"/>
              <w:rPr>
                <w:lang w:val="ru-RU"/>
              </w:rPr>
            </w:pPr>
            <w:r>
              <w:rPr>
                <w:b/>
                <w:lang w:val="ru-RU"/>
              </w:rPr>
              <w:t>Потоки денежных средств (использованные в)/от финансовой деятельности, нетто</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sing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(1 212)</w:t>
            </w:r>
          </w:p>
        </w:tc>
        <w:tc>
          <w:tcPr>
            <w:tcW w:w="1418" w:type="dxa"/>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18 560</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total"/>
              <w:spacing w:before="20"/>
              <w:rPr>
                <w:lang w:val="ru-RU"/>
              </w:rPr>
            </w:pPr>
            <w:r>
              <w:rPr>
                <w:b/>
                <w:lang w:val="ru-RU"/>
              </w:rPr>
              <w:t>Уменьшение денежных средств и их эквивалентов, нетто</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nil"/>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(1 623)</w:t>
            </w:r>
          </w:p>
        </w:tc>
        <w:tc>
          <w:tcPr>
            <w:tcW w:w="1418" w:type="dxa"/>
            <w:tcBorders>
              <w:top w:val="single" w:sz="4" w:space="0" w:color="auto"/>
              <w:left w:val="nil"/>
              <w:bottom w:val="nil"/>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(672)</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
              <w:spacing w:before="20" w:after="10"/>
              <w:rPr>
                <w:lang w:val="ru-RU"/>
              </w:rPr>
            </w:pPr>
            <w:r>
              <w:rPr>
                <w:lang w:val="ru-RU"/>
              </w:rPr>
              <w:t>Денежные средства и их эквиваленты на начало года</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nil"/>
              <w:left w:val="nil"/>
              <w:bottom w:val="sing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2 024</w:t>
            </w:r>
          </w:p>
        </w:tc>
        <w:tc>
          <w:tcPr>
            <w:tcW w:w="1418" w:type="dxa"/>
            <w:tcBorders>
              <w:top w:val="nil"/>
              <w:left w:val="nil"/>
              <w:bottom w:val="sing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2 696</w:t>
            </w:r>
          </w:p>
        </w:tc>
      </w:tr>
      <w:tr w:rsidR="000D719D" w:rsidTr="004E729A">
        <w:trPr>
          <w:cantSplit/>
          <w:trHeight w:val="20"/>
        </w:trPr>
        <w:tc>
          <w:tcPr>
            <w:tcW w:w="5387" w:type="dxa"/>
            <w:tcBorders>
              <w:top w:val="nil"/>
              <w:left w:val="nil"/>
              <w:bottom w:val="nil"/>
              <w:right w:val="nil"/>
            </w:tcBorders>
            <w:vAlign w:val="bottom"/>
          </w:tcPr>
          <w:p w:rsidR="000D719D" w:rsidRDefault="000D719D" w:rsidP="004E729A">
            <w:pPr>
              <w:pStyle w:val="Tabletexttotal"/>
              <w:spacing w:before="20" w:after="10"/>
              <w:rPr>
                <w:lang w:val="ru-RU"/>
              </w:rPr>
            </w:pPr>
            <w:r>
              <w:rPr>
                <w:lang w:val="ru-RU"/>
              </w:rPr>
              <w:t>Денежные средства и их эквиваленты на конец года</w:t>
            </w:r>
          </w:p>
        </w:tc>
        <w:tc>
          <w:tcPr>
            <w:tcW w:w="567" w:type="dxa"/>
            <w:tcBorders>
              <w:top w:val="nil"/>
              <w:left w:val="nil"/>
              <w:bottom w:val="nil"/>
              <w:right w:val="nil"/>
            </w:tcBorders>
            <w:vAlign w:val="bottom"/>
          </w:tcPr>
          <w:p w:rsidR="000D719D" w:rsidRDefault="000D719D" w:rsidP="004E729A">
            <w:pPr>
              <w:pStyle w:val="Tablenumbers"/>
              <w:tabs>
                <w:tab w:val="clear" w:pos="1021"/>
              </w:tabs>
              <w:spacing w:before="20" w:after="10"/>
              <w:jc w:val="right"/>
              <w:rPr>
                <w:szCs w:val="24"/>
                <w:lang w:val="ru-RU"/>
              </w:rPr>
            </w:pPr>
          </w:p>
        </w:tc>
        <w:tc>
          <w:tcPr>
            <w:tcW w:w="1418" w:type="dxa"/>
            <w:tcBorders>
              <w:top w:val="single" w:sz="4" w:space="0" w:color="auto"/>
              <w:left w:val="nil"/>
              <w:bottom w:val="double" w:sz="4" w:space="0" w:color="auto"/>
              <w:right w:val="nil"/>
            </w:tcBorders>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401</w:t>
            </w:r>
          </w:p>
        </w:tc>
        <w:tc>
          <w:tcPr>
            <w:tcW w:w="1418" w:type="dxa"/>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tabs>
                <w:tab w:val="clear" w:pos="1021"/>
                <w:tab w:val="decimal" w:pos="1277"/>
              </w:tabs>
              <w:spacing w:before="20" w:after="10"/>
              <w:rPr>
                <w:szCs w:val="24"/>
                <w:lang w:val="ru-RU"/>
              </w:rPr>
            </w:pPr>
            <w:r>
              <w:rPr>
                <w:szCs w:val="24"/>
                <w:lang w:val="ru-RU"/>
              </w:rPr>
              <w:t>2 024</w:t>
            </w:r>
          </w:p>
        </w:tc>
      </w:tr>
    </w:tbl>
    <w:p w:rsidR="000D719D" w:rsidRDefault="000D719D" w:rsidP="000D719D">
      <w:pPr>
        <w:rPr>
          <w:lang w:val="ru-RU"/>
        </w:rPr>
      </w:pPr>
      <w:bookmarkStart w:id="159" w:name="_Ref262227525"/>
    </w:p>
    <w:p w:rsidR="000D719D" w:rsidRDefault="000D719D" w:rsidP="000D719D">
      <w:pPr>
        <w:rPr>
          <w:lang w:val="ru-RU"/>
        </w:rPr>
        <w:sectPr w:rsidR="000D719D">
          <w:headerReference w:type="even" r:id="rId50"/>
          <w:headerReference w:type="default" r:id="rId51"/>
          <w:footerReference w:type="default" r:id="rId52"/>
          <w:pgSz w:w="11907" w:h="16840" w:code="9"/>
          <w:pgMar w:top="2162" w:right="1467" w:bottom="1438" w:left="1555" w:header="965" w:footer="431" w:gutter="0"/>
          <w:cols w:space="708"/>
          <w:docGrid w:linePitch="360"/>
        </w:sectPr>
      </w:pPr>
    </w:p>
    <w:bookmarkEnd w:id="159"/>
    <w:p w:rsidR="000D719D" w:rsidRDefault="000D719D" w:rsidP="000D719D">
      <w:pPr>
        <w:pStyle w:val="1"/>
        <w:keepNext w:val="0"/>
        <w:ind w:left="0" w:firstLine="0"/>
        <w:rPr>
          <w:lang w:val="ru-RU"/>
        </w:rPr>
      </w:pPr>
      <w:r>
        <w:rPr>
          <w:lang w:val="ru-RU"/>
        </w:rPr>
        <w:lastRenderedPageBreak/>
        <w:t>Общие положения</w:t>
      </w:r>
    </w:p>
    <w:p w:rsidR="000D719D" w:rsidRDefault="000D719D" w:rsidP="000D719D">
      <w:pPr>
        <w:pStyle w:val="2"/>
        <w:keepNext w:val="0"/>
        <w:keepLines w:val="0"/>
        <w:tabs>
          <w:tab w:val="clear" w:pos="964"/>
        </w:tabs>
        <w:ind w:left="0" w:firstLine="0"/>
        <w:rPr>
          <w:szCs w:val="24"/>
          <w:lang w:val="ru-RU"/>
        </w:rPr>
      </w:pPr>
      <w:r>
        <w:rPr>
          <w:szCs w:val="24"/>
          <w:lang w:val="ru-RU"/>
        </w:rPr>
        <w:t>Организационная структура и деятельность</w:t>
      </w:r>
    </w:p>
    <w:p w:rsidR="000D719D" w:rsidRDefault="000D719D" w:rsidP="000D719D">
      <w:pPr>
        <w:pStyle w:val="a1"/>
        <w:keepLines w:val="0"/>
        <w:rPr>
          <w:szCs w:val="24"/>
          <w:lang w:val="ru-RU"/>
        </w:rPr>
      </w:pPr>
      <w:r>
        <w:rPr>
          <w:szCs w:val="24"/>
          <w:lang w:val="ru-RU"/>
        </w:rPr>
        <w:t>В состав OAO Группа «РАЗГУЛЯЙ» (далее – «Компания») и ее дочерних предприятий (далее совместно именуемых «Группа») входят открытые акционерные общества, закрытые акционерные общества и общества с ограниченной ответственностью, образованные и зарегистрированные в соответствии с Гражданским кодексом Российской Федерации, а также ряд зарубежных компаний. В состав Группы также входит ряд юридических лиц, осуществляющих свою деятельность в Республике Кипр, на Британских Виргинских островах и в Нидерландах.</w:t>
      </w:r>
    </w:p>
    <w:p w:rsidR="000D719D" w:rsidRDefault="000D719D" w:rsidP="000D719D">
      <w:pPr>
        <w:pStyle w:val="a1"/>
        <w:keepLines w:val="0"/>
        <w:rPr>
          <w:szCs w:val="24"/>
          <w:lang w:val="ru-RU"/>
        </w:rPr>
      </w:pPr>
      <w:r>
        <w:rPr>
          <w:szCs w:val="24"/>
          <w:lang w:val="ru-RU"/>
        </w:rPr>
        <w:t>С 1992 по 2006 гг. Группа осуществляла свою деятельность как частная группа компаний. С марта 2006 года акции Компании торгуются в Российской торговой системе (РТС) и на Московской межбанковской валютной бирже (ММВБ).</w:t>
      </w:r>
    </w:p>
    <w:p w:rsidR="000D719D" w:rsidRDefault="000D719D" w:rsidP="000D719D">
      <w:pPr>
        <w:pStyle w:val="a1"/>
        <w:keepLines w:val="0"/>
        <w:rPr>
          <w:szCs w:val="24"/>
          <w:lang w:val="ru-RU"/>
        </w:rPr>
      </w:pPr>
      <w:r>
        <w:rPr>
          <w:szCs w:val="24"/>
          <w:lang w:val="ru-RU"/>
        </w:rPr>
        <w:t>Компания зарегистрирована по адресу: Россия, 109428 Москва, ул. 2-я Институтская, д. 6, стр. 64.</w:t>
      </w:r>
    </w:p>
    <w:p w:rsidR="000D719D" w:rsidRDefault="000D719D" w:rsidP="000D719D">
      <w:pPr>
        <w:pStyle w:val="a1"/>
        <w:keepLines w:val="0"/>
        <w:rPr>
          <w:szCs w:val="24"/>
          <w:lang w:val="ru-RU"/>
        </w:rPr>
      </w:pPr>
      <w:r>
        <w:rPr>
          <w:szCs w:val="24"/>
          <w:lang w:val="ru-RU"/>
        </w:rPr>
        <w:t>Основной деятельностью Группы являются покупка, выращивание, производство и реализация сельскохозяйственной продукции, в основном сахара и зерна. Продукция Группы реализуется в Российской Федерации и за ее пределами.</w:t>
      </w:r>
    </w:p>
    <w:p w:rsidR="000D719D" w:rsidRDefault="000D719D" w:rsidP="000D719D">
      <w:pPr>
        <w:pStyle w:val="a1"/>
        <w:keepLines w:val="0"/>
        <w:rPr>
          <w:rFonts w:ascii="Arial CYR" w:hAnsi="Arial CYR"/>
          <w:szCs w:val="24"/>
          <w:lang w:val="ru-RU"/>
        </w:rPr>
      </w:pPr>
      <w:r>
        <w:rPr>
          <w:szCs w:val="24"/>
          <w:lang w:val="ru-RU"/>
        </w:rPr>
        <w:t>До июля 2008 года большинство акций Компании принадлежало г-ну И.В. Потапенко, который являлся конечным контролирующим акционером Группы и правомочно управлял деятельностью Группы по своему собственному усмотрению и в своих собственных интересах.</w:t>
      </w:r>
      <w:r>
        <w:rPr>
          <w:rFonts w:ascii="Arial CYR" w:hAnsi="Arial CYR"/>
          <w:szCs w:val="24"/>
          <w:lang w:val="ru-RU"/>
        </w:rPr>
        <w:t xml:space="preserve"> </w:t>
      </w:r>
      <w:r>
        <w:rPr>
          <w:szCs w:val="24"/>
          <w:lang w:val="ru-RU"/>
        </w:rPr>
        <w:t>В июле 2008 года доля г-на И.В. Потапенко в капитале Компании снизилась до 47%.</w:t>
      </w:r>
      <w:r>
        <w:rPr>
          <w:rFonts w:ascii="Arial CYR" w:hAnsi="Arial CYR"/>
          <w:szCs w:val="24"/>
          <w:lang w:val="ru-RU"/>
        </w:rPr>
        <w:t xml:space="preserve"> </w:t>
      </w:r>
      <w:r>
        <w:rPr>
          <w:szCs w:val="24"/>
          <w:lang w:val="ru-RU"/>
        </w:rPr>
        <w:t>В отсутствие какой-либо другой стороны, владеющей существенной долей в бизнесе, а также вследствие того, что он занимает должность президента Группы и председателя Совета директоров Компании, г-н И.В. Потапенко фактически продолжает контролировать операции Группы.</w:t>
      </w:r>
      <w:r>
        <w:rPr>
          <w:rFonts w:ascii="Arial CYR" w:hAnsi="Arial CYR"/>
          <w:szCs w:val="24"/>
          <w:lang w:val="ru-RU"/>
        </w:rPr>
        <w:t xml:space="preserve"> </w:t>
      </w:r>
      <w:r>
        <w:rPr>
          <w:szCs w:val="24"/>
          <w:lang w:val="ru-RU"/>
        </w:rPr>
        <w:t>Он также является акционером ряда других предприятий, не входящих в состав Группы.</w:t>
      </w:r>
      <w:r>
        <w:rPr>
          <w:rFonts w:ascii="Arial CYR" w:hAnsi="Arial CYR"/>
          <w:szCs w:val="24"/>
          <w:lang w:val="ru-RU"/>
        </w:rPr>
        <w:t xml:space="preserve"> </w:t>
      </w:r>
      <w:r>
        <w:rPr>
          <w:szCs w:val="24"/>
          <w:lang w:val="ru-RU"/>
        </w:rPr>
        <w:t xml:space="preserve">Информация об операциях со связанными сторонами приводится в пояснении </w:t>
      </w:r>
      <w:r w:rsidR="007F211E">
        <w:rPr>
          <w:szCs w:val="24"/>
          <w:lang w:val="ru-RU"/>
        </w:rPr>
        <w:fldChar w:fldCharType="begin"/>
      </w:r>
      <w:r>
        <w:rPr>
          <w:szCs w:val="24"/>
          <w:lang w:val="ru-RU"/>
        </w:rPr>
        <w:instrText xml:space="preserve"> REF _Ref262227982 \w \h </w:instrText>
      </w:r>
      <w:r w:rsidR="007F211E">
        <w:rPr>
          <w:szCs w:val="24"/>
          <w:lang w:val="ru-RU"/>
        </w:rPr>
      </w:r>
      <w:r w:rsidR="007F211E">
        <w:rPr>
          <w:szCs w:val="24"/>
          <w:lang w:val="ru-RU"/>
        </w:rPr>
        <w:fldChar w:fldCharType="separate"/>
      </w:r>
      <w:r w:rsidR="001348D5">
        <w:rPr>
          <w:szCs w:val="24"/>
          <w:lang w:val="ru-RU"/>
        </w:rPr>
        <w:t>66</w:t>
      </w:r>
      <w:r w:rsidR="007F211E">
        <w:rPr>
          <w:szCs w:val="24"/>
          <w:lang w:val="ru-RU"/>
        </w:rPr>
        <w:fldChar w:fldCharType="end"/>
      </w:r>
      <w:r>
        <w:rPr>
          <w:rFonts w:ascii="Arial CYR" w:hAnsi="Arial CYR"/>
          <w:szCs w:val="24"/>
          <w:lang w:val="ru-RU"/>
        </w:rPr>
        <w:t>.</w:t>
      </w:r>
    </w:p>
    <w:p w:rsidR="000D719D" w:rsidRDefault="000D719D" w:rsidP="000D719D">
      <w:pPr>
        <w:pStyle w:val="2"/>
        <w:keepNext w:val="0"/>
        <w:keepLines w:val="0"/>
        <w:tabs>
          <w:tab w:val="clear" w:pos="964"/>
        </w:tabs>
        <w:ind w:left="0" w:firstLine="0"/>
        <w:rPr>
          <w:szCs w:val="24"/>
          <w:lang w:val="ru-RU"/>
        </w:rPr>
      </w:pPr>
      <w:r>
        <w:rPr>
          <w:szCs w:val="24"/>
          <w:lang w:val="ru-RU"/>
        </w:rPr>
        <w:t>Условия осуществления хозяйственной деятельности в России</w:t>
      </w:r>
    </w:p>
    <w:p w:rsidR="000D719D" w:rsidRDefault="000D719D" w:rsidP="000D719D">
      <w:pPr>
        <w:pStyle w:val="a1"/>
        <w:keepLines w:val="0"/>
        <w:rPr>
          <w:szCs w:val="24"/>
          <w:lang w:val="ru-RU"/>
        </w:rPr>
      </w:pPr>
      <w:bookmarkStart w:id="160" w:name="_Ref140287006"/>
      <w:r>
        <w:rPr>
          <w:szCs w:val="24"/>
          <w:lang w:val="ru-RU"/>
        </w:rPr>
        <w:t>В Российской Федерации происходят политические и экономические изменения, которые уже оказали и, возможно, будут оказывать влияние на предприятия, осуществляющие свою деятельность в России. Как следствие, ведение бизнеса в Российской Федерации сопряжено с рисками, которые нетипичны для других рынков. Кроме того, наблюдающееся в последнее время сжатие рынка капиталов и кредитного рынка привело к дальнейшему росту неопределенности относительно возможного развития экономической ситуации в России. Консолидированная финансовая отчетность отражает точку зрения руководства на то, какое влияние оказывают условия ведения бизнеса в Российской Федерации на деятельность и финансовое положение Группы. Фактическое влияние будущих условий хозяйствования может отличаться от оценок их руководством.</w:t>
      </w:r>
    </w:p>
    <w:bookmarkEnd w:id="160"/>
    <w:p w:rsidR="000D719D" w:rsidRDefault="000D719D" w:rsidP="000D719D">
      <w:pPr>
        <w:pStyle w:val="1"/>
        <w:keepNext w:val="0"/>
        <w:ind w:left="0" w:firstLine="0"/>
        <w:rPr>
          <w:lang w:val="ru-RU"/>
        </w:rPr>
      </w:pPr>
      <w:r>
        <w:rPr>
          <w:lang w:val="ru-RU"/>
        </w:rPr>
        <w:t>Основные принципы подготовки финансовой отчетности</w:t>
      </w:r>
    </w:p>
    <w:p w:rsidR="000D719D" w:rsidRDefault="000D719D" w:rsidP="000D719D">
      <w:pPr>
        <w:pStyle w:val="2"/>
        <w:keepNext w:val="0"/>
        <w:keepLines w:val="0"/>
        <w:tabs>
          <w:tab w:val="clear" w:pos="964"/>
        </w:tabs>
        <w:ind w:left="0" w:firstLine="0"/>
        <w:rPr>
          <w:szCs w:val="24"/>
          <w:lang w:val="ru-RU"/>
        </w:rPr>
      </w:pPr>
      <w:r>
        <w:rPr>
          <w:szCs w:val="24"/>
          <w:lang w:val="ru-RU"/>
        </w:rPr>
        <w:t>Заявление о соответствии МСФО</w:t>
      </w:r>
    </w:p>
    <w:p w:rsidR="000D719D" w:rsidRDefault="000D719D" w:rsidP="000D719D">
      <w:pPr>
        <w:pStyle w:val="a1"/>
        <w:keepLines w:val="0"/>
        <w:rPr>
          <w:szCs w:val="24"/>
          <w:lang w:val="ru-RU"/>
        </w:rPr>
      </w:pPr>
      <w:r>
        <w:rPr>
          <w:szCs w:val="24"/>
          <w:lang w:val="ru-RU"/>
        </w:rPr>
        <w:t>Прилагаемая консолидированная финансовая отчетность подготовлена в соответствии с Международными стандартами финансовой отчетности (далее – «МСФО»).</w:t>
      </w:r>
    </w:p>
    <w:p w:rsidR="000D719D" w:rsidRDefault="000D719D" w:rsidP="000D719D">
      <w:pPr>
        <w:pStyle w:val="2"/>
        <w:keepLines w:val="0"/>
        <w:tabs>
          <w:tab w:val="clear" w:pos="964"/>
        </w:tabs>
        <w:ind w:left="0" w:firstLine="0"/>
        <w:rPr>
          <w:szCs w:val="24"/>
          <w:lang w:val="ru-RU"/>
        </w:rPr>
      </w:pPr>
      <w:r>
        <w:rPr>
          <w:szCs w:val="24"/>
          <w:lang w:val="ru-RU"/>
        </w:rPr>
        <w:lastRenderedPageBreak/>
        <w:t>База для определения стоимости</w:t>
      </w:r>
    </w:p>
    <w:p w:rsidR="000D719D" w:rsidRDefault="000D719D" w:rsidP="000D719D">
      <w:pPr>
        <w:pStyle w:val="a1"/>
        <w:keepNext/>
        <w:keepLines w:val="0"/>
        <w:rPr>
          <w:szCs w:val="24"/>
          <w:lang w:val="ru-RU"/>
        </w:rPr>
      </w:pPr>
      <w:r>
        <w:rPr>
          <w:szCs w:val="24"/>
          <w:lang w:val="ru-RU"/>
        </w:rPr>
        <w:t>Данная консолидированная финансовая отчетность подготовлена на основе исторической (первоначальной) стоимости, за исключением следующего:</w:t>
      </w:r>
    </w:p>
    <w:p w:rsidR="000D719D" w:rsidRDefault="000D719D" w:rsidP="000D719D">
      <w:pPr>
        <w:pStyle w:val="Bullettext"/>
        <w:keepLines w:val="0"/>
        <w:rPr>
          <w:szCs w:val="24"/>
          <w:lang w:val="ru-RU"/>
        </w:rPr>
      </w:pPr>
      <w:r>
        <w:rPr>
          <w:szCs w:val="24"/>
          <w:lang w:val="ru-RU"/>
        </w:rPr>
        <w:t>финансовые инвестиции, классифицированные в категорию финансовых активов, имеющихся в наличии для продажи, отражены по справедливой стоимости;</w:t>
      </w:r>
    </w:p>
    <w:p w:rsidR="000D719D" w:rsidRDefault="000D719D" w:rsidP="000D719D">
      <w:pPr>
        <w:pStyle w:val="Bullettext"/>
        <w:keepLines w:val="0"/>
        <w:rPr>
          <w:szCs w:val="24"/>
          <w:lang w:val="ru-RU"/>
        </w:rPr>
      </w:pPr>
      <w:r>
        <w:rPr>
          <w:szCs w:val="24"/>
          <w:lang w:val="ru-RU"/>
        </w:rPr>
        <w:t>основные средства были переоценены для определения их условно-первоначальной стоимости в связи с переходом на МСФО;</w:t>
      </w:r>
    </w:p>
    <w:p w:rsidR="000D719D" w:rsidRDefault="000D719D" w:rsidP="000D719D">
      <w:pPr>
        <w:pStyle w:val="Bullettext"/>
        <w:keepLines w:val="0"/>
        <w:rPr>
          <w:szCs w:val="24"/>
          <w:lang w:val="ru-RU"/>
        </w:rPr>
      </w:pPr>
      <w:r>
        <w:rPr>
          <w:szCs w:val="24"/>
          <w:lang w:val="ru-RU"/>
        </w:rPr>
        <w:t>биологические активы отражены по справедливой стоимости за вычетом затрат по продаже;</w:t>
      </w:r>
    </w:p>
    <w:p w:rsidR="000D719D" w:rsidRDefault="000D719D" w:rsidP="000D719D">
      <w:pPr>
        <w:pStyle w:val="Bullettext"/>
        <w:keepLines w:val="0"/>
        <w:rPr>
          <w:szCs w:val="24"/>
          <w:lang w:val="ru-RU"/>
        </w:rPr>
      </w:pPr>
      <w:r>
        <w:rPr>
          <w:szCs w:val="24"/>
          <w:lang w:val="ru-RU"/>
        </w:rPr>
        <w:t>сельскохозяйственная продукция отражена по справедливой стоимости за вычетом затрат по продаже, определенных на момент сбора урожая;</w:t>
      </w:r>
    </w:p>
    <w:p w:rsidR="000D719D" w:rsidRDefault="000D719D" w:rsidP="000D719D">
      <w:pPr>
        <w:pStyle w:val="Bullettext"/>
        <w:keepLines w:val="0"/>
        <w:rPr>
          <w:szCs w:val="24"/>
          <w:lang w:val="ru-RU"/>
        </w:rPr>
      </w:pPr>
      <w:r>
        <w:rPr>
          <w:szCs w:val="24"/>
          <w:lang w:val="ru-RU"/>
        </w:rPr>
        <w:t xml:space="preserve">балансовая стоимость немонетарных активов, статей обязательств и собственного капитала, существовавших по состоянию на 31 декабря </w:t>
      </w:r>
      <w:smartTag w:uri="urn:schemas-microsoft-com:office:smarttags" w:element="metricconverter">
        <w:smartTagPr>
          <w:attr w:name="ProductID" w:val="2002 г"/>
        </w:smartTagPr>
        <w:r>
          <w:rPr>
            <w:szCs w:val="24"/>
            <w:lang w:val="ru-RU"/>
          </w:rPr>
          <w:t>2002 г</w:t>
        </w:r>
      </w:smartTag>
      <w:r>
        <w:rPr>
          <w:szCs w:val="24"/>
          <w:lang w:val="ru-RU"/>
        </w:rPr>
        <w:t>., включает инфляционные корректировки, рассчитанные с использованием коэффициентов на основе индексов потребительских цен, опубликованных Госкомстатом РФ – органом государственной статистики Российской Федерации. Применительно к подготовке финансовой отчетности по МСФО экономика Российской Федерации перестала считаться гиперинфляционной</w:t>
      </w:r>
      <w:r w:rsidRPr="00992CBC">
        <w:rPr>
          <w:szCs w:val="24"/>
          <w:lang w:val="ru-RU"/>
        </w:rPr>
        <w:br/>
      </w:r>
      <w:r>
        <w:rPr>
          <w:szCs w:val="24"/>
          <w:lang w:val="ru-RU"/>
        </w:rPr>
        <w:t xml:space="preserve">с 1 января </w:t>
      </w:r>
      <w:smartTag w:uri="urn:schemas-microsoft-com:office:smarttags" w:element="metricconverter">
        <w:smartTagPr>
          <w:attr w:name="ProductID" w:val="2003 г"/>
        </w:smartTagPr>
        <w:r>
          <w:rPr>
            <w:szCs w:val="24"/>
            <w:lang w:val="ru-RU"/>
          </w:rPr>
          <w:t>2003 г</w:t>
        </w:r>
      </w:smartTag>
      <w:r>
        <w:rPr>
          <w:szCs w:val="24"/>
          <w:lang w:val="ru-RU"/>
        </w:rPr>
        <w:t>.</w:t>
      </w:r>
    </w:p>
    <w:p w:rsidR="000D719D" w:rsidRDefault="000D719D" w:rsidP="000D719D">
      <w:pPr>
        <w:pStyle w:val="2"/>
        <w:keepNext w:val="0"/>
        <w:keepLines w:val="0"/>
        <w:tabs>
          <w:tab w:val="clear" w:pos="964"/>
        </w:tabs>
        <w:ind w:left="0" w:firstLine="0"/>
        <w:rPr>
          <w:szCs w:val="24"/>
          <w:lang w:val="ru-RU"/>
        </w:rPr>
      </w:pPr>
      <w:r>
        <w:rPr>
          <w:szCs w:val="24"/>
          <w:lang w:val="ru-RU"/>
        </w:rPr>
        <w:t>Функциональная валюта и валюта представления отчетности</w:t>
      </w:r>
    </w:p>
    <w:p w:rsidR="000D719D" w:rsidRDefault="000D719D" w:rsidP="000D719D">
      <w:pPr>
        <w:pStyle w:val="a1"/>
        <w:keepLines w:val="0"/>
        <w:rPr>
          <w:b/>
          <w:szCs w:val="24"/>
          <w:lang w:val="ru-RU"/>
        </w:rPr>
      </w:pPr>
      <w:r>
        <w:rPr>
          <w:szCs w:val="24"/>
          <w:lang w:val="ru-RU"/>
        </w:rPr>
        <w:t>Национальной валютой Российской Федерации является российский рубль, который является функциональной валютой Компании и валютой представления данной консолидированной финансовой отчетности. Все числовые показатели, представленные в рублях, округлены с точностью до миллиона.</w:t>
      </w:r>
    </w:p>
    <w:p w:rsidR="000D719D" w:rsidRDefault="000D719D" w:rsidP="000D719D">
      <w:pPr>
        <w:pStyle w:val="2"/>
        <w:keepNext w:val="0"/>
        <w:keepLines w:val="0"/>
        <w:tabs>
          <w:tab w:val="clear" w:pos="964"/>
        </w:tabs>
        <w:ind w:left="0" w:firstLine="0"/>
        <w:rPr>
          <w:szCs w:val="24"/>
          <w:lang w:val="ru-RU"/>
        </w:rPr>
      </w:pPr>
      <w:r>
        <w:rPr>
          <w:szCs w:val="24"/>
          <w:lang w:val="ru-RU"/>
        </w:rPr>
        <w:t>Использование профессиональных суждений, расчетных оценок и допущений</w:t>
      </w:r>
    </w:p>
    <w:p w:rsidR="000D719D" w:rsidRDefault="000D719D" w:rsidP="000D719D">
      <w:pPr>
        <w:pStyle w:val="a1"/>
        <w:keepLines w:val="0"/>
        <w:rPr>
          <w:szCs w:val="24"/>
          <w:lang w:val="ru-RU"/>
        </w:rPr>
      </w:pPr>
      <w:bookmarkStart w:id="161" w:name="Note2f1"/>
      <w:r>
        <w:rPr>
          <w:szCs w:val="24"/>
          <w:lang w:val="ru-RU"/>
        </w:rPr>
        <w:t>При подготовке данной консолидированной финансовой отчетности в соответствии с МСФО руководство использовало профессиональные суждения, допущения и расчетные оценки, влияющие на применяемые принципы учетной политики и величины отраженных активов, обязательств, доходов и расходов. Фактические результаты могут отличаться от этих оценок.</w:t>
      </w:r>
    </w:p>
    <w:bookmarkEnd w:id="161"/>
    <w:p w:rsidR="000D719D" w:rsidRDefault="000D719D" w:rsidP="000D719D">
      <w:pPr>
        <w:pStyle w:val="a1"/>
        <w:keepLines w:val="0"/>
        <w:rPr>
          <w:szCs w:val="24"/>
          <w:lang w:val="ru-RU"/>
        </w:rPr>
      </w:pPr>
      <w:r>
        <w:rPr>
          <w:szCs w:val="24"/>
          <w:lang w:val="ru-RU"/>
        </w:rPr>
        <w:t>Допущения и сделанные на их основе расчетные оценки постоянно анализируются на предмет необходимости их изменения. Изменения в расчетных оценках признаются в том отчетном периоде, когда эти оценки были пересмотрены, и во всех последующих периодах, затронутых указанными изменениями.</w:t>
      </w:r>
    </w:p>
    <w:p w:rsidR="000D719D" w:rsidRDefault="000D719D" w:rsidP="000D719D">
      <w:pPr>
        <w:pStyle w:val="a1"/>
        <w:keepLines w:val="0"/>
        <w:rPr>
          <w:szCs w:val="24"/>
          <w:lang w:val="ru-RU"/>
        </w:rPr>
      </w:pPr>
      <w:r>
        <w:rPr>
          <w:szCs w:val="24"/>
          <w:lang w:val="ru-RU"/>
        </w:rPr>
        <w:t>Информация о наиболее важных суждениях, сформированных в процессе применения положений учетной политики и оказавших наиболее значительное влияние на суммы, отраженные в финансовой отчетности, представлена в следующих пояснениях:</w:t>
      </w:r>
    </w:p>
    <w:p w:rsidR="000D719D" w:rsidRDefault="000D719D" w:rsidP="000D719D">
      <w:pPr>
        <w:pStyle w:val="Bullettext"/>
        <w:keepLines w:val="0"/>
        <w:rPr>
          <w:szCs w:val="24"/>
          <w:lang w:val="ru-RU"/>
        </w:rPr>
      </w:pPr>
      <w:r>
        <w:rPr>
          <w:szCs w:val="24"/>
          <w:lang w:val="ru-RU"/>
        </w:rPr>
        <w:t xml:space="preserve">пояснение </w:t>
      </w:r>
      <w:r w:rsidR="007F211E">
        <w:rPr>
          <w:szCs w:val="24"/>
          <w:lang w:val="ru-RU"/>
        </w:rPr>
        <w:fldChar w:fldCharType="begin"/>
      </w:r>
      <w:r>
        <w:rPr>
          <w:szCs w:val="24"/>
          <w:lang w:val="ru-RU"/>
        </w:rPr>
        <w:instrText xml:space="preserve"> REF _Ref236046744 \w \h </w:instrText>
      </w:r>
      <w:r w:rsidR="007F211E">
        <w:rPr>
          <w:szCs w:val="24"/>
          <w:lang w:val="ru-RU"/>
        </w:rPr>
      </w:r>
      <w:r w:rsidR="007F211E">
        <w:rPr>
          <w:szCs w:val="24"/>
          <w:lang w:val="ru-RU"/>
        </w:rPr>
        <w:fldChar w:fldCharType="separate"/>
      </w:r>
      <w:r w:rsidR="001348D5">
        <w:rPr>
          <w:szCs w:val="24"/>
          <w:lang w:val="ru-RU"/>
        </w:rPr>
        <w:t>0</w:t>
      </w:r>
      <w:r w:rsidR="007F211E">
        <w:rPr>
          <w:szCs w:val="24"/>
          <w:lang w:val="ru-RU"/>
        </w:rPr>
        <w:fldChar w:fldCharType="end"/>
      </w:r>
      <w:r>
        <w:rPr>
          <w:szCs w:val="24"/>
          <w:lang w:val="ru-RU"/>
        </w:rPr>
        <w:t xml:space="preserve"> «Обесценение»;</w:t>
      </w:r>
    </w:p>
    <w:p w:rsidR="000D719D" w:rsidRDefault="000D719D" w:rsidP="000D719D">
      <w:pPr>
        <w:pStyle w:val="Bullettext"/>
        <w:keepLines w:val="0"/>
        <w:rPr>
          <w:szCs w:val="24"/>
          <w:lang w:val="ru-RU"/>
        </w:rPr>
      </w:pPr>
      <w:r>
        <w:rPr>
          <w:szCs w:val="24"/>
          <w:lang w:val="ru-RU"/>
        </w:rPr>
        <w:t xml:space="preserve">пояснение </w:t>
      </w:r>
      <w:r w:rsidR="007F211E">
        <w:rPr>
          <w:szCs w:val="24"/>
          <w:lang w:val="ru-RU"/>
        </w:rPr>
        <w:fldChar w:fldCharType="begin"/>
      </w:r>
      <w:r>
        <w:rPr>
          <w:szCs w:val="24"/>
          <w:lang w:val="ru-RU"/>
        </w:rPr>
        <w:instrText xml:space="preserve"> REF _Ref200883395 \w \h </w:instrText>
      </w:r>
      <w:r w:rsidR="007F211E">
        <w:rPr>
          <w:szCs w:val="24"/>
          <w:lang w:val="ru-RU"/>
        </w:rPr>
      </w:r>
      <w:r w:rsidR="007F211E">
        <w:rPr>
          <w:szCs w:val="24"/>
          <w:lang w:val="ru-RU"/>
        </w:rPr>
        <w:fldChar w:fldCharType="separate"/>
      </w:r>
      <w:r w:rsidR="001348D5">
        <w:rPr>
          <w:szCs w:val="24"/>
          <w:lang w:val="ru-RU"/>
        </w:rPr>
        <w:t>63</w:t>
      </w:r>
      <w:r w:rsidR="007F211E">
        <w:rPr>
          <w:szCs w:val="24"/>
          <w:lang w:val="ru-RU"/>
        </w:rPr>
        <w:fldChar w:fldCharType="end"/>
      </w:r>
      <w:r>
        <w:rPr>
          <w:szCs w:val="24"/>
          <w:lang w:val="ru-RU"/>
        </w:rPr>
        <w:t xml:space="preserve"> «Резервы»;</w:t>
      </w:r>
    </w:p>
    <w:p w:rsidR="000D719D" w:rsidRDefault="000D719D" w:rsidP="000D719D">
      <w:pPr>
        <w:pStyle w:val="Bullettext"/>
        <w:keepLines w:val="0"/>
        <w:rPr>
          <w:szCs w:val="24"/>
          <w:lang w:val="ru-RU"/>
        </w:rPr>
      </w:pPr>
      <w:r>
        <w:rPr>
          <w:szCs w:val="24"/>
          <w:lang w:val="ru-RU"/>
        </w:rPr>
        <w:t xml:space="preserve">пояснение </w:t>
      </w:r>
      <w:r w:rsidR="007F211E">
        <w:rPr>
          <w:szCs w:val="24"/>
          <w:lang w:val="ru-RU"/>
        </w:rPr>
        <w:fldChar w:fldCharType="begin"/>
      </w:r>
      <w:r>
        <w:rPr>
          <w:szCs w:val="24"/>
          <w:lang w:val="ru-RU"/>
        </w:rPr>
        <w:instrText xml:space="preserve"> REF _Ref262228083 \w \h </w:instrText>
      </w:r>
      <w:r w:rsidR="007F211E">
        <w:rPr>
          <w:szCs w:val="24"/>
          <w:lang w:val="ru-RU"/>
        </w:rPr>
      </w:r>
      <w:r w:rsidR="007F211E">
        <w:rPr>
          <w:szCs w:val="24"/>
          <w:lang w:val="ru-RU"/>
        </w:rPr>
        <w:fldChar w:fldCharType="separate"/>
      </w:r>
      <w:r w:rsidR="001348D5">
        <w:rPr>
          <w:szCs w:val="24"/>
          <w:lang w:val="ru-RU"/>
        </w:rPr>
        <w:t>64</w:t>
      </w:r>
      <w:r w:rsidR="007F211E">
        <w:rPr>
          <w:szCs w:val="24"/>
          <w:lang w:val="ru-RU"/>
        </w:rPr>
        <w:fldChar w:fldCharType="end"/>
      </w:r>
      <w:r>
        <w:rPr>
          <w:szCs w:val="24"/>
          <w:lang w:val="ru-RU"/>
        </w:rPr>
        <w:t xml:space="preserve"> «Резерв под обесценение дебиторской задолженности»;</w:t>
      </w:r>
    </w:p>
    <w:p w:rsidR="000D719D" w:rsidRDefault="000D719D" w:rsidP="000D719D">
      <w:pPr>
        <w:pStyle w:val="Bullettext"/>
        <w:keepLines w:val="0"/>
        <w:rPr>
          <w:szCs w:val="24"/>
          <w:lang w:val="ru-RU"/>
        </w:rPr>
      </w:pPr>
      <w:r>
        <w:rPr>
          <w:szCs w:val="24"/>
          <w:lang w:val="ru-RU"/>
        </w:rPr>
        <w:t xml:space="preserve">пояснение </w:t>
      </w:r>
      <w:r w:rsidR="007F211E">
        <w:rPr>
          <w:szCs w:val="24"/>
          <w:lang w:val="ru-RU"/>
        </w:rPr>
        <w:fldChar w:fldCharType="begin"/>
      </w:r>
      <w:r>
        <w:rPr>
          <w:szCs w:val="24"/>
          <w:lang w:val="ru-RU"/>
        </w:rPr>
        <w:instrText xml:space="preserve"> REF _Ref262228098 \w \h </w:instrText>
      </w:r>
      <w:r w:rsidR="007F211E">
        <w:rPr>
          <w:szCs w:val="24"/>
          <w:lang w:val="ru-RU"/>
        </w:rPr>
      </w:r>
      <w:r w:rsidR="007F211E">
        <w:rPr>
          <w:szCs w:val="24"/>
          <w:lang w:val="ru-RU"/>
        </w:rPr>
        <w:fldChar w:fldCharType="separate"/>
      </w:r>
      <w:r w:rsidR="001348D5">
        <w:rPr>
          <w:szCs w:val="24"/>
          <w:lang w:val="ru-RU"/>
        </w:rPr>
        <w:t>65</w:t>
      </w:r>
      <w:r w:rsidR="007F211E">
        <w:rPr>
          <w:szCs w:val="24"/>
          <w:lang w:val="ru-RU"/>
        </w:rPr>
        <w:fldChar w:fldCharType="end"/>
      </w:r>
      <w:r>
        <w:rPr>
          <w:szCs w:val="24"/>
          <w:lang w:val="ru-RU"/>
        </w:rPr>
        <w:t xml:space="preserve"> «Условные события».</w:t>
      </w:r>
    </w:p>
    <w:p w:rsidR="000D719D" w:rsidRDefault="000D719D" w:rsidP="000D719D">
      <w:pPr>
        <w:pStyle w:val="a1"/>
        <w:keepNext/>
        <w:keepLines w:val="0"/>
        <w:rPr>
          <w:szCs w:val="24"/>
          <w:lang w:val="ru-RU"/>
        </w:rPr>
      </w:pPr>
      <w:r>
        <w:rPr>
          <w:szCs w:val="24"/>
          <w:lang w:val="ru-RU"/>
        </w:rPr>
        <w:lastRenderedPageBreak/>
        <w:t>Информация о допущениях и основных сферах, требующих оценки неопределенности, с которыми связан значительный риск того, что в следующем финансовом году потребуется внесение существенных корректировок, представлена в следующих пояснениях:</w:t>
      </w:r>
    </w:p>
    <w:p w:rsidR="000D719D" w:rsidRDefault="000D719D" w:rsidP="000D719D">
      <w:pPr>
        <w:pStyle w:val="Bullettext"/>
        <w:keepLines w:val="0"/>
        <w:rPr>
          <w:szCs w:val="24"/>
          <w:lang w:val="ru-RU"/>
        </w:rPr>
      </w:pPr>
      <w:r>
        <w:rPr>
          <w:szCs w:val="24"/>
          <w:lang w:val="ru-RU"/>
        </w:rPr>
        <w:t xml:space="preserve">пояснение </w:t>
      </w:r>
      <w:r w:rsidR="007F211E">
        <w:rPr>
          <w:szCs w:val="24"/>
          <w:lang w:val="ru-RU"/>
        </w:rPr>
        <w:fldChar w:fldCharType="begin"/>
      </w:r>
      <w:r>
        <w:rPr>
          <w:szCs w:val="24"/>
          <w:lang w:val="ru-RU"/>
        </w:rPr>
        <w:instrText xml:space="preserve"> REF _Ref236046744 \w \h </w:instrText>
      </w:r>
      <w:r w:rsidR="007F211E">
        <w:rPr>
          <w:szCs w:val="24"/>
          <w:lang w:val="ru-RU"/>
        </w:rPr>
      </w:r>
      <w:r w:rsidR="007F211E">
        <w:rPr>
          <w:szCs w:val="24"/>
          <w:lang w:val="ru-RU"/>
        </w:rPr>
        <w:fldChar w:fldCharType="separate"/>
      </w:r>
      <w:r w:rsidR="001348D5">
        <w:rPr>
          <w:szCs w:val="24"/>
          <w:lang w:val="ru-RU"/>
        </w:rPr>
        <w:t>0</w:t>
      </w:r>
      <w:r w:rsidR="007F211E">
        <w:rPr>
          <w:szCs w:val="24"/>
          <w:lang w:val="ru-RU"/>
        </w:rPr>
        <w:fldChar w:fldCharType="end"/>
      </w:r>
      <w:r>
        <w:rPr>
          <w:szCs w:val="24"/>
          <w:lang w:val="ru-RU"/>
        </w:rPr>
        <w:t xml:space="preserve"> «Обесценение»;</w:t>
      </w:r>
    </w:p>
    <w:p w:rsidR="000D719D" w:rsidRDefault="000D719D" w:rsidP="000D719D">
      <w:pPr>
        <w:pStyle w:val="Bullettext"/>
        <w:keepLines w:val="0"/>
        <w:rPr>
          <w:szCs w:val="24"/>
          <w:lang w:val="ru-RU"/>
        </w:rPr>
      </w:pPr>
      <w:r>
        <w:rPr>
          <w:szCs w:val="24"/>
          <w:lang w:val="ru-RU"/>
        </w:rPr>
        <w:t xml:space="preserve">пояснение </w:t>
      </w:r>
      <w:r w:rsidR="007F211E">
        <w:rPr>
          <w:szCs w:val="24"/>
          <w:lang w:val="ru-RU"/>
        </w:rPr>
        <w:fldChar w:fldCharType="begin"/>
      </w:r>
      <w:r>
        <w:rPr>
          <w:szCs w:val="24"/>
          <w:lang w:val="ru-RU"/>
        </w:rPr>
        <w:instrText xml:space="preserve"> REF _Ref200883395 \w \h </w:instrText>
      </w:r>
      <w:r w:rsidR="007F211E">
        <w:rPr>
          <w:szCs w:val="24"/>
          <w:lang w:val="ru-RU"/>
        </w:rPr>
      </w:r>
      <w:r w:rsidR="007F211E">
        <w:rPr>
          <w:szCs w:val="24"/>
          <w:lang w:val="ru-RU"/>
        </w:rPr>
        <w:fldChar w:fldCharType="separate"/>
      </w:r>
      <w:r w:rsidR="001348D5">
        <w:rPr>
          <w:szCs w:val="24"/>
          <w:lang w:val="ru-RU"/>
        </w:rPr>
        <w:t>63</w:t>
      </w:r>
      <w:r w:rsidR="007F211E">
        <w:rPr>
          <w:szCs w:val="24"/>
          <w:lang w:val="ru-RU"/>
        </w:rPr>
        <w:fldChar w:fldCharType="end"/>
      </w:r>
      <w:r>
        <w:rPr>
          <w:szCs w:val="24"/>
          <w:lang w:val="ru-RU"/>
        </w:rPr>
        <w:t xml:space="preserve"> «Резервы»;</w:t>
      </w:r>
    </w:p>
    <w:p w:rsidR="000D719D" w:rsidRDefault="000D719D" w:rsidP="000D719D">
      <w:pPr>
        <w:pStyle w:val="Bullettext"/>
        <w:keepLines w:val="0"/>
        <w:rPr>
          <w:szCs w:val="24"/>
          <w:lang w:val="ru-RU"/>
        </w:rPr>
      </w:pPr>
      <w:bookmarkStart w:id="162" w:name="_Ref237945862"/>
      <w:r>
        <w:rPr>
          <w:szCs w:val="24"/>
          <w:lang w:val="ru-RU"/>
        </w:rPr>
        <w:t xml:space="preserve">пояснение </w:t>
      </w:r>
      <w:r w:rsidR="007F211E">
        <w:rPr>
          <w:szCs w:val="24"/>
          <w:lang w:val="ru-RU"/>
        </w:rPr>
        <w:fldChar w:fldCharType="begin"/>
      </w:r>
      <w:r>
        <w:rPr>
          <w:szCs w:val="24"/>
          <w:lang w:val="ru-RU"/>
        </w:rPr>
        <w:instrText xml:space="preserve"> REF _Ref262228098 \w \h </w:instrText>
      </w:r>
      <w:r w:rsidR="007F211E">
        <w:rPr>
          <w:szCs w:val="24"/>
          <w:lang w:val="ru-RU"/>
        </w:rPr>
      </w:r>
      <w:r w:rsidR="007F211E">
        <w:rPr>
          <w:szCs w:val="24"/>
          <w:lang w:val="ru-RU"/>
        </w:rPr>
        <w:fldChar w:fldCharType="separate"/>
      </w:r>
      <w:r w:rsidR="001348D5">
        <w:rPr>
          <w:szCs w:val="24"/>
          <w:lang w:val="ru-RU"/>
        </w:rPr>
        <w:t>65</w:t>
      </w:r>
      <w:r w:rsidR="007F211E">
        <w:rPr>
          <w:szCs w:val="24"/>
          <w:lang w:val="ru-RU"/>
        </w:rPr>
        <w:fldChar w:fldCharType="end"/>
      </w:r>
      <w:r>
        <w:rPr>
          <w:szCs w:val="24"/>
          <w:lang w:val="ru-RU"/>
        </w:rPr>
        <w:t xml:space="preserve"> «Условные события».</w:t>
      </w:r>
    </w:p>
    <w:p w:rsidR="000D719D" w:rsidRDefault="000D719D" w:rsidP="000D719D">
      <w:pPr>
        <w:pStyle w:val="2"/>
        <w:keepNext w:val="0"/>
        <w:keepLines w:val="0"/>
        <w:tabs>
          <w:tab w:val="clear" w:pos="0"/>
          <w:tab w:val="clear" w:pos="964"/>
        </w:tabs>
        <w:ind w:left="900" w:hanging="900"/>
        <w:rPr>
          <w:szCs w:val="24"/>
          <w:lang w:val="ru-RU"/>
        </w:rPr>
      </w:pPr>
      <w:bookmarkStart w:id="163" w:name="_Ref262228163"/>
      <w:bookmarkEnd w:id="162"/>
      <w:r>
        <w:rPr>
          <w:szCs w:val="24"/>
          <w:lang w:val="ru-RU"/>
        </w:rPr>
        <w:t>Изменения в учетной политике и порядке представления финансовой отчетности</w:t>
      </w:r>
      <w:bookmarkEnd w:id="163"/>
    </w:p>
    <w:p w:rsidR="000D719D" w:rsidRDefault="000D719D" w:rsidP="000D719D">
      <w:pPr>
        <w:pStyle w:val="a1"/>
        <w:keepLines w:val="0"/>
        <w:rPr>
          <w:szCs w:val="24"/>
          <w:lang w:val="ru-RU"/>
        </w:rPr>
      </w:pPr>
      <w:r>
        <w:rPr>
          <w:szCs w:val="24"/>
          <w:lang w:val="ru-RU"/>
        </w:rPr>
        <w:t>Начиная с 1 января 2009 г., Группа изменила принципы учетной политики по следующим направлениям:</w:t>
      </w:r>
    </w:p>
    <w:p w:rsidR="000D719D" w:rsidRDefault="000D719D" w:rsidP="0034185A">
      <w:pPr>
        <w:pStyle w:val="a1"/>
        <w:keepLines w:val="0"/>
        <w:numPr>
          <w:ilvl w:val="0"/>
          <w:numId w:val="14"/>
        </w:numPr>
        <w:spacing w:line="260" w:lineRule="atLeast"/>
        <w:ind w:firstLine="511"/>
        <w:rPr>
          <w:szCs w:val="24"/>
          <w:lang w:val="ru-RU"/>
        </w:rPr>
      </w:pPr>
      <w:r>
        <w:rPr>
          <w:szCs w:val="24"/>
          <w:lang w:val="ru-RU"/>
        </w:rPr>
        <w:t>учет затрат, связанных с привлечением заемных средств;</w:t>
      </w:r>
    </w:p>
    <w:p w:rsidR="000D719D" w:rsidRDefault="000D719D" w:rsidP="0034185A">
      <w:pPr>
        <w:pStyle w:val="a1"/>
        <w:keepLines w:val="0"/>
        <w:numPr>
          <w:ilvl w:val="0"/>
          <w:numId w:val="14"/>
        </w:numPr>
        <w:tabs>
          <w:tab w:val="clear" w:pos="340"/>
        </w:tabs>
        <w:spacing w:before="130" w:after="130" w:line="260" w:lineRule="atLeast"/>
        <w:ind w:left="1440" w:hanging="589"/>
        <w:rPr>
          <w:szCs w:val="24"/>
          <w:lang w:val="ru-RU"/>
        </w:rPr>
      </w:pPr>
      <w:r>
        <w:rPr>
          <w:szCs w:val="24"/>
          <w:lang w:val="ru-RU"/>
        </w:rPr>
        <w:t>определение операционных сегментов и представление данных по результатам их деятельности;</w:t>
      </w:r>
    </w:p>
    <w:p w:rsidR="000D719D" w:rsidRDefault="000D719D" w:rsidP="0034185A">
      <w:pPr>
        <w:pStyle w:val="a1"/>
        <w:keepLines w:val="0"/>
        <w:numPr>
          <w:ilvl w:val="0"/>
          <w:numId w:val="14"/>
        </w:numPr>
        <w:spacing w:before="130" w:after="130" w:line="260" w:lineRule="atLeast"/>
        <w:ind w:firstLine="511"/>
        <w:rPr>
          <w:szCs w:val="24"/>
          <w:lang w:val="ru-RU"/>
        </w:rPr>
      </w:pPr>
      <w:r>
        <w:rPr>
          <w:szCs w:val="24"/>
          <w:lang w:val="ru-RU"/>
        </w:rPr>
        <w:t>порядок представления финансовой отчетности.</w:t>
      </w:r>
    </w:p>
    <w:p w:rsidR="000D719D" w:rsidRDefault="000D719D" w:rsidP="000D719D">
      <w:pPr>
        <w:pStyle w:val="3"/>
        <w:keepNext w:val="0"/>
        <w:keepLines w:val="0"/>
        <w:rPr>
          <w:szCs w:val="24"/>
          <w:lang w:val="ru-RU"/>
        </w:rPr>
      </w:pPr>
      <w:bookmarkStart w:id="164" w:name="_Ref262228221"/>
      <w:bookmarkStart w:id="165" w:name="_Ref260335577"/>
      <w:bookmarkStart w:id="166" w:name="_Ref142126663"/>
      <w:r>
        <w:rPr>
          <w:szCs w:val="24"/>
          <w:lang w:val="ru-RU"/>
        </w:rPr>
        <w:t>Учет затрат, связанных с привлечением заемных средств</w:t>
      </w:r>
      <w:bookmarkEnd w:id="164"/>
    </w:p>
    <w:bookmarkEnd w:id="165"/>
    <w:bookmarkEnd w:id="166"/>
    <w:p w:rsidR="000D719D" w:rsidRDefault="000D719D" w:rsidP="000D719D">
      <w:pPr>
        <w:pStyle w:val="a1"/>
        <w:keepLines w:val="0"/>
        <w:rPr>
          <w:szCs w:val="24"/>
          <w:lang w:val="ru-RU"/>
        </w:rPr>
      </w:pPr>
      <w:r>
        <w:rPr>
          <w:szCs w:val="24"/>
          <w:lang w:val="ru-RU"/>
        </w:rPr>
        <w:t>Затраты, связанные с привлечением заемных средств на строительство (создание, приобретение) квалифицируемых активов, капитализация которых может быть начата 1 января 2009 г. или после этой даты, капитализируются непосредственно в стоимости таких активов. Ранее Группа незамедлительно признавала все затраты, связанные с привлечением заемных средств, в качестве расходов. Данное изменение учетной политики обусловлено принятием к использованию МСФО (IAS) 23 «Затраты на привлечение заемных средств» (2007) и переходными правилами данного стандарта. Пересчет сравнительных данных не проводился. Изменение учетной политики не оказало существенного влияния на величину активов, прибыли и прибыли на акцию.</w:t>
      </w:r>
    </w:p>
    <w:p w:rsidR="000D719D" w:rsidRDefault="000D719D" w:rsidP="000D719D">
      <w:pPr>
        <w:pStyle w:val="3"/>
        <w:keepNext w:val="0"/>
        <w:keepLines w:val="0"/>
        <w:rPr>
          <w:szCs w:val="24"/>
          <w:lang w:val="ru-RU"/>
        </w:rPr>
      </w:pPr>
      <w:bookmarkStart w:id="167" w:name="_Ref262228259"/>
      <w:r>
        <w:rPr>
          <w:szCs w:val="24"/>
          <w:lang w:val="ru-RU"/>
        </w:rPr>
        <w:t>Определение операционных сегментов и представление данных по результатам их деятельности</w:t>
      </w:r>
      <w:bookmarkEnd w:id="167"/>
    </w:p>
    <w:p w:rsidR="000D719D" w:rsidRDefault="000D719D" w:rsidP="000D719D">
      <w:pPr>
        <w:pStyle w:val="a1"/>
        <w:keepLines w:val="0"/>
        <w:rPr>
          <w:szCs w:val="24"/>
          <w:lang w:val="ru-RU"/>
        </w:rPr>
      </w:pPr>
      <w:r>
        <w:rPr>
          <w:szCs w:val="24"/>
          <w:lang w:val="ru-RU"/>
        </w:rPr>
        <w:t>По состоянию на 1 января 2009 г. Группа определяет операционные сегменты и представляет данные по ним на основании информации, предоставляемой президенту Группы, который является лицом, ответственным за принятие операционных решений по Группе. Данное изменение учетной политики обусловлено переходом к использованию МСФО (IFRS) 8 «Операционные сегменты». Согласно принципам учетной политики, применявшимся ранее, определение операционных сегментов и представление данных по ним производилось в соответствии с требованиями МСФО (IAS) 14 «Сегментная отчетность». Более подробно новая учетная политика в части раскрытия информации об операционных сегментах рассматривается далее.</w:t>
      </w:r>
    </w:p>
    <w:p w:rsidR="000D719D" w:rsidRDefault="000D719D" w:rsidP="000D719D">
      <w:pPr>
        <w:pStyle w:val="a1"/>
        <w:keepLines w:val="0"/>
        <w:rPr>
          <w:szCs w:val="24"/>
          <w:lang w:val="ru-RU"/>
        </w:rPr>
      </w:pPr>
      <w:r>
        <w:rPr>
          <w:szCs w:val="24"/>
          <w:lang w:val="ru-RU"/>
        </w:rPr>
        <w:t>В качестве операционного сегмента выделяется компонент Группы, ведущий коммерческую деятельность, которая может приносить выручку и связана с расходами, включая выручку и расходы по операциям с другими компонентами Группы. По сегменту имеется отдельная финансовая информация, а результаты операционной деятельности такого компонента регулярно анализируются президентом Группы для целей принятия решений о распределении ресурсов и оценки достигнутых результатов.</w:t>
      </w:r>
    </w:p>
    <w:p w:rsidR="000D719D" w:rsidRDefault="000D719D" w:rsidP="000D719D">
      <w:pPr>
        <w:pStyle w:val="a1"/>
        <w:keepLines w:val="0"/>
        <w:rPr>
          <w:szCs w:val="24"/>
          <w:lang w:val="ru-RU"/>
        </w:rPr>
      </w:pPr>
      <w:r>
        <w:rPr>
          <w:szCs w:val="24"/>
          <w:lang w:val="ru-RU"/>
        </w:rPr>
        <w:t xml:space="preserve">Результаты деятельности сегмента, передаваемые президенту Группы, включают статьи, непосредственно относимые к сегменту, а также те статьи, которые могут быть отнесены к нему с достаточной степенью обоснованности. Нераспределенные </w:t>
      </w:r>
      <w:r>
        <w:rPr>
          <w:szCs w:val="24"/>
          <w:lang w:val="ru-RU"/>
        </w:rPr>
        <w:lastRenderedPageBreak/>
        <w:t>статьи включают в основном общие (корпоративные) активы головного офиса Группы, его расходы, а также активы и обязательства по налогу на прибыль.</w:t>
      </w:r>
    </w:p>
    <w:p w:rsidR="000D719D" w:rsidRDefault="000D719D" w:rsidP="000D719D">
      <w:pPr>
        <w:pStyle w:val="a1"/>
        <w:keepLines w:val="0"/>
        <w:rPr>
          <w:szCs w:val="24"/>
          <w:lang w:val="ru-RU"/>
        </w:rPr>
      </w:pPr>
      <w:r>
        <w:rPr>
          <w:szCs w:val="24"/>
          <w:lang w:val="ru-RU"/>
        </w:rPr>
        <w:t>Капиталовложения в рамках сегмента представляют собой все расходы в течение года на приобретение объектов основных средств и нематериальных активов, помимо гудвилла.</w:t>
      </w:r>
    </w:p>
    <w:p w:rsidR="000D719D" w:rsidRDefault="000D719D" w:rsidP="000D719D">
      <w:pPr>
        <w:pStyle w:val="3"/>
        <w:keepLines w:val="0"/>
        <w:rPr>
          <w:szCs w:val="24"/>
          <w:lang w:val="ru-RU"/>
        </w:rPr>
      </w:pPr>
      <w:r>
        <w:rPr>
          <w:szCs w:val="24"/>
          <w:lang w:val="ru-RU"/>
        </w:rPr>
        <w:t>Представление финансовой отчетности</w:t>
      </w:r>
    </w:p>
    <w:p w:rsidR="000D719D" w:rsidRDefault="000D719D" w:rsidP="000D719D">
      <w:pPr>
        <w:pStyle w:val="a1"/>
        <w:keepLines w:val="0"/>
        <w:rPr>
          <w:szCs w:val="24"/>
          <w:lang w:val="ru-RU"/>
        </w:rPr>
      </w:pPr>
      <w:r>
        <w:rPr>
          <w:szCs w:val="24"/>
          <w:lang w:val="ru-RU"/>
        </w:rPr>
        <w:t>Группа применяет положения пересмотренного МСФО (IAS) 1 «Представление финансовой отчетности» (2007), который вступил в силу с 1 января 2009 г. Пересмотренный стандарт требует представления всех изменений в собственном капитале, связанных с операциями с собственниками, в отчете об изменениях собственного капитала, а всех изменений, не связанных с операциями с собственниками, – в консолидированном отчете о совокупной прибыли.</w:t>
      </w:r>
    </w:p>
    <w:p w:rsidR="000D719D" w:rsidRDefault="000D719D" w:rsidP="000D719D">
      <w:pPr>
        <w:pStyle w:val="a1"/>
        <w:keepLines w:val="0"/>
        <w:rPr>
          <w:szCs w:val="24"/>
          <w:lang w:val="ru-RU"/>
        </w:rPr>
      </w:pPr>
      <w:r>
        <w:rPr>
          <w:szCs w:val="24"/>
          <w:lang w:val="ru-RU"/>
        </w:rPr>
        <w:t>С целью соблюдения требований пересмотренного стандарта также был произведен пересчет данных для сравнения. Данное изменение учетной политики влияет лишь на порядок представления финансовой отчетности, но не на показатель прибыли на акцию.</w:t>
      </w:r>
    </w:p>
    <w:p w:rsidR="000D719D" w:rsidRDefault="000D719D" w:rsidP="000D719D">
      <w:pPr>
        <w:pStyle w:val="1"/>
        <w:keepNext w:val="0"/>
        <w:ind w:left="0" w:firstLine="0"/>
        <w:rPr>
          <w:caps/>
          <w:lang w:val="ru-RU"/>
        </w:rPr>
      </w:pPr>
      <w:r>
        <w:rPr>
          <w:lang w:val="ru-RU"/>
        </w:rPr>
        <w:t>Основные принципы учетной политики</w:t>
      </w:r>
    </w:p>
    <w:p w:rsidR="000D719D" w:rsidRDefault="000D719D" w:rsidP="000D719D">
      <w:pPr>
        <w:pStyle w:val="a1"/>
        <w:keepLines w:val="0"/>
        <w:rPr>
          <w:szCs w:val="24"/>
          <w:lang w:val="ru-RU"/>
        </w:rPr>
      </w:pPr>
      <w:r>
        <w:rPr>
          <w:szCs w:val="24"/>
          <w:lang w:val="ru-RU"/>
        </w:rPr>
        <w:t xml:space="preserve">Принципы учетной политики, описанные ниже, применялись последовательно всеми предприятиями в составе Группы во всех отчетных периодах, представленных в настоящей консолидированной финансовой отчетности, за исключением указанного в пояснении </w:t>
      </w:r>
      <w:r w:rsidR="007F211E">
        <w:rPr>
          <w:szCs w:val="24"/>
          <w:lang w:val="ru-RU"/>
        </w:rPr>
        <w:fldChar w:fldCharType="begin"/>
      </w:r>
      <w:r>
        <w:rPr>
          <w:szCs w:val="24"/>
          <w:lang w:val="ru-RU"/>
        </w:rPr>
        <w:instrText xml:space="preserve"> REF _Ref262228163 \w \h </w:instrText>
      </w:r>
      <w:r w:rsidR="007F211E">
        <w:rPr>
          <w:szCs w:val="24"/>
          <w:lang w:val="ru-RU"/>
        </w:rPr>
      </w:r>
      <w:r w:rsidR="007F211E">
        <w:rPr>
          <w:szCs w:val="24"/>
          <w:lang w:val="ru-RU"/>
        </w:rPr>
        <w:fldChar w:fldCharType="separate"/>
      </w:r>
      <w:r w:rsidR="001348D5">
        <w:rPr>
          <w:szCs w:val="24"/>
          <w:lang w:val="ru-RU"/>
        </w:rPr>
        <w:t>36(e)</w:t>
      </w:r>
      <w:r w:rsidR="007F211E">
        <w:rPr>
          <w:szCs w:val="24"/>
          <w:lang w:val="ru-RU"/>
        </w:rPr>
        <w:fldChar w:fldCharType="end"/>
      </w:r>
      <w:r>
        <w:rPr>
          <w:szCs w:val="24"/>
          <w:lang w:val="ru-RU"/>
        </w:rPr>
        <w:t>, в котором рассматриваются изменения учетной политики.</w:t>
      </w:r>
    </w:p>
    <w:p w:rsidR="000D719D" w:rsidRDefault="000D719D" w:rsidP="000D719D">
      <w:pPr>
        <w:pStyle w:val="2"/>
        <w:keepNext w:val="0"/>
        <w:keepLines w:val="0"/>
        <w:tabs>
          <w:tab w:val="clear" w:pos="964"/>
        </w:tabs>
        <w:ind w:left="0" w:firstLine="0"/>
        <w:rPr>
          <w:szCs w:val="24"/>
          <w:lang w:val="ru-RU"/>
        </w:rPr>
      </w:pPr>
      <w:bookmarkStart w:id="168" w:name="_Ref236129883"/>
      <w:r>
        <w:rPr>
          <w:szCs w:val="24"/>
          <w:lang w:val="ru-RU"/>
        </w:rPr>
        <w:t>Принципы консолидации</w:t>
      </w:r>
      <w:bookmarkEnd w:id="168"/>
    </w:p>
    <w:p w:rsidR="000D719D" w:rsidRDefault="000D719D" w:rsidP="000D719D">
      <w:pPr>
        <w:pStyle w:val="3"/>
        <w:keepNext w:val="0"/>
        <w:keepLines w:val="0"/>
        <w:tabs>
          <w:tab w:val="clear" w:pos="964"/>
        </w:tabs>
        <w:ind w:left="0" w:firstLine="0"/>
        <w:rPr>
          <w:szCs w:val="24"/>
          <w:lang w:val="ru-RU"/>
        </w:rPr>
      </w:pPr>
      <w:r>
        <w:rPr>
          <w:szCs w:val="24"/>
          <w:lang w:val="ru-RU"/>
        </w:rPr>
        <w:t>Дочерние предприятия</w:t>
      </w:r>
    </w:p>
    <w:p w:rsidR="000D719D" w:rsidRDefault="000D719D" w:rsidP="000D719D">
      <w:pPr>
        <w:pStyle w:val="a1"/>
        <w:keepLines w:val="0"/>
        <w:rPr>
          <w:szCs w:val="24"/>
          <w:lang w:val="ru-RU"/>
        </w:rPr>
      </w:pPr>
      <w:bookmarkStart w:id="169" w:name="_Ref116947633"/>
      <w:r>
        <w:rPr>
          <w:szCs w:val="24"/>
          <w:lang w:val="ru-RU"/>
        </w:rPr>
        <w:t>Дочерними являются предприятия, контролируемые Группой. Показатели финансовой отчетности дочерних предприятий отражаются в составе консолидированной финансовой отчетности с даты получения контроля до даты его прекращения. Учетная политика дочерних предприятий подвергалась изменениям в тех случаях, когда ее необходимо было привести в соответствие с учетной политикой, принятой в Группе.</w:t>
      </w:r>
    </w:p>
    <w:bookmarkEnd w:id="169"/>
    <w:p w:rsidR="000D719D" w:rsidRDefault="000D719D" w:rsidP="000D719D">
      <w:pPr>
        <w:pStyle w:val="3"/>
        <w:keepNext w:val="0"/>
        <w:keepLines w:val="0"/>
        <w:tabs>
          <w:tab w:val="clear" w:pos="964"/>
        </w:tabs>
        <w:ind w:left="0" w:firstLine="0"/>
        <w:rPr>
          <w:szCs w:val="24"/>
          <w:lang w:val="ru-RU"/>
        </w:rPr>
      </w:pPr>
      <w:r>
        <w:rPr>
          <w:szCs w:val="24"/>
          <w:lang w:val="ru-RU"/>
        </w:rPr>
        <w:t>Сделки по объединению бизнеса с предприятиями под общим контролем</w:t>
      </w:r>
    </w:p>
    <w:p w:rsidR="000D719D" w:rsidRDefault="000D719D" w:rsidP="000D719D">
      <w:pPr>
        <w:pStyle w:val="a1"/>
        <w:keepLines w:val="0"/>
        <w:rPr>
          <w:szCs w:val="24"/>
          <w:lang w:val="ru-RU"/>
        </w:rPr>
      </w:pPr>
      <w:r>
        <w:rPr>
          <w:szCs w:val="24"/>
          <w:lang w:val="ru-RU"/>
        </w:rPr>
        <w:t>Сделки по объединению бизнеса, совершаемые путем передачи долей участия в предприятиях, находящихся под контролем того же акционера, который контролирует Группу, учитываются с даты установления общего контроля над этими предприятиями.</w:t>
      </w:r>
    </w:p>
    <w:p w:rsidR="000D719D" w:rsidRDefault="000D719D" w:rsidP="000D719D">
      <w:pPr>
        <w:pStyle w:val="a1"/>
        <w:keepLines w:val="0"/>
        <w:rPr>
          <w:szCs w:val="24"/>
          <w:lang w:val="ru-RU"/>
        </w:rPr>
      </w:pPr>
      <w:r>
        <w:rPr>
          <w:szCs w:val="24"/>
          <w:lang w:val="ru-RU"/>
        </w:rPr>
        <w:t>Приобретенные активы и обязательства признаются по их прежней балансовой стоимости, отраженной в индивидуальной финансовой отчетности объектов приобретения по МСФО. Разница между стоимостью доли Группы в собственном капитале приобретенного предприятия и возмещением уплаченным признается как эмиссионный доход. Денежные средства, уплаченные при приобретении, отражаются непосредственно в составе собственного капитала.</w:t>
      </w:r>
    </w:p>
    <w:p w:rsidR="000D719D" w:rsidRDefault="000D719D" w:rsidP="000D719D">
      <w:pPr>
        <w:pStyle w:val="3"/>
        <w:keepNext w:val="0"/>
        <w:keepLines w:val="0"/>
        <w:tabs>
          <w:tab w:val="clear" w:pos="964"/>
        </w:tabs>
        <w:ind w:left="0" w:firstLine="0"/>
        <w:rPr>
          <w:szCs w:val="24"/>
          <w:lang w:val="ru-RU"/>
        </w:rPr>
      </w:pPr>
      <w:r>
        <w:rPr>
          <w:szCs w:val="24"/>
          <w:lang w:val="ru-RU"/>
        </w:rPr>
        <w:t>Продажа дочерних предприятий предприятиям под общим контролем</w:t>
      </w:r>
    </w:p>
    <w:p w:rsidR="000D719D" w:rsidRDefault="000D719D" w:rsidP="000D719D">
      <w:pPr>
        <w:pStyle w:val="a1"/>
        <w:keepLines w:val="0"/>
        <w:rPr>
          <w:szCs w:val="24"/>
          <w:lang w:val="ru-RU"/>
        </w:rPr>
      </w:pPr>
      <w:r>
        <w:rPr>
          <w:szCs w:val="24"/>
          <w:lang w:val="ru-RU"/>
        </w:rPr>
        <w:t>Продажа дочерних предприятий предприятиям, находящимся под контролем того же контролирующего акционера, учитывается путем признания в качестве эмиссионного дохода разницы между возмещением полученным и балансовой стоимостью чистых активов дочернего предприятия, включая долю миноритарных собственников и соответствующий гудвилл.</w:t>
      </w:r>
    </w:p>
    <w:p w:rsidR="000D719D" w:rsidRDefault="000D719D" w:rsidP="000D719D">
      <w:pPr>
        <w:pStyle w:val="3"/>
        <w:keepLines w:val="0"/>
        <w:tabs>
          <w:tab w:val="clear" w:pos="964"/>
        </w:tabs>
        <w:ind w:left="0" w:firstLine="0"/>
        <w:rPr>
          <w:szCs w:val="24"/>
          <w:lang w:val="ru-RU"/>
        </w:rPr>
      </w:pPr>
      <w:r>
        <w:rPr>
          <w:szCs w:val="24"/>
          <w:lang w:val="ru-RU"/>
        </w:rPr>
        <w:lastRenderedPageBreak/>
        <w:t>Продажа долей миноритарных собственников третьим сторонам</w:t>
      </w:r>
    </w:p>
    <w:p w:rsidR="000D719D" w:rsidRDefault="000D719D" w:rsidP="000D719D">
      <w:pPr>
        <w:pStyle w:val="a1"/>
        <w:keepLines w:val="0"/>
        <w:rPr>
          <w:szCs w:val="24"/>
          <w:lang w:val="ru-RU"/>
        </w:rPr>
      </w:pPr>
      <w:r>
        <w:rPr>
          <w:szCs w:val="24"/>
          <w:lang w:val="ru-RU"/>
        </w:rPr>
        <w:t>Любая разница между возмещением, полученным при реализации доли миноритарных собственников третьей стороне, и балансовой стоимостью доли, принадлежащей Группе в дочернем предприятии, включая соответствующий гудвилл и отрицательный гудвилл, учитывается в составе прибыли или убытка за период.</w:t>
      </w:r>
    </w:p>
    <w:p w:rsidR="000D719D" w:rsidRDefault="000D719D" w:rsidP="000D719D">
      <w:pPr>
        <w:pStyle w:val="3"/>
        <w:keepNext w:val="0"/>
        <w:keepLines w:val="0"/>
        <w:tabs>
          <w:tab w:val="clear" w:pos="851"/>
          <w:tab w:val="clear" w:pos="964"/>
        </w:tabs>
        <w:ind w:left="900" w:hanging="900"/>
        <w:rPr>
          <w:szCs w:val="24"/>
          <w:lang w:val="ru-RU"/>
        </w:rPr>
      </w:pPr>
      <w:r>
        <w:rPr>
          <w:szCs w:val="24"/>
          <w:lang w:val="ru-RU"/>
        </w:rPr>
        <w:t>Приобретение и продажа долей миноритарных собственников у предприятий/предприятиям под общим контролем</w:t>
      </w:r>
    </w:p>
    <w:p w:rsidR="000D719D" w:rsidRDefault="000D719D" w:rsidP="000D719D">
      <w:pPr>
        <w:pStyle w:val="a1"/>
        <w:keepLines w:val="0"/>
        <w:rPr>
          <w:szCs w:val="24"/>
          <w:lang w:val="ru-RU"/>
        </w:rPr>
      </w:pPr>
      <w:r>
        <w:rPr>
          <w:szCs w:val="24"/>
          <w:lang w:val="ru-RU"/>
        </w:rPr>
        <w:t>Любая разница между возмещением, уплаченным при приобретении доли миноритарных собственников у предприятия, находящегося под контролем того же акционера, который является контролирующим акционером Группы, и балансовой стоимостью этой доли учитывается в качестве эмиссионного дохода.</w:t>
      </w:r>
    </w:p>
    <w:p w:rsidR="000D719D" w:rsidRDefault="000D719D" w:rsidP="000D719D">
      <w:pPr>
        <w:pStyle w:val="a1"/>
        <w:keepLines w:val="0"/>
        <w:rPr>
          <w:szCs w:val="24"/>
          <w:lang w:val="ru-RU"/>
        </w:rPr>
      </w:pPr>
      <w:r>
        <w:rPr>
          <w:szCs w:val="24"/>
          <w:lang w:val="ru-RU"/>
        </w:rPr>
        <w:t>Любая разница между возмещением, полученным при продаже доли миноритарных собственников предприятию, находящемуся под контролем того же акционера, который является контролирующим акционером Группы, и балансовой стоимостью доли, принадлежащей Группе в дочернем предприятии, включая соответствующий гудвилл, учитывается в качестве эмиссионного дохода.</w:t>
      </w:r>
    </w:p>
    <w:p w:rsidR="000D719D" w:rsidRDefault="000D719D" w:rsidP="000D719D">
      <w:pPr>
        <w:pStyle w:val="3"/>
        <w:keepNext w:val="0"/>
        <w:keepLines w:val="0"/>
        <w:tabs>
          <w:tab w:val="clear" w:pos="851"/>
          <w:tab w:val="clear" w:pos="964"/>
        </w:tabs>
        <w:ind w:left="900" w:hanging="900"/>
        <w:rPr>
          <w:szCs w:val="24"/>
          <w:lang w:val="ru-RU"/>
        </w:rPr>
      </w:pPr>
      <w:r>
        <w:rPr>
          <w:szCs w:val="24"/>
          <w:lang w:val="ru-RU"/>
        </w:rPr>
        <w:t>Инвестиции в ассоциированные предприятия (объекты инвестирования, учитываемые методом долевого участия)</w:t>
      </w:r>
    </w:p>
    <w:p w:rsidR="000D719D" w:rsidRDefault="000D719D" w:rsidP="000D719D">
      <w:pPr>
        <w:pStyle w:val="a1"/>
        <w:keepLines w:val="0"/>
        <w:rPr>
          <w:szCs w:val="24"/>
          <w:lang w:val="ru-RU"/>
        </w:rPr>
      </w:pPr>
      <w:r>
        <w:rPr>
          <w:szCs w:val="24"/>
          <w:lang w:val="ru-RU"/>
        </w:rPr>
        <w:t>Ассоциированными являются предприятия, на финансовую и операционную политику которых Группа оказывает значительное влияние, но не контролирует их. Считается, что значительное влияние имеет место, если Группа владеет от 20% до 50% прав голосования в другом предприятии. Инвестиции в ассоциированные предприятия учитываются методом долевого участия и при первоначальном признании отражаются по фактической стоимости. Инвестиция Группы включает гудвилл, возникший при приобретении, за вычетом всех накопленных убытков от обесценения. В консолидированной финансовой отчетности отражается доля Группы в доходах и расходах и изменениях собственного капитала объектов инвестирования, учитываемых методом долевого участия, с учетом корректировок, требующихся для приведения учетной политики в соответствие с учетной политикой Группы, начиная с момента возникновения существенного влияния до даты прекращения этого существенного влияния. Если доля Группы в убытках ассоциированного предприятия превышает ее долю участия в этом ассоциированном предприятии, то балансовая стоимость данной доли участия (включая любые долгосрочные инвестиции) снижается до нуля и дальнейшие убытки Группой не признаются, кроме тех случаев, когда Группа приняла на себя обязательства по финансированию операций ассоциированного предприятия либо произвела выплаты от его имени.</w:t>
      </w:r>
    </w:p>
    <w:p w:rsidR="000D719D" w:rsidRDefault="000D719D" w:rsidP="000D719D">
      <w:pPr>
        <w:pStyle w:val="3"/>
        <w:keepNext w:val="0"/>
        <w:keepLines w:val="0"/>
        <w:tabs>
          <w:tab w:val="clear" w:pos="964"/>
        </w:tabs>
        <w:ind w:left="0" w:firstLine="0"/>
        <w:rPr>
          <w:szCs w:val="24"/>
          <w:lang w:val="ru-RU"/>
        </w:rPr>
      </w:pPr>
      <w:r>
        <w:rPr>
          <w:szCs w:val="24"/>
          <w:lang w:val="ru-RU"/>
        </w:rPr>
        <w:t>Операции, исключаемые (элиминируемые) при консолидации</w:t>
      </w:r>
    </w:p>
    <w:p w:rsidR="000D719D" w:rsidRDefault="000D719D" w:rsidP="000D719D">
      <w:pPr>
        <w:pStyle w:val="a1"/>
        <w:keepLines w:val="0"/>
        <w:rPr>
          <w:szCs w:val="24"/>
          <w:lang w:val="ru-RU"/>
        </w:rPr>
      </w:pPr>
      <w:r>
        <w:rPr>
          <w:szCs w:val="24"/>
          <w:lang w:val="ru-RU"/>
        </w:rPr>
        <w:t>При подготовке консолидированной финансовой отчетности подлежат взаимоисключению операции и сальдо расчетов между членами Группы, а также любые суммы нереализованной прибыли или расходов, возникающих по операциям между ними. Нереализованная прибыль по операциям с объектами инвестирования, учитываемыми методом долевого участия, элиминируются за счет уменьшения стоимости инвестиции в пределах доли участия Группы в соответствующем объекте. Нереализованные убытки элиминируются в том же порядке, что и нереализованная прибыль, но только в части необесценившейся величины соответствующего (базового) актива.</w:t>
      </w:r>
    </w:p>
    <w:p w:rsidR="000D719D" w:rsidRDefault="000D719D" w:rsidP="000D719D">
      <w:pPr>
        <w:pStyle w:val="2"/>
        <w:keepNext w:val="0"/>
        <w:keepLines w:val="0"/>
        <w:tabs>
          <w:tab w:val="clear" w:pos="964"/>
        </w:tabs>
        <w:ind w:left="0" w:firstLine="0"/>
        <w:rPr>
          <w:szCs w:val="24"/>
          <w:lang w:val="ru-RU"/>
        </w:rPr>
      </w:pPr>
      <w:r>
        <w:rPr>
          <w:szCs w:val="24"/>
          <w:lang w:val="ru-RU"/>
        </w:rPr>
        <w:t>Иностранная валюта</w:t>
      </w:r>
    </w:p>
    <w:p w:rsidR="000D719D" w:rsidRDefault="000D719D" w:rsidP="000D719D">
      <w:pPr>
        <w:pStyle w:val="3"/>
        <w:keepNext w:val="0"/>
        <w:keepLines w:val="0"/>
        <w:tabs>
          <w:tab w:val="clear" w:pos="964"/>
        </w:tabs>
        <w:ind w:left="0" w:firstLine="0"/>
        <w:rPr>
          <w:szCs w:val="24"/>
          <w:lang w:val="ru-RU"/>
        </w:rPr>
      </w:pPr>
      <w:bookmarkStart w:id="170" w:name="_Ref153792719"/>
      <w:r>
        <w:rPr>
          <w:szCs w:val="24"/>
          <w:lang w:val="ru-RU"/>
        </w:rPr>
        <w:t>Операции в иностранной валюте</w:t>
      </w:r>
      <w:bookmarkEnd w:id="170"/>
    </w:p>
    <w:p w:rsidR="000D719D" w:rsidRDefault="000D719D" w:rsidP="000D719D">
      <w:pPr>
        <w:pStyle w:val="a1"/>
        <w:keepLines w:val="0"/>
        <w:rPr>
          <w:szCs w:val="24"/>
          <w:lang w:val="ru-RU"/>
        </w:rPr>
      </w:pPr>
      <w:r>
        <w:rPr>
          <w:szCs w:val="24"/>
          <w:lang w:val="ru-RU"/>
        </w:rPr>
        <w:t xml:space="preserve">Операции в иностранной валюте пересчитываются в соответствующие функциональные валюты предприятий Группы по обменным курсам на даты </w:t>
      </w:r>
      <w:r>
        <w:rPr>
          <w:szCs w:val="24"/>
          <w:lang w:val="ru-RU"/>
        </w:rPr>
        <w:lastRenderedPageBreak/>
        <w:t>совершения этих операций. Монетарные активы и обязательства, выраженные в иностранной валюте на отчетную дату, пересчитываются в функциональную валюту по обменному курсу, действующему на эту отчетную дату. Прибыль или убыток по курсовым разницам по монетарным статьям представляет собой разницу между амортизированной стоимостью в функциональной валюте на начало отчетного периода, скорректированной с учетом эффективной ставки процента и суммы выплат за период, и амортизированной стоимостью в иностранной валюте, пересчитанной по курсу на конец отчетного периода. Немонетарные активы и обязательства, выраженные в иностранной валюте и оцениваемые по справедливой стоимости, пересчитываются в функциональную валюту по обменному курсу, действующему на дату определения справедливой стоимости. Курсовые разницы, возникшие по результатам пересчета, признаются в отч</w:t>
      </w:r>
      <w:r w:rsidRPr="008D2BDA">
        <w:rPr>
          <w:szCs w:val="24"/>
          <w:lang w:val="ru-RU"/>
        </w:rPr>
        <w:t>ете о совокупной прибыли</w:t>
      </w:r>
      <w:r>
        <w:rPr>
          <w:szCs w:val="24"/>
          <w:lang w:val="ru-RU"/>
        </w:rPr>
        <w:t>, за исключением курсовых разниц, возникших по результатам пересчета стоимости долевых инструментов, имеющихся в наличии для продажи, которые отражены в составе прочей совокупной прибыли. Немонетарные статьи, оцениваемые по первоначальной стоимости в иностранной валюте, пересчитаны с использованием обменного курса, действовавшего на дату проведения сделки.</w:t>
      </w:r>
    </w:p>
    <w:p w:rsidR="000D719D" w:rsidRDefault="000D719D" w:rsidP="000D719D">
      <w:pPr>
        <w:pStyle w:val="3"/>
        <w:keepNext w:val="0"/>
        <w:keepLines w:val="0"/>
        <w:tabs>
          <w:tab w:val="clear" w:pos="964"/>
        </w:tabs>
        <w:ind w:left="0" w:firstLine="0"/>
        <w:rPr>
          <w:szCs w:val="24"/>
          <w:lang w:val="ru-RU"/>
        </w:rPr>
      </w:pPr>
      <w:r>
        <w:rPr>
          <w:szCs w:val="24"/>
          <w:lang w:val="ru-RU"/>
        </w:rPr>
        <w:t>Зарубежные предприятия</w:t>
      </w:r>
    </w:p>
    <w:p w:rsidR="000D719D" w:rsidRDefault="000D719D" w:rsidP="000D719D">
      <w:pPr>
        <w:pStyle w:val="a1"/>
        <w:keepLines w:val="0"/>
        <w:rPr>
          <w:szCs w:val="24"/>
          <w:lang w:val="ru-RU"/>
        </w:rPr>
      </w:pPr>
      <w:r>
        <w:rPr>
          <w:szCs w:val="24"/>
          <w:lang w:val="ru-RU"/>
        </w:rPr>
        <w:t>Активы и обязательства зарубежных предприятий, включая гудвилл и суммы корректировок к справедливой стоимости при приобретении, пересчитываются в рубли по обменному курсу на отчетную дату. Доходы и расходы зарубежных предприятий пересчитываются в рубли по обменным курсам на даты совершения соответствующих операций.</w:t>
      </w:r>
    </w:p>
    <w:p w:rsidR="000D719D" w:rsidRDefault="000D719D" w:rsidP="000D719D">
      <w:pPr>
        <w:pStyle w:val="a1"/>
        <w:keepLines w:val="0"/>
        <w:rPr>
          <w:szCs w:val="24"/>
          <w:lang w:val="ru-RU"/>
        </w:rPr>
      </w:pPr>
      <w:r>
        <w:rPr>
          <w:szCs w:val="24"/>
          <w:lang w:val="ru-RU"/>
        </w:rPr>
        <w:t>Курсовые разницы признаны непосредственно в составе прочей совокупной прибыли.</w:t>
      </w:r>
    </w:p>
    <w:p w:rsidR="000D719D" w:rsidRDefault="000D719D" w:rsidP="000D719D">
      <w:pPr>
        <w:pStyle w:val="2"/>
        <w:keepNext w:val="0"/>
        <w:keepLines w:val="0"/>
        <w:tabs>
          <w:tab w:val="clear" w:pos="964"/>
        </w:tabs>
        <w:ind w:left="0" w:firstLine="0"/>
        <w:rPr>
          <w:szCs w:val="24"/>
          <w:lang w:val="ru-RU"/>
        </w:rPr>
      </w:pPr>
      <w:r>
        <w:rPr>
          <w:szCs w:val="24"/>
          <w:lang w:val="ru-RU"/>
        </w:rPr>
        <w:t>Финансовые инструменты</w:t>
      </w:r>
    </w:p>
    <w:p w:rsidR="000D719D" w:rsidRDefault="000D719D" w:rsidP="000D719D">
      <w:pPr>
        <w:pStyle w:val="3"/>
        <w:keepNext w:val="0"/>
        <w:keepLines w:val="0"/>
        <w:tabs>
          <w:tab w:val="clear" w:pos="964"/>
        </w:tabs>
        <w:ind w:left="0" w:firstLine="0"/>
        <w:rPr>
          <w:szCs w:val="24"/>
          <w:lang w:val="ru-RU"/>
        </w:rPr>
      </w:pPr>
      <w:r>
        <w:rPr>
          <w:szCs w:val="24"/>
          <w:lang w:val="ru-RU"/>
        </w:rPr>
        <w:t>Непроизводные финансовые инструменты</w:t>
      </w:r>
    </w:p>
    <w:p w:rsidR="000D719D" w:rsidRDefault="000D719D" w:rsidP="000D719D">
      <w:pPr>
        <w:pStyle w:val="a1"/>
        <w:keepLines w:val="0"/>
        <w:rPr>
          <w:szCs w:val="24"/>
          <w:lang w:val="ru-RU"/>
        </w:rPr>
      </w:pPr>
      <w:r>
        <w:rPr>
          <w:szCs w:val="24"/>
          <w:lang w:val="ru-RU"/>
        </w:rPr>
        <w:t>К непроизводным финансовым инструментам относятся инвестиции в капитал (долевые ценные бумаги) и долговые ценные бумаги, торговая и прочая дебиторская задолженность, денежные средства и их эквиваленты, кредиты и займы, а также торговая и прочая кредиторская задолженность.</w:t>
      </w:r>
    </w:p>
    <w:p w:rsidR="000D719D" w:rsidRDefault="000D719D" w:rsidP="000D719D">
      <w:pPr>
        <w:pStyle w:val="a1"/>
        <w:keepLines w:val="0"/>
        <w:rPr>
          <w:szCs w:val="24"/>
          <w:lang w:val="ru-RU"/>
        </w:rPr>
      </w:pPr>
      <w:r>
        <w:rPr>
          <w:szCs w:val="24"/>
          <w:lang w:val="ru-RU"/>
        </w:rPr>
        <w:t>Первоначально Группа признает кредиты и займы, дебиторскую задолженность и депозиты на дату их получения, возникновения и привлечения, соответственно. Все прочие финансовые активы (включая активы, оцениваемые по справедливой стоимости, изменения которой отражаются в составе прибыли или убытка за период) первоначально признаются по фактической стоимости на дату совершения сделки купли-продажи, на которую Группа становится стороной по договорным правам и обязательствам в отношении такого инструмента.</w:t>
      </w:r>
    </w:p>
    <w:p w:rsidR="000D719D" w:rsidRDefault="000D719D" w:rsidP="000D719D">
      <w:pPr>
        <w:pStyle w:val="a1"/>
        <w:keepLines w:val="0"/>
        <w:rPr>
          <w:szCs w:val="24"/>
          <w:lang w:val="ru-RU"/>
        </w:rPr>
      </w:pPr>
      <w:r>
        <w:rPr>
          <w:szCs w:val="24"/>
          <w:lang w:val="ru-RU"/>
        </w:rPr>
        <w:t>Группа прекращает признание финансового актива только когда истекает срок действия договорных прав на денежные потоки от использования такого актива или она передает другой стороне права на получение договорных денежных потоков в ходе сделки, при которой происходит передача всех рисков и выгод, связанных с правом собственности на такой актив. Любая доля участия в переданных финансовых активах, возникающая у Группы или оставшаяся за ней, признается как отдельный актив или обязательство.</w:t>
      </w:r>
    </w:p>
    <w:p w:rsidR="000D719D" w:rsidRDefault="000D719D" w:rsidP="000D719D">
      <w:pPr>
        <w:pStyle w:val="a1"/>
        <w:keepLines w:val="0"/>
        <w:rPr>
          <w:szCs w:val="24"/>
          <w:lang w:val="ru-RU"/>
        </w:rPr>
      </w:pPr>
      <w:r>
        <w:rPr>
          <w:szCs w:val="24"/>
          <w:lang w:val="ru-RU"/>
        </w:rPr>
        <w:t>Финансовые активы и финансовые обязательства взаимозачитываются и отражаются в отчете о финансовом положении в свернутом виде тогда и только тогда, когда Группа имеет юридически закрепленное право осуществить зачет признанных сумм и намеревается либо произвести расчет по сальдированной сумме, либо одновременно реализовать актив и исполнить обязательство.</w:t>
      </w:r>
    </w:p>
    <w:p w:rsidR="000D719D" w:rsidRDefault="000D719D" w:rsidP="000D719D">
      <w:pPr>
        <w:pStyle w:val="a1"/>
        <w:keepLines w:val="0"/>
        <w:rPr>
          <w:szCs w:val="24"/>
          <w:lang w:val="ru-RU"/>
        </w:rPr>
      </w:pPr>
      <w:r>
        <w:rPr>
          <w:szCs w:val="24"/>
          <w:lang w:val="ru-RU"/>
        </w:rPr>
        <w:lastRenderedPageBreak/>
        <w:t>У Группы имеются следующие непроизводные финансовые активы: финансовые активы, удерживаемые до срока погашения, кредиты и займы, дебиторская задолженность и финансовые активы, имеющиеся в наличии для продажи.</w:t>
      </w:r>
    </w:p>
    <w:p w:rsidR="000D719D" w:rsidRDefault="000D719D" w:rsidP="000D719D">
      <w:pPr>
        <w:pStyle w:val="a1"/>
        <w:keepLines w:val="0"/>
        <w:rPr>
          <w:i/>
          <w:szCs w:val="24"/>
          <w:lang w:val="ru-RU"/>
        </w:rPr>
      </w:pPr>
      <w:r>
        <w:rPr>
          <w:i/>
          <w:szCs w:val="24"/>
          <w:lang w:val="ru-RU"/>
        </w:rPr>
        <w:t>Финансовые активы, удерживаемые до срока погашения</w:t>
      </w:r>
    </w:p>
    <w:p w:rsidR="000D719D" w:rsidRDefault="000D719D" w:rsidP="000D719D">
      <w:pPr>
        <w:pStyle w:val="a1"/>
        <w:keepLines w:val="0"/>
        <w:rPr>
          <w:szCs w:val="24"/>
          <w:lang w:val="ru-RU"/>
        </w:rPr>
      </w:pPr>
      <w:r>
        <w:rPr>
          <w:szCs w:val="24"/>
          <w:lang w:val="ru-RU"/>
        </w:rPr>
        <w:t>Если Группа имеет намерение и возможность удерживать долговые ценные бумаги, имеющие биржевые котировки на действующем рынке, до наступления срока их погашения, такие финансовые активы классифицируются в категорию удерживаемых до срока погашения. Финансовые активы, удерживаемые до срока погашения, первоначально признаются по справедливой стоимости, которая увеличивается на сумму затрат, непосредственно относящихся к осуществлению сделки. После первоначального признания финансовые активы, удерживаемые до срока погашения, отражаются по амортизированной стоимости (рассчитываемой с использованием метода эффективной ставки процента) за вычетом убытков от их обесценения. Продажа или реклассификация более чем незначительной части портфеля инвестиций, удерживаемых до срока погашения, задолго до наступления данного срока привела бы к реклассификации всех инвестиций, удерживаемых до срока погашения, в категорию инвестиций, имеющихся в наличии для продажи, и лишила бы Группу права классифицировать инвестиционные ценные бумаги в категорию удерживаемых до срока погашения в текущем финансовом году и в течение двух последующих финансовых лет.</w:t>
      </w:r>
    </w:p>
    <w:p w:rsidR="000D719D" w:rsidRDefault="000D719D" w:rsidP="000D719D">
      <w:pPr>
        <w:pStyle w:val="a1"/>
        <w:keepLines w:val="0"/>
        <w:rPr>
          <w:i/>
          <w:szCs w:val="24"/>
          <w:lang w:val="ru-RU"/>
        </w:rPr>
      </w:pPr>
      <w:r>
        <w:rPr>
          <w:i/>
          <w:szCs w:val="24"/>
          <w:lang w:val="ru-RU"/>
        </w:rPr>
        <w:t>Кредиты и займы, дебиторская задолженность</w:t>
      </w:r>
    </w:p>
    <w:p w:rsidR="000D719D" w:rsidRDefault="000D719D" w:rsidP="000D719D">
      <w:pPr>
        <w:pStyle w:val="a1"/>
        <w:keepLines w:val="0"/>
        <w:rPr>
          <w:szCs w:val="24"/>
          <w:lang w:val="ru-RU"/>
        </w:rPr>
      </w:pPr>
      <w:r>
        <w:rPr>
          <w:szCs w:val="24"/>
          <w:lang w:val="ru-RU"/>
        </w:rPr>
        <w:t>Кредиты и займы, а также дебиторская задолженность представляют собой финансовые активы с фиксированными или определяемыми платежами, не имеющие биржевых котировок на действующем рынке. Такие активы первоначально признаются по справедливой стоимости, которая увеличивается на сумму затрат, непосредственно относящихся к осуществлению сделки. После первоначального признания кредиты и займы и дебиторская задолженность оцениваются по амортизированной стоимости (рассчитываемой с использованием метода эффективной ставки процента) за вычетом убытков от обесценения. Кредиты и займы и дебиторская задолженность входят в состав торговой и прочей дебиторской задолженности.</w:t>
      </w:r>
    </w:p>
    <w:p w:rsidR="000D719D" w:rsidRDefault="000D719D" w:rsidP="000D719D">
      <w:pPr>
        <w:pStyle w:val="a1"/>
        <w:keepLines w:val="0"/>
        <w:rPr>
          <w:szCs w:val="24"/>
          <w:lang w:val="ru-RU"/>
        </w:rPr>
      </w:pPr>
      <w:r>
        <w:rPr>
          <w:szCs w:val="24"/>
          <w:lang w:val="ru-RU"/>
        </w:rPr>
        <w:t>Денежные средства и их эквиваленты включают остатки денежных средств на расчетных счетах, а также банковские депозиты «до востребования» с первоначальным сроком погашения не более трех месяцев. В целях подготовки отчета о движении денежных средств банковские овердрафты, подлежащие оплате по требованию и представляющие собой неотъемлемую часть системы управления денежными потоками Группы, включаются в состав денежных средств и их эквивалентов.</w:t>
      </w:r>
    </w:p>
    <w:p w:rsidR="000D719D" w:rsidRDefault="000D719D" w:rsidP="000D719D">
      <w:pPr>
        <w:pStyle w:val="a1"/>
        <w:keepLines w:val="0"/>
        <w:rPr>
          <w:szCs w:val="24"/>
          <w:lang w:val="ru-RU"/>
        </w:rPr>
      </w:pPr>
      <w:r>
        <w:rPr>
          <w:i/>
          <w:szCs w:val="24"/>
          <w:lang w:val="ru-RU"/>
        </w:rPr>
        <w:t>Финансовые активы, имеющиеся в наличии для продажи</w:t>
      </w:r>
    </w:p>
    <w:p w:rsidR="000D719D" w:rsidRDefault="000D719D" w:rsidP="000D719D">
      <w:pPr>
        <w:pStyle w:val="a1"/>
        <w:keepLines w:val="0"/>
        <w:rPr>
          <w:szCs w:val="24"/>
          <w:lang w:val="ru-RU"/>
        </w:rPr>
      </w:pPr>
      <w:r>
        <w:rPr>
          <w:szCs w:val="24"/>
          <w:lang w:val="ru-RU"/>
        </w:rPr>
        <w:t xml:space="preserve">Финансовые активы, имеющиеся в наличии для продажи, включают непроизводные финансовые активы, которые отнесены к категории имеющихся в наличии для продажи и не классифицированы ни по одной из вышеуказанных категорий. Инвестиции Группы в долевые ценные бумаги и определенные долговые ценные бумаги классифицируются в категорию финансовых активов, имеющихся в наличии для продажи. Такие активы первоначально признаются по справедливой стоимости, которая увеличивается на сумму затрат, непосредственно относящихся к осуществлению сделки. После первоначального признания они оцениваются по справедливой стоимости, изменения которой, отличные от убытков от обесценения (см. пояснение </w:t>
      </w:r>
      <w:r w:rsidR="007F211E">
        <w:rPr>
          <w:szCs w:val="24"/>
          <w:lang w:val="ru-RU"/>
        </w:rPr>
        <w:fldChar w:fldCharType="begin"/>
      </w:r>
      <w:r>
        <w:rPr>
          <w:szCs w:val="24"/>
          <w:lang w:val="ru-RU"/>
        </w:rPr>
        <w:instrText xml:space="preserve"> REF _Ref153792679 \w \h </w:instrText>
      </w:r>
      <w:r w:rsidR="007F211E">
        <w:rPr>
          <w:szCs w:val="24"/>
          <w:lang w:val="ru-RU"/>
        </w:rPr>
      </w:r>
      <w:r w:rsidR="007F211E">
        <w:rPr>
          <w:szCs w:val="24"/>
          <w:lang w:val="ru-RU"/>
        </w:rPr>
        <w:fldChar w:fldCharType="separate"/>
      </w:r>
      <w:r w:rsidR="001348D5">
        <w:rPr>
          <w:szCs w:val="24"/>
          <w:lang w:val="ru-RU"/>
        </w:rPr>
        <w:t>37(j)(i)</w:t>
      </w:r>
      <w:r w:rsidR="007F211E">
        <w:rPr>
          <w:szCs w:val="24"/>
          <w:lang w:val="ru-RU"/>
        </w:rPr>
        <w:fldChar w:fldCharType="end"/>
      </w:r>
      <w:r>
        <w:rPr>
          <w:szCs w:val="24"/>
          <w:lang w:val="ru-RU"/>
        </w:rPr>
        <w:t xml:space="preserve">) и положительных и отрицательных курсовых разниц по долевым инструментам, имеющимся в наличии для продажи (см. пояснение </w:t>
      </w:r>
      <w:r w:rsidR="007F211E">
        <w:rPr>
          <w:szCs w:val="24"/>
          <w:lang w:val="ru-RU"/>
        </w:rPr>
        <w:fldChar w:fldCharType="begin"/>
      </w:r>
      <w:r>
        <w:rPr>
          <w:szCs w:val="24"/>
          <w:lang w:val="ru-RU"/>
        </w:rPr>
        <w:instrText xml:space="preserve"> REF _Ref153792719 \w \h </w:instrText>
      </w:r>
      <w:r w:rsidR="007F211E">
        <w:rPr>
          <w:szCs w:val="24"/>
          <w:lang w:val="ru-RU"/>
        </w:rPr>
      </w:r>
      <w:r w:rsidR="007F211E">
        <w:rPr>
          <w:szCs w:val="24"/>
          <w:lang w:val="ru-RU"/>
        </w:rPr>
        <w:fldChar w:fldCharType="separate"/>
      </w:r>
      <w:r w:rsidR="001348D5">
        <w:rPr>
          <w:szCs w:val="24"/>
          <w:lang w:val="ru-RU"/>
        </w:rPr>
        <w:t>37(b)(i)</w:t>
      </w:r>
      <w:r w:rsidR="007F211E">
        <w:rPr>
          <w:szCs w:val="24"/>
          <w:lang w:val="ru-RU"/>
        </w:rPr>
        <w:fldChar w:fldCharType="end"/>
      </w:r>
      <w:r>
        <w:rPr>
          <w:szCs w:val="24"/>
          <w:lang w:val="ru-RU"/>
        </w:rPr>
        <w:t xml:space="preserve">), отражаются в составе прочей совокупной прибыли и представляются непосредственно в составе собственного капитала в резерве изменений справедливой стоимости. В момент прекращения признания инвестиции </w:t>
      </w:r>
      <w:r>
        <w:rPr>
          <w:szCs w:val="24"/>
          <w:lang w:val="ru-RU"/>
        </w:rPr>
        <w:lastRenderedPageBreak/>
        <w:t>соответствующая сумма накопленной прибыли или убытка исключается из состава прочей совокупной прибыли и переносится в состав прибыли или убытка за период.</w:t>
      </w:r>
    </w:p>
    <w:p w:rsidR="000D719D" w:rsidRDefault="000D719D" w:rsidP="000D719D">
      <w:pPr>
        <w:pStyle w:val="a1"/>
        <w:keepLines w:val="0"/>
        <w:rPr>
          <w:i/>
          <w:szCs w:val="24"/>
          <w:lang w:val="ru-RU"/>
        </w:rPr>
      </w:pPr>
      <w:r>
        <w:rPr>
          <w:i/>
          <w:szCs w:val="24"/>
          <w:lang w:val="ru-RU"/>
        </w:rPr>
        <w:t>Прочие непроизводные финансовые инструменты</w:t>
      </w:r>
    </w:p>
    <w:p w:rsidR="000D719D" w:rsidRDefault="000D719D" w:rsidP="000D719D">
      <w:pPr>
        <w:pStyle w:val="a1"/>
        <w:keepLines w:val="0"/>
        <w:rPr>
          <w:szCs w:val="24"/>
          <w:lang w:val="ru-RU"/>
        </w:rPr>
      </w:pPr>
      <w:r>
        <w:rPr>
          <w:szCs w:val="24"/>
          <w:lang w:val="ru-RU"/>
        </w:rPr>
        <w:t>Прочие непроизводные финансовые инструменты отражаются по амортизированной стоимости (рассчитываемой с использованием метода эффективной ставки процента) за вычетом убытков от их обесценения. Инвестиции в долевые ценные бумаги, не имеющие биржевых котировок, в основном оцениваются с использованием таких методов, как анализ дисконтированных денежных потоков, модели ценообразования опционов и сравнение с другими аналогичными сделками и инструментами. В тех случаях, когда оценить справедливую стоимость инвестиций с достаточной степенью точности не представляется возможным, они отражаются по фактической стоимости за вычетом убытков от обесценения.</w:t>
      </w:r>
    </w:p>
    <w:p w:rsidR="000D719D" w:rsidRDefault="000D719D" w:rsidP="000D719D">
      <w:pPr>
        <w:pStyle w:val="3"/>
        <w:keepNext w:val="0"/>
        <w:keepLines w:val="0"/>
        <w:rPr>
          <w:szCs w:val="24"/>
          <w:lang w:val="ru-RU"/>
        </w:rPr>
      </w:pPr>
      <w:r>
        <w:rPr>
          <w:szCs w:val="24"/>
          <w:lang w:val="ru-RU"/>
        </w:rPr>
        <w:t>Непроизводные финансовые обязательства</w:t>
      </w:r>
    </w:p>
    <w:p w:rsidR="000D719D" w:rsidRDefault="000D719D" w:rsidP="000D719D">
      <w:pPr>
        <w:pStyle w:val="a1"/>
        <w:keepLines w:val="0"/>
        <w:rPr>
          <w:szCs w:val="24"/>
          <w:lang w:val="ru-RU"/>
        </w:rPr>
      </w:pPr>
      <w:r>
        <w:rPr>
          <w:szCs w:val="24"/>
          <w:lang w:val="ru-RU"/>
        </w:rPr>
        <w:t>Первоначально Группа признает долговые ценные бумаги и субординированные обязательства на дату их выпуска и возникновения, соответственно. Все прочие финансовые обязательства (включая обязательства, оцениваемые по справедливой стоимости, изменения которой отражаются в составе прибыли или убытка за период) первоначально признаются по фактической стоимости на дату совершения сделки купли-продажи, на которую Группа становится стороной по договорным правам и обязательствам в отношении такого инструмента.</w:t>
      </w:r>
    </w:p>
    <w:p w:rsidR="000D719D" w:rsidRDefault="000D719D" w:rsidP="000D719D">
      <w:pPr>
        <w:pStyle w:val="a1"/>
        <w:keepLines w:val="0"/>
        <w:rPr>
          <w:szCs w:val="24"/>
          <w:lang w:val="ru-RU"/>
        </w:rPr>
      </w:pPr>
      <w:r>
        <w:rPr>
          <w:szCs w:val="24"/>
          <w:lang w:val="ru-RU"/>
        </w:rPr>
        <w:t>Группа прекращает признание финансового обязательства только когда договорные обязательства в отношении финансового инструмента исполнены, аннулированы или срок их действия истек.</w:t>
      </w:r>
    </w:p>
    <w:p w:rsidR="000D719D" w:rsidRDefault="000D719D" w:rsidP="000D719D">
      <w:pPr>
        <w:pStyle w:val="a1"/>
        <w:keepLines w:val="0"/>
        <w:rPr>
          <w:szCs w:val="24"/>
          <w:lang w:val="ru-RU"/>
        </w:rPr>
      </w:pPr>
      <w:r>
        <w:rPr>
          <w:szCs w:val="24"/>
          <w:lang w:val="ru-RU"/>
        </w:rPr>
        <w:t>Финансовые активы и финансовые обязательства взаимозачитываются и отражаются в отчете о финансовом положении в свернутом виде тогда и только тогда, когда Группа имеет юридически закрепленное право осуществить зачет признанных сумм и намеревается либо произвести расчет по сальдированной сумме, либо одновременно реализовать актив и исполнить обязательство.</w:t>
      </w:r>
    </w:p>
    <w:p w:rsidR="000D719D" w:rsidRDefault="000D719D" w:rsidP="000D719D">
      <w:pPr>
        <w:pStyle w:val="a1"/>
        <w:keepLines w:val="0"/>
        <w:rPr>
          <w:szCs w:val="24"/>
          <w:lang w:val="ru-RU"/>
        </w:rPr>
      </w:pPr>
      <w:r>
        <w:rPr>
          <w:szCs w:val="24"/>
          <w:lang w:val="ru-RU"/>
        </w:rPr>
        <w:t>У Группы имеются следующие непроизводные финансовые обязательства: кредиты и займы, банковские овердрафты и торговая и прочая кредиторская задолженность.</w:t>
      </w:r>
    </w:p>
    <w:p w:rsidR="000D719D" w:rsidRDefault="000D719D" w:rsidP="000D719D">
      <w:pPr>
        <w:pStyle w:val="a1"/>
        <w:keepLines w:val="0"/>
        <w:rPr>
          <w:szCs w:val="24"/>
          <w:lang w:val="ru-RU"/>
        </w:rPr>
      </w:pPr>
      <w:r>
        <w:rPr>
          <w:szCs w:val="24"/>
          <w:lang w:val="ru-RU"/>
        </w:rPr>
        <w:t>Такие финансовые обязательства первоначально признаются по справедливой стоимости, которая увеличивается на сумму затрат, непосредственно относящихся к осуществлению сделки. После первоначального признания указанные финансовые обязательства оцениваются по амортизированной стоимости с использованием метода эффективной ставки процента.</w:t>
      </w:r>
    </w:p>
    <w:p w:rsidR="000D719D" w:rsidRDefault="000D719D" w:rsidP="000D719D">
      <w:pPr>
        <w:pStyle w:val="2"/>
        <w:keepNext w:val="0"/>
        <w:keepLines w:val="0"/>
        <w:tabs>
          <w:tab w:val="clear" w:pos="964"/>
        </w:tabs>
        <w:ind w:left="0" w:firstLine="0"/>
        <w:rPr>
          <w:szCs w:val="24"/>
          <w:lang w:val="ru-RU"/>
        </w:rPr>
      </w:pPr>
      <w:r>
        <w:rPr>
          <w:szCs w:val="24"/>
          <w:lang w:val="ru-RU"/>
        </w:rPr>
        <w:t>Акционерный капитал</w:t>
      </w:r>
    </w:p>
    <w:p w:rsidR="000D719D" w:rsidRDefault="000D719D" w:rsidP="000D719D">
      <w:pPr>
        <w:pStyle w:val="a1"/>
        <w:keepLines w:val="0"/>
        <w:rPr>
          <w:i/>
          <w:szCs w:val="24"/>
          <w:lang w:val="ru-RU"/>
        </w:rPr>
      </w:pPr>
      <w:r>
        <w:rPr>
          <w:i/>
          <w:szCs w:val="24"/>
          <w:lang w:val="ru-RU"/>
        </w:rPr>
        <w:t>Обыкновенные акции</w:t>
      </w:r>
    </w:p>
    <w:p w:rsidR="000D719D" w:rsidRDefault="000D719D" w:rsidP="000D719D">
      <w:pPr>
        <w:pStyle w:val="a1"/>
        <w:keepLines w:val="0"/>
        <w:rPr>
          <w:szCs w:val="24"/>
          <w:lang w:val="ru-RU"/>
        </w:rPr>
      </w:pPr>
      <w:r>
        <w:rPr>
          <w:szCs w:val="24"/>
          <w:lang w:val="ru-RU"/>
        </w:rPr>
        <w:t>Обыкновенные акции классифицируются в категорию собственного капитала. Дополнительные затраты, непосредственно связанные с выпуском обыкновенных акций и опционов на акции, отражаются с учетом налогового эффекта как вычет из величины собственного капитала.</w:t>
      </w:r>
    </w:p>
    <w:p w:rsidR="000D719D" w:rsidRDefault="000D719D" w:rsidP="000D719D">
      <w:pPr>
        <w:pStyle w:val="a1"/>
        <w:keepLines w:val="0"/>
        <w:rPr>
          <w:i/>
          <w:szCs w:val="24"/>
          <w:lang w:val="ru-RU"/>
        </w:rPr>
      </w:pPr>
      <w:r>
        <w:rPr>
          <w:i/>
          <w:szCs w:val="24"/>
          <w:lang w:val="ru-RU"/>
        </w:rPr>
        <w:t>Выкуп акций, составляющих акционерный капитал</w:t>
      </w:r>
    </w:p>
    <w:p w:rsidR="000D719D" w:rsidRDefault="000D719D" w:rsidP="000D719D">
      <w:pPr>
        <w:pStyle w:val="a1"/>
        <w:keepLines w:val="0"/>
        <w:rPr>
          <w:szCs w:val="24"/>
          <w:lang w:val="ru-RU"/>
        </w:rPr>
      </w:pPr>
      <w:r>
        <w:rPr>
          <w:szCs w:val="24"/>
          <w:lang w:val="ru-RU"/>
        </w:rPr>
        <w:t xml:space="preserve">В случае выкупа акций, признанных в качестве акционерного капитала, сумма выплаченного возмещения, включая все непосредственно относящиеся к покупке затраты, отражается за вычетом налогового эффекта как вычет из величины собственного капитала. Выкупленные акции классифицируются как собственные акции, выкупленные у акционеров, и представляются как вычет из общей величины собственного капитала. Сумма, вырученная в результате последующей продажи или повторного размещения собственных выкупленных акций, признается как прирост собственного капитала, а прибыль или убыток, возникающие в результате данной </w:t>
      </w:r>
      <w:r>
        <w:rPr>
          <w:szCs w:val="24"/>
          <w:lang w:val="ru-RU"/>
        </w:rPr>
        <w:lastRenderedPageBreak/>
        <w:t>операции, включаются в состав/ исключаются из состава нераспределенной прибыли.</w:t>
      </w:r>
    </w:p>
    <w:p w:rsidR="000D719D" w:rsidRDefault="000D719D" w:rsidP="000D719D">
      <w:pPr>
        <w:pStyle w:val="a1"/>
        <w:keepLines w:val="0"/>
        <w:rPr>
          <w:i/>
          <w:szCs w:val="24"/>
          <w:lang w:val="ru-RU"/>
        </w:rPr>
      </w:pPr>
      <w:r>
        <w:rPr>
          <w:i/>
          <w:szCs w:val="24"/>
          <w:lang w:val="ru-RU"/>
        </w:rPr>
        <w:t>Дивиденды</w:t>
      </w:r>
    </w:p>
    <w:p w:rsidR="000D719D" w:rsidRDefault="000D719D" w:rsidP="000D719D">
      <w:pPr>
        <w:pStyle w:val="a1"/>
        <w:keepLines w:val="0"/>
        <w:rPr>
          <w:szCs w:val="24"/>
          <w:lang w:val="ru-RU"/>
        </w:rPr>
      </w:pPr>
      <w:r>
        <w:rPr>
          <w:szCs w:val="24"/>
          <w:lang w:val="ru-RU"/>
        </w:rPr>
        <w:t>Обязательство по уплате дивидендов признается в том периоде, когда дивиденды объявлены.</w:t>
      </w:r>
    </w:p>
    <w:p w:rsidR="000D719D" w:rsidRDefault="000D719D" w:rsidP="000D719D">
      <w:pPr>
        <w:pStyle w:val="2"/>
        <w:keepLines w:val="0"/>
        <w:tabs>
          <w:tab w:val="clear" w:pos="964"/>
        </w:tabs>
        <w:ind w:left="0" w:firstLine="0"/>
        <w:rPr>
          <w:szCs w:val="24"/>
          <w:lang w:val="ru-RU"/>
        </w:rPr>
      </w:pPr>
      <w:r>
        <w:rPr>
          <w:szCs w:val="24"/>
          <w:lang w:val="ru-RU"/>
        </w:rPr>
        <w:t>Основные средства</w:t>
      </w:r>
    </w:p>
    <w:p w:rsidR="000D719D" w:rsidRDefault="000D719D" w:rsidP="000D719D">
      <w:pPr>
        <w:pStyle w:val="3"/>
        <w:keepNext w:val="0"/>
        <w:keepLines w:val="0"/>
        <w:tabs>
          <w:tab w:val="clear" w:pos="964"/>
        </w:tabs>
        <w:ind w:left="0" w:firstLine="0"/>
        <w:rPr>
          <w:szCs w:val="24"/>
          <w:lang w:val="ru-RU"/>
        </w:rPr>
      </w:pPr>
      <w:r>
        <w:rPr>
          <w:szCs w:val="24"/>
          <w:lang w:val="ru-RU"/>
        </w:rPr>
        <w:t>Признание и оценка</w:t>
      </w:r>
    </w:p>
    <w:p w:rsidR="000D719D" w:rsidRDefault="000D719D" w:rsidP="000D719D">
      <w:pPr>
        <w:pStyle w:val="a1"/>
        <w:keepLines w:val="0"/>
        <w:rPr>
          <w:szCs w:val="24"/>
          <w:lang w:val="ru-RU"/>
        </w:rPr>
      </w:pPr>
      <w:r>
        <w:rPr>
          <w:szCs w:val="24"/>
          <w:lang w:val="ru-RU"/>
        </w:rPr>
        <w:t>Объекты основных средств отражаются по их первоначальной стоимости за вычетом накопленной амортизации и убытков от обесценения. Первоначальная стоимость основных средств по состоянию на 1 января 2002 г., дату перехода на МСФО, была определена на базе справедливой стоимости основных средств на эту дату.</w:t>
      </w:r>
    </w:p>
    <w:p w:rsidR="000D719D" w:rsidRDefault="000D719D" w:rsidP="000D719D">
      <w:pPr>
        <w:pStyle w:val="a1"/>
        <w:keepLines w:val="0"/>
        <w:rPr>
          <w:szCs w:val="24"/>
          <w:lang w:val="ru-RU"/>
        </w:rPr>
      </w:pPr>
      <w:r>
        <w:rPr>
          <w:szCs w:val="24"/>
          <w:lang w:val="ru-RU"/>
        </w:rPr>
        <w:t xml:space="preserve">В первоначальную стоимость объекта основных средств включаются все затраты, непосредственно связанные с приобретением соответствующего актива. В первоначальную стоимость активов, возведенных (построенных) собственными силами, включаются затраты на материалы, прямые затраты на оплату труда, все другие затраты, непосредственно связанные с приведением активов в рабочее состояние для использования их по назначению, и затраты на демонтаж и перемещение активов и восстановление занимаемого ими участка, а также капитализированные затраты по займам (см. пояснение </w:t>
      </w:r>
      <w:r w:rsidR="007F211E">
        <w:rPr>
          <w:szCs w:val="24"/>
          <w:lang w:val="ru-RU"/>
        </w:rPr>
        <w:fldChar w:fldCharType="begin"/>
      </w:r>
      <w:r>
        <w:rPr>
          <w:szCs w:val="24"/>
          <w:lang w:val="ru-RU"/>
        </w:rPr>
        <w:instrText xml:space="preserve"> REF _Ref262228221 \w \h </w:instrText>
      </w:r>
      <w:r w:rsidR="007F211E">
        <w:rPr>
          <w:szCs w:val="24"/>
          <w:lang w:val="ru-RU"/>
        </w:rPr>
      </w:r>
      <w:r w:rsidR="007F211E">
        <w:rPr>
          <w:szCs w:val="24"/>
          <w:lang w:val="ru-RU"/>
        </w:rPr>
        <w:fldChar w:fldCharType="separate"/>
      </w:r>
      <w:r w:rsidR="001348D5">
        <w:rPr>
          <w:szCs w:val="24"/>
          <w:lang w:val="ru-RU"/>
        </w:rPr>
        <w:t>36(e)(i)</w:t>
      </w:r>
      <w:r w:rsidR="007F211E">
        <w:rPr>
          <w:szCs w:val="24"/>
          <w:lang w:val="ru-RU"/>
        </w:rPr>
        <w:fldChar w:fldCharType="end"/>
      </w:r>
      <w:r>
        <w:rPr>
          <w:szCs w:val="24"/>
          <w:lang w:val="ru-RU"/>
        </w:rPr>
        <w:t>). Затраты на приобретение программного обеспечения, неразрывно связанного с функциональным назначением соответствующего оборудования, капитализируются в стоимости этого оборудования.</w:t>
      </w:r>
    </w:p>
    <w:p w:rsidR="000D719D" w:rsidRDefault="000D719D" w:rsidP="000D719D">
      <w:pPr>
        <w:pStyle w:val="a1"/>
        <w:keepLines w:val="0"/>
        <w:rPr>
          <w:szCs w:val="24"/>
          <w:lang w:val="ru-RU"/>
        </w:rPr>
      </w:pPr>
      <w:r>
        <w:rPr>
          <w:szCs w:val="24"/>
          <w:lang w:val="ru-RU"/>
        </w:rPr>
        <w:t>Если объект основных средств состоит из отдельных компонентов, имеющих разный срок полезного использования, каждый из них учитывается как отдельный объект (значительный компонент) основных средств.</w:t>
      </w:r>
    </w:p>
    <w:p w:rsidR="000D719D" w:rsidRDefault="000D719D" w:rsidP="000D719D">
      <w:pPr>
        <w:pStyle w:val="a1"/>
        <w:keepLines w:val="0"/>
        <w:rPr>
          <w:szCs w:val="24"/>
          <w:lang w:val="ru-RU"/>
        </w:rPr>
      </w:pPr>
      <w:r>
        <w:rPr>
          <w:szCs w:val="24"/>
          <w:lang w:val="ru-RU"/>
        </w:rPr>
        <w:t>Прибыли или убытки от выбытия объекта основных средств определяются посредством сравнения поступлений от его выбытия с его балансовой стоимостью и признаются в свернутом виде по строке «Прочие доходы» в составе прибыли или убытка за период.</w:t>
      </w:r>
    </w:p>
    <w:p w:rsidR="000D719D" w:rsidRDefault="000D719D" w:rsidP="000D719D">
      <w:pPr>
        <w:pStyle w:val="3"/>
        <w:keepNext w:val="0"/>
        <w:keepLines w:val="0"/>
        <w:tabs>
          <w:tab w:val="clear" w:pos="964"/>
        </w:tabs>
        <w:ind w:left="0" w:firstLine="0"/>
        <w:rPr>
          <w:szCs w:val="24"/>
          <w:lang w:val="ru-RU"/>
        </w:rPr>
      </w:pPr>
      <w:r>
        <w:rPr>
          <w:szCs w:val="24"/>
          <w:lang w:val="ru-RU"/>
        </w:rPr>
        <w:t>Последующие затраты</w:t>
      </w:r>
    </w:p>
    <w:p w:rsidR="000D719D" w:rsidRDefault="000D719D" w:rsidP="000D719D">
      <w:pPr>
        <w:pStyle w:val="a1"/>
        <w:keepLines w:val="0"/>
        <w:rPr>
          <w:szCs w:val="24"/>
          <w:lang w:val="ru-RU"/>
        </w:rPr>
      </w:pPr>
      <w:r>
        <w:rPr>
          <w:szCs w:val="24"/>
          <w:lang w:val="ru-RU"/>
        </w:rPr>
        <w:t>Затраты, связанные с заменой части (значительного компонента) объекта основных средств, увеличивают балансовую стоимость этого объекта в случае, если вероятность того, что Группа получит будущие экономические выгоды, связанные с указанной частью, является высокой и ее стоимость можно надежно определить. Балансовая стоимость замененной части списывается. Затраты на текущий ремонт и обслуживание объектов основных средств признаются в составе прибыли или убытка за период в момент их возникновения.</w:t>
      </w:r>
    </w:p>
    <w:p w:rsidR="000D719D" w:rsidRDefault="000D719D" w:rsidP="000D719D">
      <w:pPr>
        <w:pStyle w:val="3"/>
        <w:keepNext w:val="0"/>
        <w:keepLines w:val="0"/>
        <w:tabs>
          <w:tab w:val="clear" w:pos="964"/>
        </w:tabs>
        <w:ind w:left="0" w:firstLine="0"/>
        <w:rPr>
          <w:szCs w:val="24"/>
          <w:lang w:val="ru-RU"/>
        </w:rPr>
      </w:pPr>
      <w:r>
        <w:rPr>
          <w:szCs w:val="24"/>
          <w:lang w:val="ru-RU"/>
        </w:rPr>
        <w:t>Амортизация</w:t>
      </w:r>
    </w:p>
    <w:p w:rsidR="000D719D" w:rsidRDefault="000D719D" w:rsidP="000D719D">
      <w:pPr>
        <w:pStyle w:val="a1"/>
        <w:keepLines w:val="0"/>
        <w:rPr>
          <w:szCs w:val="24"/>
          <w:lang w:val="ru-RU"/>
        </w:rPr>
      </w:pPr>
      <w:r>
        <w:rPr>
          <w:szCs w:val="24"/>
          <w:lang w:val="ru-RU"/>
        </w:rPr>
        <w:t>Амортизация исчисляется с амортизируемой величины, которая представляет собой фактическую стоимость актива, или иной заменяющей ее величины за вычетом остаточной стоимости этого актива.</w:t>
      </w:r>
    </w:p>
    <w:p w:rsidR="000D719D" w:rsidRDefault="000D719D" w:rsidP="000D719D">
      <w:pPr>
        <w:pStyle w:val="a1"/>
        <w:keepLines w:val="0"/>
        <w:rPr>
          <w:szCs w:val="24"/>
          <w:lang w:val="ru-RU"/>
        </w:rPr>
      </w:pPr>
      <w:r>
        <w:rPr>
          <w:szCs w:val="24"/>
          <w:lang w:val="ru-RU"/>
        </w:rPr>
        <w:t xml:space="preserve">Амортизация каждого компонента объекта основных средств начисляется линейным методом на протяжении ожидаемого срока его полезного использования и отражается в составе прибыли или убытка за период, поскольку именно такой метод наиболее точно отражает особенности ожидаемого потребления будущих экономических выгод, заключенных в активе. Арендованные активы амортизируются на протяжении наименьшего из двух сроков: срока аренды и срока полезного использования активов, за исключением случаев, когда у Группы имеется обоснованная уверенность в том, что к ней перейдет право собственности на </w:t>
      </w:r>
      <w:r>
        <w:rPr>
          <w:szCs w:val="24"/>
          <w:lang w:val="ru-RU"/>
        </w:rPr>
        <w:lastRenderedPageBreak/>
        <w:t>соответствующие активы в конце срока их аренды. Амортизация на землю не начисляется.</w:t>
      </w:r>
    </w:p>
    <w:p w:rsidR="000D719D" w:rsidRDefault="000D719D" w:rsidP="000D719D">
      <w:pPr>
        <w:pStyle w:val="a1"/>
        <w:keepLines w:val="0"/>
        <w:rPr>
          <w:szCs w:val="24"/>
          <w:lang w:val="ru-RU"/>
        </w:rPr>
      </w:pPr>
      <w:r>
        <w:rPr>
          <w:szCs w:val="24"/>
          <w:lang w:val="ru-RU"/>
        </w:rPr>
        <w:t>Ожидаемые сроки полезного использования основных средств в отчетном и сравнительном периодах были следующими:</w:t>
      </w:r>
    </w:p>
    <w:p w:rsidR="000D719D" w:rsidRDefault="000D719D" w:rsidP="0034185A">
      <w:pPr>
        <w:pStyle w:val="a1"/>
        <w:keepLines w:val="0"/>
        <w:numPr>
          <w:ilvl w:val="0"/>
          <w:numId w:val="15"/>
        </w:numPr>
        <w:tabs>
          <w:tab w:val="clear" w:pos="340"/>
          <w:tab w:val="num" w:pos="1440"/>
          <w:tab w:val="right" w:pos="7380"/>
        </w:tabs>
        <w:spacing w:before="0" w:after="0" w:line="260" w:lineRule="atLeast"/>
        <w:ind w:left="1440" w:hanging="520"/>
        <w:rPr>
          <w:szCs w:val="24"/>
          <w:lang w:val="ru-RU"/>
        </w:rPr>
      </w:pPr>
      <w:r>
        <w:rPr>
          <w:szCs w:val="24"/>
          <w:lang w:val="ru-RU"/>
        </w:rPr>
        <w:t>здания</w:t>
      </w:r>
      <w:r>
        <w:rPr>
          <w:szCs w:val="24"/>
          <w:lang w:val="ru-RU"/>
        </w:rPr>
        <w:tab/>
        <w:t>5–57 лет;</w:t>
      </w:r>
    </w:p>
    <w:p w:rsidR="000D719D" w:rsidRDefault="000D719D" w:rsidP="0034185A">
      <w:pPr>
        <w:pStyle w:val="a1"/>
        <w:keepLines w:val="0"/>
        <w:numPr>
          <w:ilvl w:val="0"/>
          <w:numId w:val="16"/>
        </w:numPr>
        <w:tabs>
          <w:tab w:val="clear" w:pos="340"/>
          <w:tab w:val="num" w:pos="1440"/>
          <w:tab w:val="right" w:pos="7380"/>
        </w:tabs>
        <w:spacing w:before="0" w:after="0" w:line="260" w:lineRule="atLeast"/>
        <w:ind w:left="1440" w:hanging="520"/>
        <w:rPr>
          <w:szCs w:val="24"/>
          <w:lang w:val="ru-RU"/>
        </w:rPr>
      </w:pPr>
      <w:r>
        <w:rPr>
          <w:szCs w:val="24"/>
          <w:lang w:val="ru-RU"/>
        </w:rPr>
        <w:t>машины и оборудование</w:t>
      </w:r>
      <w:r>
        <w:rPr>
          <w:szCs w:val="24"/>
          <w:lang w:val="ru-RU"/>
        </w:rPr>
        <w:tab/>
        <w:t>2–13 лет;</w:t>
      </w:r>
    </w:p>
    <w:p w:rsidR="000D719D" w:rsidRDefault="000D719D" w:rsidP="0034185A">
      <w:pPr>
        <w:pStyle w:val="a1"/>
        <w:keepLines w:val="0"/>
        <w:numPr>
          <w:ilvl w:val="0"/>
          <w:numId w:val="17"/>
        </w:numPr>
        <w:tabs>
          <w:tab w:val="clear" w:pos="340"/>
          <w:tab w:val="num" w:pos="1440"/>
          <w:tab w:val="right" w:pos="7380"/>
        </w:tabs>
        <w:spacing w:before="0" w:after="0" w:line="260" w:lineRule="atLeast"/>
        <w:ind w:left="1440" w:hanging="520"/>
        <w:rPr>
          <w:szCs w:val="24"/>
          <w:lang w:val="ru-RU"/>
        </w:rPr>
      </w:pPr>
      <w:r>
        <w:rPr>
          <w:szCs w:val="24"/>
          <w:lang w:val="ru-RU"/>
        </w:rPr>
        <w:t>транспортные средства</w:t>
      </w:r>
      <w:r>
        <w:rPr>
          <w:szCs w:val="24"/>
          <w:lang w:val="ru-RU"/>
        </w:rPr>
        <w:tab/>
        <w:t>2–15 лет;</w:t>
      </w:r>
    </w:p>
    <w:p w:rsidR="000D719D" w:rsidRDefault="000D719D" w:rsidP="0034185A">
      <w:pPr>
        <w:pStyle w:val="a1"/>
        <w:keepLines w:val="0"/>
        <w:numPr>
          <w:ilvl w:val="0"/>
          <w:numId w:val="18"/>
        </w:numPr>
        <w:tabs>
          <w:tab w:val="clear" w:pos="340"/>
          <w:tab w:val="num" w:pos="1440"/>
          <w:tab w:val="right" w:pos="7380"/>
        </w:tabs>
        <w:spacing w:before="0" w:after="0" w:line="260" w:lineRule="atLeast"/>
        <w:ind w:left="1440" w:hanging="520"/>
        <w:rPr>
          <w:szCs w:val="24"/>
          <w:lang w:val="ru-RU"/>
        </w:rPr>
      </w:pPr>
      <w:r>
        <w:rPr>
          <w:szCs w:val="24"/>
          <w:lang w:val="ru-RU"/>
        </w:rPr>
        <w:t>приборы и установки</w:t>
      </w:r>
      <w:r>
        <w:rPr>
          <w:szCs w:val="24"/>
          <w:lang w:val="ru-RU"/>
        </w:rPr>
        <w:tab/>
        <w:t>2–9 лет.</w:t>
      </w:r>
    </w:p>
    <w:p w:rsidR="000D719D" w:rsidRDefault="000D719D" w:rsidP="000D719D">
      <w:pPr>
        <w:pStyle w:val="a1"/>
        <w:keepLines w:val="0"/>
        <w:rPr>
          <w:szCs w:val="24"/>
          <w:lang w:val="ru-RU"/>
        </w:rPr>
      </w:pPr>
      <w:r>
        <w:rPr>
          <w:szCs w:val="24"/>
          <w:lang w:val="ru-RU"/>
        </w:rPr>
        <w:t>Методы начисления амортизации, сроки полезного использования и остаточная стоимость основных средств анализируются на каждую отчетную дату и, при необходимости, корректируются.</w:t>
      </w:r>
    </w:p>
    <w:p w:rsidR="000D719D" w:rsidRDefault="000D719D" w:rsidP="000D719D">
      <w:pPr>
        <w:pStyle w:val="2"/>
        <w:keepNext w:val="0"/>
        <w:keepLines w:val="0"/>
        <w:tabs>
          <w:tab w:val="clear" w:pos="964"/>
          <w:tab w:val="left" w:pos="-964"/>
        </w:tabs>
        <w:ind w:left="0" w:firstLine="0"/>
        <w:rPr>
          <w:szCs w:val="24"/>
          <w:lang w:val="ru-RU"/>
        </w:rPr>
      </w:pPr>
      <w:r>
        <w:rPr>
          <w:szCs w:val="24"/>
          <w:lang w:val="ru-RU"/>
        </w:rPr>
        <w:t>Нематериальные активы</w:t>
      </w:r>
    </w:p>
    <w:p w:rsidR="000D719D" w:rsidRDefault="000D719D" w:rsidP="000D719D">
      <w:pPr>
        <w:pStyle w:val="3"/>
        <w:keepNext w:val="0"/>
        <w:keepLines w:val="0"/>
        <w:tabs>
          <w:tab w:val="clear" w:pos="964"/>
        </w:tabs>
        <w:ind w:left="0" w:firstLine="0"/>
        <w:rPr>
          <w:szCs w:val="24"/>
          <w:lang w:val="ru-RU"/>
        </w:rPr>
      </w:pPr>
      <w:r>
        <w:rPr>
          <w:szCs w:val="24"/>
          <w:lang w:val="ru-RU"/>
        </w:rPr>
        <w:t>Гудвилл</w:t>
      </w:r>
    </w:p>
    <w:p w:rsidR="000D719D" w:rsidRDefault="000D719D" w:rsidP="000D719D">
      <w:pPr>
        <w:pStyle w:val="a1"/>
        <w:keepLines w:val="0"/>
        <w:rPr>
          <w:szCs w:val="24"/>
          <w:lang w:val="ru-RU"/>
        </w:rPr>
      </w:pPr>
      <w:r>
        <w:rPr>
          <w:szCs w:val="24"/>
          <w:lang w:val="ru-RU"/>
        </w:rPr>
        <w:t>Гудвилл (отрицательный гудвилл), возникший при приобретении дочерних предприятий, отражен в составе нематериальных активов.</w:t>
      </w:r>
    </w:p>
    <w:p w:rsidR="000D719D" w:rsidRDefault="000D719D" w:rsidP="000D719D">
      <w:pPr>
        <w:pStyle w:val="a1"/>
        <w:keepLines w:val="0"/>
        <w:rPr>
          <w:i/>
          <w:szCs w:val="24"/>
          <w:lang w:val="ru-RU"/>
        </w:rPr>
      </w:pPr>
      <w:r>
        <w:rPr>
          <w:i/>
          <w:szCs w:val="24"/>
          <w:lang w:val="ru-RU"/>
        </w:rPr>
        <w:t>Приобретено до 1 января 2005 г.</w:t>
      </w:r>
    </w:p>
    <w:p w:rsidR="000D719D" w:rsidRDefault="000D719D" w:rsidP="000D719D">
      <w:pPr>
        <w:pStyle w:val="a1"/>
        <w:keepLines w:val="0"/>
        <w:rPr>
          <w:szCs w:val="24"/>
          <w:lang w:val="ru-RU"/>
        </w:rPr>
      </w:pPr>
      <w:r>
        <w:rPr>
          <w:szCs w:val="24"/>
          <w:lang w:val="ru-RU"/>
        </w:rPr>
        <w:t>Гудвилл, относящийся к приобретениям, осуществленным до 1 января 2005 г., представляет собой разницу между долей участия Компании в чистых идентифицируемых активах дочернего предприятия по состоянию на дату перехода и стоимостью такой доли.</w:t>
      </w:r>
    </w:p>
    <w:p w:rsidR="000D719D" w:rsidRDefault="000D719D" w:rsidP="000D719D">
      <w:pPr>
        <w:pStyle w:val="a1"/>
        <w:keepLines w:val="0"/>
        <w:rPr>
          <w:i/>
          <w:szCs w:val="24"/>
          <w:lang w:val="ru-RU"/>
        </w:rPr>
      </w:pPr>
      <w:r>
        <w:rPr>
          <w:i/>
          <w:szCs w:val="24"/>
          <w:lang w:val="ru-RU"/>
        </w:rPr>
        <w:t>Приобретено 1 января 2005 г. или после этой даты</w:t>
      </w:r>
    </w:p>
    <w:p w:rsidR="000D719D" w:rsidRDefault="000D719D" w:rsidP="000D719D">
      <w:pPr>
        <w:pStyle w:val="a1"/>
        <w:keepLines w:val="0"/>
        <w:rPr>
          <w:szCs w:val="24"/>
          <w:lang w:val="ru-RU"/>
        </w:rPr>
      </w:pPr>
      <w:r>
        <w:rPr>
          <w:szCs w:val="24"/>
          <w:lang w:val="ru-RU"/>
        </w:rPr>
        <w:t>По приобретениям, осуществленным 1 января 2005 г. или после этой даты, гудвилл представляет собой превышение стоимости приобретения над величиной, отражающей долю участия Группы в чистой справедливой стоимости идентифицируемых активов, обязательств и условных обязательств приобретенного предприятия. Если это превышение выражается отрицательной величиной («отрицательный гудвилл»), то вся его сумма сразу признается в составе прибыли или убытка за период.</w:t>
      </w:r>
    </w:p>
    <w:p w:rsidR="000D719D" w:rsidRDefault="000D719D" w:rsidP="000D719D">
      <w:pPr>
        <w:pStyle w:val="a1"/>
        <w:keepLines w:val="0"/>
        <w:rPr>
          <w:i/>
          <w:szCs w:val="24"/>
          <w:lang w:val="ru-RU"/>
        </w:rPr>
      </w:pPr>
      <w:r>
        <w:rPr>
          <w:i/>
          <w:szCs w:val="24"/>
          <w:lang w:val="ru-RU"/>
        </w:rPr>
        <w:t>Приобретение долей миноритарных собственников</w:t>
      </w:r>
    </w:p>
    <w:p w:rsidR="000D719D" w:rsidRDefault="000D719D" w:rsidP="000D719D">
      <w:pPr>
        <w:pStyle w:val="a1"/>
        <w:keepLines w:val="0"/>
        <w:rPr>
          <w:szCs w:val="24"/>
          <w:lang w:val="ru-RU"/>
        </w:rPr>
      </w:pPr>
      <w:r>
        <w:rPr>
          <w:szCs w:val="24"/>
          <w:lang w:val="ru-RU"/>
        </w:rPr>
        <w:t>Гудвилл, возникающий при приобретении у миноритарных собственников принадлежащей им доли в дочернем предприятии, представляет собой сумму превышения стоимости данной дополнительной инвестиции над балансовой стоимостью приобретенных чистых активов по состоянию на дату обмена. Гудвилл (отрицательный гудвилл), возникший при приобретении доли миноритарных собственников в дочерних предприятиях, отражен непосредственно в составе собственного капитала.</w:t>
      </w:r>
    </w:p>
    <w:p w:rsidR="000D719D" w:rsidRDefault="000D719D" w:rsidP="000D719D">
      <w:pPr>
        <w:pStyle w:val="a1"/>
        <w:keepLines w:val="0"/>
        <w:rPr>
          <w:i/>
          <w:szCs w:val="24"/>
          <w:lang w:val="ru-RU"/>
        </w:rPr>
      </w:pPr>
      <w:r>
        <w:rPr>
          <w:i/>
          <w:szCs w:val="24"/>
          <w:lang w:val="ru-RU"/>
        </w:rPr>
        <w:t>Последующая оценка</w:t>
      </w:r>
    </w:p>
    <w:p w:rsidR="000D719D" w:rsidRDefault="000D719D" w:rsidP="000D719D">
      <w:pPr>
        <w:pStyle w:val="a1"/>
        <w:keepLines w:val="0"/>
        <w:rPr>
          <w:b/>
          <w:szCs w:val="24"/>
          <w:lang w:val="ru-RU"/>
        </w:rPr>
      </w:pPr>
      <w:r>
        <w:rPr>
          <w:szCs w:val="24"/>
          <w:lang w:val="ru-RU"/>
        </w:rPr>
        <w:t>Гудвилл отражается по первоначальной стоимости за вычетом накопленных убытков от обесценения. Балансовая стоимость гудвилла объектов инвестирования, учитываемых методом долевого участия, включена в балансовую стоимость соответствующей инвестиции, при этом убыток от обесценения такой инвестиции не относится на актив, включая гудвилл, который представляет собой часть балансовой стоимости объекта инвестирования, учитываемого методом долевого участия.</w:t>
      </w:r>
    </w:p>
    <w:p w:rsidR="000D719D" w:rsidRDefault="000D719D" w:rsidP="000D719D">
      <w:pPr>
        <w:pStyle w:val="3"/>
        <w:keepNext w:val="0"/>
        <w:keepLines w:val="0"/>
        <w:tabs>
          <w:tab w:val="clear" w:pos="964"/>
        </w:tabs>
        <w:ind w:left="0" w:firstLine="0"/>
        <w:rPr>
          <w:szCs w:val="24"/>
          <w:lang w:val="ru-RU"/>
        </w:rPr>
      </w:pPr>
      <w:r>
        <w:rPr>
          <w:szCs w:val="24"/>
          <w:lang w:val="ru-RU"/>
        </w:rPr>
        <w:t>Прочие нематериальные активы</w:t>
      </w:r>
    </w:p>
    <w:p w:rsidR="000D719D" w:rsidRDefault="000D719D" w:rsidP="000D719D">
      <w:pPr>
        <w:pStyle w:val="a1"/>
        <w:keepLines w:val="0"/>
        <w:rPr>
          <w:szCs w:val="24"/>
          <w:lang w:val="ru-RU"/>
        </w:rPr>
      </w:pPr>
      <w:r>
        <w:rPr>
          <w:szCs w:val="24"/>
          <w:lang w:val="ru-RU"/>
        </w:rPr>
        <w:t>Прочие нематериальные активы, приобретенные Группой и имеющие конечный срок полезного использования, отражаются по фактической стоимости за вычетом накопленных сумм амортизации и убытков от обесценения.</w:t>
      </w:r>
    </w:p>
    <w:p w:rsidR="000D719D" w:rsidRDefault="000D719D" w:rsidP="000D719D">
      <w:pPr>
        <w:pStyle w:val="3"/>
        <w:keepLines w:val="0"/>
        <w:tabs>
          <w:tab w:val="clear" w:pos="964"/>
        </w:tabs>
        <w:ind w:left="0" w:firstLine="0"/>
        <w:rPr>
          <w:szCs w:val="24"/>
          <w:lang w:val="ru-RU"/>
        </w:rPr>
      </w:pPr>
      <w:r>
        <w:rPr>
          <w:szCs w:val="24"/>
          <w:lang w:val="ru-RU"/>
        </w:rPr>
        <w:lastRenderedPageBreak/>
        <w:t>Последующие затраты</w:t>
      </w:r>
    </w:p>
    <w:p w:rsidR="000D719D" w:rsidRDefault="000D719D" w:rsidP="000D719D">
      <w:pPr>
        <w:pStyle w:val="a1"/>
        <w:keepLines w:val="0"/>
        <w:rPr>
          <w:szCs w:val="24"/>
          <w:lang w:val="ru-RU"/>
        </w:rPr>
      </w:pPr>
      <w:r>
        <w:rPr>
          <w:szCs w:val="24"/>
          <w:lang w:val="ru-RU"/>
        </w:rPr>
        <w:t>Последующие затраты капитализируются в стоимости конкретного актива только в том случае, если они увеличивают будущие экономические выгоды, заключенные в данном активе. Все прочие затраты, включая таковые в отношении самостоятельно созданных брендов и гудвилла, признаются в составе прибыли или убытка за период по мере возникновения.</w:t>
      </w:r>
    </w:p>
    <w:p w:rsidR="000D719D" w:rsidRDefault="000D719D" w:rsidP="000D719D">
      <w:pPr>
        <w:pStyle w:val="3"/>
        <w:keepNext w:val="0"/>
        <w:keepLines w:val="0"/>
        <w:tabs>
          <w:tab w:val="clear" w:pos="964"/>
        </w:tabs>
        <w:ind w:left="0" w:firstLine="0"/>
        <w:rPr>
          <w:szCs w:val="24"/>
          <w:lang w:val="ru-RU"/>
        </w:rPr>
      </w:pPr>
      <w:r>
        <w:rPr>
          <w:szCs w:val="24"/>
          <w:lang w:val="ru-RU"/>
        </w:rPr>
        <w:t>Амортизация</w:t>
      </w:r>
    </w:p>
    <w:p w:rsidR="000D719D" w:rsidRDefault="000D719D" w:rsidP="000D719D">
      <w:pPr>
        <w:pStyle w:val="a1"/>
        <w:keepLines w:val="0"/>
        <w:rPr>
          <w:szCs w:val="24"/>
          <w:lang w:val="ru-RU"/>
        </w:rPr>
      </w:pPr>
      <w:r>
        <w:rPr>
          <w:szCs w:val="24"/>
          <w:lang w:val="ru-RU"/>
        </w:rPr>
        <w:t>Амортизация исчисляется с фактической стоимости актива или иной заменяющей ее величины за вычетом остаточной стоимости этого актива.</w:t>
      </w:r>
    </w:p>
    <w:p w:rsidR="000D719D" w:rsidRDefault="000D719D" w:rsidP="000D719D">
      <w:pPr>
        <w:pStyle w:val="a1"/>
        <w:keepLines w:val="0"/>
        <w:rPr>
          <w:szCs w:val="24"/>
          <w:lang w:val="ru-RU"/>
        </w:rPr>
      </w:pPr>
      <w:r>
        <w:rPr>
          <w:szCs w:val="24"/>
          <w:lang w:val="ru-RU"/>
        </w:rPr>
        <w:t>Каждый объект нематериальных активов, кроме гудвилла, амортизируется линейным методом на протяжении ожидаемого срока его полезного использования начиная с даты готовности к эксплуатации и отражается в составе прибыли или убытка за период, поскольку именно такой метод наиболее точно отражает особенности ожидаемого потребления будущих экономических выгод, заключенных в активе.</w:t>
      </w:r>
    </w:p>
    <w:p w:rsidR="000D719D" w:rsidRDefault="000D719D" w:rsidP="000D719D">
      <w:pPr>
        <w:pStyle w:val="2"/>
        <w:keepNext w:val="0"/>
        <w:keepLines w:val="0"/>
        <w:tabs>
          <w:tab w:val="clear" w:pos="964"/>
          <w:tab w:val="left" w:pos="-964"/>
        </w:tabs>
        <w:ind w:left="0" w:firstLine="0"/>
        <w:rPr>
          <w:szCs w:val="24"/>
          <w:lang w:val="ru-RU"/>
        </w:rPr>
      </w:pPr>
      <w:r>
        <w:rPr>
          <w:szCs w:val="24"/>
          <w:lang w:val="ru-RU"/>
        </w:rPr>
        <w:t>Арендованные активы</w:t>
      </w:r>
    </w:p>
    <w:p w:rsidR="000D719D" w:rsidRDefault="000D719D" w:rsidP="000D719D">
      <w:pPr>
        <w:pStyle w:val="a1"/>
        <w:keepLines w:val="0"/>
        <w:rPr>
          <w:szCs w:val="24"/>
          <w:lang w:val="ru-RU"/>
        </w:rPr>
      </w:pPr>
      <w:r>
        <w:rPr>
          <w:szCs w:val="24"/>
          <w:lang w:val="ru-RU"/>
        </w:rPr>
        <w:t>Договоры аренды, по условиям которых Группа принимает на себя по существу все риски и выгоды, связанные с правом собственности, классифицируются как договоры финансовой аренды. При первоначальном признании арендованный актив оценивается в сумме, равной наименьшей из его справедливой стоимости и приведенной (дисконтированной) стоимости минимальных арендных платежей. Впоследствии этот актив учитывается в соответствии с учетной политикой, применимой к активам подобного класса.</w:t>
      </w:r>
    </w:p>
    <w:p w:rsidR="000D719D" w:rsidRDefault="000D719D" w:rsidP="000D719D">
      <w:pPr>
        <w:pStyle w:val="a1"/>
        <w:keepLines w:val="0"/>
        <w:rPr>
          <w:szCs w:val="24"/>
          <w:lang w:val="ru-RU"/>
        </w:rPr>
      </w:pPr>
      <w:r>
        <w:rPr>
          <w:szCs w:val="24"/>
          <w:lang w:val="ru-RU"/>
        </w:rPr>
        <w:t>Прочие договоры аренды классифицируются как операционная аренда, и соответствующие арендованные активы не признаются в отчете о финансовом положении Группы.</w:t>
      </w:r>
    </w:p>
    <w:p w:rsidR="000D719D" w:rsidRDefault="000D719D" w:rsidP="000D719D">
      <w:pPr>
        <w:pStyle w:val="2"/>
        <w:keepNext w:val="0"/>
        <w:keepLines w:val="0"/>
        <w:tabs>
          <w:tab w:val="clear" w:pos="964"/>
        </w:tabs>
        <w:ind w:left="0" w:firstLine="0"/>
        <w:rPr>
          <w:szCs w:val="24"/>
          <w:lang w:val="ru-RU"/>
        </w:rPr>
      </w:pPr>
      <w:r>
        <w:rPr>
          <w:szCs w:val="24"/>
          <w:lang w:val="ru-RU"/>
        </w:rPr>
        <w:t>Запасы</w:t>
      </w:r>
    </w:p>
    <w:p w:rsidR="000D719D" w:rsidRDefault="000D719D" w:rsidP="000D719D">
      <w:pPr>
        <w:pStyle w:val="a1"/>
        <w:keepLines w:val="0"/>
        <w:rPr>
          <w:szCs w:val="24"/>
          <w:lang w:val="ru-RU"/>
        </w:rPr>
      </w:pPr>
      <w:r>
        <w:rPr>
          <w:szCs w:val="24"/>
          <w:lang w:val="ru-RU"/>
        </w:rPr>
        <w:t>Запасы отражаются по наименьшей из двух величин: фактической себестоимости и чистой стоимости возможной продажи. Фактическая себестоимость запасов определяется по методу ФИФО и включает затраты на их приобретение, производственные издержки и затраты на переработку, а также прочие затраты на доставку и доведение до текущего состояния. Фактическая стоимость готовой продукции и незавершенного производства включает соответствующую часть накладных расходов, рассчитанную исходя из стандартных норм загрузки производственного оборудования.</w:t>
      </w:r>
    </w:p>
    <w:p w:rsidR="000D719D" w:rsidRDefault="000D719D" w:rsidP="000D719D">
      <w:pPr>
        <w:pStyle w:val="a1"/>
        <w:keepLines w:val="0"/>
        <w:rPr>
          <w:szCs w:val="24"/>
          <w:lang w:val="ru-RU"/>
        </w:rPr>
      </w:pPr>
      <w:r>
        <w:rPr>
          <w:szCs w:val="24"/>
          <w:lang w:val="ru-RU"/>
        </w:rPr>
        <w:t>Чистая стоимость возможной продажи представляет собой предполагаемую (расчетную) цену продажи объекта запасов в ходе обычной хозяйственной деятельности предприятия за вычетом расчетных затрат на завершение выполнения работ по этому объекту и его продаже.</w:t>
      </w:r>
    </w:p>
    <w:p w:rsidR="000D719D" w:rsidRDefault="000D719D" w:rsidP="000D719D">
      <w:pPr>
        <w:pStyle w:val="2"/>
        <w:keepNext w:val="0"/>
        <w:keepLines w:val="0"/>
        <w:tabs>
          <w:tab w:val="clear" w:pos="964"/>
        </w:tabs>
        <w:ind w:left="0" w:firstLine="0"/>
        <w:rPr>
          <w:szCs w:val="24"/>
          <w:lang w:val="ru-RU"/>
        </w:rPr>
      </w:pPr>
      <w:r>
        <w:rPr>
          <w:szCs w:val="24"/>
          <w:lang w:val="ru-RU"/>
        </w:rPr>
        <w:t>Биологические активы</w:t>
      </w:r>
    </w:p>
    <w:p w:rsidR="000D719D" w:rsidRDefault="000D719D" w:rsidP="000D719D">
      <w:pPr>
        <w:pStyle w:val="a1"/>
        <w:keepLines w:val="0"/>
        <w:rPr>
          <w:szCs w:val="24"/>
          <w:lang w:val="ru-RU"/>
        </w:rPr>
      </w:pPr>
      <w:bookmarkStart w:id="171" w:name="_Ref142126930"/>
      <w:r>
        <w:rPr>
          <w:szCs w:val="24"/>
          <w:lang w:val="ru-RU"/>
        </w:rPr>
        <w:t>Биологические активы отражаются по справедливой стоимости за вычетом сбытовых расходов с отражением любого ее изменения в качестве прибыли или убытка. В состав сбытовых расходов включаются все расходы, необходимые для продажи активов. Злаковые культуры и сахарная свекла отражаются в составе запасов по их справедливой стоимости за вычетом предполагаемых сбытовых расходов на дату сбора урожая.</w:t>
      </w:r>
    </w:p>
    <w:bookmarkEnd w:id="171"/>
    <w:p w:rsidR="000D719D" w:rsidRDefault="000D719D" w:rsidP="000D719D">
      <w:pPr>
        <w:pStyle w:val="a1"/>
        <w:keepLines w:val="0"/>
        <w:rPr>
          <w:szCs w:val="24"/>
          <w:lang w:val="ru-RU"/>
        </w:rPr>
      </w:pPr>
      <w:r>
        <w:rPr>
          <w:szCs w:val="24"/>
          <w:lang w:val="ru-RU"/>
        </w:rPr>
        <w:t>Сельскохозяйственная продукция учитывается по справедливой стоимости, определяемой на дату сбора урожая, за вычетом предполагаемых сбытовых расходов.</w:t>
      </w:r>
    </w:p>
    <w:p w:rsidR="000D719D" w:rsidRDefault="000D719D" w:rsidP="000D719D">
      <w:pPr>
        <w:pStyle w:val="2"/>
        <w:keepLines w:val="0"/>
        <w:tabs>
          <w:tab w:val="clear" w:pos="964"/>
        </w:tabs>
        <w:ind w:left="0" w:firstLine="0"/>
        <w:rPr>
          <w:szCs w:val="24"/>
          <w:lang w:val="ru-RU"/>
        </w:rPr>
      </w:pPr>
      <w:r>
        <w:rPr>
          <w:szCs w:val="24"/>
          <w:lang w:val="ru-RU"/>
        </w:rPr>
        <w:lastRenderedPageBreak/>
        <w:t>Обесценение</w:t>
      </w:r>
    </w:p>
    <w:p w:rsidR="000D719D" w:rsidRDefault="000D719D" w:rsidP="000D719D">
      <w:pPr>
        <w:pStyle w:val="3"/>
        <w:keepNext w:val="0"/>
        <w:keepLines w:val="0"/>
        <w:tabs>
          <w:tab w:val="clear" w:pos="964"/>
        </w:tabs>
        <w:ind w:left="0" w:firstLine="0"/>
        <w:rPr>
          <w:szCs w:val="24"/>
          <w:lang w:val="ru-RU"/>
        </w:rPr>
      </w:pPr>
      <w:bookmarkStart w:id="172" w:name="_Ref153792679"/>
      <w:r>
        <w:rPr>
          <w:szCs w:val="24"/>
          <w:lang w:val="ru-RU"/>
        </w:rPr>
        <w:t>Финансовые активы</w:t>
      </w:r>
      <w:bookmarkEnd w:id="172"/>
    </w:p>
    <w:p w:rsidR="000D719D" w:rsidRDefault="000D719D" w:rsidP="000D719D">
      <w:pPr>
        <w:pStyle w:val="a1"/>
        <w:keepLines w:val="0"/>
        <w:rPr>
          <w:szCs w:val="24"/>
          <w:lang w:val="ru-RU"/>
        </w:rPr>
      </w:pPr>
      <w:r>
        <w:rPr>
          <w:szCs w:val="24"/>
          <w:lang w:val="ru-RU"/>
        </w:rPr>
        <w:t>Оценка финансового актива, не оцениваемого по справедливой стоимости, изменения которой отражаются в составе прибыли или убытка за период, проводится на каждую отчетную дату с целью выявления объективных признаков обесценения. Финансовый актив считается обесценившимся, если существуют объективные свидетельства того, что после первоначального признания актива произошло событие, повлекшее убыток, и что это событие оказало отрицательное влияние на ожидаемые будущие потоки денежных средств от использования данного актива, величину которых можно оценить с достаточной степенью точности.</w:t>
      </w:r>
    </w:p>
    <w:p w:rsidR="000D719D" w:rsidRDefault="000D719D" w:rsidP="000D719D">
      <w:pPr>
        <w:pStyle w:val="a1"/>
        <w:keepLines w:val="0"/>
        <w:rPr>
          <w:szCs w:val="24"/>
          <w:lang w:val="ru-RU"/>
        </w:rPr>
      </w:pPr>
      <w:r>
        <w:rPr>
          <w:szCs w:val="24"/>
          <w:lang w:val="ru-RU"/>
        </w:rPr>
        <w:t>К объективным свидетельствам обесценения финансовых активов (включая долевые ценные бумаги) могут относиться неплатежи или иное невыполнение должниками своих обязательств, реструктуризация задолженности перед Группой на условиях, которые в ином случае Группой даже не рассматривались бы, признаки возможного банкротства должника или эмитента, исчезновение действующего рынка для какой-либо ценной бумаги. Объективным свидетельством обесценения инвестиции в долевую ценную бумагу является ситуация, когда фактическая стоимость такой инвестиции на протяжении длительного времени существенно превышает ее справедливую стоимость.</w:t>
      </w:r>
    </w:p>
    <w:p w:rsidR="000D719D" w:rsidRDefault="000D719D" w:rsidP="000D719D">
      <w:pPr>
        <w:pStyle w:val="a1"/>
        <w:keepLines w:val="0"/>
        <w:rPr>
          <w:szCs w:val="24"/>
          <w:lang w:val="ru-RU"/>
        </w:rPr>
      </w:pPr>
      <w:r>
        <w:rPr>
          <w:szCs w:val="24"/>
          <w:lang w:val="ru-RU"/>
        </w:rPr>
        <w:t>Признаки, свидетельствующие об обесценении дебиторской задолженности и инвестиционных ценных бумаг, классифицированных в категорию удерживаемых до срока погашения, Группа рассматривает как на уровне отдельных активов, так и на уровне портфеля. Все такие активы, величина каждого из которых, взятого в отдельности, является значительной, оцениваются на предмет обесценения в индивидуальном порядке. Если выясняется, что обесценение проверенных в индивидуальном порядке значительных статей дебиторской задолженности и инвестиционных ценных бумаг, классифицированных в категорию удерживаемых до срока погашения, не является существенным, для проверки на предмет обесценения, которое уже возникло, но еще не зафиксировано, их объединяют в портфель. Статьи дебиторской задолженности и инвестиционных ценных бумаг, классифицированных в категорию удерживаемых до срока погашения, величина которых не является по отдельности значительной, оцениваются на предмет обесценения в совокупности путем объединения в портфель тех статей дебиторской задолженности и инвестиционных ценных бумаг, классифицированных в категорию удерживаемых до срока погашения, которые имеют сходные характеристики риска.</w:t>
      </w:r>
    </w:p>
    <w:p w:rsidR="000D719D" w:rsidRDefault="000D719D" w:rsidP="000D719D">
      <w:pPr>
        <w:pStyle w:val="a1"/>
        <w:keepLines w:val="0"/>
        <w:rPr>
          <w:szCs w:val="24"/>
          <w:lang w:val="ru-RU"/>
        </w:rPr>
      </w:pPr>
      <w:r>
        <w:rPr>
          <w:szCs w:val="24"/>
          <w:lang w:val="ru-RU"/>
        </w:rPr>
        <w:t>При оценке на предмет обесценения в составе группы (портфеля) Группа анализирует совокупность данных за прошлые периоды, характеризующие вероятность дефолта, сроки возмещения и суммы понесенных убытков, с учетом профессионального суждения руководства на предмет того, приведут ли существующие экономические условия и условия кредитных договоров к тому, что суммы фактических убытков будут меньше или даже превышать суммы убытков, отраженные в прошлых периодах.</w:t>
      </w:r>
    </w:p>
    <w:p w:rsidR="000D719D" w:rsidRDefault="000D719D" w:rsidP="000D719D">
      <w:pPr>
        <w:pStyle w:val="a1"/>
        <w:keepLines w:val="0"/>
        <w:rPr>
          <w:szCs w:val="24"/>
          <w:lang w:val="ru-RU"/>
        </w:rPr>
      </w:pPr>
      <w:r>
        <w:rPr>
          <w:szCs w:val="24"/>
          <w:lang w:val="ru-RU"/>
        </w:rPr>
        <w:t>Убыток от обесценения финансового актива, учитываемого по амортизированной стоимости, определяется как разница между его балансовой стоимостью и приведенной стоимостью ожидаемых будущих потоков денежных средств, дисконтированных с применением первоначальной эффективной ставки процента по данному активу. Убытки признаются в составе прибыли или убытка за период и отражаются в составе резерва под обесценение дебиторской задолженности. Расходы по уплате процентов по заемным средствам на приобретение обесценившихся активов продолжают отражаться путем амортизации дисконта. Если в результате какого-либо события после отчетной даты произойдет уменьшение суммы убытка от обесценения, величина такого уменьшения сторнируется в составе прибыли или убытка за период.</w:t>
      </w:r>
    </w:p>
    <w:p w:rsidR="000D719D" w:rsidRDefault="000D719D" w:rsidP="000D719D">
      <w:pPr>
        <w:pStyle w:val="a1"/>
        <w:keepLines w:val="0"/>
        <w:rPr>
          <w:szCs w:val="24"/>
          <w:lang w:val="ru-RU"/>
        </w:rPr>
      </w:pPr>
      <w:r>
        <w:rPr>
          <w:szCs w:val="24"/>
          <w:lang w:val="ru-RU"/>
        </w:rPr>
        <w:lastRenderedPageBreak/>
        <w:t>Убытки от обесценения инвестиционных ценных бумаг, классифицированных в категорию имеющихся в наличии для продажи, признаются посредством переноса в состав прибыли или убытка за период той суммы накопленного убытка, который ранее признавался в составе прочей совокупной прибыли и представлялся в резерве изменений справедливой стоимости в составе собственного капитала. Этот накопленный убыток от обесценения, исключаемый из состава прочей совокупной прибыли и включаемый в состав прибыли или убытка за период, представляет собой разницу между стоимостью приобретения соответствующего актива за вычетом выплат основной суммы и начисленной амортизации и его текущей справедливой стоимостью за вычетом всех убытков от обесценения, ранее признанных в составе прибыли или убытка за период. Изменения величины начисленных резервов под обесценение, вызванные изменением временнóй стоимости, отражаются как элемент процентных доходов.</w:t>
      </w:r>
    </w:p>
    <w:p w:rsidR="000D719D" w:rsidRDefault="000D719D" w:rsidP="000D719D">
      <w:pPr>
        <w:pStyle w:val="a1"/>
        <w:keepLines w:val="0"/>
        <w:rPr>
          <w:szCs w:val="24"/>
          <w:lang w:val="ru-RU"/>
        </w:rPr>
      </w:pPr>
      <w:r>
        <w:rPr>
          <w:szCs w:val="24"/>
          <w:lang w:val="ru-RU"/>
        </w:rPr>
        <w:t>Если впоследствии справедливая стоимость обесценившейся долговой ценной бумаги, классифицированной в категорию имеющихся в наличии для продажи, возрастает и данное увеличение можно объективно отнести к какому-либо событию, произошедшему после признания убытка от обесценения в составе прибыли или убытка за период, списанная на убыток сумма восстанавливается и признается в составе прибыли или убытка за период. При этом любое последующее восстановление справедливой стоимости обесценившейся долевой ценной бумаги, классифицированной в категорию имеющихся в наличии для продажи, признается в составе прочей совокупной прибыли.</w:t>
      </w:r>
    </w:p>
    <w:p w:rsidR="000D719D" w:rsidRDefault="000D719D" w:rsidP="000D719D">
      <w:pPr>
        <w:pStyle w:val="3"/>
        <w:keepNext w:val="0"/>
        <w:keepLines w:val="0"/>
        <w:tabs>
          <w:tab w:val="clear" w:pos="964"/>
        </w:tabs>
        <w:ind w:left="0" w:firstLine="0"/>
        <w:rPr>
          <w:szCs w:val="24"/>
          <w:lang w:val="ru-RU"/>
        </w:rPr>
      </w:pPr>
      <w:r>
        <w:rPr>
          <w:szCs w:val="24"/>
          <w:lang w:val="ru-RU"/>
        </w:rPr>
        <w:t>Нефинансовые активы</w:t>
      </w:r>
    </w:p>
    <w:p w:rsidR="000D719D" w:rsidRDefault="000D719D" w:rsidP="000D719D">
      <w:pPr>
        <w:pStyle w:val="a1"/>
        <w:keepLines w:val="0"/>
        <w:rPr>
          <w:szCs w:val="24"/>
          <w:lang w:val="ru-RU"/>
        </w:rPr>
      </w:pPr>
      <w:r>
        <w:rPr>
          <w:szCs w:val="24"/>
          <w:lang w:val="ru-RU"/>
        </w:rPr>
        <w:t>Балансовая стоимость нефинансовых активов Группы, отличных от запасов и отложенных налоговых активов, анализируется на каждую отчетную дату для выявления признаков их возможного обесценения. При наличии таких признаков рассчитывается возмещаемая величина соответствующего актива. В отношении гудвилла и тех нематериальных активов, которые имеют неопределенный срок полезного использования или еще не готовы к использованию, возмещаемая величина рассчитывается ежегодно в одно и то же время.</w:t>
      </w:r>
    </w:p>
    <w:p w:rsidR="000D719D" w:rsidRDefault="000D719D" w:rsidP="000D719D">
      <w:pPr>
        <w:pStyle w:val="a1"/>
        <w:keepLines w:val="0"/>
        <w:rPr>
          <w:szCs w:val="24"/>
          <w:lang w:val="ru-RU"/>
        </w:rPr>
      </w:pPr>
      <w:r>
        <w:rPr>
          <w:szCs w:val="24"/>
          <w:lang w:val="ru-RU"/>
        </w:rPr>
        <w:t>Возмещаемая величина актива или единицы, генерирующей потоки денежных средств, представляет собой наибольшую из двух величин: ценности использования этого актива (этой единицы) и его (ее) справедливой стоимости за вычетом затрат на продажу. При расчете ценности использования ожидаемые в будущем потоки денежных средств дисконтируются до их приведенной стоимости с использованием доналоговой ставки дисконтирования, отражающей текущую рыночную оценку влияния изменения стоимости денег с течением времени и риски, специфичные для данного актива. Для целей проверки на предмет обесценения активы, которые не могут быть проверены по отдельности, объединяются в наименьшую группу, в рамках которой генерируется приток денежных средств в результате продолжающегося использования соответствующих активов, и этот приток по бóльшей части не зависит от притока денежных средств, генерируемого другими активами или группами активов («единица, генерирующая потоки денежных средств», «ЕГДП»). При тестировании на предмет обесценения в рамках операционных сегментов гудвилл относится к единицам, находящимся на самом нижнем уровне в организационной структуре предприятия из тех, на которых осуществляется контроль за ним для внутренних управленческих целей. Для целей проведения проверки на предмет обесценения гудвилл, приобретенный в сделке по объединению бизнеса, Группа относит к тем единицам, генерирующим потоки денежных средств, которые, как ожидается, выиграют от эффекта синергии при таком объединении бизнеса.</w:t>
      </w:r>
    </w:p>
    <w:p w:rsidR="000D719D" w:rsidRDefault="000D719D" w:rsidP="000D719D">
      <w:pPr>
        <w:pStyle w:val="a1"/>
        <w:keepLines w:val="0"/>
        <w:rPr>
          <w:szCs w:val="24"/>
          <w:lang w:val="ru-RU"/>
        </w:rPr>
      </w:pPr>
      <w:r>
        <w:rPr>
          <w:szCs w:val="24"/>
          <w:lang w:val="ru-RU"/>
        </w:rPr>
        <w:t xml:space="preserve">Корпоративные активы Группы не генерируют независимые потоки денежных средств. При наличии признаков, свидетельствующих о возможном обесценении корпоративного актива, определяется возмещаемая величина единицы, </w:t>
      </w:r>
      <w:r>
        <w:rPr>
          <w:szCs w:val="24"/>
          <w:lang w:val="ru-RU"/>
        </w:rPr>
        <w:lastRenderedPageBreak/>
        <w:t>генерирующей потоки денежных средств, к которой такой корпоративный актив принадлежит.</w:t>
      </w:r>
    </w:p>
    <w:p w:rsidR="000D719D" w:rsidRDefault="000D719D" w:rsidP="000D719D">
      <w:pPr>
        <w:pStyle w:val="a1"/>
        <w:keepLines w:val="0"/>
        <w:rPr>
          <w:szCs w:val="24"/>
          <w:lang w:val="ru-RU"/>
        </w:rPr>
      </w:pPr>
      <w:r>
        <w:rPr>
          <w:szCs w:val="24"/>
          <w:lang w:val="ru-RU"/>
        </w:rPr>
        <w:t>Убыток от обесценения признается в том случае, если балансовая стоимость актива или единицы, генерирующей потоки денежных средств, к которой относится этот актив, оказывается выше его(ее) возмещаемой величины. Убытки от обесценения признаются в составе прибыли или убытка за период. Убытки от обесценения единиц, генерирующих потоки денежных средств, сначала относятся на уменьшение балансовой стоимости гудвилла, распределенного на эти единицы, а затем пропорционально на уменьшение балансовой стоимости других активов в составе соответствующей единицы (группы единиц).</w:t>
      </w:r>
    </w:p>
    <w:p w:rsidR="000D719D" w:rsidRDefault="000D719D" w:rsidP="000D719D">
      <w:pPr>
        <w:pStyle w:val="a1"/>
        <w:keepLines w:val="0"/>
        <w:rPr>
          <w:szCs w:val="24"/>
          <w:lang w:val="ru-RU"/>
        </w:rPr>
      </w:pPr>
      <w:r>
        <w:rPr>
          <w:szCs w:val="24"/>
          <w:lang w:val="ru-RU"/>
        </w:rPr>
        <w:t>Суммы, списанные на убыток от обесценения гудвилла, не восстанавливаются. Анализ убытка от обесценения прочих активов, признанного в одном из прошлых периодов, проводится на каждую отчетную дату с целью выявления признаков того, что величину этого убытка следует уменьшить или что его более не следует признавать. Суммы, списанные на убытки от обесценения, восстанавливаются в том случае, если изменяются факторы оценки, использованные при расчете соответствующей возмещаемой величины. Убыток от обесценения восстанавливается только в пределах суммы, позволяющей восстановить стоимость активов до их балансовой стоимости, в которой они отражались бы (за вычетом накопленных сумм амортизации), если бы не был признан убыток от обесценения.</w:t>
      </w:r>
    </w:p>
    <w:p w:rsidR="000D719D" w:rsidRDefault="000D719D" w:rsidP="000D719D">
      <w:pPr>
        <w:pStyle w:val="a1"/>
        <w:keepLines w:val="0"/>
        <w:rPr>
          <w:szCs w:val="24"/>
          <w:lang w:val="ru-RU"/>
        </w:rPr>
      </w:pPr>
      <w:r>
        <w:rPr>
          <w:szCs w:val="24"/>
          <w:lang w:val="ru-RU"/>
        </w:rPr>
        <w:t>Гудвилл, представляющий собой часть балансовой стоимости вложения в объект инвестирования, учитываемый методом долевого участия, отдельной строкой не признается, в связи с чем не тестируется на предмет обесценения в индивидуальном порядке. Вместо этого вся сумма вложений в объект инвестирования, учитываемый методом долевого участия, тестируется на предмет обесценения как единый актив, если обесценение инвестиции в такой объект инвестирования может быть достоверно подтверждено.</w:t>
      </w:r>
    </w:p>
    <w:p w:rsidR="000D719D" w:rsidRDefault="000D719D" w:rsidP="000D719D">
      <w:pPr>
        <w:pStyle w:val="2"/>
        <w:keepNext w:val="0"/>
        <w:keepLines w:val="0"/>
        <w:tabs>
          <w:tab w:val="clear" w:pos="964"/>
          <w:tab w:val="left" w:pos="-964"/>
        </w:tabs>
        <w:ind w:left="0" w:firstLine="0"/>
        <w:rPr>
          <w:szCs w:val="24"/>
          <w:lang w:val="ru-RU"/>
        </w:rPr>
      </w:pPr>
      <w:r>
        <w:rPr>
          <w:szCs w:val="24"/>
          <w:lang w:val="ru-RU"/>
        </w:rPr>
        <w:t>Вознаграждения работникам</w:t>
      </w:r>
    </w:p>
    <w:p w:rsidR="000D719D" w:rsidRDefault="000D719D" w:rsidP="000D719D">
      <w:pPr>
        <w:pStyle w:val="3"/>
        <w:keepNext w:val="0"/>
        <w:keepLines w:val="0"/>
        <w:tabs>
          <w:tab w:val="clear" w:pos="964"/>
        </w:tabs>
        <w:ind w:left="0" w:firstLine="0"/>
        <w:rPr>
          <w:szCs w:val="24"/>
          <w:lang w:val="ru-RU"/>
        </w:rPr>
      </w:pPr>
      <w:r>
        <w:rPr>
          <w:szCs w:val="24"/>
          <w:lang w:val="ru-RU"/>
        </w:rPr>
        <w:t>Пенсионные планы с установленными взносами</w:t>
      </w:r>
    </w:p>
    <w:p w:rsidR="000D719D" w:rsidRDefault="000D719D" w:rsidP="000D719D">
      <w:pPr>
        <w:pStyle w:val="a1"/>
        <w:keepLines w:val="0"/>
        <w:rPr>
          <w:szCs w:val="24"/>
          <w:lang w:val="ru-RU"/>
        </w:rPr>
      </w:pPr>
      <w:r>
        <w:rPr>
          <w:szCs w:val="24"/>
          <w:lang w:val="ru-RU"/>
        </w:rPr>
        <w:t>Планом с установленными взносами считается план выплаты вознаграждений работникам по окончании трудовых отношений с ними, по условиям которого предприятие осуществляет фиксированные взносы в отдельный (независимый) фонд и при этом он не несет никаких дополнительных обязательств (ни правовых, ни конструктивных) по выплате дополнительных сумм. Обязательства по осуществлению взносов в фонды, через которые реализуются пенсионные планы с установленными взносами, в том числе в Пенсионный фонд РФ, признаются в качестве расходов по вознаграждениям работникам в составе прибыли или убытка за те периоды, в которых работники оказывали соответствующие услуги в рамках трудовых договоров. Суммы взносов, уплаченные авансом, признаются как актив в тех случаях, когда предприятие имеет право на возмещение уплаченных им взносов или на снижение размера будущих платежей по взносам. Суммы, которые должны быть внесены в счет планов с установленными взносами по прошествии более</w:t>
      </w:r>
      <w:r>
        <w:rPr>
          <w:szCs w:val="24"/>
          <w:lang w:val="ru-RU"/>
        </w:rPr>
        <w:br/>
        <w:t>12 месяцев после окончания периода, в котором работники оказывают услуги в рамках трудовых договоров, дисконтируются до их приведенной стоимости.</w:t>
      </w:r>
    </w:p>
    <w:p w:rsidR="000D719D" w:rsidRDefault="000D719D" w:rsidP="000D719D">
      <w:pPr>
        <w:pStyle w:val="3"/>
        <w:keepNext w:val="0"/>
        <w:keepLines w:val="0"/>
        <w:tabs>
          <w:tab w:val="clear" w:pos="964"/>
        </w:tabs>
        <w:ind w:left="0" w:firstLine="0"/>
        <w:rPr>
          <w:szCs w:val="24"/>
          <w:lang w:val="ru-RU"/>
        </w:rPr>
      </w:pPr>
      <w:r>
        <w:rPr>
          <w:szCs w:val="24"/>
          <w:lang w:val="ru-RU"/>
        </w:rPr>
        <w:t>Краткосрочные вознаграждения</w:t>
      </w:r>
    </w:p>
    <w:p w:rsidR="000D719D" w:rsidRDefault="000D719D" w:rsidP="000D719D">
      <w:pPr>
        <w:pStyle w:val="a1"/>
        <w:keepLines w:val="0"/>
        <w:rPr>
          <w:szCs w:val="24"/>
          <w:lang w:val="ru-RU"/>
        </w:rPr>
      </w:pPr>
      <w:r>
        <w:rPr>
          <w:szCs w:val="24"/>
          <w:lang w:val="ru-RU"/>
        </w:rPr>
        <w:t>При определении величины обязательства в отношении краткосрочных вознаграждений работникам дисконтирование не применяется, и соответствующие расходы признаются по мере оказания работниками услуг в рамках трудовых договоров.</w:t>
      </w:r>
    </w:p>
    <w:p w:rsidR="000D719D" w:rsidRDefault="000D719D" w:rsidP="000D719D">
      <w:pPr>
        <w:pStyle w:val="a1"/>
        <w:keepLines w:val="0"/>
        <w:rPr>
          <w:szCs w:val="24"/>
          <w:lang w:val="ru-RU"/>
        </w:rPr>
      </w:pPr>
      <w:r>
        <w:rPr>
          <w:szCs w:val="24"/>
          <w:lang w:val="ru-RU"/>
        </w:rPr>
        <w:t xml:space="preserve">В отношении сумм, ожидаемых к выплате в рамках краткосрочного плана выплаты премиальных или участия в прибылях, признается обязательство, если у Группы есть действующее правовое или конструктивное обязательство по выплате </w:t>
      </w:r>
      <w:r>
        <w:rPr>
          <w:szCs w:val="24"/>
          <w:lang w:val="ru-RU"/>
        </w:rPr>
        <w:lastRenderedPageBreak/>
        <w:t>соответствующей суммы, возникшее в результате осуществления работником своей трудовой деятельности в прошлом, и величину этого обязательства можно надежно оценить.</w:t>
      </w:r>
    </w:p>
    <w:p w:rsidR="000D719D" w:rsidRDefault="000D719D" w:rsidP="000D719D">
      <w:pPr>
        <w:pStyle w:val="2"/>
        <w:keepNext w:val="0"/>
        <w:keepLines w:val="0"/>
        <w:tabs>
          <w:tab w:val="clear" w:pos="964"/>
        </w:tabs>
        <w:ind w:left="0" w:firstLine="0"/>
        <w:rPr>
          <w:szCs w:val="24"/>
          <w:lang w:val="ru-RU"/>
        </w:rPr>
      </w:pPr>
      <w:r>
        <w:rPr>
          <w:szCs w:val="24"/>
          <w:lang w:val="ru-RU"/>
        </w:rPr>
        <w:t>Резервы</w:t>
      </w:r>
    </w:p>
    <w:p w:rsidR="000D719D" w:rsidRDefault="000D719D" w:rsidP="000D719D">
      <w:pPr>
        <w:pStyle w:val="3"/>
        <w:keepNext w:val="0"/>
        <w:keepLines w:val="0"/>
        <w:tabs>
          <w:tab w:val="clear" w:pos="964"/>
        </w:tabs>
        <w:ind w:left="0" w:firstLine="0"/>
        <w:rPr>
          <w:szCs w:val="24"/>
          <w:lang w:val="ru-RU"/>
        </w:rPr>
      </w:pPr>
      <w:r>
        <w:rPr>
          <w:szCs w:val="24"/>
          <w:lang w:val="ru-RU"/>
        </w:rPr>
        <w:t>Резервы по уплате налогов</w:t>
      </w:r>
    </w:p>
    <w:p w:rsidR="000D719D" w:rsidRDefault="000D719D" w:rsidP="000D719D">
      <w:pPr>
        <w:pStyle w:val="a1"/>
        <w:keepLines w:val="0"/>
        <w:rPr>
          <w:szCs w:val="24"/>
          <w:lang w:val="ru-RU"/>
        </w:rPr>
      </w:pPr>
      <w:r>
        <w:rPr>
          <w:szCs w:val="24"/>
          <w:lang w:val="ru-RU"/>
        </w:rPr>
        <w:t>Группой создаются резервы под налоговые риски (в том числе пени и штрафы) как только возникает обязательство по уплате налогов в соответствии с действующими законами и постановлениями. Такие резервы формируются и, при необходимости, корректируются за период, в течение которого налоговые органы могут проводить проверку полноты исчисления и уплаты налогов. По истечении срока давности резервы списываются. Налоговые резервы учитываются как часть налога на прибыль или в другой аналогичной ста</w:t>
      </w:r>
      <w:r w:rsidRPr="00C61C3D">
        <w:rPr>
          <w:szCs w:val="24"/>
          <w:lang w:val="ru-RU"/>
        </w:rPr>
        <w:t>тье отчета о совокупной прибыли</w:t>
      </w:r>
      <w:r>
        <w:rPr>
          <w:szCs w:val="24"/>
          <w:lang w:val="ru-RU"/>
        </w:rPr>
        <w:t>.</w:t>
      </w:r>
    </w:p>
    <w:p w:rsidR="000D719D" w:rsidRDefault="000D719D" w:rsidP="000D719D">
      <w:pPr>
        <w:pStyle w:val="3"/>
        <w:keepNext w:val="0"/>
        <w:keepLines w:val="0"/>
        <w:tabs>
          <w:tab w:val="clear" w:pos="964"/>
        </w:tabs>
        <w:ind w:left="0" w:firstLine="0"/>
        <w:rPr>
          <w:szCs w:val="24"/>
          <w:lang w:val="ru-RU"/>
        </w:rPr>
      </w:pPr>
      <w:r>
        <w:rPr>
          <w:szCs w:val="24"/>
          <w:lang w:val="ru-RU"/>
        </w:rPr>
        <w:t>Прочие резервы</w:t>
      </w:r>
    </w:p>
    <w:p w:rsidR="000D719D" w:rsidRDefault="000D719D" w:rsidP="000D719D">
      <w:pPr>
        <w:pStyle w:val="a1"/>
        <w:keepLines w:val="0"/>
        <w:rPr>
          <w:szCs w:val="24"/>
          <w:lang w:val="ru-RU"/>
        </w:rPr>
      </w:pPr>
      <w:r>
        <w:rPr>
          <w:szCs w:val="24"/>
          <w:lang w:val="ru-RU"/>
        </w:rPr>
        <w:t>Резерв отражается в том случае, если в результате произошедшего события у Группы имеется юридическое или конструктивное обязательство, размер которого можно определить с достаточной степенью точности, и существует вероятность того, что выполнение данного обязательства повлечет за собой отток экономических выгод. Резерв определяется путем дисконтирования ожидаемых будущих денежных потоков с применением ставки дисконтирования до вычета налогов, что отражает текущую оценку рыночной стоимости денег с учетом ее изменения с течением времени и рисков, связанных с выполнением данного обязательства. «Высвобождение дисконта» признается в качестве финансовых расходов.</w:t>
      </w:r>
    </w:p>
    <w:p w:rsidR="000D719D" w:rsidRDefault="000D719D" w:rsidP="000D719D">
      <w:pPr>
        <w:pStyle w:val="2"/>
        <w:keepNext w:val="0"/>
        <w:keepLines w:val="0"/>
        <w:tabs>
          <w:tab w:val="clear" w:pos="964"/>
        </w:tabs>
        <w:ind w:left="0" w:firstLine="0"/>
        <w:rPr>
          <w:szCs w:val="24"/>
          <w:lang w:val="ru-RU"/>
        </w:rPr>
      </w:pPr>
      <w:r>
        <w:rPr>
          <w:szCs w:val="24"/>
          <w:lang w:val="ru-RU"/>
        </w:rPr>
        <w:t>Выручка</w:t>
      </w:r>
    </w:p>
    <w:p w:rsidR="000D719D" w:rsidRDefault="000D719D" w:rsidP="000D719D">
      <w:pPr>
        <w:pStyle w:val="3"/>
        <w:keepNext w:val="0"/>
        <w:keepLines w:val="0"/>
        <w:tabs>
          <w:tab w:val="clear" w:pos="964"/>
        </w:tabs>
        <w:ind w:left="0" w:firstLine="0"/>
        <w:rPr>
          <w:szCs w:val="24"/>
          <w:lang w:val="ru-RU"/>
        </w:rPr>
      </w:pPr>
      <w:r>
        <w:rPr>
          <w:szCs w:val="24"/>
          <w:lang w:val="ru-RU"/>
        </w:rPr>
        <w:t>Продажа товаров</w:t>
      </w:r>
    </w:p>
    <w:p w:rsidR="000D719D" w:rsidRDefault="000D719D" w:rsidP="000D719D">
      <w:pPr>
        <w:pStyle w:val="a1"/>
        <w:keepLines w:val="0"/>
        <w:rPr>
          <w:szCs w:val="24"/>
          <w:lang w:val="ru-RU"/>
        </w:rPr>
      </w:pPr>
      <w:r>
        <w:rPr>
          <w:szCs w:val="24"/>
          <w:lang w:val="ru-RU"/>
        </w:rPr>
        <w:t>Величина выручки от продажи товаров оценивается по справедливой стоимости полученного или подлежащего получению возмещения с учетом всех предоставленных торговых скидок и уступок. Выручка признается при наличии документа, как правило, в форме исполненного договора купли-продажи, подтверждающего факт перехода значительных рисков и выгод, связанных с правом собственности, к покупателю, и при этом вероятность получения соответствующего возмещения является высокой, понесенные затраты и потенциальные возвраты товаров можно надежно оценить, прекращено участие в управлении проданными товарами и величину выручки можно надежно оценить. Если существует вероятность предоставления скидок и их величину можно оценить с достаточной степенью точности, такие скидки признаются как уменьшение выручки в момент отражения в учете сделок по продаже товаров.</w:t>
      </w:r>
    </w:p>
    <w:p w:rsidR="000D719D" w:rsidRDefault="000D719D" w:rsidP="000D719D">
      <w:pPr>
        <w:pStyle w:val="a1"/>
        <w:keepLines w:val="0"/>
        <w:rPr>
          <w:szCs w:val="24"/>
          <w:lang w:val="ru-RU"/>
        </w:rPr>
      </w:pPr>
      <w:r>
        <w:rPr>
          <w:szCs w:val="24"/>
          <w:lang w:val="ru-RU"/>
        </w:rPr>
        <w:t xml:space="preserve">Момент передачи рисков и выгод варьируется в зависимости от конкретных условий договора купли-продажи. При продаже сахара и зерновых культур передача рисков и выгод в основном происходит в момент отправки продукции со склада Группы. На такую продукцию право возврата не распространяется. По сделкам продажи товаров, описанным в пояснении </w:t>
      </w:r>
      <w:r w:rsidR="007F211E">
        <w:rPr>
          <w:szCs w:val="24"/>
          <w:lang w:val="ru-RU"/>
        </w:rPr>
        <w:fldChar w:fldCharType="begin"/>
      </w:r>
      <w:r>
        <w:rPr>
          <w:szCs w:val="24"/>
          <w:lang w:val="ru-RU"/>
        </w:rPr>
        <w:instrText xml:space="preserve"> REF _Ref262227732 \w \h </w:instrText>
      </w:r>
      <w:r w:rsidR="007F211E">
        <w:rPr>
          <w:szCs w:val="24"/>
          <w:lang w:val="ru-RU"/>
        </w:rPr>
      </w:r>
      <w:r w:rsidR="007F211E">
        <w:rPr>
          <w:szCs w:val="24"/>
          <w:lang w:val="ru-RU"/>
        </w:rPr>
        <w:fldChar w:fldCharType="separate"/>
      </w:r>
      <w:r w:rsidR="001348D5">
        <w:rPr>
          <w:szCs w:val="24"/>
          <w:lang w:val="ru-RU"/>
        </w:rPr>
        <w:t>41</w:t>
      </w:r>
      <w:r w:rsidR="007F211E">
        <w:rPr>
          <w:szCs w:val="24"/>
          <w:lang w:val="ru-RU"/>
        </w:rPr>
        <w:fldChar w:fldCharType="end"/>
      </w:r>
      <w:r>
        <w:rPr>
          <w:szCs w:val="24"/>
          <w:lang w:val="ru-RU"/>
        </w:rPr>
        <w:t>, передача рисков и выгод происходит в момент погрузки товаров на соответствующее транспортное средство (судно).</w:t>
      </w:r>
    </w:p>
    <w:p w:rsidR="000D719D" w:rsidRDefault="000D719D" w:rsidP="000D719D">
      <w:pPr>
        <w:pStyle w:val="3"/>
        <w:keepNext w:val="0"/>
        <w:keepLines w:val="0"/>
        <w:tabs>
          <w:tab w:val="clear" w:pos="964"/>
        </w:tabs>
        <w:ind w:left="0" w:firstLine="0"/>
        <w:rPr>
          <w:szCs w:val="24"/>
          <w:lang w:val="ru-RU"/>
        </w:rPr>
      </w:pPr>
      <w:r>
        <w:rPr>
          <w:szCs w:val="24"/>
          <w:lang w:val="ru-RU"/>
        </w:rPr>
        <w:t>Услуги</w:t>
      </w:r>
    </w:p>
    <w:p w:rsidR="000D719D" w:rsidRDefault="000D719D" w:rsidP="000D719D">
      <w:pPr>
        <w:pStyle w:val="a1"/>
        <w:keepLines w:val="0"/>
        <w:rPr>
          <w:szCs w:val="24"/>
          <w:lang w:val="ru-RU"/>
        </w:rPr>
      </w:pPr>
      <w:r>
        <w:rPr>
          <w:szCs w:val="24"/>
          <w:lang w:val="ru-RU"/>
        </w:rPr>
        <w:t>Выручка по договорам на оказание услуг признается в составе прибыли или убытка пропорционально стадии завершенности работ по договору по состоянию на отчетную дату. Стадия завершенности работ по договору оценивается на основе обзоров выполненных объемов работ.</w:t>
      </w:r>
    </w:p>
    <w:p w:rsidR="000D719D" w:rsidRDefault="000D719D" w:rsidP="000D719D">
      <w:pPr>
        <w:pStyle w:val="3"/>
        <w:keepLines w:val="0"/>
        <w:tabs>
          <w:tab w:val="clear" w:pos="964"/>
        </w:tabs>
        <w:ind w:left="0" w:firstLine="0"/>
        <w:rPr>
          <w:szCs w:val="24"/>
          <w:lang w:val="ru-RU"/>
        </w:rPr>
      </w:pPr>
      <w:r>
        <w:rPr>
          <w:szCs w:val="24"/>
          <w:lang w:val="ru-RU"/>
        </w:rPr>
        <w:lastRenderedPageBreak/>
        <w:t>Комиссионное вознаграждение</w:t>
      </w:r>
    </w:p>
    <w:p w:rsidR="000D719D" w:rsidRDefault="000D719D" w:rsidP="000D719D">
      <w:pPr>
        <w:pStyle w:val="a1"/>
        <w:keepLines w:val="0"/>
        <w:rPr>
          <w:szCs w:val="24"/>
          <w:lang w:val="ru-RU"/>
        </w:rPr>
      </w:pPr>
      <w:r>
        <w:rPr>
          <w:szCs w:val="24"/>
          <w:lang w:val="ru-RU"/>
        </w:rPr>
        <w:t xml:space="preserve">В тех случаях, когда Группа выступает в сделке не в качестве комитента, а в качестве комиссионера, выручка признается в размере полученного Группой чистого комиссионного вознаграждения. </w:t>
      </w:r>
    </w:p>
    <w:p w:rsidR="000D719D" w:rsidRDefault="000D719D" w:rsidP="000D719D">
      <w:pPr>
        <w:pStyle w:val="3"/>
        <w:keepNext w:val="0"/>
        <w:keepLines w:val="0"/>
        <w:tabs>
          <w:tab w:val="clear" w:pos="964"/>
        </w:tabs>
        <w:ind w:left="0" w:firstLine="0"/>
        <w:rPr>
          <w:szCs w:val="24"/>
          <w:lang w:val="ru-RU"/>
        </w:rPr>
      </w:pPr>
      <w:r>
        <w:rPr>
          <w:szCs w:val="24"/>
          <w:lang w:val="ru-RU"/>
        </w:rPr>
        <w:t>Государственные субсидии</w:t>
      </w:r>
    </w:p>
    <w:p w:rsidR="000D719D" w:rsidRDefault="000D719D" w:rsidP="000D719D">
      <w:pPr>
        <w:pStyle w:val="a1"/>
        <w:keepLines w:val="0"/>
        <w:rPr>
          <w:szCs w:val="24"/>
          <w:lang w:val="ru-RU"/>
        </w:rPr>
      </w:pPr>
      <w:r>
        <w:rPr>
          <w:szCs w:val="24"/>
          <w:lang w:val="ru-RU"/>
        </w:rPr>
        <w:t>Государственные субсидии первоначально признаются как отложенный доход, если существует обоснованная уверенность в том, что эти субсидии будут получены и что Группа выполнит все связанные с ними условия. Субсидии, предоставляемые для покрытия понесенных Группой расходов, признаются в составе прибыли или убытка за период в качестве прочей прибыли на систематической основе в тех же периодах, в которых были признаны соответствующие расходы. Субсидии, компенсирующие затраты Группы на приобретение актива, признаются в отчете о прибылях и убытках на систематической основе на протяжении срока полезного использования соответствующего актива.</w:t>
      </w:r>
    </w:p>
    <w:p w:rsidR="000D719D" w:rsidRDefault="000D719D" w:rsidP="000D719D">
      <w:pPr>
        <w:pStyle w:val="2"/>
        <w:keepNext w:val="0"/>
        <w:keepLines w:val="0"/>
        <w:tabs>
          <w:tab w:val="clear" w:pos="964"/>
        </w:tabs>
        <w:ind w:left="0" w:firstLine="0"/>
        <w:rPr>
          <w:szCs w:val="24"/>
          <w:lang w:val="ru-RU"/>
        </w:rPr>
      </w:pPr>
      <w:r>
        <w:rPr>
          <w:szCs w:val="24"/>
          <w:lang w:val="ru-RU"/>
        </w:rPr>
        <w:t>Прочие расходы</w:t>
      </w:r>
    </w:p>
    <w:p w:rsidR="000D719D" w:rsidRDefault="000D719D" w:rsidP="000D719D">
      <w:pPr>
        <w:pStyle w:val="3"/>
        <w:keepNext w:val="0"/>
        <w:keepLines w:val="0"/>
        <w:tabs>
          <w:tab w:val="clear" w:pos="964"/>
        </w:tabs>
        <w:ind w:left="0" w:firstLine="0"/>
        <w:rPr>
          <w:szCs w:val="24"/>
          <w:lang w:val="ru-RU"/>
        </w:rPr>
      </w:pPr>
      <w:r>
        <w:rPr>
          <w:szCs w:val="24"/>
          <w:lang w:val="ru-RU"/>
        </w:rPr>
        <w:t>Арендные платежи</w:t>
      </w:r>
    </w:p>
    <w:p w:rsidR="000D719D" w:rsidRDefault="000D719D" w:rsidP="000D719D">
      <w:pPr>
        <w:pStyle w:val="a1"/>
        <w:keepLines w:val="0"/>
        <w:rPr>
          <w:szCs w:val="24"/>
          <w:lang w:val="ru-RU"/>
        </w:rPr>
      </w:pPr>
      <w:r>
        <w:rPr>
          <w:szCs w:val="24"/>
          <w:lang w:val="ru-RU"/>
        </w:rPr>
        <w:t>Платежи по договорам операционной аренды признаются в отчете о прибылях и убытках равномерно на всем протяжении срока действия аренды. Сумма полученных льгот уменьшает общую величину расходов по аренде на протяжении всего срока действия аренды.</w:t>
      </w:r>
    </w:p>
    <w:p w:rsidR="000D719D" w:rsidRDefault="000D719D" w:rsidP="000D719D">
      <w:pPr>
        <w:pStyle w:val="a1"/>
        <w:keepLines w:val="0"/>
        <w:rPr>
          <w:szCs w:val="24"/>
          <w:lang w:val="ru-RU"/>
        </w:rPr>
      </w:pPr>
      <w:bookmarkStart w:id="173" w:name="_Ref153002375"/>
      <w:r>
        <w:rPr>
          <w:szCs w:val="24"/>
          <w:lang w:val="ru-RU"/>
        </w:rPr>
        <w:t>Минимальные арендные платежи по договорам финансовой аренды разделяются на две составляющие: финансовый расход и погашение обязательства по аренде. Финансовые расходы распределяются по периодам в течение срока действия аренды таким образом, чтобы ставка, по которой начисляются проценты на оставшуюся часть арендных обязательств, была постоянной.</w:t>
      </w:r>
    </w:p>
    <w:bookmarkEnd w:id="173"/>
    <w:p w:rsidR="000D719D" w:rsidRDefault="000D719D" w:rsidP="000D719D">
      <w:pPr>
        <w:pStyle w:val="2"/>
        <w:keepNext w:val="0"/>
        <w:keepLines w:val="0"/>
        <w:tabs>
          <w:tab w:val="clear" w:pos="964"/>
        </w:tabs>
        <w:ind w:left="0" w:firstLine="0"/>
        <w:rPr>
          <w:szCs w:val="24"/>
          <w:lang w:val="ru-RU"/>
        </w:rPr>
      </w:pPr>
      <w:r>
        <w:rPr>
          <w:szCs w:val="24"/>
          <w:lang w:val="ru-RU"/>
        </w:rPr>
        <w:t>Финансовые доходы и расходы</w:t>
      </w:r>
    </w:p>
    <w:p w:rsidR="000D719D" w:rsidRDefault="000D719D" w:rsidP="000D719D">
      <w:pPr>
        <w:pStyle w:val="a1"/>
        <w:keepLines w:val="0"/>
        <w:rPr>
          <w:szCs w:val="24"/>
          <w:lang w:val="ru-RU"/>
        </w:rPr>
      </w:pPr>
      <w:r>
        <w:rPr>
          <w:szCs w:val="24"/>
          <w:lang w:val="ru-RU"/>
        </w:rPr>
        <w:t>В состав финансовых доходов включаются процентные доходы по инвестированным средствам (в том числе по финансовым активам, имеющимся в наличии для продажи), дивидендный доход, прибыли от выбытия финансовых активов, имеющихся в наличии для продажи, а также положительные курсовые разницы. Процентный доход признается в составе прибыли или убытка за период по мере начисления; его сумма рассчитывается с использованием метода эффективной ставки процента. Доход в форме дивидендов признается в составе прибыли или убытка за период на дату, когда у Группы появляется право на получение соответствующего платежа (такой датой в случае с котируемыми ценными бумагами является экс-дивидендная дата).</w:t>
      </w:r>
    </w:p>
    <w:p w:rsidR="000D719D" w:rsidRDefault="000D719D" w:rsidP="000D719D">
      <w:pPr>
        <w:pStyle w:val="a1"/>
        <w:keepLines w:val="0"/>
        <w:rPr>
          <w:szCs w:val="24"/>
          <w:lang w:val="ru-RU"/>
        </w:rPr>
      </w:pPr>
      <w:r>
        <w:rPr>
          <w:szCs w:val="24"/>
          <w:lang w:val="ru-RU"/>
        </w:rPr>
        <w:t>В состав финансовых расходов включаются процентные расходы по займам, суммы, отражающие высвобождение дисконта по резервам, отрицательные курсовые разницы, а также признанные убытки от обесценения финансовых активов. Затраты на привлечение заемных средств, не связанные непосредственно с приобретением, строительством/возведением или производством/выпуском квалифицируемых активов, признаются в составе прибыли или убытка за период по методу эффективной ставки процента.</w:t>
      </w:r>
    </w:p>
    <w:p w:rsidR="000D719D" w:rsidRDefault="000D719D" w:rsidP="000D719D">
      <w:pPr>
        <w:pStyle w:val="a1"/>
        <w:keepLines w:val="0"/>
        <w:rPr>
          <w:szCs w:val="24"/>
          <w:lang w:val="ru-RU"/>
        </w:rPr>
      </w:pPr>
      <w:r>
        <w:rPr>
          <w:szCs w:val="24"/>
          <w:lang w:val="ru-RU"/>
        </w:rPr>
        <w:t>Прибыли и убытки от изменения обменных курсов иностранных валют отражаются в нетто-величине.</w:t>
      </w:r>
    </w:p>
    <w:p w:rsidR="000D719D" w:rsidRDefault="000D719D" w:rsidP="000D719D">
      <w:pPr>
        <w:pStyle w:val="2"/>
        <w:keepNext w:val="0"/>
        <w:keepLines w:val="0"/>
        <w:tabs>
          <w:tab w:val="clear" w:pos="964"/>
        </w:tabs>
        <w:ind w:left="0" w:firstLine="0"/>
        <w:rPr>
          <w:szCs w:val="24"/>
          <w:lang w:val="ru-RU"/>
        </w:rPr>
      </w:pPr>
      <w:r>
        <w:rPr>
          <w:szCs w:val="24"/>
          <w:lang w:val="ru-RU"/>
        </w:rPr>
        <w:t>Налог на прибыль</w:t>
      </w:r>
    </w:p>
    <w:p w:rsidR="000D719D" w:rsidRDefault="000D719D" w:rsidP="000D719D">
      <w:pPr>
        <w:pStyle w:val="a1"/>
        <w:keepLines w:val="0"/>
        <w:rPr>
          <w:szCs w:val="24"/>
          <w:lang w:val="ru-RU"/>
        </w:rPr>
      </w:pPr>
      <w:r>
        <w:rPr>
          <w:szCs w:val="24"/>
          <w:lang w:val="ru-RU"/>
        </w:rPr>
        <w:t xml:space="preserve">Расход по налогу на прибыль включает в себя налог на прибыль текущего периода и отложенный налог. Расход по налогу на прибыль отражается в составе прибыли или убытка за период, за исключением той его части, которая относится к сделкам по </w:t>
      </w:r>
      <w:r>
        <w:rPr>
          <w:szCs w:val="24"/>
          <w:lang w:val="ru-RU"/>
        </w:rPr>
        <w:lastRenderedPageBreak/>
        <w:t>объединению бизнеса или операциям, признаваемым непосредственно в составе собственного капитала или прочей совокупной прибыли.</w:t>
      </w:r>
    </w:p>
    <w:p w:rsidR="000D719D" w:rsidRDefault="000D719D" w:rsidP="000D719D">
      <w:pPr>
        <w:pStyle w:val="a1"/>
        <w:keepLines w:val="0"/>
        <w:rPr>
          <w:szCs w:val="24"/>
          <w:lang w:val="ru-RU"/>
        </w:rPr>
      </w:pPr>
      <w:r>
        <w:rPr>
          <w:szCs w:val="24"/>
          <w:lang w:val="ru-RU"/>
        </w:rPr>
        <w:t>Текущий налог на прибыль представляет собой сумму налога, подлежащую уплате или возмещению в отношении налогооблагаемой прибыли или убытка за год, рассчитанную на основе действующих или по существу введенных в действие по состоянию на отчетную дату налоговых ставок, а также все корректировки величины обязательства по уплате налога на прибыль за прошлые годы.</w:t>
      </w:r>
    </w:p>
    <w:p w:rsidR="000D719D" w:rsidRDefault="000D719D" w:rsidP="000D719D">
      <w:pPr>
        <w:pStyle w:val="a1"/>
        <w:keepLines w:val="0"/>
        <w:rPr>
          <w:szCs w:val="24"/>
          <w:lang w:val="ru-RU"/>
        </w:rPr>
      </w:pPr>
      <w:r>
        <w:rPr>
          <w:szCs w:val="24"/>
          <w:lang w:val="ru-RU"/>
        </w:rPr>
        <w:t>Отложенный налог признается в отношении временн</w:t>
      </w:r>
      <w:r>
        <w:rPr>
          <w:i/>
          <w:szCs w:val="24"/>
          <w:lang w:val="ru-RU"/>
        </w:rPr>
        <w:t>ы</w:t>
      </w:r>
      <w:r>
        <w:rPr>
          <w:szCs w:val="24"/>
          <w:lang w:val="ru-RU"/>
        </w:rPr>
        <w:t>х разниц, возникающих между балансовой стоимостью активов и обязательств, определяемой для целей их отражения в финансовой отчетности, и их налоговой базой. Отложенный налог не признается в отношении следующих временн</w:t>
      </w:r>
      <w:r>
        <w:rPr>
          <w:i/>
          <w:szCs w:val="24"/>
          <w:lang w:val="ru-RU"/>
        </w:rPr>
        <w:t>ы</w:t>
      </w:r>
      <w:r>
        <w:rPr>
          <w:szCs w:val="24"/>
          <w:lang w:val="ru-RU"/>
        </w:rPr>
        <w:t>х разниц: разниц, возникающих при первоначальном признании активов и обязательств в результате осуществления сделки, не являющейся сделкой по объединению бизнеса, которая не влияет ни на бухгалтерскую, ни на налогооблагаемую прибыль или убыток, а также разниц, относящихся к инвестициям в дочерние и совместно контролируемые предприятия, если существует высокая вероятность того, что эти временн</w:t>
      </w:r>
      <w:r>
        <w:rPr>
          <w:i/>
          <w:szCs w:val="24"/>
          <w:lang w:val="ru-RU"/>
        </w:rPr>
        <w:t>ы</w:t>
      </w:r>
      <w:r>
        <w:rPr>
          <w:szCs w:val="24"/>
          <w:lang w:val="ru-RU"/>
        </w:rPr>
        <w:t>е разницы не будут восстановлены в обозримом будущем. Кроме того, отложенный налог не признается в отношении налогооблагаемых временн</w:t>
      </w:r>
      <w:r>
        <w:rPr>
          <w:i/>
          <w:szCs w:val="24"/>
          <w:lang w:val="ru-RU"/>
        </w:rPr>
        <w:t>ы</w:t>
      </w:r>
      <w:r>
        <w:rPr>
          <w:szCs w:val="24"/>
          <w:lang w:val="ru-RU"/>
        </w:rPr>
        <w:t>х разниц, возникающих при первоначальном признании гудвилла. Величина отложенного налога определяется исходя из налоговых ставок, которые будут применяться в будущем в момент восстановления временн</w:t>
      </w:r>
      <w:r>
        <w:rPr>
          <w:i/>
          <w:szCs w:val="24"/>
          <w:lang w:val="ru-RU"/>
        </w:rPr>
        <w:t>ы</w:t>
      </w:r>
      <w:r>
        <w:rPr>
          <w:szCs w:val="24"/>
          <w:lang w:val="ru-RU"/>
        </w:rPr>
        <w:t>х разниц, на основе действующих или по существу введенных в действие законах по состоянию на отчетную дату. Отложенные налоговые активы и обязательства взаимозачитываются в том случае, если имеется законное право зачитывать друг против друга суммы активов и обязательств по текущему налогу на прибыль и они имеют отношение к налогу на прибыль, взимаемому одним и тем же налоговым органом с одного и того же налогооблагаемого предприятия либо с разных налогооблагаемых предприятий, но эти предприятия намерены урегулировать текущие налоговые обязательства и активы на нетто-основе или реализация их налоговых активов будет осуществлена одновременно с погашением их налоговых обязательств.</w:t>
      </w:r>
    </w:p>
    <w:p w:rsidR="000D719D" w:rsidRDefault="000D719D" w:rsidP="000D719D">
      <w:pPr>
        <w:pStyle w:val="a1"/>
        <w:keepLines w:val="0"/>
        <w:rPr>
          <w:szCs w:val="24"/>
          <w:lang w:val="ru-RU"/>
        </w:rPr>
      </w:pPr>
      <w:r>
        <w:rPr>
          <w:szCs w:val="24"/>
          <w:lang w:val="ru-RU"/>
        </w:rPr>
        <w:t>Отложенный налоговый актив отражается в той мере, в какой существует вероятность того, что в будущем будет получена налогооблагаемая прибыль, достаточная для покрытия неиспользованных налоговых убытков, налоговых кредитов и принимаемых к вычету временн</w:t>
      </w:r>
      <w:r>
        <w:rPr>
          <w:i/>
          <w:szCs w:val="24"/>
          <w:lang w:val="ru-RU"/>
        </w:rPr>
        <w:t>ы</w:t>
      </w:r>
      <w:r>
        <w:rPr>
          <w:szCs w:val="24"/>
          <w:lang w:val="ru-RU"/>
        </w:rPr>
        <w:t>х разниц. Величина отложенных налоговых активов анализируется по состоянию на каждую отчетную дату и снижается в той части, в которой реализация соответствующих налоговых выгод более не является вероятной.</w:t>
      </w:r>
    </w:p>
    <w:p w:rsidR="000D719D" w:rsidRDefault="000D719D" w:rsidP="000D719D">
      <w:pPr>
        <w:pStyle w:val="2"/>
        <w:keepNext w:val="0"/>
        <w:keepLines w:val="0"/>
        <w:tabs>
          <w:tab w:val="clear" w:pos="964"/>
        </w:tabs>
        <w:ind w:left="0" w:firstLine="0"/>
        <w:rPr>
          <w:szCs w:val="24"/>
          <w:lang w:val="ru-RU"/>
        </w:rPr>
      </w:pPr>
      <w:r>
        <w:rPr>
          <w:szCs w:val="24"/>
          <w:lang w:val="ru-RU"/>
        </w:rPr>
        <w:t>Прибыль на акцию</w:t>
      </w:r>
    </w:p>
    <w:p w:rsidR="000D719D" w:rsidRDefault="000D719D" w:rsidP="000D719D">
      <w:pPr>
        <w:pStyle w:val="a1"/>
        <w:keepLines w:val="0"/>
        <w:rPr>
          <w:szCs w:val="24"/>
          <w:lang w:val="ru-RU"/>
        </w:rPr>
      </w:pPr>
      <w:r>
        <w:rPr>
          <w:szCs w:val="24"/>
          <w:lang w:val="ru-RU"/>
        </w:rPr>
        <w:t>Группа представляет показатели базовой и разводненной прибыли на акцию в отношении своих обыкновенных акций. Показатель базовой прибыли на акцию рассчитывается как частное от деления прибыли или убытка, причитающихся владельцам обыкновенных акций Компании, на средневзвешенное количество обыкновенных акций, находившихся в обращении в течение года, скорректированное на количество выкупленных собственных акций. Разводненная прибыль на акцию рассчитывается путем корректировки величины прибыли или убытка, причитающихся владельцам обыкновенных акций, и средневзвешенного количества обыкновенных акций в обращении на потенциальный разводняющий эффект всех обыкновенных акций. На данный момент у Группы не имеется обыкновенных акций с потенциальным разводняющим эффектом.</w:t>
      </w:r>
    </w:p>
    <w:p w:rsidR="000D719D" w:rsidRDefault="000D719D" w:rsidP="000D719D">
      <w:pPr>
        <w:pStyle w:val="2"/>
        <w:keepNext w:val="0"/>
        <w:keepLines w:val="0"/>
        <w:tabs>
          <w:tab w:val="clear" w:pos="964"/>
        </w:tabs>
        <w:ind w:left="0" w:firstLine="0"/>
        <w:rPr>
          <w:szCs w:val="24"/>
          <w:lang w:val="ru-RU"/>
        </w:rPr>
      </w:pPr>
      <w:r>
        <w:rPr>
          <w:szCs w:val="24"/>
          <w:lang w:val="ru-RU"/>
        </w:rPr>
        <w:t>Сегментная отчетность</w:t>
      </w:r>
    </w:p>
    <w:p w:rsidR="000D719D" w:rsidRDefault="000D719D" w:rsidP="000D719D">
      <w:pPr>
        <w:pStyle w:val="a1"/>
        <w:keepLines w:val="0"/>
        <w:rPr>
          <w:szCs w:val="24"/>
          <w:lang w:val="ru-RU"/>
        </w:rPr>
      </w:pPr>
      <w:r>
        <w:rPr>
          <w:szCs w:val="24"/>
          <w:lang w:val="ru-RU"/>
        </w:rPr>
        <w:t xml:space="preserve">В качестве операционного сегмента выделяется компонент Группы, ведущий коммерческую деятельность, которая может приносить выручку и связана с расходами, включая выручку и расходы по операциям с другими компонентами </w:t>
      </w:r>
      <w:r>
        <w:rPr>
          <w:szCs w:val="24"/>
          <w:lang w:val="ru-RU"/>
        </w:rPr>
        <w:lastRenderedPageBreak/>
        <w:t xml:space="preserve">Группы. По сегменту имеется отдельная финансовая информация, а все результаты операционной деятельности такого компонента регулярно анализируются президентом Группы для целей принятия решений о распределении ресурсов и оценки достигнутых результатов (см. пояснение </w:t>
      </w:r>
      <w:r w:rsidR="007F211E">
        <w:rPr>
          <w:szCs w:val="24"/>
          <w:lang w:val="ru-RU"/>
        </w:rPr>
        <w:fldChar w:fldCharType="begin"/>
      </w:r>
      <w:r>
        <w:rPr>
          <w:szCs w:val="24"/>
          <w:lang w:val="ru-RU"/>
        </w:rPr>
        <w:instrText xml:space="preserve"> REF _Ref262228259 \w \h </w:instrText>
      </w:r>
      <w:r w:rsidR="007F211E">
        <w:rPr>
          <w:szCs w:val="24"/>
          <w:lang w:val="ru-RU"/>
        </w:rPr>
      </w:r>
      <w:r w:rsidR="007F211E">
        <w:rPr>
          <w:szCs w:val="24"/>
          <w:lang w:val="ru-RU"/>
        </w:rPr>
        <w:fldChar w:fldCharType="separate"/>
      </w:r>
      <w:r w:rsidR="001348D5">
        <w:rPr>
          <w:szCs w:val="24"/>
          <w:lang w:val="ru-RU"/>
        </w:rPr>
        <w:t>36(e)(ii)</w:t>
      </w:r>
      <w:r w:rsidR="007F211E">
        <w:rPr>
          <w:szCs w:val="24"/>
          <w:lang w:val="ru-RU"/>
        </w:rPr>
        <w:fldChar w:fldCharType="end"/>
      </w:r>
      <w:r>
        <w:rPr>
          <w:szCs w:val="24"/>
          <w:lang w:val="ru-RU"/>
        </w:rPr>
        <w:t>)).</w:t>
      </w:r>
    </w:p>
    <w:p w:rsidR="000D719D" w:rsidRDefault="000D719D" w:rsidP="000D719D">
      <w:pPr>
        <w:pStyle w:val="a1"/>
        <w:keepLines w:val="0"/>
        <w:rPr>
          <w:szCs w:val="24"/>
          <w:lang w:val="ru-RU"/>
        </w:rPr>
      </w:pPr>
      <w:bookmarkStart w:id="174" w:name="_Ref236129896"/>
      <w:r>
        <w:rPr>
          <w:szCs w:val="24"/>
          <w:lang w:val="ru-RU"/>
        </w:rPr>
        <w:t>Ценообразование в операциях между сегментами осуществляется на условиях независимости сторон.</w:t>
      </w:r>
    </w:p>
    <w:bookmarkEnd w:id="174"/>
    <w:p w:rsidR="000D719D" w:rsidRDefault="000D719D" w:rsidP="000D719D">
      <w:pPr>
        <w:pStyle w:val="2"/>
        <w:keepNext w:val="0"/>
        <w:keepLines w:val="0"/>
        <w:tabs>
          <w:tab w:val="clear" w:pos="964"/>
        </w:tabs>
        <w:ind w:left="0" w:firstLine="0"/>
        <w:rPr>
          <w:szCs w:val="24"/>
          <w:lang w:val="ru-RU"/>
        </w:rPr>
      </w:pPr>
      <w:r>
        <w:rPr>
          <w:szCs w:val="24"/>
          <w:lang w:val="ru-RU"/>
        </w:rPr>
        <w:t>Новые стандарты и разъяснения, еще не принятые к использованию</w:t>
      </w:r>
    </w:p>
    <w:p w:rsidR="000D719D" w:rsidRDefault="000D719D" w:rsidP="000D719D">
      <w:pPr>
        <w:pStyle w:val="a1"/>
        <w:keepLines w:val="0"/>
        <w:rPr>
          <w:szCs w:val="24"/>
          <w:lang w:val="ru-RU"/>
        </w:rPr>
      </w:pPr>
      <w:r>
        <w:rPr>
          <w:szCs w:val="24"/>
          <w:lang w:val="ru-RU"/>
        </w:rPr>
        <w:t>Ряд новых стандартов, изменений к стандартам и разъяснений еще не вступили в силу по состоянию на 31 декабря 2009 г. и их требования не учитывались при подготовке данной консолидированной финансовой отчетности.</w:t>
      </w:r>
      <w:r>
        <w:rPr>
          <w:rStyle w:val="afa"/>
          <w:i w:val="0"/>
          <w:iCs w:val="0"/>
          <w:lang w:val="ru-RU"/>
        </w:rPr>
        <w:t xml:space="preserve"> </w:t>
      </w:r>
      <w:r>
        <w:rPr>
          <w:szCs w:val="24"/>
          <w:lang w:val="ru-RU"/>
        </w:rPr>
        <w:t>Следующие из указанных стандартов и разъяснений могут оказать потенциальное влияние на деятельность Группы.</w:t>
      </w:r>
      <w:r>
        <w:rPr>
          <w:rStyle w:val="afa"/>
          <w:i w:val="0"/>
          <w:iCs w:val="0"/>
          <w:lang w:val="ru-RU"/>
        </w:rPr>
        <w:t xml:space="preserve"> </w:t>
      </w:r>
      <w:r>
        <w:rPr>
          <w:szCs w:val="24"/>
          <w:lang w:val="ru-RU"/>
        </w:rPr>
        <w:t>Группа планирует принять указанные стандарты и разъяснения к использованию после их вступления в силу.</w:t>
      </w:r>
    </w:p>
    <w:p w:rsidR="000D719D" w:rsidRDefault="000D719D" w:rsidP="000D719D">
      <w:pPr>
        <w:pStyle w:val="Bullettext"/>
        <w:keepLines w:val="0"/>
        <w:rPr>
          <w:szCs w:val="24"/>
          <w:lang w:val="ru-RU"/>
        </w:rPr>
      </w:pPr>
      <w:r>
        <w:rPr>
          <w:szCs w:val="24"/>
          <w:lang w:val="ru-RU"/>
        </w:rPr>
        <w:t>Пересмотренные стандарты МСФО (IFRS) 3 «Объединение бизнеса» (2008) и МСФО 27 «Консолидированная и отдельная финансовая отчетность» (2008), которые вступают в силу с 1 июля 2009 г. (т. е. становятся обязательными к применению при подготовке консолидированной финансовой отчетности Группы за 2010 год). Изменения касаются, среди прочего, вопросов отражения пошаговых приобретений в учете и финансовой отчетности, вводят требование, согласно которому затраты, связанные с осуществлением сделки по приобретению, относятся на расходы, и упраздняют исключение, позволявшее отражать изменения суммы условного возмещения путем корректировки величины гудвилла. Изменения также затрагивают подходы к оценке неконтролирующих долей участия в дочерних предприятиях в момент приобретения, а также вводят требование, согласно которому результаты сделок с собственниками неконтролирующих долей участия отражаются непосредственно в составе собственного капитала.</w:t>
      </w:r>
    </w:p>
    <w:p w:rsidR="000D719D" w:rsidRDefault="000D719D" w:rsidP="000D719D">
      <w:pPr>
        <w:pStyle w:val="Bullettext"/>
        <w:keepLines w:val="0"/>
        <w:rPr>
          <w:szCs w:val="24"/>
          <w:lang w:val="ru-RU"/>
        </w:rPr>
      </w:pPr>
      <w:r>
        <w:rPr>
          <w:szCs w:val="24"/>
          <w:lang w:val="ru-RU"/>
        </w:rPr>
        <w:t>МСФО (IFRS) 9 «Финансовые инструменты» распространяется на годовые отчетные периоды, которые начнутся 1 января 2013 г. или после этой даты. Новый стандарт будет публиковаться в несколько этапов и призван заменить МСФО (IAS) 39 «Финансовые инструменты: признание и оценка» по завершении работ по проекту в конце 2010 года. Первая редакция МСФО (IFRS) 9 была опубликована в ноябре 2009 года и касается вопросов признания и оценки финансовых активов. Руководство Группы признает тот факт, что новый стандарт существенным образом меняет порядок отражения в учете финансовых инструментов и скорее всего окажет значительное влияние на данные консолидированной финансовой отчетности Группы. Анализ влияния вышеупомянутых изменений будет проводиться по мере дальнейшей разработки стандарта и публикации его новых редакций.</w:t>
      </w:r>
    </w:p>
    <w:p w:rsidR="000D719D" w:rsidRDefault="000D719D" w:rsidP="000D719D">
      <w:pPr>
        <w:pStyle w:val="Bullettext"/>
        <w:keepLines w:val="0"/>
        <w:rPr>
          <w:szCs w:val="24"/>
          <w:lang w:val="ru-RU"/>
        </w:rPr>
      </w:pPr>
      <w:bookmarkStart w:id="175" w:name="_Ref170037845"/>
      <w:r>
        <w:rPr>
          <w:szCs w:val="24"/>
          <w:lang w:val="ru-RU"/>
        </w:rPr>
        <w:t>При применении соответствующих стандартов учитывались различные Усовершенствования к МСФО. Все изменения, касающиеся вопросов представления, признания или оценки, вступают в силу не ранее 1 января 2010 г. Группа еще не определила результат потенциального влияния данных усовершенствований на её финансовое положение или результаты деятельности.</w:t>
      </w:r>
    </w:p>
    <w:p w:rsidR="000D719D" w:rsidRDefault="000D719D" w:rsidP="000D719D">
      <w:pPr>
        <w:pStyle w:val="1"/>
        <w:keepNext w:val="0"/>
        <w:ind w:left="0" w:firstLine="0"/>
        <w:rPr>
          <w:lang w:val="ru-RU"/>
        </w:rPr>
      </w:pPr>
      <w:bookmarkStart w:id="176" w:name="_Ref262228718"/>
      <w:bookmarkEnd w:id="175"/>
      <w:r>
        <w:rPr>
          <w:lang w:val="ru-RU"/>
        </w:rPr>
        <w:t>Определение справедливой стоимости</w:t>
      </w:r>
      <w:bookmarkEnd w:id="176"/>
    </w:p>
    <w:p w:rsidR="000D719D" w:rsidRDefault="000D719D" w:rsidP="000D719D">
      <w:pPr>
        <w:pStyle w:val="a1"/>
        <w:keepLines w:val="0"/>
        <w:rPr>
          <w:szCs w:val="24"/>
          <w:lang w:val="ru-RU"/>
        </w:rPr>
      </w:pPr>
      <w:r>
        <w:rPr>
          <w:szCs w:val="24"/>
          <w:lang w:val="ru-RU"/>
        </w:rPr>
        <w:t xml:space="preserve">Во многих случаях положения учетной политики Группы и правила раскрытия информации требуют определения справедливой стоимости как финансовых, так и нефинансовых активов и обязательств. Справедливая стоимость определялась для целей оценки и раскрытия информации с использованием указанных ниже методов. Где это применимо, дополнительная информация о допущениях, сделанных в </w:t>
      </w:r>
      <w:r>
        <w:rPr>
          <w:szCs w:val="24"/>
          <w:lang w:val="ru-RU"/>
        </w:rPr>
        <w:lastRenderedPageBreak/>
        <w:t>процессе определения справедливой стоимости актива или обязательства, раскрывается в пояснениях, относящихся к данному активу или обязательству.</w:t>
      </w:r>
    </w:p>
    <w:p w:rsidR="000D719D" w:rsidRDefault="000D719D" w:rsidP="000D719D">
      <w:pPr>
        <w:pStyle w:val="2"/>
        <w:keepNext w:val="0"/>
        <w:keepLines w:val="0"/>
        <w:tabs>
          <w:tab w:val="clear" w:pos="964"/>
        </w:tabs>
        <w:ind w:left="0" w:firstLine="0"/>
        <w:rPr>
          <w:szCs w:val="24"/>
          <w:lang w:val="ru-RU"/>
        </w:rPr>
      </w:pPr>
      <w:r>
        <w:rPr>
          <w:szCs w:val="24"/>
          <w:lang w:val="ru-RU"/>
        </w:rPr>
        <w:t>Основные средства</w:t>
      </w:r>
    </w:p>
    <w:p w:rsidR="000D719D" w:rsidRDefault="000D719D" w:rsidP="000D719D">
      <w:pPr>
        <w:pStyle w:val="a1"/>
        <w:keepLines w:val="0"/>
        <w:rPr>
          <w:szCs w:val="24"/>
          <w:lang w:val="ru-RU"/>
        </w:rPr>
      </w:pPr>
      <w:r>
        <w:rPr>
          <w:szCs w:val="24"/>
          <w:lang w:val="ru-RU"/>
        </w:rPr>
        <w:t>Справедливая стоимость основных средств, признанных в результате осуществления сделок по объединению бизнеса, основана на показателях рыночной стоимости, где это возможно.</w:t>
      </w:r>
    </w:p>
    <w:p w:rsidR="000D719D" w:rsidRDefault="000D719D" w:rsidP="000D719D">
      <w:pPr>
        <w:pStyle w:val="a1"/>
        <w:keepLines w:val="0"/>
        <w:rPr>
          <w:szCs w:val="24"/>
          <w:lang w:val="ru-RU"/>
        </w:rPr>
      </w:pPr>
      <w:r>
        <w:rPr>
          <w:szCs w:val="24"/>
          <w:lang w:val="ru-RU"/>
        </w:rPr>
        <w:t>Бóльшая часть основных средств Группы носит специализированный характер и крайне редко поступает на открытый рынок, за исключением фактов продажи в рамках реализации самостоятельного предприятия или самостоятельной части действующего предприятия. Рынок аналогичных основных средств в России практически отсутствует, поэтому достаточных данных по продажам таких активов для применения рыночного подхода к определению их справедливой стоимости нет.</w:t>
      </w:r>
    </w:p>
    <w:p w:rsidR="000D719D" w:rsidRDefault="000D719D" w:rsidP="000D719D">
      <w:pPr>
        <w:pStyle w:val="a1"/>
        <w:keepLines w:val="0"/>
        <w:rPr>
          <w:szCs w:val="24"/>
          <w:lang w:val="ru-RU"/>
        </w:rPr>
      </w:pPr>
      <w:r>
        <w:rPr>
          <w:szCs w:val="24"/>
          <w:lang w:val="ru-RU"/>
        </w:rPr>
        <w:t>В связи с вышеизложенным справедливая стоимость основных средств была определена с использованием стоимости замещения с учетом накопленной амортизации. Данный метод предусматривает оценку стоимости, необходимой для восстановления или замены основных средств, и ее корректировку с учетом физического, функционального, экономического и морального износа.</w:t>
      </w:r>
    </w:p>
    <w:p w:rsidR="000D719D" w:rsidRDefault="000D719D" w:rsidP="000D719D">
      <w:pPr>
        <w:pStyle w:val="a1"/>
        <w:keepLines w:val="0"/>
        <w:rPr>
          <w:szCs w:val="24"/>
          <w:lang w:val="ru-RU"/>
        </w:rPr>
      </w:pPr>
      <w:r>
        <w:rPr>
          <w:szCs w:val="24"/>
          <w:lang w:val="ru-RU"/>
        </w:rPr>
        <w:t>Стоимость замещения с учетом накопленной амортизации для активов зернового сегмента определялась с помощью соответствующей информации, предоставленной ЦНИИ «Промзернопроект», научно-исследовательским институтом, специализирующимся на реализации строительных проектов в зерновой отрасли.</w:t>
      </w:r>
    </w:p>
    <w:p w:rsidR="000D719D" w:rsidRPr="007C144B" w:rsidRDefault="000D719D" w:rsidP="000D719D">
      <w:pPr>
        <w:pStyle w:val="a1"/>
        <w:keepLines w:val="0"/>
        <w:rPr>
          <w:szCs w:val="24"/>
          <w:lang w:val="ru-RU"/>
        </w:rPr>
      </w:pPr>
      <w:r>
        <w:rPr>
          <w:szCs w:val="24"/>
          <w:lang w:val="ru-RU"/>
        </w:rPr>
        <w:t>Стоимость замещения с учетом накопленной амортизации для активов сахарного сегмента определялась с помощью соответствующей информации, предоставленной институтом «Гипросахарпром» и НПО «Стройинкор», научно-исследовательскими институтами, специализирующимися на реализации строительных проектов в сахарной промышленности.</w:t>
      </w:r>
    </w:p>
    <w:p w:rsidR="000D719D" w:rsidRDefault="000D719D" w:rsidP="000D719D">
      <w:pPr>
        <w:pStyle w:val="2"/>
        <w:keepNext w:val="0"/>
        <w:keepLines w:val="0"/>
        <w:tabs>
          <w:tab w:val="clear" w:pos="964"/>
        </w:tabs>
        <w:ind w:left="0" w:firstLine="0"/>
        <w:rPr>
          <w:szCs w:val="24"/>
          <w:lang w:val="ru-RU"/>
        </w:rPr>
      </w:pPr>
      <w:r>
        <w:rPr>
          <w:szCs w:val="24"/>
          <w:lang w:val="ru-RU"/>
        </w:rPr>
        <w:t>Биологические активы и сельскохозяйственная продукция</w:t>
      </w:r>
    </w:p>
    <w:p w:rsidR="000D719D" w:rsidRDefault="000D719D" w:rsidP="000D719D">
      <w:pPr>
        <w:pStyle w:val="a1"/>
        <w:keepLines w:val="0"/>
        <w:rPr>
          <w:szCs w:val="24"/>
          <w:lang w:val="ru-RU"/>
        </w:rPr>
      </w:pPr>
      <w:r>
        <w:rPr>
          <w:szCs w:val="24"/>
          <w:lang w:val="ru-RU"/>
        </w:rPr>
        <w:t>Справедливая стоимость биологических активов определялась на основе рыночной стоимости прогнозируемого объема урожая за вычетом расчетной величины расходов, которые необходимо понести до момента сбора урожая, и с учетом обоснованной нормы прибыли, рассчитанной с учетом необходимых затрат по уборке урожая.</w:t>
      </w:r>
    </w:p>
    <w:p w:rsidR="000D719D" w:rsidRDefault="000D719D" w:rsidP="000D719D">
      <w:pPr>
        <w:pStyle w:val="a1"/>
        <w:keepLines w:val="0"/>
        <w:rPr>
          <w:szCs w:val="24"/>
          <w:lang w:val="ru-RU"/>
        </w:rPr>
      </w:pPr>
      <w:r>
        <w:rPr>
          <w:szCs w:val="24"/>
          <w:lang w:val="ru-RU"/>
        </w:rPr>
        <w:t>Справедливая стоимость сельскохозяйственной продукции на этапе сбора урожая базируется на рыночных ценах за вычетом сбытовых расходов.</w:t>
      </w:r>
    </w:p>
    <w:p w:rsidR="000D719D" w:rsidRDefault="000D719D" w:rsidP="000D719D">
      <w:pPr>
        <w:pStyle w:val="2"/>
        <w:keepNext w:val="0"/>
        <w:keepLines w:val="0"/>
        <w:tabs>
          <w:tab w:val="clear" w:pos="964"/>
        </w:tabs>
        <w:ind w:left="0" w:firstLine="0"/>
        <w:rPr>
          <w:szCs w:val="24"/>
          <w:lang w:val="ru-RU"/>
        </w:rPr>
      </w:pPr>
      <w:r>
        <w:rPr>
          <w:szCs w:val="24"/>
          <w:lang w:val="ru-RU"/>
        </w:rPr>
        <w:t>Инвестиции в долевые и долговые ценные бумаги</w:t>
      </w:r>
    </w:p>
    <w:p w:rsidR="000D719D" w:rsidRDefault="000D719D" w:rsidP="000D719D">
      <w:pPr>
        <w:pStyle w:val="a1"/>
        <w:keepLines w:val="0"/>
        <w:rPr>
          <w:szCs w:val="24"/>
          <w:lang w:val="ru-RU"/>
        </w:rPr>
      </w:pPr>
      <w:r>
        <w:rPr>
          <w:szCs w:val="24"/>
          <w:lang w:val="ru-RU"/>
        </w:rPr>
        <w:t>Справедливая стоимость финансовых активов, оцениваемых по справедливой стоимости, изменения которой отражаются в составе прибыли или убытка за период, инвестиций, удерживаемых до срока погашения, и финансовых активов, имеющихся в наличии для продажи, определяется на основе котируемой цены покупателя на них по состоянию на отчетную дату. Справедливая стоимость инвестиций, удерживаемых до срока погашения, определяется исключительно для целей раскрытия информации.</w:t>
      </w:r>
    </w:p>
    <w:p w:rsidR="000D719D" w:rsidRDefault="000D719D" w:rsidP="000D719D">
      <w:pPr>
        <w:pStyle w:val="2"/>
        <w:keepNext w:val="0"/>
        <w:keepLines w:val="0"/>
        <w:tabs>
          <w:tab w:val="clear" w:pos="964"/>
        </w:tabs>
        <w:ind w:left="0" w:firstLine="0"/>
        <w:rPr>
          <w:szCs w:val="24"/>
          <w:lang w:val="ru-RU"/>
        </w:rPr>
      </w:pPr>
      <w:r>
        <w:rPr>
          <w:szCs w:val="24"/>
          <w:lang w:val="ru-RU"/>
        </w:rPr>
        <w:t>Торговая и прочая дебиторская задолженность</w:t>
      </w:r>
    </w:p>
    <w:p w:rsidR="000D719D" w:rsidRDefault="000D719D" w:rsidP="000D719D">
      <w:pPr>
        <w:pStyle w:val="a1"/>
        <w:keepLines w:val="0"/>
        <w:rPr>
          <w:szCs w:val="24"/>
          <w:lang w:val="ru-RU"/>
        </w:rPr>
      </w:pPr>
      <w:r>
        <w:rPr>
          <w:szCs w:val="24"/>
          <w:lang w:val="ru-RU"/>
        </w:rPr>
        <w:t>Справедливая стоимость торговой и прочей дебиторской задолженности, за исключением задолженности по объектам незавершенного строительства, определена как приведенная стоимость будущих потоков денежных средств, дисконтированных по рыночной ставке процента на отчетную дату. Данная справедливая стоимость определена для целей раскрытия информации.</w:t>
      </w:r>
    </w:p>
    <w:p w:rsidR="000D719D" w:rsidRDefault="000D719D" w:rsidP="000D719D">
      <w:pPr>
        <w:pStyle w:val="2"/>
        <w:keepLines w:val="0"/>
        <w:tabs>
          <w:tab w:val="clear" w:pos="964"/>
        </w:tabs>
        <w:ind w:left="0" w:firstLine="0"/>
        <w:rPr>
          <w:szCs w:val="24"/>
          <w:lang w:val="ru-RU"/>
        </w:rPr>
      </w:pPr>
      <w:r>
        <w:rPr>
          <w:szCs w:val="24"/>
          <w:lang w:val="ru-RU"/>
        </w:rPr>
        <w:lastRenderedPageBreak/>
        <w:t>Непроизводные финансовые обязательства</w:t>
      </w:r>
    </w:p>
    <w:p w:rsidR="000D719D" w:rsidRDefault="000D719D" w:rsidP="000D719D">
      <w:pPr>
        <w:pStyle w:val="a1"/>
        <w:keepLines w:val="0"/>
        <w:rPr>
          <w:szCs w:val="24"/>
          <w:lang w:val="ru-RU"/>
        </w:rPr>
      </w:pPr>
      <w:r>
        <w:rPr>
          <w:szCs w:val="24"/>
          <w:lang w:val="ru-RU"/>
        </w:rPr>
        <w:t>Справедливая стоимость непроизводных финансовых обязательств, определяемая исключительно для целей раскрытия информации, рассчитывается на основе оценки приведенной стоимости будущих потоков денежных средств по основной сумме и процентам, дисконтированных по рыночной ставке процента по состоянию на отчетную дату. В части обязательств по конвертируемым облигациям рыночная ставка процента определяется на основании аналогичных обязательств, которые не предусматривают опциона на конвертацию. Применительно к договорам финансовой аренды рыночная ставка процента определяется исходя из ставок по подобным договорам аренды.</w:t>
      </w:r>
    </w:p>
    <w:p w:rsidR="000D719D" w:rsidRDefault="000D719D" w:rsidP="000D719D">
      <w:pPr>
        <w:pStyle w:val="1"/>
        <w:ind w:left="0" w:firstLine="0"/>
        <w:rPr>
          <w:lang w:val="ru-RU"/>
        </w:rPr>
      </w:pPr>
      <w:r>
        <w:rPr>
          <w:lang w:val="ru-RU"/>
        </w:rPr>
        <w:t>Операционные сегменты</w:t>
      </w:r>
    </w:p>
    <w:p w:rsidR="000D719D" w:rsidRDefault="000D719D" w:rsidP="000D719D">
      <w:pPr>
        <w:pStyle w:val="a1"/>
        <w:keepLines w:val="0"/>
        <w:rPr>
          <w:szCs w:val="24"/>
          <w:lang w:val="ru-RU"/>
        </w:rPr>
      </w:pPr>
      <w:r>
        <w:rPr>
          <w:szCs w:val="24"/>
          <w:lang w:val="ru-RU"/>
        </w:rPr>
        <w:t>В Группе существует три отчетных сегмента (см. далее), которые являются ее стратегическими бизнес-единицами. Стратегические бизнес-единицы предлагают потребителям различные виды продуктов и услуг; управление деятельностью бизнес-единиц осуществляется раздельно, так как для этого требуется применение разных технологий и стратегий маркетинговой деятельности. Президент Группы регулярно анализирует данные управленческой отчетности каждой стратегической бизнес-единицы. Далее в краткой форме представлено описание операций, совершаемых каждым отчетным сегментом Группы:</w:t>
      </w:r>
    </w:p>
    <w:p w:rsidR="000D719D" w:rsidRDefault="000D719D" w:rsidP="000D719D">
      <w:pPr>
        <w:pStyle w:val="Bullettext"/>
        <w:keepLines w:val="0"/>
        <w:rPr>
          <w:szCs w:val="24"/>
          <w:lang w:val="ru-RU"/>
        </w:rPr>
      </w:pPr>
      <w:r>
        <w:rPr>
          <w:i/>
          <w:szCs w:val="24"/>
          <w:lang w:val="ru-RU"/>
        </w:rPr>
        <w:t>Зерновой:</w:t>
      </w:r>
      <w:r>
        <w:rPr>
          <w:szCs w:val="24"/>
          <w:lang w:val="ru-RU"/>
        </w:rPr>
        <w:t xml:space="preserve"> закупка, переработка и реализация зерновой продукции;</w:t>
      </w:r>
    </w:p>
    <w:p w:rsidR="000D719D" w:rsidRDefault="000D719D" w:rsidP="000D719D">
      <w:pPr>
        <w:pStyle w:val="Bullettext"/>
        <w:keepLines w:val="0"/>
        <w:rPr>
          <w:szCs w:val="24"/>
          <w:lang w:val="ru-RU"/>
        </w:rPr>
      </w:pPr>
      <w:r>
        <w:rPr>
          <w:i/>
          <w:szCs w:val="24"/>
          <w:lang w:val="ru-RU"/>
        </w:rPr>
        <w:t>Сахарный:</w:t>
      </w:r>
      <w:r>
        <w:rPr>
          <w:szCs w:val="24"/>
          <w:lang w:val="ru-RU"/>
        </w:rPr>
        <w:t xml:space="preserve"> закупка сахарной свеклы и сахара-сырца, переработка в сахар, реализация сахара;</w:t>
      </w:r>
    </w:p>
    <w:p w:rsidR="000D719D" w:rsidRDefault="000D719D" w:rsidP="000D719D">
      <w:pPr>
        <w:pStyle w:val="Bullettext"/>
        <w:keepLines w:val="0"/>
        <w:rPr>
          <w:szCs w:val="24"/>
          <w:lang w:val="ru-RU"/>
        </w:rPr>
      </w:pPr>
      <w:r>
        <w:rPr>
          <w:i/>
          <w:szCs w:val="24"/>
          <w:lang w:val="ru-RU"/>
        </w:rPr>
        <w:t>Сельскохозяйственный:</w:t>
      </w:r>
      <w:r>
        <w:rPr>
          <w:szCs w:val="24"/>
          <w:lang w:val="ru-RU"/>
        </w:rPr>
        <w:t xml:space="preserve"> выращивание сахарной свеклы и зерновых, развитие земельного банка Группы.</w:t>
      </w:r>
    </w:p>
    <w:p w:rsidR="000D719D" w:rsidRDefault="000D719D" w:rsidP="000D719D">
      <w:pPr>
        <w:pStyle w:val="a1"/>
        <w:keepLines w:val="0"/>
        <w:rPr>
          <w:b/>
          <w:szCs w:val="24"/>
          <w:lang w:val="ru-RU"/>
        </w:rPr>
      </w:pPr>
      <w:r>
        <w:rPr>
          <w:szCs w:val="24"/>
          <w:lang w:val="ru-RU"/>
        </w:rPr>
        <w:t>В июле 2009 года Группой было образовано новое дочернее предприятие, ООО «Разгуляй-Маркет», которое будет заниматься сбытовой деятельностью. Данный сегмент не соответствует пороговому количественному значению для признания его в качестве отчетного сегмента в 2009 году.</w:t>
      </w:r>
    </w:p>
    <w:p w:rsidR="000D719D" w:rsidRDefault="000D719D" w:rsidP="000D719D">
      <w:pPr>
        <w:pStyle w:val="a1"/>
        <w:keepLines w:val="0"/>
        <w:rPr>
          <w:szCs w:val="24"/>
          <w:lang w:val="ru-RU"/>
        </w:rPr>
      </w:pPr>
      <w:r>
        <w:rPr>
          <w:szCs w:val="24"/>
          <w:lang w:val="ru-RU"/>
        </w:rPr>
        <w:t>Производственные мощности Группы, рынки сбыта и потребители продукции расположены в основном на территории Российской Федерации. Операции Группы не предполагают осуществления деятельности в экономических условиях, для которых характерны существенные разноплановые риски и нестабильная доходность. Соответственно, они входят в единый географический сегмент.</w:t>
      </w:r>
    </w:p>
    <w:p w:rsidR="000D719D" w:rsidRDefault="000D719D" w:rsidP="000D719D">
      <w:pPr>
        <w:pStyle w:val="a1"/>
        <w:keepLines w:val="0"/>
        <w:rPr>
          <w:szCs w:val="24"/>
          <w:lang w:val="ru-RU"/>
        </w:rPr>
      </w:pPr>
      <w:r>
        <w:rPr>
          <w:szCs w:val="24"/>
          <w:lang w:val="ru-RU"/>
        </w:rPr>
        <w:t>Информация о финансовых результатах деятельности каждого отчетного сегмента представлена далее. Оценка результатов проводится на основе анализа выручки сегментов и прибыли/(убытка) сегментов за год, отраженных во внутренних отчетах, которые представляются для изучения президенту Группы. Для оценки результатов используются показатели выручки и прибыли/(убытка) сегмента, поскольку руководство полагает, что подобная информация является оптимальной для оценки результатов деятельности отдельных сегментов, так как позволяет сравнивать их результаты с аналогичными показателями других предприятий этой же отрасли.</w:t>
      </w:r>
    </w:p>
    <w:p w:rsidR="000D719D" w:rsidRPr="007C144B" w:rsidRDefault="000D719D" w:rsidP="000D719D">
      <w:pPr>
        <w:pStyle w:val="a1"/>
        <w:keepLines w:val="0"/>
        <w:rPr>
          <w:szCs w:val="24"/>
        </w:rPr>
      </w:pPr>
      <w:r>
        <w:rPr>
          <w:szCs w:val="24"/>
          <w:lang w:val="ru-RU"/>
        </w:rPr>
        <w:t>Кроме того президент Группы также анализирует отдельные финансовые показатели, характеризующие действия руководства по управлению деятельностью Группы.</w:t>
      </w:r>
    </w:p>
    <w:tbl>
      <w:tblPr>
        <w:tblW w:w="4521" w:type="pct"/>
        <w:tblInd w:w="851" w:type="dxa"/>
        <w:tblLayout w:type="fixed"/>
        <w:tblCellMar>
          <w:left w:w="0" w:type="dxa"/>
          <w:right w:w="0" w:type="dxa"/>
        </w:tblCellMar>
        <w:tblLook w:val="00A0"/>
      </w:tblPr>
      <w:tblGrid>
        <w:gridCol w:w="1310"/>
        <w:gridCol w:w="898"/>
        <w:gridCol w:w="884"/>
        <w:gridCol w:w="954"/>
        <w:gridCol w:w="954"/>
        <w:gridCol w:w="921"/>
        <w:gridCol w:w="1065"/>
        <w:gridCol w:w="1048"/>
      </w:tblGrid>
      <w:tr w:rsidR="000D719D" w:rsidTr="004E729A">
        <w:trPr>
          <w:cantSplit/>
          <w:trHeight w:val="20"/>
          <w:tblHeader/>
        </w:trPr>
        <w:tc>
          <w:tcPr>
            <w:tcW w:w="815" w:type="pct"/>
            <w:tcBorders>
              <w:top w:val="nil"/>
              <w:left w:val="nil"/>
              <w:bottom w:val="nil"/>
              <w:right w:val="nil"/>
            </w:tcBorders>
            <w:noWrap/>
            <w:vAlign w:val="bottom"/>
          </w:tcPr>
          <w:p w:rsidR="000D719D" w:rsidRDefault="000D719D" w:rsidP="004E729A">
            <w:pPr>
              <w:pageBreakBefore/>
              <w:rPr>
                <w:rFonts w:ascii="Arial" w:hAnsi="Arial"/>
                <w:sz w:val="18"/>
                <w:lang w:val="ru-RU"/>
              </w:rPr>
            </w:pPr>
            <w:r>
              <w:rPr>
                <w:rFonts w:ascii="Arial" w:hAnsi="Arial"/>
                <w:i/>
                <w:sz w:val="18"/>
                <w:lang w:val="ru-RU"/>
              </w:rPr>
              <w:lastRenderedPageBreak/>
              <w:t>млн руб.</w:t>
            </w:r>
          </w:p>
        </w:tc>
        <w:tc>
          <w:tcPr>
            <w:tcW w:w="4185" w:type="pct"/>
            <w:gridSpan w:val="7"/>
            <w:tcBorders>
              <w:top w:val="nil"/>
              <w:left w:val="nil"/>
              <w:bottom w:val="single" w:sz="4" w:space="0" w:color="auto"/>
              <w:right w:val="nil"/>
            </w:tcBorders>
            <w:noWrap/>
            <w:vAlign w:val="bottom"/>
          </w:tcPr>
          <w:p w:rsidR="000D719D" w:rsidRDefault="000D719D" w:rsidP="004E729A">
            <w:pPr>
              <w:jc w:val="center"/>
              <w:rPr>
                <w:rFonts w:ascii="Arial" w:hAnsi="Arial"/>
                <w:b/>
                <w:sz w:val="18"/>
                <w:lang w:val="ru-RU"/>
              </w:rPr>
            </w:pPr>
            <w:r>
              <w:rPr>
                <w:rFonts w:ascii="Arial" w:hAnsi="Arial"/>
                <w:b/>
                <w:noProof/>
                <w:sz w:val="18"/>
                <w:lang w:val="ru-RU"/>
              </w:rPr>
              <w:t>2009 г.</w:t>
            </w:r>
          </w:p>
        </w:tc>
      </w:tr>
      <w:tr w:rsidR="000D719D" w:rsidTr="004E729A">
        <w:trPr>
          <w:cantSplit/>
          <w:trHeight w:val="20"/>
          <w:tblHeader/>
        </w:trPr>
        <w:tc>
          <w:tcPr>
            <w:tcW w:w="815" w:type="pct"/>
            <w:tcBorders>
              <w:top w:val="nil"/>
              <w:left w:val="nil"/>
              <w:bottom w:val="nil"/>
              <w:right w:val="nil"/>
            </w:tcBorders>
            <w:noWrap/>
            <w:vAlign w:val="bottom"/>
          </w:tcPr>
          <w:p w:rsidR="000D719D" w:rsidRPr="007C144B" w:rsidRDefault="000D719D" w:rsidP="004E729A">
            <w:pPr>
              <w:rPr>
                <w:rFonts w:ascii="Arial" w:hAnsi="Arial"/>
                <w:sz w:val="16"/>
                <w:szCs w:val="16"/>
                <w:lang w:val="ru-RU"/>
              </w:rPr>
            </w:pPr>
          </w:p>
        </w:tc>
        <w:tc>
          <w:tcPr>
            <w:tcW w:w="559" w:type="pct"/>
            <w:tcBorders>
              <w:top w:val="nil"/>
              <w:left w:val="nil"/>
              <w:bottom w:val="single" w:sz="4" w:space="0" w:color="auto"/>
              <w:right w:val="nil"/>
            </w:tcBorders>
            <w:vAlign w:val="bottom"/>
          </w:tcPr>
          <w:p w:rsidR="000D719D" w:rsidRPr="007C144B" w:rsidRDefault="000D719D" w:rsidP="004E729A">
            <w:pPr>
              <w:jc w:val="center"/>
              <w:rPr>
                <w:sz w:val="16"/>
                <w:szCs w:val="16"/>
                <w:lang w:val="ru-RU"/>
              </w:rPr>
            </w:pPr>
            <w:r w:rsidRPr="007C144B">
              <w:rPr>
                <w:rFonts w:ascii="Arial" w:hAnsi="Arial"/>
                <w:b/>
                <w:sz w:val="16"/>
                <w:szCs w:val="16"/>
                <w:lang w:val="ru-RU"/>
              </w:rPr>
              <w:t>Зерновой сегмент</w:t>
            </w:r>
          </w:p>
        </w:tc>
        <w:tc>
          <w:tcPr>
            <w:tcW w:w="550" w:type="pct"/>
            <w:tcBorders>
              <w:top w:val="nil"/>
              <w:left w:val="nil"/>
              <w:bottom w:val="single" w:sz="4" w:space="0" w:color="auto"/>
              <w:right w:val="nil"/>
            </w:tcBorders>
            <w:vAlign w:val="bottom"/>
          </w:tcPr>
          <w:p w:rsidR="000D719D" w:rsidRPr="007C144B" w:rsidRDefault="000D719D" w:rsidP="004E729A">
            <w:pPr>
              <w:jc w:val="center"/>
              <w:rPr>
                <w:rFonts w:ascii="Arial" w:hAnsi="Arial"/>
                <w:b/>
                <w:sz w:val="16"/>
                <w:szCs w:val="16"/>
                <w:lang w:val="ru-RU"/>
              </w:rPr>
            </w:pPr>
            <w:r w:rsidRPr="007C144B">
              <w:rPr>
                <w:rFonts w:ascii="Arial" w:hAnsi="Arial"/>
                <w:b/>
                <w:sz w:val="16"/>
                <w:szCs w:val="16"/>
                <w:lang w:val="ru-RU"/>
              </w:rPr>
              <w:t>Сахарный сегмент</w:t>
            </w:r>
          </w:p>
        </w:tc>
        <w:tc>
          <w:tcPr>
            <w:tcW w:w="594" w:type="pct"/>
            <w:tcBorders>
              <w:top w:val="nil"/>
              <w:left w:val="nil"/>
              <w:bottom w:val="single" w:sz="4" w:space="0" w:color="auto"/>
              <w:right w:val="nil"/>
            </w:tcBorders>
            <w:vAlign w:val="bottom"/>
          </w:tcPr>
          <w:p w:rsidR="000D719D" w:rsidRPr="007C144B" w:rsidRDefault="000D719D" w:rsidP="004E729A">
            <w:pPr>
              <w:jc w:val="center"/>
              <w:rPr>
                <w:sz w:val="16"/>
                <w:szCs w:val="16"/>
                <w:lang w:val="ru-RU"/>
              </w:rPr>
            </w:pPr>
            <w:r w:rsidRPr="007C144B">
              <w:rPr>
                <w:rFonts w:ascii="Arial" w:hAnsi="Arial"/>
                <w:b/>
                <w:sz w:val="16"/>
                <w:szCs w:val="16"/>
                <w:lang w:val="ru-RU"/>
              </w:rPr>
              <w:t>Сельско</w:t>
            </w:r>
            <w:r>
              <w:rPr>
                <w:rFonts w:ascii="Arial" w:hAnsi="Arial"/>
                <w:b/>
                <w:sz w:val="16"/>
                <w:szCs w:val="16"/>
              </w:rPr>
              <w:t>-</w:t>
            </w:r>
            <w:r w:rsidRPr="007C144B">
              <w:rPr>
                <w:rFonts w:ascii="Arial" w:hAnsi="Arial"/>
                <w:b/>
                <w:sz w:val="16"/>
                <w:szCs w:val="16"/>
                <w:lang w:val="ru-RU"/>
              </w:rPr>
              <w:t>хозяйст</w:t>
            </w:r>
            <w:r>
              <w:rPr>
                <w:rFonts w:ascii="Arial" w:hAnsi="Arial"/>
                <w:b/>
                <w:sz w:val="16"/>
                <w:szCs w:val="16"/>
              </w:rPr>
              <w:t>-</w:t>
            </w:r>
            <w:r w:rsidRPr="007C144B">
              <w:rPr>
                <w:rFonts w:ascii="Arial" w:hAnsi="Arial"/>
                <w:b/>
                <w:sz w:val="16"/>
                <w:szCs w:val="16"/>
                <w:lang w:val="ru-RU"/>
              </w:rPr>
              <w:t>венный сегмент</w:t>
            </w:r>
          </w:p>
        </w:tc>
        <w:tc>
          <w:tcPr>
            <w:tcW w:w="594" w:type="pct"/>
            <w:tcBorders>
              <w:top w:val="nil"/>
              <w:left w:val="nil"/>
              <w:bottom w:val="single" w:sz="4" w:space="0" w:color="auto"/>
              <w:right w:val="nil"/>
            </w:tcBorders>
            <w:vAlign w:val="bottom"/>
          </w:tcPr>
          <w:p w:rsidR="000D719D" w:rsidRPr="007C144B" w:rsidRDefault="000D719D" w:rsidP="004E729A">
            <w:pPr>
              <w:jc w:val="center"/>
              <w:rPr>
                <w:rFonts w:ascii="Arial" w:hAnsi="Arial"/>
                <w:b/>
                <w:sz w:val="16"/>
                <w:szCs w:val="16"/>
                <w:lang w:val="ru-RU"/>
              </w:rPr>
            </w:pPr>
            <w:r w:rsidRPr="007C144B">
              <w:rPr>
                <w:rFonts w:ascii="Arial" w:hAnsi="Arial"/>
                <w:b/>
                <w:sz w:val="16"/>
                <w:szCs w:val="16"/>
                <w:lang w:val="ru-RU"/>
              </w:rPr>
              <w:t>Промежу</w:t>
            </w:r>
            <w:r>
              <w:rPr>
                <w:rFonts w:ascii="Arial" w:hAnsi="Arial"/>
                <w:b/>
                <w:sz w:val="16"/>
                <w:szCs w:val="16"/>
              </w:rPr>
              <w:t>-</w:t>
            </w:r>
            <w:r w:rsidRPr="007C144B">
              <w:rPr>
                <w:rFonts w:ascii="Arial" w:hAnsi="Arial"/>
                <w:b/>
                <w:sz w:val="16"/>
                <w:szCs w:val="16"/>
                <w:lang w:val="ru-RU"/>
              </w:rPr>
              <w:t>точный результат</w:t>
            </w:r>
          </w:p>
        </w:tc>
        <w:tc>
          <w:tcPr>
            <w:tcW w:w="573" w:type="pct"/>
            <w:tcBorders>
              <w:top w:val="nil"/>
              <w:left w:val="nil"/>
              <w:bottom w:val="single" w:sz="4" w:space="0" w:color="auto"/>
              <w:right w:val="nil"/>
            </w:tcBorders>
            <w:vAlign w:val="bottom"/>
          </w:tcPr>
          <w:p w:rsidR="000D719D" w:rsidRPr="007C144B" w:rsidRDefault="000D719D" w:rsidP="004E729A">
            <w:pPr>
              <w:jc w:val="center"/>
              <w:rPr>
                <w:sz w:val="16"/>
                <w:szCs w:val="16"/>
                <w:lang w:val="ru-RU"/>
              </w:rPr>
            </w:pPr>
            <w:r w:rsidRPr="007C144B">
              <w:rPr>
                <w:rFonts w:ascii="Arial" w:hAnsi="Arial"/>
                <w:b/>
                <w:sz w:val="16"/>
                <w:szCs w:val="16"/>
                <w:lang w:val="ru-RU"/>
              </w:rPr>
              <w:t>Управлен</w:t>
            </w:r>
            <w:r>
              <w:rPr>
                <w:rFonts w:ascii="Arial" w:hAnsi="Arial"/>
                <w:b/>
                <w:sz w:val="16"/>
                <w:szCs w:val="16"/>
              </w:rPr>
              <w:t>-</w:t>
            </w:r>
            <w:r w:rsidRPr="007C144B">
              <w:rPr>
                <w:rFonts w:ascii="Arial" w:hAnsi="Arial"/>
                <w:b/>
                <w:sz w:val="16"/>
                <w:szCs w:val="16"/>
                <w:lang w:val="ru-RU"/>
              </w:rPr>
              <w:t>ческая деятель</w:t>
            </w:r>
            <w:r>
              <w:rPr>
                <w:rFonts w:ascii="Arial" w:hAnsi="Arial"/>
                <w:b/>
                <w:sz w:val="16"/>
                <w:szCs w:val="16"/>
              </w:rPr>
              <w:t>-</w:t>
            </w:r>
            <w:r w:rsidRPr="007C144B">
              <w:rPr>
                <w:rFonts w:ascii="Arial" w:hAnsi="Arial"/>
                <w:b/>
                <w:sz w:val="16"/>
                <w:szCs w:val="16"/>
                <w:lang w:val="ru-RU"/>
              </w:rPr>
              <w:t>ность</w:t>
            </w:r>
          </w:p>
        </w:tc>
        <w:tc>
          <w:tcPr>
            <w:tcW w:w="663" w:type="pct"/>
            <w:tcBorders>
              <w:top w:val="nil"/>
              <w:left w:val="nil"/>
              <w:bottom w:val="single" w:sz="4" w:space="0" w:color="auto"/>
              <w:right w:val="nil"/>
            </w:tcBorders>
            <w:vAlign w:val="bottom"/>
          </w:tcPr>
          <w:p w:rsidR="000D719D" w:rsidRPr="007C144B" w:rsidRDefault="000D719D" w:rsidP="004E729A">
            <w:pPr>
              <w:jc w:val="center"/>
              <w:rPr>
                <w:sz w:val="16"/>
                <w:szCs w:val="16"/>
                <w:lang w:val="ru-RU"/>
              </w:rPr>
            </w:pPr>
            <w:r w:rsidRPr="007C144B">
              <w:rPr>
                <w:rFonts w:ascii="Arial" w:hAnsi="Arial"/>
                <w:b/>
                <w:sz w:val="16"/>
                <w:szCs w:val="16"/>
                <w:lang w:val="ru-RU"/>
              </w:rPr>
              <w:t>Элиминиро</w:t>
            </w:r>
            <w:r w:rsidRPr="00992CBC">
              <w:rPr>
                <w:rFonts w:ascii="Arial" w:hAnsi="Arial"/>
                <w:b/>
                <w:sz w:val="16"/>
                <w:szCs w:val="16"/>
                <w:lang w:val="ru-RU"/>
              </w:rPr>
              <w:t>-</w:t>
            </w:r>
            <w:r w:rsidRPr="007C144B">
              <w:rPr>
                <w:rFonts w:ascii="Arial" w:hAnsi="Arial"/>
                <w:b/>
                <w:sz w:val="16"/>
                <w:szCs w:val="16"/>
                <w:lang w:val="ru-RU"/>
              </w:rPr>
              <w:t>вание межсегмент</w:t>
            </w:r>
            <w:r w:rsidRPr="00992CBC">
              <w:rPr>
                <w:rFonts w:ascii="Arial" w:hAnsi="Arial"/>
                <w:b/>
                <w:sz w:val="16"/>
                <w:szCs w:val="16"/>
                <w:lang w:val="ru-RU"/>
              </w:rPr>
              <w:t>-</w:t>
            </w:r>
            <w:r w:rsidRPr="007C144B">
              <w:rPr>
                <w:rFonts w:ascii="Arial" w:hAnsi="Arial"/>
                <w:b/>
                <w:sz w:val="16"/>
                <w:szCs w:val="16"/>
                <w:lang w:val="ru-RU"/>
              </w:rPr>
              <w:t>ных операций</w:t>
            </w:r>
          </w:p>
        </w:tc>
        <w:tc>
          <w:tcPr>
            <w:tcW w:w="653" w:type="pct"/>
            <w:tcBorders>
              <w:top w:val="nil"/>
              <w:left w:val="nil"/>
              <w:bottom w:val="single" w:sz="4" w:space="0" w:color="auto"/>
              <w:right w:val="nil"/>
            </w:tcBorders>
            <w:noWrap/>
            <w:vAlign w:val="bottom"/>
          </w:tcPr>
          <w:p w:rsidR="000D719D" w:rsidRPr="007C144B" w:rsidRDefault="000D719D" w:rsidP="004E729A">
            <w:pPr>
              <w:jc w:val="center"/>
              <w:rPr>
                <w:rFonts w:ascii="Arial" w:hAnsi="Arial"/>
                <w:b/>
                <w:sz w:val="16"/>
                <w:szCs w:val="16"/>
                <w:lang w:val="ru-RU"/>
              </w:rPr>
            </w:pPr>
            <w:r w:rsidRPr="007C144B">
              <w:rPr>
                <w:rFonts w:ascii="Arial" w:hAnsi="Arial"/>
                <w:b/>
                <w:sz w:val="16"/>
                <w:szCs w:val="16"/>
                <w:lang w:val="ru-RU"/>
              </w:rPr>
              <w:t>Итого</w:t>
            </w:r>
          </w:p>
        </w:tc>
      </w:tr>
      <w:tr w:rsidR="000D719D" w:rsidTr="004E729A">
        <w:trPr>
          <w:cantSplit/>
          <w:trHeight w:val="20"/>
        </w:trPr>
        <w:tc>
          <w:tcPr>
            <w:tcW w:w="815" w:type="pct"/>
            <w:tcBorders>
              <w:top w:val="nil"/>
              <w:left w:val="nil"/>
              <w:right w:val="nil"/>
            </w:tcBorders>
            <w:vAlign w:val="bottom"/>
          </w:tcPr>
          <w:p w:rsidR="000D719D" w:rsidRDefault="000D719D" w:rsidP="004E729A">
            <w:pPr>
              <w:rPr>
                <w:rFonts w:ascii="Arial" w:hAnsi="Arial"/>
                <w:sz w:val="18"/>
                <w:lang w:val="ru-RU"/>
              </w:rPr>
            </w:pPr>
            <w:r>
              <w:rPr>
                <w:rFonts w:ascii="Arial" w:hAnsi="Arial"/>
                <w:sz w:val="18"/>
                <w:lang w:val="ru-RU"/>
              </w:rPr>
              <w:t>Выручка</w:t>
            </w:r>
          </w:p>
        </w:tc>
        <w:tc>
          <w:tcPr>
            <w:tcW w:w="559" w:type="pct"/>
            <w:tcBorders>
              <w:top w:val="single" w:sz="4" w:space="0" w:color="auto"/>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17 044</w:t>
            </w:r>
          </w:p>
        </w:tc>
        <w:tc>
          <w:tcPr>
            <w:tcW w:w="550" w:type="pct"/>
            <w:tcBorders>
              <w:top w:val="single" w:sz="4" w:space="0" w:color="auto"/>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10 610</w:t>
            </w:r>
          </w:p>
        </w:tc>
        <w:tc>
          <w:tcPr>
            <w:tcW w:w="594" w:type="pct"/>
            <w:tcBorders>
              <w:top w:val="single" w:sz="4" w:space="0" w:color="auto"/>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6 408</w:t>
            </w:r>
          </w:p>
        </w:tc>
        <w:tc>
          <w:tcPr>
            <w:tcW w:w="594" w:type="pct"/>
            <w:tcBorders>
              <w:top w:val="single" w:sz="4" w:space="0" w:color="auto"/>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34 063</w:t>
            </w:r>
          </w:p>
        </w:tc>
        <w:tc>
          <w:tcPr>
            <w:tcW w:w="573" w:type="pct"/>
            <w:tcBorders>
              <w:top w:val="single" w:sz="4" w:space="0" w:color="auto"/>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1 107</w:t>
            </w:r>
          </w:p>
        </w:tc>
        <w:tc>
          <w:tcPr>
            <w:tcW w:w="663" w:type="pct"/>
            <w:tcBorders>
              <w:top w:val="single" w:sz="4" w:space="0" w:color="auto"/>
              <w:left w:val="nil"/>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(4 968)</w:t>
            </w:r>
          </w:p>
        </w:tc>
        <w:tc>
          <w:tcPr>
            <w:tcW w:w="653" w:type="pct"/>
            <w:tcBorders>
              <w:top w:val="single" w:sz="4" w:space="0" w:color="auto"/>
              <w:left w:val="nil"/>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30 201</w:t>
            </w:r>
          </w:p>
        </w:tc>
      </w:tr>
      <w:tr w:rsidR="000D719D" w:rsidTr="004E729A">
        <w:trPr>
          <w:cantSplit/>
          <w:trHeight w:val="20"/>
        </w:trPr>
        <w:tc>
          <w:tcPr>
            <w:tcW w:w="815" w:type="pct"/>
            <w:tcBorders>
              <w:left w:val="nil"/>
              <w:right w:val="nil"/>
            </w:tcBorders>
            <w:noWrap/>
            <w:vAlign w:val="bottom"/>
          </w:tcPr>
          <w:p w:rsidR="000D719D" w:rsidRDefault="000D719D" w:rsidP="004E729A">
            <w:pPr>
              <w:ind w:right="68"/>
              <w:rPr>
                <w:rFonts w:ascii="Arial" w:hAnsi="Arial"/>
                <w:sz w:val="18"/>
                <w:lang w:val="ru-RU"/>
              </w:rPr>
            </w:pPr>
            <w:r>
              <w:rPr>
                <w:rFonts w:ascii="Arial" w:hAnsi="Arial"/>
                <w:sz w:val="18"/>
                <w:lang w:val="ru-RU"/>
              </w:rPr>
              <w:t>Процентные доходы</w:t>
            </w:r>
          </w:p>
        </w:tc>
        <w:tc>
          <w:tcPr>
            <w:tcW w:w="559" w:type="pct"/>
            <w:tcBorders>
              <w:left w:val="nil"/>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184</w:t>
            </w:r>
          </w:p>
        </w:tc>
        <w:tc>
          <w:tcPr>
            <w:tcW w:w="550" w:type="pct"/>
            <w:tcBorders>
              <w:left w:val="nil"/>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4</w:t>
            </w:r>
          </w:p>
        </w:tc>
        <w:tc>
          <w:tcPr>
            <w:tcW w:w="594" w:type="pct"/>
            <w:tcBorders>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7</w:t>
            </w:r>
          </w:p>
        </w:tc>
        <w:tc>
          <w:tcPr>
            <w:tcW w:w="594" w:type="pct"/>
            <w:tcBorders>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195</w:t>
            </w:r>
          </w:p>
        </w:tc>
        <w:tc>
          <w:tcPr>
            <w:tcW w:w="573" w:type="pct"/>
            <w:tcBorders>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2 089</w:t>
            </w:r>
          </w:p>
        </w:tc>
        <w:tc>
          <w:tcPr>
            <w:tcW w:w="663" w:type="pct"/>
            <w:tcBorders>
              <w:left w:val="nil"/>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 xml:space="preserve">(2 208) </w:t>
            </w:r>
          </w:p>
        </w:tc>
        <w:tc>
          <w:tcPr>
            <w:tcW w:w="653" w:type="pct"/>
            <w:tcBorders>
              <w:left w:val="nil"/>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76</w:t>
            </w:r>
          </w:p>
        </w:tc>
      </w:tr>
      <w:tr w:rsidR="000D719D" w:rsidTr="004E729A">
        <w:trPr>
          <w:cantSplit/>
          <w:trHeight w:val="20"/>
        </w:trPr>
        <w:tc>
          <w:tcPr>
            <w:tcW w:w="815" w:type="pct"/>
            <w:tcBorders>
              <w:left w:val="nil"/>
              <w:right w:val="nil"/>
            </w:tcBorders>
            <w:noWrap/>
            <w:vAlign w:val="bottom"/>
          </w:tcPr>
          <w:p w:rsidR="000D719D" w:rsidRDefault="000D719D" w:rsidP="004E729A">
            <w:pPr>
              <w:ind w:right="68"/>
              <w:rPr>
                <w:rFonts w:ascii="Arial" w:hAnsi="Arial"/>
                <w:sz w:val="18"/>
                <w:lang w:val="ru-RU"/>
              </w:rPr>
            </w:pPr>
            <w:r>
              <w:rPr>
                <w:rFonts w:ascii="Arial" w:hAnsi="Arial"/>
                <w:sz w:val="18"/>
                <w:lang w:val="ru-RU"/>
              </w:rPr>
              <w:t>Процентные расходы</w:t>
            </w:r>
          </w:p>
        </w:tc>
        <w:tc>
          <w:tcPr>
            <w:tcW w:w="559" w:type="pct"/>
            <w:tcBorders>
              <w:left w:val="nil"/>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(1 205)</w:t>
            </w:r>
          </w:p>
        </w:tc>
        <w:tc>
          <w:tcPr>
            <w:tcW w:w="550" w:type="pct"/>
            <w:tcBorders>
              <w:left w:val="nil"/>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 xml:space="preserve">(1 686) </w:t>
            </w:r>
          </w:p>
        </w:tc>
        <w:tc>
          <w:tcPr>
            <w:tcW w:w="594" w:type="pct"/>
            <w:tcBorders>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(1 448)</w:t>
            </w:r>
          </w:p>
        </w:tc>
        <w:tc>
          <w:tcPr>
            <w:tcW w:w="594" w:type="pct"/>
            <w:tcBorders>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(4 339)</w:t>
            </w:r>
          </w:p>
        </w:tc>
        <w:tc>
          <w:tcPr>
            <w:tcW w:w="573" w:type="pct"/>
            <w:tcBorders>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(2 052)</w:t>
            </w:r>
          </w:p>
        </w:tc>
        <w:tc>
          <w:tcPr>
            <w:tcW w:w="663" w:type="pct"/>
            <w:tcBorders>
              <w:left w:val="nil"/>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 xml:space="preserve">2 208 </w:t>
            </w:r>
          </w:p>
        </w:tc>
        <w:tc>
          <w:tcPr>
            <w:tcW w:w="653" w:type="pct"/>
            <w:tcBorders>
              <w:left w:val="nil"/>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 xml:space="preserve">(4 183) </w:t>
            </w:r>
          </w:p>
        </w:tc>
      </w:tr>
      <w:tr w:rsidR="000D719D" w:rsidTr="004E729A">
        <w:trPr>
          <w:cantSplit/>
          <w:trHeight w:val="20"/>
        </w:trPr>
        <w:tc>
          <w:tcPr>
            <w:tcW w:w="815" w:type="pct"/>
            <w:tcBorders>
              <w:left w:val="nil"/>
              <w:right w:val="nil"/>
            </w:tcBorders>
            <w:noWrap/>
            <w:vAlign w:val="bottom"/>
          </w:tcPr>
          <w:p w:rsidR="000D719D" w:rsidRDefault="000D719D" w:rsidP="004E729A">
            <w:pPr>
              <w:rPr>
                <w:rFonts w:ascii="Arial" w:hAnsi="Arial"/>
                <w:sz w:val="18"/>
                <w:lang w:val="ru-RU"/>
              </w:rPr>
            </w:pPr>
            <w:r>
              <w:rPr>
                <w:rFonts w:ascii="Arial" w:hAnsi="Arial"/>
                <w:sz w:val="18"/>
                <w:lang w:val="ru-RU"/>
              </w:rPr>
              <w:t>Амортизация</w:t>
            </w:r>
          </w:p>
        </w:tc>
        <w:tc>
          <w:tcPr>
            <w:tcW w:w="559" w:type="pct"/>
            <w:tcBorders>
              <w:left w:val="nil"/>
              <w:bottom w:val="single" w:sz="4" w:space="0" w:color="auto"/>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(191)</w:t>
            </w:r>
          </w:p>
        </w:tc>
        <w:tc>
          <w:tcPr>
            <w:tcW w:w="550" w:type="pct"/>
            <w:tcBorders>
              <w:left w:val="nil"/>
              <w:bottom w:val="single" w:sz="4" w:space="0" w:color="auto"/>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(174)</w:t>
            </w:r>
          </w:p>
        </w:tc>
        <w:tc>
          <w:tcPr>
            <w:tcW w:w="594" w:type="pct"/>
            <w:tcBorders>
              <w:left w:val="nil"/>
              <w:bottom w:val="single" w:sz="4" w:space="0" w:color="auto"/>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(760)</w:t>
            </w:r>
          </w:p>
        </w:tc>
        <w:tc>
          <w:tcPr>
            <w:tcW w:w="594" w:type="pct"/>
            <w:tcBorders>
              <w:left w:val="nil"/>
              <w:bottom w:val="single" w:sz="4" w:space="0" w:color="auto"/>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(1 125)</w:t>
            </w:r>
          </w:p>
        </w:tc>
        <w:tc>
          <w:tcPr>
            <w:tcW w:w="573" w:type="pct"/>
            <w:tcBorders>
              <w:left w:val="nil"/>
              <w:bottom w:val="single" w:sz="4" w:space="0" w:color="auto"/>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(39)</w:t>
            </w:r>
          </w:p>
        </w:tc>
        <w:tc>
          <w:tcPr>
            <w:tcW w:w="663" w:type="pct"/>
            <w:tcBorders>
              <w:left w:val="nil"/>
              <w:bottom w:val="single" w:sz="4" w:space="0" w:color="auto"/>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w:t>
            </w:r>
          </w:p>
        </w:tc>
        <w:tc>
          <w:tcPr>
            <w:tcW w:w="653" w:type="pct"/>
            <w:tcBorders>
              <w:left w:val="nil"/>
              <w:bottom w:val="single" w:sz="4" w:space="0" w:color="auto"/>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(1 164)</w:t>
            </w:r>
          </w:p>
        </w:tc>
      </w:tr>
      <w:tr w:rsidR="000D719D" w:rsidTr="004E729A">
        <w:trPr>
          <w:cantSplit/>
          <w:trHeight w:val="20"/>
        </w:trPr>
        <w:tc>
          <w:tcPr>
            <w:tcW w:w="815" w:type="pct"/>
            <w:tcBorders>
              <w:left w:val="nil"/>
              <w:right w:val="nil"/>
            </w:tcBorders>
            <w:noWrap/>
            <w:vAlign w:val="bottom"/>
          </w:tcPr>
          <w:p w:rsidR="000D719D" w:rsidRDefault="000D719D" w:rsidP="004E729A">
            <w:pPr>
              <w:rPr>
                <w:rFonts w:ascii="Arial" w:hAnsi="Arial"/>
                <w:sz w:val="18"/>
                <w:lang w:val="ru-RU"/>
              </w:rPr>
            </w:pPr>
            <w:r>
              <w:rPr>
                <w:rFonts w:ascii="Arial" w:hAnsi="Arial"/>
                <w:sz w:val="18"/>
                <w:lang w:val="ru-RU"/>
              </w:rPr>
              <w:t>Прибыль/</w:t>
            </w:r>
            <w:r>
              <w:rPr>
                <w:rFonts w:ascii="Arial" w:hAnsi="Arial"/>
                <w:sz w:val="18"/>
              </w:rPr>
              <w:t xml:space="preserve"> </w:t>
            </w:r>
            <w:r>
              <w:rPr>
                <w:rFonts w:ascii="Arial" w:hAnsi="Arial"/>
                <w:sz w:val="18"/>
                <w:lang w:val="ru-RU"/>
              </w:rPr>
              <w:t>(убыток) за год</w:t>
            </w:r>
          </w:p>
        </w:tc>
        <w:tc>
          <w:tcPr>
            <w:tcW w:w="559" w:type="pct"/>
            <w:tcBorders>
              <w:top w:val="single" w:sz="4" w:space="0" w:color="auto"/>
              <w:left w:val="nil"/>
              <w:bottom w:val="single" w:sz="4" w:space="0" w:color="auto"/>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(235)</w:t>
            </w:r>
          </w:p>
        </w:tc>
        <w:tc>
          <w:tcPr>
            <w:tcW w:w="550" w:type="pct"/>
            <w:tcBorders>
              <w:top w:val="single" w:sz="4" w:space="0" w:color="auto"/>
              <w:left w:val="nil"/>
              <w:bottom w:val="single" w:sz="4" w:space="0" w:color="auto"/>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386</w:t>
            </w:r>
          </w:p>
        </w:tc>
        <w:tc>
          <w:tcPr>
            <w:tcW w:w="594" w:type="pct"/>
            <w:tcBorders>
              <w:top w:val="single" w:sz="4" w:space="0" w:color="auto"/>
              <w:left w:val="nil"/>
              <w:bottom w:val="single" w:sz="4" w:space="0" w:color="auto"/>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(1 390)</w:t>
            </w:r>
          </w:p>
        </w:tc>
        <w:tc>
          <w:tcPr>
            <w:tcW w:w="594" w:type="pct"/>
            <w:tcBorders>
              <w:top w:val="single" w:sz="4" w:space="0" w:color="auto"/>
              <w:left w:val="nil"/>
              <w:bottom w:val="single" w:sz="4" w:space="0" w:color="auto"/>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(1 239)</w:t>
            </w:r>
          </w:p>
        </w:tc>
        <w:tc>
          <w:tcPr>
            <w:tcW w:w="573" w:type="pct"/>
            <w:tcBorders>
              <w:top w:val="single" w:sz="4" w:space="0" w:color="auto"/>
              <w:left w:val="nil"/>
              <w:bottom w:val="single" w:sz="4" w:space="0" w:color="auto"/>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102</w:t>
            </w:r>
          </w:p>
        </w:tc>
        <w:tc>
          <w:tcPr>
            <w:tcW w:w="663" w:type="pct"/>
            <w:tcBorders>
              <w:top w:val="single" w:sz="4" w:space="0" w:color="auto"/>
              <w:left w:val="nil"/>
              <w:bottom w:val="single" w:sz="4" w:space="0" w:color="auto"/>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(294)</w:t>
            </w:r>
          </w:p>
        </w:tc>
        <w:tc>
          <w:tcPr>
            <w:tcW w:w="653" w:type="pct"/>
            <w:tcBorders>
              <w:top w:val="single" w:sz="4" w:space="0" w:color="auto"/>
              <w:left w:val="nil"/>
              <w:bottom w:val="single" w:sz="4" w:space="0" w:color="auto"/>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(1 431)</w:t>
            </w:r>
          </w:p>
        </w:tc>
      </w:tr>
      <w:tr w:rsidR="000D719D" w:rsidTr="004E729A">
        <w:trPr>
          <w:cantSplit/>
          <w:trHeight w:val="20"/>
        </w:trPr>
        <w:tc>
          <w:tcPr>
            <w:tcW w:w="815" w:type="pct"/>
            <w:tcBorders>
              <w:left w:val="nil"/>
              <w:right w:val="nil"/>
            </w:tcBorders>
            <w:noWrap/>
            <w:vAlign w:val="bottom"/>
          </w:tcPr>
          <w:p w:rsidR="000D719D" w:rsidRDefault="000D719D" w:rsidP="004E729A">
            <w:pPr>
              <w:rPr>
                <w:rFonts w:ascii="Arial" w:hAnsi="Arial"/>
                <w:sz w:val="18"/>
                <w:lang w:val="ru-RU"/>
              </w:rPr>
            </w:pPr>
            <w:r>
              <w:rPr>
                <w:rFonts w:ascii="Arial" w:hAnsi="Arial"/>
                <w:sz w:val="18"/>
                <w:lang w:val="ru-RU"/>
              </w:rPr>
              <w:t>Активы отчетного сегмента</w:t>
            </w:r>
          </w:p>
        </w:tc>
        <w:tc>
          <w:tcPr>
            <w:tcW w:w="559" w:type="pct"/>
            <w:tcBorders>
              <w:top w:val="single" w:sz="4" w:space="0" w:color="auto"/>
              <w:left w:val="nil"/>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5 462</w:t>
            </w:r>
          </w:p>
        </w:tc>
        <w:tc>
          <w:tcPr>
            <w:tcW w:w="550" w:type="pct"/>
            <w:tcBorders>
              <w:top w:val="single" w:sz="4" w:space="0" w:color="auto"/>
              <w:left w:val="nil"/>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11 849</w:t>
            </w:r>
          </w:p>
        </w:tc>
        <w:tc>
          <w:tcPr>
            <w:tcW w:w="594" w:type="pct"/>
            <w:tcBorders>
              <w:top w:val="single" w:sz="4" w:space="0" w:color="auto"/>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27 771</w:t>
            </w:r>
          </w:p>
        </w:tc>
        <w:tc>
          <w:tcPr>
            <w:tcW w:w="594" w:type="pct"/>
            <w:tcBorders>
              <w:top w:val="single" w:sz="4" w:space="0" w:color="auto"/>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45 082</w:t>
            </w:r>
          </w:p>
        </w:tc>
        <w:tc>
          <w:tcPr>
            <w:tcW w:w="573" w:type="pct"/>
            <w:tcBorders>
              <w:top w:val="single" w:sz="4" w:space="0" w:color="auto"/>
              <w:left w:val="nil"/>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1 054</w:t>
            </w:r>
          </w:p>
        </w:tc>
        <w:tc>
          <w:tcPr>
            <w:tcW w:w="663" w:type="pct"/>
            <w:tcBorders>
              <w:top w:val="single" w:sz="4" w:space="0" w:color="auto"/>
              <w:left w:val="nil"/>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(7 840)</w:t>
            </w:r>
          </w:p>
        </w:tc>
        <w:tc>
          <w:tcPr>
            <w:tcW w:w="653" w:type="pct"/>
            <w:tcBorders>
              <w:top w:val="single" w:sz="4" w:space="0" w:color="auto"/>
              <w:left w:val="nil"/>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38 295</w:t>
            </w:r>
          </w:p>
        </w:tc>
      </w:tr>
      <w:tr w:rsidR="000D719D" w:rsidTr="004E729A">
        <w:trPr>
          <w:cantSplit/>
          <w:trHeight w:val="20"/>
        </w:trPr>
        <w:tc>
          <w:tcPr>
            <w:tcW w:w="815" w:type="pct"/>
            <w:tcBorders>
              <w:left w:val="nil"/>
              <w:right w:val="nil"/>
            </w:tcBorders>
            <w:noWrap/>
            <w:vAlign w:val="bottom"/>
          </w:tcPr>
          <w:p w:rsidR="000D719D" w:rsidRDefault="000D719D" w:rsidP="004E729A">
            <w:pPr>
              <w:rPr>
                <w:rFonts w:ascii="Arial" w:hAnsi="Arial"/>
                <w:sz w:val="18"/>
                <w:lang w:val="ru-RU"/>
              </w:rPr>
            </w:pPr>
            <w:r>
              <w:rPr>
                <w:rFonts w:ascii="Arial" w:hAnsi="Arial"/>
                <w:sz w:val="18"/>
                <w:lang w:val="ru-RU"/>
              </w:rPr>
              <w:t>Обязательства отчетного сегмента</w:t>
            </w:r>
          </w:p>
        </w:tc>
        <w:tc>
          <w:tcPr>
            <w:tcW w:w="559" w:type="pct"/>
            <w:tcBorders>
              <w:left w:val="nil"/>
              <w:bottom w:val="single" w:sz="4" w:space="0" w:color="auto"/>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6 651</w:t>
            </w:r>
          </w:p>
        </w:tc>
        <w:tc>
          <w:tcPr>
            <w:tcW w:w="550" w:type="pct"/>
            <w:tcBorders>
              <w:left w:val="nil"/>
              <w:bottom w:val="single" w:sz="4" w:space="0" w:color="auto"/>
              <w:right w:val="nil"/>
            </w:tcBorders>
            <w:noWrap/>
            <w:vAlign w:val="bottom"/>
          </w:tcPr>
          <w:p w:rsidR="000D719D" w:rsidRDefault="000D719D" w:rsidP="004E729A">
            <w:pPr>
              <w:tabs>
                <w:tab w:val="decimal" w:pos="794"/>
              </w:tabs>
              <w:rPr>
                <w:rFonts w:ascii="Arial" w:hAnsi="Arial"/>
                <w:sz w:val="18"/>
                <w:lang w:val="ru-RU"/>
              </w:rPr>
            </w:pPr>
            <w:r>
              <w:rPr>
                <w:rFonts w:ascii="Arial" w:hAnsi="Arial"/>
                <w:sz w:val="18"/>
                <w:lang w:val="ru-RU"/>
              </w:rPr>
              <w:t>17 812</w:t>
            </w:r>
          </w:p>
        </w:tc>
        <w:tc>
          <w:tcPr>
            <w:tcW w:w="594" w:type="pct"/>
            <w:tcBorders>
              <w:left w:val="nil"/>
              <w:bottom w:val="single" w:sz="4" w:space="0" w:color="auto"/>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9 827</w:t>
            </w:r>
          </w:p>
        </w:tc>
        <w:tc>
          <w:tcPr>
            <w:tcW w:w="594" w:type="pct"/>
            <w:tcBorders>
              <w:left w:val="nil"/>
              <w:bottom w:val="single" w:sz="4" w:space="0" w:color="auto"/>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34 290</w:t>
            </w:r>
          </w:p>
        </w:tc>
        <w:tc>
          <w:tcPr>
            <w:tcW w:w="573" w:type="pct"/>
            <w:tcBorders>
              <w:left w:val="nil"/>
              <w:bottom w:val="single" w:sz="4" w:space="0" w:color="auto"/>
              <w:right w:val="nil"/>
            </w:tcBorders>
            <w:vAlign w:val="bottom"/>
          </w:tcPr>
          <w:p w:rsidR="000D719D" w:rsidRDefault="000D719D" w:rsidP="004E729A">
            <w:pPr>
              <w:tabs>
                <w:tab w:val="decimal" w:pos="794"/>
              </w:tabs>
              <w:rPr>
                <w:rFonts w:ascii="Arial" w:hAnsi="Arial"/>
                <w:sz w:val="18"/>
                <w:lang w:val="ru-RU"/>
              </w:rPr>
            </w:pPr>
            <w:r>
              <w:rPr>
                <w:rFonts w:ascii="Arial" w:hAnsi="Arial"/>
                <w:sz w:val="18"/>
                <w:lang w:val="ru-RU"/>
              </w:rPr>
              <w:t>2 108</w:t>
            </w:r>
          </w:p>
        </w:tc>
        <w:tc>
          <w:tcPr>
            <w:tcW w:w="663" w:type="pct"/>
            <w:tcBorders>
              <w:left w:val="nil"/>
              <w:bottom w:val="single" w:sz="4" w:space="0" w:color="auto"/>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(7 188)</w:t>
            </w:r>
          </w:p>
        </w:tc>
        <w:tc>
          <w:tcPr>
            <w:tcW w:w="653" w:type="pct"/>
            <w:tcBorders>
              <w:left w:val="nil"/>
              <w:bottom w:val="single" w:sz="4" w:space="0" w:color="auto"/>
              <w:right w:val="nil"/>
            </w:tcBorders>
            <w:noWrap/>
            <w:vAlign w:val="bottom"/>
          </w:tcPr>
          <w:p w:rsidR="000D719D" w:rsidRDefault="000D719D" w:rsidP="004E729A">
            <w:pPr>
              <w:tabs>
                <w:tab w:val="decimal" w:pos="884"/>
              </w:tabs>
              <w:rPr>
                <w:rFonts w:ascii="Arial" w:hAnsi="Arial"/>
                <w:sz w:val="18"/>
                <w:lang w:val="ru-RU"/>
              </w:rPr>
            </w:pPr>
            <w:r>
              <w:rPr>
                <w:rFonts w:ascii="Arial" w:hAnsi="Arial"/>
                <w:sz w:val="18"/>
                <w:lang w:val="ru-RU"/>
              </w:rPr>
              <w:t>29 210</w:t>
            </w:r>
          </w:p>
        </w:tc>
      </w:tr>
    </w:tbl>
    <w:p w:rsidR="000D719D" w:rsidRDefault="000D719D" w:rsidP="000D719D">
      <w:pPr>
        <w:pStyle w:val="a1"/>
        <w:keepLines w:val="0"/>
        <w:rPr>
          <w:szCs w:val="24"/>
          <w:lang w:val="ru-RU"/>
        </w:rPr>
      </w:pPr>
      <w:r>
        <w:rPr>
          <w:szCs w:val="24"/>
          <w:lang w:val="ru-RU"/>
        </w:rPr>
        <w:t>Существенные расхождения между показателями выручки и расходов, представленными президенту Группы, и этими же данными, рассчитанными по МСФО, связаны со следующим:</w:t>
      </w:r>
    </w:p>
    <w:p w:rsidR="000D719D" w:rsidRDefault="000D719D" w:rsidP="0034185A">
      <w:pPr>
        <w:pStyle w:val="a1"/>
        <w:keepLines w:val="0"/>
        <w:numPr>
          <w:ilvl w:val="0"/>
          <w:numId w:val="13"/>
        </w:numPr>
        <w:rPr>
          <w:szCs w:val="24"/>
          <w:lang w:val="ru-RU"/>
        </w:rPr>
      </w:pPr>
      <w:r>
        <w:rPr>
          <w:szCs w:val="24"/>
          <w:lang w:val="ru-RU"/>
        </w:rPr>
        <w:t>признание входного и выходного НДС в управленческой отчетности по статьям дополнительных расходов и выручки;</w:t>
      </w:r>
    </w:p>
    <w:p w:rsidR="000D719D" w:rsidRDefault="000D719D" w:rsidP="0034185A">
      <w:pPr>
        <w:pStyle w:val="a1"/>
        <w:keepLines w:val="0"/>
        <w:numPr>
          <w:ilvl w:val="0"/>
          <w:numId w:val="13"/>
        </w:numPr>
        <w:rPr>
          <w:szCs w:val="24"/>
          <w:lang w:val="ru-RU"/>
        </w:rPr>
      </w:pPr>
      <w:r>
        <w:rPr>
          <w:szCs w:val="24"/>
          <w:lang w:val="ru-RU"/>
        </w:rPr>
        <w:t>непризнание в управленческой отчетности прибыли от увеличения справедливой стоимости биологических активов;</w:t>
      </w:r>
    </w:p>
    <w:p w:rsidR="000D719D" w:rsidRDefault="000D719D" w:rsidP="0034185A">
      <w:pPr>
        <w:pStyle w:val="a1"/>
        <w:keepLines w:val="0"/>
        <w:numPr>
          <w:ilvl w:val="0"/>
          <w:numId w:val="13"/>
        </w:numPr>
        <w:rPr>
          <w:szCs w:val="24"/>
          <w:lang w:val="ru-RU"/>
        </w:rPr>
      </w:pPr>
      <w:r>
        <w:rPr>
          <w:szCs w:val="24"/>
          <w:lang w:val="ru-RU"/>
        </w:rPr>
        <w:t>признание амортизации основных средств в управленческой отчетности на основе данных обязательного учета.</w:t>
      </w:r>
    </w:p>
    <w:p w:rsidR="000D719D" w:rsidRDefault="000D719D" w:rsidP="000D719D">
      <w:pPr>
        <w:pStyle w:val="2"/>
        <w:keepNext w:val="0"/>
        <w:keepLines w:val="0"/>
        <w:tabs>
          <w:tab w:val="clear" w:pos="0"/>
          <w:tab w:val="clear" w:pos="964"/>
          <w:tab w:val="left" w:pos="885"/>
        </w:tabs>
        <w:ind w:left="885" w:hanging="885"/>
        <w:rPr>
          <w:szCs w:val="24"/>
          <w:lang w:val="ru-RU"/>
        </w:rPr>
      </w:pPr>
      <w:r>
        <w:rPr>
          <w:szCs w:val="24"/>
          <w:lang w:val="ru-RU"/>
        </w:rPr>
        <w:t>Сверка данных о выручке, убытках, активах и обязательствах и прочих существенных статьях отчетных сегментов</w:t>
      </w:r>
    </w:p>
    <w:tbl>
      <w:tblPr>
        <w:tblW w:w="4521" w:type="pct"/>
        <w:tblInd w:w="851" w:type="dxa"/>
        <w:tblLayout w:type="fixed"/>
        <w:tblCellMar>
          <w:left w:w="0" w:type="dxa"/>
          <w:right w:w="0" w:type="dxa"/>
        </w:tblCellMar>
        <w:tblLook w:val="00A0"/>
      </w:tblPr>
      <w:tblGrid>
        <w:gridCol w:w="5641"/>
        <w:gridCol w:w="2393"/>
      </w:tblGrid>
      <w:tr w:rsidR="000D719D" w:rsidTr="004E729A">
        <w:trPr>
          <w:cantSplit/>
          <w:trHeight w:val="20"/>
          <w:tblHeader/>
        </w:trPr>
        <w:tc>
          <w:tcPr>
            <w:tcW w:w="3511" w:type="pct"/>
            <w:tcBorders>
              <w:top w:val="nil"/>
              <w:left w:val="nil"/>
              <w:right w:val="nil"/>
            </w:tcBorders>
            <w:noWrap/>
            <w:vAlign w:val="bottom"/>
          </w:tcPr>
          <w:p w:rsidR="000D719D" w:rsidRDefault="000D719D" w:rsidP="004E729A">
            <w:pPr>
              <w:spacing w:before="20" w:after="20"/>
              <w:rPr>
                <w:rFonts w:ascii="Arial" w:hAnsi="Arial"/>
                <w:i/>
                <w:sz w:val="18"/>
                <w:lang w:val="ru-RU"/>
              </w:rPr>
            </w:pPr>
            <w:r>
              <w:rPr>
                <w:rFonts w:ascii="Arial" w:hAnsi="Arial"/>
                <w:i/>
                <w:sz w:val="18"/>
                <w:lang w:val="ru-RU"/>
              </w:rPr>
              <w:t>млн руб.</w:t>
            </w:r>
          </w:p>
        </w:tc>
        <w:tc>
          <w:tcPr>
            <w:tcW w:w="1489" w:type="pct"/>
            <w:tcBorders>
              <w:top w:val="nil"/>
              <w:left w:val="nil"/>
              <w:bottom w:val="single" w:sz="4" w:space="0" w:color="auto"/>
              <w:right w:val="nil"/>
            </w:tcBorders>
            <w:noWrap/>
            <w:vAlign w:val="bottom"/>
          </w:tcPr>
          <w:p w:rsidR="000D719D" w:rsidRDefault="000D719D" w:rsidP="004E729A">
            <w:pPr>
              <w:spacing w:before="20" w:after="20"/>
              <w:jc w:val="center"/>
              <w:rPr>
                <w:rFonts w:ascii="Arial" w:hAnsi="Arial"/>
                <w:sz w:val="18"/>
                <w:lang w:val="ru-RU"/>
              </w:rPr>
            </w:pPr>
            <w:r>
              <w:rPr>
                <w:rFonts w:ascii="Arial" w:hAnsi="Arial"/>
                <w:b/>
                <w:noProof/>
                <w:sz w:val="18"/>
                <w:lang w:val="ru-RU"/>
              </w:rPr>
              <w:t>2009 г.</w:t>
            </w:r>
          </w:p>
        </w:tc>
      </w:tr>
      <w:tr w:rsidR="000D719D" w:rsidTr="004E729A">
        <w:trPr>
          <w:cantSplit/>
          <w:trHeight w:val="20"/>
        </w:trPr>
        <w:tc>
          <w:tcPr>
            <w:tcW w:w="3511" w:type="pct"/>
            <w:tcBorders>
              <w:left w:val="nil"/>
              <w:right w:val="nil"/>
            </w:tcBorders>
            <w:noWrap/>
            <w:vAlign w:val="bottom"/>
          </w:tcPr>
          <w:p w:rsidR="000D719D" w:rsidRDefault="000D719D" w:rsidP="004E729A">
            <w:pPr>
              <w:spacing w:before="20" w:after="20"/>
              <w:rPr>
                <w:rFonts w:ascii="Arial" w:hAnsi="Arial"/>
                <w:b/>
                <w:sz w:val="18"/>
                <w:lang w:val="ru-RU"/>
              </w:rPr>
            </w:pPr>
            <w:r>
              <w:rPr>
                <w:rFonts w:ascii="Arial" w:hAnsi="Arial"/>
                <w:b/>
                <w:sz w:val="18"/>
                <w:lang w:val="ru-RU"/>
              </w:rPr>
              <w:t>Выручка</w:t>
            </w:r>
          </w:p>
        </w:tc>
        <w:tc>
          <w:tcPr>
            <w:tcW w:w="1489" w:type="pct"/>
            <w:tcBorders>
              <w:left w:val="nil"/>
              <w:right w:val="nil"/>
            </w:tcBorders>
            <w:noWrap/>
            <w:vAlign w:val="bottom"/>
          </w:tcPr>
          <w:p w:rsidR="000D719D" w:rsidRDefault="000D719D" w:rsidP="004E729A">
            <w:pPr>
              <w:tabs>
                <w:tab w:val="decimal" w:pos="1220"/>
              </w:tabs>
              <w:spacing w:before="20" w:after="20"/>
              <w:jc w:val="right"/>
              <w:rPr>
                <w:rFonts w:ascii="Arial" w:hAnsi="Arial"/>
                <w:sz w:val="18"/>
                <w:lang w:val="ru-RU"/>
              </w:rPr>
            </w:pPr>
          </w:p>
        </w:tc>
      </w:tr>
      <w:tr w:rsidR="000D719D" w:rsidTr="004E729A">
        <w:trPr>
          <w:cantSplit/>
          <w:trHeight w:val="20"/>
        </w:trPr>
        <w:tc>
          <w:tcPr>
            <w:tcW w:w="3511" w:type="pct"/>
            <w:tcBorders>
              <w:left w:val="nil"/>
              <w:right w:val="nil"/>
            </w:tcBorders>
            <w:noWrap/>
            <w:vAlign w:val="bottom"/>
          </w:tcPr>
          <w:p w:rsidR="000D719D" w:rsidRDefault="000D719D" w:rsidP="004E729A">
            <w:pPr>
              <w:spacing w:before="20" w:after="20"/>
              <w:rPr>
                <w:lang w:val="ru-RU"/>
              </w:rPr>
            </w:pPr>
            <w:r>
              <w:rPr>
                <w:rFonts w:ascii="Arial" w:hAnsi="Arial"/>
                <w:sz w:val="18"/>
                <w:lang w:val="ru-RU"/>
              </w:rPr>
              <w:t>Итого выручка отчетных сегментов</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34 063</w:t>
            </w:r>
          </w:p>
        </w:tc>
      </w:tr>
      <w:tr w:rsidR="000D719D" w:rsidTr="004E729A">
        <w:trPr>
          <w:cantSplit/>
          <w:trHeight w:val="20"/>
        </w:trPr>
        <w:tc>
          <w:tcPr>
            <w:tcW w:w="3511" w:type="pct"/>
            <w:tcBorders>
              <w:left w:val="nil"/>
              <w:right w:val="nil"/>
            </w:tcBorders>
            <w:noWrap/>
            <w:vAlign w:val="bottom"/>
          </w:tcPr>
          <w:p w:rsidR="000D719D" w:rsidRDefault="000D719D" w:rsidP="004E729A">
            <w:pPr>
              <w:spacing w:before="20" w:after="20"/>
              <w:rPr>
                <w:rFonts w:ascii="Arial" w:hAnsi="Arial"/>
                <w:sz w:val="18"/>
                <w:lang w:val="ru-RU"/>
              </w:rPr>
            </w:pPr>
            <w:r>
              <w:rPr>
                <w:rFonts w:ascii="Arial" w:hAnsi="Arial"/>
                <w:sz w:val="18"/>
                <w:lang w:val="ru-RU"/>
              </w:rPr>
              <w:t>Исключение выручки от операций между сегментами</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(4 706)</w:t>
            </w:r>
          </w:p>
        </w:tc>
      </w:tr>
      <w:tr w:rsidR="000D719D" w:rsidTr="004E729A">
        <w:trPr>
          <w:cantSplit/>
          <w:trHeight w:val="20"/>
        </w:trPr>
        <w:tc>
          <w:tcPr>
            <w:tcW w:w="3511" w:type="pct"/>
            <w:tcBorders>
              <w:left w:val="nil"/>
              <w:right w:val="nil"/>
            </w:tcBorders>
            <w:noWrap/>
            <w:vAlign w:val="bottom"/>
          </w:tcPr>
          <w:p w:rsidR="000D719D" w:rsidRDefault="000D719D" w:rsidP="004E729A">
            <w:pPr>
              <w:spacing w:before="20" w:after="20"/>
              <w:rPr>
                <w:lang w:val="ru-RU"/>
              </w:rPr>
            </w:pPr>
            <w:r>
              <w:rPr>
                <w:rFonts w:ascii="Arial" w:hAnsi="Arial"/>
                <w:sz w:val="18"/>
                <w:lang w:val="ru-RU"/>
              </w:rPr>
              <w:t>Исключение НДС из выручки операционных сегментов</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(1 986)</w:t>
            </w:r>
          </w:p>
        </w:tc>
      </w:tr>
      <w:tr w:rsidR="000D719D" w:rsidTr="004E729A">
        <w:trPr>
          <w:cantSplit/>
          <w:trHeight w:val="20"/>
        </w:trPr>
        <w:tc>
          <w:tcPr>
            <w:tcW w:w="3511" w:type="pct"/>
            <w:tcBorders>
              <w:left w:val="nil"/>
              <w:right w:val="nil"/>
            </w:tcBorders>
            <w:noWrap/>
            <w:vAlign w:val="bottom"/>
          </w:tcPr>
          <w:p w:rsidR="000D719D" w:rsidRDefault="000D719D" w:rsidP="004E729A">
            <w:pPr>
              <w:spacing w:before="20" w:after="20"/>
              <w:rPr>
                <w:lang w:val="ru-RU"/>
              </w:rPr>
            </w:pPr>
            <w:r>
              <w:rPr>
                <w:rFonts w:ascii="Arial" w:hAnsi="Arial"/>
                <w:sz w:val="18"/>
                <w:lang w:val="ru-RU"/>
              </w:rPr>
              <w:t>Нераспределенные сделки по реализации</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1 107</w:t>
            </w:r>
          </w:p>
        </w:tc>
      </w:tr>
      <w:tr w:rsidR="000D719D" w:rsidTr="004E729A">
        <w:trPr>
          <w:cantSplit/>
          <w:trHeight w:val="20"/>
        </w:trPr>
        <w:tc>
          <w:tcPr>
            <w:tcW w:w="3511" w:type="pct"/>
            <w:tcBorders>
              <w:left w:val="nil"/>
              <w:right w:val="nil"/>
            </w:tcBorders>
            <w:noWrap/>
            <w:vAlign w:val="bottom"/>
          </w:tcPr>
          <w:p w:rsidR="000D719D" w:rsidRDefault="000D719D" w:rsidP="004E729A">
            <w:pPr>
              <w:spacing w:before="20" w:after="20"/>
              <w:rPr>
                <w:rFonts w:ascii="Arial" w:hAnsi="Arial"/>
                <w:sz w:val="18"/>
                <w:lang w:val="ru-RU"/>
              </w:rPr>
            </w:pPr>
            <w:r>
              <w:rPr>
                <w:rFonts w:ascii="Arial" w:hAnsi="Arial"/>
                <w:sz w:val="18"/>
                <w:lang w:val="ru-RU"/>
              </w:rPr>
              <w:t>Прочая выручка</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681</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spacing w:before="20" w:after="20"/>
              <w:rPr>
                <w:rFonts w:ascii="Arial" w:hAnsi="Arial"/>
                <w:sz w:val="18"/>
                <w:lang w:val="ru-RU"/>
              </w:rPr>
            </w:pPr>
            <w:r>
              <w:rPr>
                <w:rFonts w:ascii="Arial" w:hAnsi="Arial"/>
                <w:sz w:val="18"/>
                <w:lang w:val="ru-RU"/>
              </w:rPr>
              <w:t>Консолидированная выручка</w:t>
            </w:r>
          </w:p>
        </w:tc>
        <w:tc>
          <w:tcPr>
            <w:tcW w:w="1489" w:type="pct"/>
            <w:tcBorders>
              <w:top w:val="single" w:sz="4" w:space="0" w:color="auto"/>
              <w:left w:val="nil"/>
              <w:bottom w:val="double" w:sz="4" w:space="0" w:color="auto"/>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29 159</w:t>
            </w:r>
          </w:p>
        </w:tc>
      </w:tr>
      <w:tr w:rsidR="000D719D" w:rsidTr="004E729A">
        <w:trPr>
          <w:cantSplit/>
          <w:trHeight w:val="20"/>
        </w:trPr>
        <w:tc>
          <w:tcPr>
            <w:tcW w:w="3511" w:type="pct"/>
            <w:tcBorders>
              <w:left w:val="nil"/>
              <w:right w:val="nil"/>
            </w:tcBorders>
            <w:noWrap/>
            <w:vAlign w:val="bottom"/>
          </w:tcPr>
          <w:p w:rsidR="000D719D" w:rsidRDefault="000D719D" w:rsidP="004E729A">
            <w:pPr>
              <w:spacing w:before="20" w:after="20"/>
              <w:rPr>
                <w:rFonts w:ascii="Arial" w:hAnsi="Arial"/>
                <w:sz w:val="18"/>
                <w:lang w:val="ru-RU"/>
              </w:rPr>
            </w:pP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p>
        </w:tc>
      </w:tr>
      <w:tr w:rsidR="000D719D" w:rsidTr="004E729A">
        <w:trPr>
          <w:cantSplit/>
          <w:trHeight w:val="20"/>
        </w:trPr>
        <w:tc>
          <w:tcPr>
            <w:tcW w:w="3511" w:type="pct"/>
            <w:tcBorders>
              <w:left w:val="nil"/>
              <w:right w:val="nil"/>
            </w:tcBorders>
            <w:noWrap/>
            <w:vAlign w:val="bottom"/>
          </w:tcPr>
          <w:p w:rsidR="000D719D" w:rsidRDefault="000D719D" w:rsidP="004E729A">
            <w:pPr>
              <w:spacing w:before="20" w:after="20"/>
              <w:rPr>
                <w:rFonts w:ascii="Arial" w:hAnsi="Arial"/>
                <w:b/>
                <w:sz w:val="18"/>
                <w:lang w:val="ru-RU"/>
              </w:rPr>
            </w:pPr>
          </w:p>
          <w:p w:rsidR="000D719D" w:rsidRDefault="000D719D" w:rsidP="004E729A">
            <w:pPr>
              <w:spacing w:before="20" w:after="20"/>
              <w:rPr>
                <w:rFonts w:ascii="Arial" w:hAnsi="Arial"/>
                <w:b/>
                <w:sz w:val="18"/>
                <w:lang w:val="ru-RU"/>
              </w:rPr>
            </w:pPr>
          </w:p>
        </w:tc>
        <w:tc>
          <w:tcPr>
            <w:tcW w:w="1489" w:type="pct"/>
            <w:tcBorders>
              <w:left w:val="nil"/>
              <w:right w:val="nil"/>
            </w:tcBorders>
            <w:noWrap/>
            <w:vAlign w:val="bottom"/>
          </w:tcPr>
          <w:p w:rsidR="000D719D" w:rsidRDefault="000D719D" w:rsidP="004E729A">
            <w:pPr>
              <w:tabs>
                <w:tab w:val="decimal" w:pos="2155"/>
              </w:tabs>
              <w:spacing w:before="20" w:after="20"/>
              <w:jc w:val="right"/>
              <w:rPr>
                <w:rFonts w:ascii="Arial" w:hAnsi="Arial"/>
                <w:sz w:val="18"/>
                <w:lang w:val="ru-RU"/>
              </w:rPr>
            </w:pPr>
          </w:p>
        </w:tc>
      </w:tr>
      <w:tr w:rsidR="000D719D" w:rsidTr="004E729A">
        <w:trPr>
          <w:cantSplit/>
          <w:trHeight w:val="20"/>
        </w:trPr>
        <w:tc>
          <w:tcPr>
            <w:tcW w:w="3511" w:type="pct"/>
            <w:tcBorders>
              <w:left w:val="nil"/>
              <w:right w:val="nil"/>
            </w:tcBorders>
            <w:noWrap/>
            <w:vAlign w:val="bottom"/>
          </w:tcPr>
          <w:p w:rsidR="000D719D" w:rsidRDefault="000D719D" w:rsidP="004E729A">
            <w:pPr>
              <w:spacing w:before="20" w:after="20"/>
              <w:rPr>
                <w:lang w:val="ru-RU"/>
              </w:rPr>
            </w:pPr>
            <w:r>
              <w:rPr>
                <w:rFonts w:ascii="Arial" w:hAnsi="Arial"/>
                <w:b/>
                <w:sz w:val="18"/>
                <w:lang w:val="ru-RU"/>
              </w:rPr>
              <w:t>Убыток</w:t>
            </w:r>
          </w:p>
        </w:tc>
        <w:tc>
          <w:tcPr>
            <w:tcW w:w="1489" w:type="pct"/>
            <w:tcBorders>
              <w:left w:val="nil"/>
              <w:right w:val="nil"/>
            </w:tcBorders>
            <w:noWrap/>
            <w:vAlign w:val="bottom"/>
          </w:tcPr>
          <w:p w:rsidR="000D719D" w:rsidRDefault="000D719D" w:rsidP="004E729A">
            <w:pPr>
              <w:tabs>
                <w:tab w:val="decimal" w:pos="2155"/>
              </w:tabs>
              <w:spacing w:before="20" w:after="20"/>
              <w:jc w:val="right"/>
              <w:rPr>
                <w:rFonts w:ascii="Arial" w:hAnsi="Arial"/>
                <w:sz w:val="18"/>
                <w:lang w:val="ru-RU"/>
              </w:rPr>
            </w:pPr>
          </w:p>
        </w:tc>
      </w:tr>
      <w:tr w:rsidR="000D719D" w:rsidTr="004E729A">
        <w:trPr>
          <w:cantSplit/>
          <w:trHeight w:val="20"/>
        </w:trPr>
        <w:tc>
          <w:tcPr>
            <w:tcW w:w="3511" w:type="pct"/>
            <w:tcBorders>
              <w:left w:val="nil"/>
              <w:bottom w:val="nil"/>
              <w:right w:val="nil"/>
            </w:tcBorders>
            <w:noWrap/>
            <w:vAlign w:val="bottom"/>
          </w:tcPr>
          <w:p w:rsidR="000D719D" w:rsidRDefault="000D719D" w:rsidP="004E729A">
            <w:pPr>
              <w:spacing w:before="20" w:after="20"/>
              <w:rPr>
                <w:rFonts w:ascii="Arial" w:hAnsi="Arial"/>
                <w:sz w:val="18"/>
                <w:lang w:val="ru-RU"/>
              </w:rPr>
            </w:pPr>
            <w:r>
              <w:rPr>
                <w:rFonts w:ascii="Arial" w:hAnsi="Arial"/>
                <w:sz w:val="18"/>
                <w:lang w:val="ru-RU"/>
              </w:rPr>
              <w:t>Всего убытков отчетных сегментов</w:t>
            </w:r>
          </w:p>
        </w:tc>
        <w:tc>
          <w:tcPr>
            <w:tcW w:w="1489" w:type="pct"/>
            <w:tcBorders>
              <w:left w:val="nil"/>
              <w:bottom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(1 239)</w:t>
            </w:r>
          </w:p>
        </w:tc>
      </w:tr>
      <w:tr w:rsidR="000D719D" w:rsidRPr="008D23A0" w:rsidTr="004E729A">
        <w:trPr>
          <w:cantSplit/>
          <w:trHeight w:val="20"/>
        </w:trPr>
        <w:tc>
          <w:tcPr>
            <w:tcW w:w="3511" w:type="pct"/>
            <w:tcBorders>
              <w:left w:val="nil"/>
              <w:bottom w:val="nil"/>
              <w:right w:val="nil"/>
            </w:tcBorders>
            <w:noWrap/>
            <w:vAlign w:val="bottom"/>
          </w:tcPr>
          <w:p w:rsidR="000D719D" w:rsidRDefault="000D719D" w:rsidP="004E729A">
            <w:pPr>
              <w:spacing w:before="20" w:after="20"/>
              <w:rPr>
                <w:lang w:val="ru-RU"/>
              </w:rPr>
            </w:pPr>
            <w:r>
              <w:rPr>
                <w:rFonts w:ascii="Arial" w:hAnsi="Arial"/>
                <w:sz w:val="18"/>
                <w:lang w:val="ru-RU"/>
              </w:rPr>
              <w:t>Эффект признания справедливой стоимости биологических активов:</w:t>
            </w:r>
          </w:p>
        </w:tc>
        <w:tc>
          <w:tcPr>
            <w:tcW w:w="1489" w:type="pct"/>
            <w:tcBorders>
              <w:left w:val="nil"/>
              <w:bottom w:val="nil"/>
              <w:right w:val="nil"/>
            </w:tcBorders>
            <w:noWrap/>
            <w:vAlign w:val="bottom"/>
          </w:tcPr>
          <w:p w:rsidR="000D719D" w:rsidRDefault="000D719D" w:rsidP="004E729A">
            <w:pPr>
              <w:tabs>
                <w:tab w:val="decimal" w:pos="2155"/>
              </w:tabs>
              <w:spacing w:before="20" w:after="20"/>
              <w:jc w:val="right"/>
              <w:rPr>
                <w:rFonts w:ascii="Arial" w:hAnsi="Arial"/>
                <w:sz w:val="18"/>
                <w:lang w:val="ru-RU"/>
              </w:rPr>
            </w:pPr>
          </w:p>
        </w:tc>
      </w:tr>
      <w:tr w:rsidR="000D719D" w:rsidTr="004E729A">
        <w:trPr>
          <w:cantSplit/>
          <w:trHeight w:val="20"/>
        </w:trPr>
        <w:tc>
          <w:tcPr>
            <w:tcW w:w="3511" w:type="pct"/>
            <w:tcBorders>
              <w:top w:val="nil"/>
              <w:left w:val="nil"/>
              <w:bottom w:val="nil"/>
              <w:right w:val="nil"/>
            </w:tcBorders>
            <w:noWrap/>
            <w:vAlign w:val="bottom"/>
          </w:tcPr>
          <w:p w:rsidR="000D719D" w:rsidRDefault="000D719D" w:rsidP="004E729A">
            <w:pPr>
              <w:spacing w:before="20" w:after="20"/>
              <w:ind w:left="192"/>
              <w:rPr>
                <w:lang w:val="ru-RU"/>
              </w:rPr>
            </w:pPr>
            <w:r>
              <w:rPr>
                <w:rFonts w:ascii="Arial" w:hAnsi="Arial"/>
                <w:sz w:val="18"/>
                <w:lang w:val="ru-RU"/>
              </w:rPr>
              <w:t>Изменение справедливой стоимости биологических активов, признанное за год, закончившийся 31 декабря 2009 г.</w:t>
            </w:r>
          </w:p>
        </w:tc>
        <w:tc>
          <w:tcPr>
            <w:tcW w:w="1489" w:type="pct"/>
            <w:tcBorders>
              <w:top w:val="nil"/>
              <w:left w:val="nil"/>
              <w:bottom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1 450</w:t>
            </w:r>
          </w:p>
        </w:tc>
      </w:tr>
      <w:tr w:rsidR="000D719D" w:rsidTr="004E729A">
        <w:trPr>
          <w:cantSplit/>
          <w:trHeight w:val="20"/>
        </w:trPr>
        <w:tc>
          <w:tcPr>
            <w:tcW w:w="3511" w:type="pct"/>
            <w:tcBorders>
              <w:top w:val="nil"/>
              <w:left w:val="nil"/>
              <w:bottom w:val="nil"/>
              <w:right w:val="nil"/>
            </w:tcBorders>
            <w:noWrap/>
            <w:vAlign w:val="bottom"/>
          </w:tcPr>
          <w:p w:rsidR="000D719D" w:rsidRDefault="000D719D" w:rsidP="004E729A">
            <w:pPr>
              <w:spacing w:before="20" w:after="20"/>
              <w:ind w:left="192"/>
              <w:rPr>
                <w:lang w:val="ru-RU"/>
              </w:rPr>
            </w:pPr>
            <w:r>
              <w:rPr>
                <w:rFonts w:ascii="Arial" w:hAnsi="Arial"/>
                <w:sz w:val="18"/>
                <w:lang w:val="ru-RU"/>
              </w:rPr>
              <w:t>Эффект признания справедливой стоимости биологических активов за год, закончившийся 31 декабря 2008 г.</w:t>
            </w:r>
          </w:p>
        </w:tc>
        <w:tc>
          <w:tcPr>
            <w:tcW w:w="1489" w:type="pct"/>
            <w:tcBorders>
              <w:top w:val="nil"/>
              <w:left w:val="nil"/>
              <w:bottom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(689)</w:t>
            </w:r>
          </w:p>
        </w:tc>
      </w:tr>
      <w:tr w:rsidR="000D719D" w:rsidTr="004E729A">
        <w:trPr>
          <w:cantSplit/>
          <w:trHeight w:val="20"/>
        </w:trPr>
        <w:tc>
          <w:tcPr>
            <w:tcW w:w="3511" w:type="pct"/>
            <w:tcBorders>
              <w:top w:val="nil"/>
              <w:left w:val="nil"/>
              <w:bottom w:val="nil"/>
              <w:right w:val="nil"/>
            </w:tcBorders>
            <w:noWrap/>
            <w:vAlign w:val="bottom"/>
          </w:tcPr>
          <w:p w:rsidR="000D719D" w:rsidRDefault="000D719D" w:rsidP="004E729A">
            <w:pPr>
              <w:spacing w:before="20" w:after="20"/>
              <w:ind w:left="192"/>
              <w:rPr>
                <w:lang w:val="ru-RU"/>
              </w:rPr>
            </w:pPr>
            <w:r>
              <w:rPr>
                <w:rFonts w:ascii="Arial" w:hAnsi="Arial"/>
                <w:sz w:val="18"/>
                <w:lang w:val="ru-RU"/>
              </w:rPr>
              <w:t>Эффект признания справедливой стоимости биологических активов за год, закончившийся 31 декабря 2009 г.</w:t>
            </w:r>
          </w:p>
        </w:tc>
        <w:tc>
          <w:tcPr>
            <w:tcW w:w="1489" w:type="pct"/>
            <w:tcBorders>
              <w:top w:val="nil"/>
              <w:left w:val="nil"/>
              <w:bottom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(676)</w:t>
            </w:r>
          </w:p>
        </w:tc>
      </w:tr>
      <w:tr w:rsidR="000D719D" w:rsidTr="004E729A">
        <w:trPr>
          <w:cantSplit/>
          <w:trHeight w:val="20"/>
        </w:trPr>
        <w:tc>
          <w:tcPr>
            <w:tcW w:w="3511" w:type="pct"/>
            <w:tcBorders>
              <w:top w:val="nil"/>
              <w:left w:val="nil"/>
              <w:bottom w:val="nil"/>
              <w:right w:val="nil"/>
            </w:tcBorders>
            <w:noWrap/>
            <w:vAlign w:val="bottom"/>
          </w:tcPr>
          <w:p w:rsidR="000D719D" w:rsidRDefault="000D719D" w:rsidP="004E729A">
            <w:pPr>
              <w:spacing w:before="20" w:after="20"/>
              <w:rPr>
                <w:lang w:val="ru-RU"/>
              </w:rPr>
            </w:pPr>
            <w:r>
              <w:rPr>
                <w:rFonts w:ascii="Arial" w:hAnsi="Arial"/>
                <w:sz w:val="18"/>
                <w:lang w:val="ru-RU"/>
              </w:rPr>
              <w:t>Изменение величины амортизационных отчислений по основным средствам</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(182)</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spacing w:before="20" w:after="20"/>
              <w:rPr>
                <w:rFonts w:ascii="Arial" w:hAnsi="Arial"/>
                <w:sz w:val="18"/>
                <w:lang w:val="ru-RU"/>
              </w:rPr>
            </w:pPr>
            <w:r>
              <w:rPr>
                <w:rFonts w:ascii="Arial" w:hAnsi="Arial"/>
                <w:sz w:val="18"/>
                <w:lang w:val="ru-RU"/>
              </w:rPr>
              <w:t>Исключено</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(294)</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spacing w:before="20" w:after="20"/>
              <w:rPr>
                <w:rFonts w:ascii="Arial" w:hAnsi="Arial"/>
                <w:sz w:val="18"/>
                <w:lang w:val="ru-RU"/>
              </w:rPr>
            </w:pPr>
            <w:r>
              <w:rPr>
                <w:rFonts w:ascii="Arial" w:hAnsi="Arial"/>
                <w:sz w:val="18"/>
                <w:lang w:val="ru-RU"/>
              </w:rPr>
              <w:lastRenderedPageBreak/>
              <w:t>Изменение величины резервов</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(145)</w:t>
            </w:r>
          </w:p>
        </w:tc>
      </w:tr>
      <w:tr w:rsidR="000D719D" w:rsidTr="004E729A">
        <w:trPr>
          <w:cantSplit/>
          <w:trHeight w:val="20"/>
        </w:trPr>
        <w:tc>
          <w:tcPr>
            <w:tcW w:w="3511" w:type="pct"/>
            <w:tcBorders>
              <w:left w:val="nil"/>
              <w:bottom w:val="nil"/>
              <w:right w:val="nil"/>
            </w:tcBorders>
            <w:noWrap/>
            <w:vAlign w:val="bottom"/>
          </w:tcPr>
          <w:p w:rsidR="000D719D" w:rsidRDefault="000D719D" w:rsidP="004E729A">
            <w:pPr>
              <w:spacing w:before="20" w:after="20"/>
              <w:rPr>
                <w:lang w:val="ru-RU"/>
              </w:rPr>
            </w:pPr>
            <w:r>
              <w:rPr>
                <w:rFonts w:ascii="Arial" w:hAnsi="Arial"/>
                <w:sz w:val="18"/>
                <w:lang w:val="ru-RU"/>
              </w:rPr>
              <w:t>Прочие статьи, нетто</w:t>
            </w:r>
          </w:p>
        </w:tc>
        <w:tc>
          <w:tcPr>
            <w:tcW w:w="1489" w:type="pct"/>
            <w:tcBorders>
              <w:left w:val="nil"/>
              <w:bottom w:val="single" w:sz="4" w:space="0" w:color="auto"/>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207</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spacing w:before="20" w:after="20"/>
              <w:rPr>
                <w:lang w:val="ru-RU"/>
              </w:rPr>
            </w:pPr>
            <w:r>
              <w:rPr>
                <w:rFonts w:ascii="Arial" w:hAnsi="Arial"/>
                <w:sz w:val="18"/>
                <w:lang w:val="ru-RU"/>
              </w:rPr>
              <w:t>Консолидированный убыток за год</w:t>
            </w:r>
          </w:p>
        </w:tc>
        <w:tc>
          <w:tcPr>
            <w:tcW w:w="1489" w:type="pct"/>
            <w:tcBorders>
              <w:top w:val="single" w:sz="4" w:space="0" w:color="auto"/>
              <w:left w:val="nil"/>
              <w:bottom w:val="double" w:sz="4" w:space="0" w:color="auto"/>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(1 568)</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spacing w:before="20" w:after="20"/>
              <w:rPr>
                <w:rFonts w:ascii="Arial" w:hAnsi="Arial"/>
                <w:b/>
                <w:sz w:val="18"/>
                <w:lang w:val="ru-RU"/>
              </w:rPr>
            </w:pPr>
          </w:p>
        </w:tc>
        <w:tc>
          <w:tcPr>
            <w:tcW w:w="1489" w:type="pct"/>
            <w:tcBorders>
              <w:top w:val="double" w:sz="4" w:space="0" w:color="auto"/>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p>
        </w:tc>
      </w:tr>
      <w:tr w:rsidR="000D719D" w:rsidTr="004E729A">
        <w:trPr>
          <w:cantSplit/>
          <w:trHeight w:val="20"/>
        </w:trPr>
        <w:tc>
          <w:tcPr>
            <w:tcW w:w="3511" w:type="pct"/>
            <w:tcBorders>
              <w:top w:val="nil"/>
              <w:left w:val="nil"/>
              <w:right w:val="nil"/>
            </w:tcBorders>
            <w:noWrap/>
            <w:vAlign w:val="bottom"/>
          </w:tcPr>
          <w:p w:rsidR="000D719D" w:rsidRDefault="000D719D" w:rsidP="004E729A">
            <w:pPr>
              <w:spacing w:before="20" w:after="20"/>
              <w:rPr>
                <w:rFonts w:ascii="Arial" w:hAnsi="Arial"/>
                <w:b/>
                <w:sz w:val="18"/>
                <w:lang w:val="ru-RU"/>
              </w:rPr>
            </w:pPr>
            <w:r>
              <w:rPr>
                <w:rFonts w:ascii="Arial" w:hAnsi="Arial"/>
                <w:b/>
                <w:sz w:val="18"/>
                <w:lang w:val="ru-RU"/>
              </w:rPr>
              <w:t>Активы</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Всего активов отчетных сегментов</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45 082</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Pr>
                <w:rFonts w:ascii="Arial" w:hAnsi="Arial"/>
                <w:sz w:val="18"/>
                <w:lang w:val="ru-RU"/>
              </w:rPr>
              <w:t>Эффект признания справедливой стоимости биологических активов</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774</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Pr>
                <w:rFonts w:ascii="Arial" w:hAnsi="Arial"/>
                <w:sz w:val="18"/>
                <w:lang w:val="ru-RU"/>
              </w:rPr>
              <w:t>Вложения в объекты инвестирования, учитываемые методом долевого участия</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397</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Pr>
                <w:rFonts w:ascii="Arial" w:hAnsi="Arial"/>
                <w:sz w:val="18"/>
                <w:lang w:val="ru-RU"/>
              </w:rPr>
              <w:t>Нереализованная прибыль по запасам</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1 395</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Pr>
                <w:rFonts w:ascii="Arial" w:hAnsi="Arial"/>
                <w:sz w:val="18"/>
                <w:lang w:val="ru-RU"/>
              </w:rPr>
              <w:t>Изменение остаточной стоимости основных средств</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3 733</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Pr>
                <w:rFonts w:ascii="Arial" w:hAnsi="Arial"/>
                <w:sz w:val="18"/>
                <w:lang w:val="ru-RU"/>
              </w:rPr>
              <w:t>Исключение дебиторской задолженности и кредитов и займов, выданных объектам инвестирования, учитываемым методом долевого участия</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1 290</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sidRPr="002349A9">
              <w:rPr>
                <w:rFonts w:ascii="Arial" w:hAnsi="Arial"/>
                <w:sz w:val="18"/>
                <w:lang w:val="ru-RU"/>
              </w:rPr>
              <w:t>Переплата по налогам</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983</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Исключено</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(7 840)</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Нераспределенные активы</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1 054</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Pr>
                <w:rFonts w:ascii="Arial" w:hAnsi="Arial"/>
                <w:sz w:val="18"/>
                <w:lang w:val="ru-RU"/>
              </w:rPr>
              <w:t>Прочие статьи</w:t>
            </w:r>
          </w:p>
        </w:tc>
        <w:tc>
          <w:tcPr>
            <w:tcW w:w="1489" w:type="pct"/>
            <w:tcBorders>
              <w:left w:val="nil"/>
              <w:bottom w:val="single" w:sz="4" w:space="0" w:color="auto"/>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104</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Pr>
                <w:rFonts w:ascii="Arial" w:hAnsi="Arial"/>
                <w:sz w:val="18"/>
                <w:lang w:val="ru-RU"/>
              </w:rPr>
              <w:t>Всего консолидированных активов</w:t>
            </w:r>
          </w:p>
        </w:tc>
        <w:tc>
          <w:tcPr>
            <w:tcW w:w="1489" w:type="pct"/>
            <w:tcBorders>
              <w:top w:val="single" w:sz="4" w:space="0" w:color="auto"/>
              <w:left w:val="nil"/>
              <w:bottom w:val="double" w:sz="4" w:space="0" w:color="auto"/>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46 972</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spacing w:before="20" w:after="20"/>
              <w:rPr>
                <w:rFonts w:ascii="Arial" w:hAnsi="Arial"/>
                <w:sz w:val="18"/>
                <w:lang w:val="ru-RU"/>
              </w:rPr>
            </w:pPr>
          </w:p>
        </w:tc>
        <w:tc>
          <w:tcPr>
            <w:tcW w:w="1489" w:type="pct"/>
            <w:tcBorders>
              <w:top w:val="double" w:sz="4" w:space="0" w:color="auto"/>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p>
        </w:tc>
      </w:tr>
      <w:tr w:rsidR="000D719D" w:rsidTr="004E729A">
        <w:trPr>
          <w:cantSplit/>
          <w:trHeight w:val="20"/>
        </w:trPr>
        <w:tc>
          <w:tcPr>
            <w:tcW w:w="3511" w:type="pct"/>
            <w:tcBorders>
              <w:top w:val="nil"/>
              <w:left w:val="nil"/>
              <w:right w:val="nil"/>
            </w:tcBorders>
            <w:noWrap/>
            <w:vAlign w:val="bottom"/>
          </w:tcPr>
          <w:p w:rsidR="000D719D" w:rsidRDefault="000D719D" w:rsidP="004E729A">
            <w:pPr>
              <w:spacing w:before="20" w:after="20"/>
              <w:rPr>
                <w:rFonts w:ascii="Arial" w:hAnsi="Arial"/>
                <w:b/>
                <w:sz w:val="18"/>
                <w:lang w:val="ru-RU"/>
              </w:rPr>
            </w:pPr>
            <w:r>
              <w:rPr>
                <w:rFonts w:ascii="Arial" w:hAnsi="Arial"/>
                <w:b/>
                <w:sz w:val="18"/>
                <w:lang w:val="ru-RU"/>
              </w:rPr>
              <w:t>Обязательства</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Всего обязательств отчетных сегментов</w:t>
            </w: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34 290</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Отложенные налоговые обязательства</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850</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Резервы по уплате налогов</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2 809</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Исключено</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(7 188)</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Нераспределенные обязательства</w:t>
            </w:r>
          </w:p>
        </w:tc>
        <w:tc>
          <w:tcPr>
            <w:tcW w:w="1489" w:type="pct"/>
            <w:tcBorders>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2 108</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Pr>
                <w:rFonts w:ascii="Arial" w:hAnsi="Arial"/>
                <w:sz w:val="18"/>
                <w:lang w:val="ru-RU"/>
              </w:rPr>
              <w:t>Прочие статьи</w:t>
            </w:r>
          </w:p>
        </w:tc>
        <w:tc>
          <w:tcPr>
            <w:tcW w:w="1489" w:type="pct"/>
            <w:tcBorders>
              <w:left w:val="nil"/>
              <w:bottom w:val="single" w:sz="4" w:space="0" w:color="auto"/>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220</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pStyle w:val="tabletext0"/>
              <w:spacing w:before="20" w:after="20"/>
              <w:rPr>
                <w:lang w:val="ru-RU"/>
              </w:rPr>
            </w:pPr>
            <w:r>
              <w:rPr>
                <w:rFonts w:ascii="Arial" w:hAnsi="Arial"/>
                <w:sz w:val="18"/>
                <w:lang w:val="ru-RU"/>
              </w:rPr>
              <w:t>Всего консолидированных обязательств</w:t>
            </w:r>
          </w:p>
        </w:tc>
        <w:tc>
          <w:tcPr>
            <w:tcW w:w="1489" w:type="pct"/>
            <w:tcBorders>
              <w:top w:val="single" w:sz="4" w:space="0" w:color="auto"/>
              <w:left w:val="nil"/>
              <w:bottom w:val="double" w:sz="4" w:space="0" w:color="auto"/>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r>
              <w:rPr>
                <w:szCs w:val="24"/>
                <w:lang w:val="ru-RU"/>
              </w:rPr>
              <w:t>33 089</w:t>
            </w:r>
          </w:p>
        </w:tc>
      </w:tr>
      <w:tr w:rsidR="000D719D" w:rsidTr="004E729A">
        <w:trPr>
          <w:cantSplit/>
          <w:trHeight w:val="20"/>
        </w:trPr>
        <w:tc>
          <w:tcPr>
            <w:tcW w:w="3511" w:type="pct"/>
            <w:tcBorders>
              <w:top w:val="nil"/>
              <w:left w:val="nil"/>
              <w:right w:val="nil"/>
            </w:tcBorders>
            <w:noWrap/>
            <w:vAlign w:val="bottom"/>
          </w:tcPr>
          <w:p w:rsidR="000D719D" w:rsidRDefault="000D719D" w:rsidP="004E729A">
            <w:pPr>
              <w:spacing w:before="20" w:after="20"/>
              <w:rPr>
                <w:rFonts w:ascii="Arial" w:hAnsi="Arial"/>
                <w:sz w:val="18"/>
                <w:lang w:val="ru-RU"/>
              </w:rPr>
            </w:pPr>
          </w:p>
        </w:tc>
        <w:tc>
          <w:tcPr>
            <w:tcW w:w="1489" w:type="pct"/>
            <w:tcBorders>
              <w:top w:val="nil"/>
              <w:left w:val="nil"/>
              <w:right w:val="nil"/>
            </w:tcBorders>
            <w:noWrap/>
            <w:vAlign w:val="bottom"/>
          </w:tcPr>
          <w:p w:rsidR="000D719D" w:rsidRDefault="000D719D" w:rsidP="004E729A">
            <w:pPr>
              <w:pStyle w:val="Tablenumbers"/>
              <w:keepNext w:val="0"/>
              <w:tabs>
                <w:tab w:val="clear" w:pos="1021"/>
                <w:tab w:val="decimal" w:pos="2155"/>
              </w:tabs>
              <w:spacing w:before="20" w:after="20"/>
              <w:rPr>
                <w:szCs w:val="24"/>
                <w:lang w:val="ru-RU"/>
              </w:rPr>
            </w:pPr>
          </w:p>
        </w:tc>
      </w:tr>
    </w:tbl>
    <w:p w:rsidR="000D719D" w:rsidRDefault="000D719D" w:rsidP="000D719D">
      <w:pPr>
        <w:rPr>
          <w:lang w:val="ru-RU"/>
        </w:rPr>
      </w:pPr>
    </w:p>
    <w:tbl>
      <w:tblPr>
        <w:tblW w:w="4547" w:type="pct"/>
        <w:tblInd w:w="851" w:type="dxa"/>
        <w:tblLayout w:type="fixed"/>
        <w:tblCellMar>
          <w:left w:w="0" w:type="dxa"/>
          <w:right w:w="0" w:type="dxa"/>
        </w:tblCellMar>
        <w:tblLook w:val="00A0"/>
      </w:tblPr>
      <w:tblGrid>
        <w:gridCol w:w="2554"/>
        <w:gridCol w:w="1412"/>
        <w:gridCol w:w="1416"/>
        <w:gridCol w:w="1281"/>
        <w:gridCol w:w="1417"/>
      </w:tblGrid>
      <w:tr w:rsidR="000D719D" w:rsidTr="004E729A">
        <w:trPr>
          <w:cantSplit/>
          <w:trHeight w:val="20"/>
        </w:trPr>
        <w:tc>
          <w:tcPr>
            <w:tcW w:w="1580" w:type="pct"/>
            <w:tcBorders>
              <w:top w:val="nil"/>
              <w:left w:val="nil"/>
              <w:right w:val="nil"/>
            </w:tcBorders>
            <w:noWrap/>
            <w:vAlign w:val="bottom"/>
          </w:tcPr>
          <w:p w:rsidR="000D719D" w:rsidRDefault="000D719D" w:rsidP="004E729A">
            <w:pPr>
              <w:spacing w:before="20" w:after="20"/>
              <w:rPr>
                <w:lang w:val="ru-RU"/>
              </w:rPr>
            </w:pPr>
            <w:r>
              <w:rPr>
                <w:rFonts w:ascii="Arial" w:hAnsi="Arial"/>
                <w:b/>
                <w:sz w:val="18"/>
                <w:lang w:val="ru-RU"/>
              </w:rPr>
              <w:t>Прочие существенные статьи, 2009 год</w:t>
            </w:r>
          </w:p>
        </w:tc>
        <w:tc>
          <w:tcPr>
            <w:tcW w:w="874" w:type="pct"/>
            <w:tcBorders>
              <w:left w:val="nil"/>
              <w:right w:val="nil"/>
            </w:tcBorders>
            <w:vAlign w:val="bottom"/>
          </w:tcPr>
          <w:p w:rsidR="000D719D" w:rsidRDefault="000D719D" w:rsidP="004E729A">
            <w:pPr>
              <w:pStyle w:val="Tablenumbers"/>
              <w:keepNext w:val="0"/>
              <w:tabs>
                <w:tab w:val="clear" w:pos="1021"/>
              </w:tabs>
              <w:spacing w:before="20" w:after="20"/>
              <w:jc w:val="center"/>
              <w:rPr>
                <w:b/>
                <w:szCs w:val="24"/>
                <w:lang w:val="ru-RU"/>
              </w:rPr>
            </w:pPr>
            <w:r>
              <w:rPr>
                <w:b/>
                <w:szCs w:val="24"/>
                <w:lang w:val="ru-RU"/>
              </w:rPr>
              <w:t>Итоговые данные отчетных сегментов</w:t>
            </w:r>
          </w:p>
        </w:tc>
        <w:tc>
          <w:tcPr>
            <w:tcW w:w="876" w:type="pct"/>
            <w:tcBorders>
              <w:left w:val="nil"/>
              <w:right w:val="nil"/>
            </w:tcBorders>
            <w:vAlign w:val="bottom"/>
          </w:tcPr>
          <w:p w:rsidR="000D719D" w:rsidRDefault="000D719D" w:rsidP="004E729A">
            <w:pPr>
              <w:pStyle w:val="Tablenumbers"/>
              <w:keepNext w:val="0"/>
              <w:tabs>
                <w:tab w:val="clear" w:pos="1021"/>
                <w:tab w:val="decimal" w:pos="1220"/>
              </w:tabs>
              <w:spacing w:before="20" w:after="20"/>
              <w:jc w:val="center"/>
              <w:rPr>
                <w:szCs w:val="24"/>
                <w:lang w:val="ru-RU"/>
              </w:rPr>
            </w:pPr>
            <w:r>
              <w:rPr>
                <w:b/>
                <w:szCs w:val="24"/>
                <w:lang w:val="ru-RU"/>
              </w:rPr>
              <w:t>Нераспреде</w:t>
            </w:r>
            <w:r w:rsidRPr="00992CBC">
              <w:rPr>
                <w:b/>
                <w:szCs w:val="24"/>
                <w:lang w:val="ru-RU"/>
              </w:rPr>
              <w:t>-</w:t>
            </w:r>
            <w:r>
              <w:rPr>
                <w:b/>
                <w:szCs w:val="24"/>
                <w:lang w:val="ru-RU"/>
              </w:rPr>
              <w:t>ленные и исключенные статьи</w:t>
            </w:r>
          </w:p>
        </w:tc>
        <w:tc>
          <w:tcPr>
            <w:tcW w:w="793" w:type="pct"/>
            <w:tcBorders>
              <w:left w:val="nil"/>
              <w:right w:val="nil"/>
            </w:tcBorders>
            <w:vAlign w:val="bottom"/>
          </w:tcPr>
          <w:p w:rsidR="000D719D" w:rsidRDefault="000D719D" w:rsidP="004E729A">
            <w:pPr>
              <w:pStyle w:val="Tablenumbers"/>
              <w:keepNext w:val="0"/>
              <w:tabs>
                <w:tab w:val="clear" w:pos="1021"/>
                <w:tab w:val="decimal" w:pos="1220"/>
              </w:tabs>
              <w:spacing w:before="20" w:after="20"/>
              <w:jc w:val="center"/>
              <w:rPr>
                <w:b/>
                <w:szCs w:val="24"/>
                <w:lang w:val="ru-RU"/>
              </w:rPr>
            </w:pPr>
            <w:r>
              <w:rPr>
                <w:b/>
                <w:szCs w:val="24"/>
                <w:lang w:val="ru-RU"/>
              </w:rPr>
              <w:t>Корректи</w:t>
            </w:r>
            <w:r>
              <w:rPr>
                <w:b/>
                <w:szCs w:val="24"/>
              </w:rPr>
              <w:t>-</w:t>
            </w:r>
            <w:r>
              <w:rPr>
                <w:b/>
                <w:szCs w:val="24"/>
                <w:lang w:val="ru-RU"/>
              </w:rPr>
              <w:t>ровки</w:t>
            </w:r>
          </w:p>
        </w:tc>
        <w:tc>
          <w:tcPr>
            <w:tcW w:w="878" w:type="pct"/>
            <w:tcBorders>
              <w:left w:val="nil"/>
              <w:right w:val="nil"/>
            </w:tcBorders>
            <w:noWrap/>
            <w:vAlign w:val="bottom"/>
          </w:tcPr>
          <w:p w:rsidR="000D719D" w:rsidRDefault="000D719D" w:rsidP="004E729A">
            <w:pPr>
              <w:pStyle w:val="Tablenumbers"/>
              <w:keepNext w:val="0"/>
              <w:tabs>
                <w:tab w:val="clear" w:pos="1021"/>
              </w:tabs>
              <w:spacing w:before="20" w:after="20"/>
              <w:jc w:val="center"/>
              <w:rPr>
                <w:szCs w:val="24"/>
                <w:lang w:val="ru-RU"/>
              </w:rPr>
            </w:pPr>
            <w:r>
              <w:rPr>
                <w:b/>
                <w:szCs w:val="24"/>
                <w:lang w:val="ru-RU"/>
              </w:rPr>
              <w:t>Всего консолиди</w:t>
            </w:r>
            <w:r>
              <w:rPr>
                <w:b/>
                <w:szCs w:val="24"/>
              </w:rPr>
              <w:t>-</w:t>
            </w:r>
            <w:r>
              <w:rPr>
                <w:b/>
                <w:szCs w:val="24"/>
                <w:lang w:val="ru-RU"/>
              </w:rPr>
              <w:t>ровано</w:t>
            </w:r>
          </w:p>
        </w:tc>
      </w:tr>
      <w:tr w:rsidR="000D719D" w:rsidTr="004E729A">
        <w:trPr>
          <w:cantSplit/>
          <w:trHeight w:val="20"/>
        </w:trPr>
        <w:tc>
          <w:tcPr>
            <w:tcW w:w="1580"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Процентные доходы</w:t>
            </w:r>
          </w:p>
        </w:tc>
        <w:tc>
          <w:tcPr>
            <w:tcW w:w="874" w:type="pct"/>
            <w:tcBorders>
              <w:top w:val="single" w:sz="4" w:space="0" w:color="auto"/>
              <w:left w:val="nil"/>
              <w:right w:val="nil"/>
            </w:tcBorders>
            <w:vAlign w:val="bottom"/>
          </w:tcPr>
          <w:p w:rsidR="000D719D" w:rsidRPr="009B714E" w:rsidRDefault="000D719D" w:rsidP="004E729A">
            <w:pPr>
              <w:pStyle w:val="Tablenumbers"/>
              <w:keepNext w:val="0"/>
              <w:tabs>
                <w:tab w:val="clear" w:pos="1021"/>
              </w:tabs>
              <w:spacing w:before="20" w:after="20"/>
              <w:ind w:right="137"/>
              <w:jc w:val="right"/>
              <w:rPr>
                <w:szCs w:val="24"/>
              </w:rPr>
            </w:pPr>
            <w:r>
              <w:rPr>
                <w:szCs w:val="24"/>
                <w:lang w:val="ru-RU"/>
              </w:rPr>
              <w:t>195</w:t>
            </w:r>
          </w:p>
        </w:tc>
        <w:tc>
          <w:tcPr>
            <w:tcW w:w="876" w:type="pct"/>
            <w:tcBorders>
              <w:top w:val="single" w:sz="4" w:space="0" w:color="auto"/>
              <w:left w:val="nil"/>
              <w:right w:val="nil"/>
            </w:tcBorders>
            <w:vAlign w:val="bottom"/>
          </w:tcPr>
          <w:p w:rsidR="000D719D" w:rsidRDefault="000D719D" w:rsidP="004E729A">
            <w:pPr>
              <w:pStyle w:val="Tablenumbers"/>
              <w:keepNext w:val="0"/>
              <w:tabs>
                <w:tab w:val="clear" w:pos="1021"/>
              </w:tabs>
              <w:spacing w:before="20" w:after="20"/>
              <w:ind w:right="113"/>
              <w:jc w:val="right"/>
              <w:rPr>
                <w:szCs w:val="24"/>
                <w:lang w:val="ru-RU"/>
              </w:rPr>
            </w:pPr>
            <w:r>
              <w:rPr>
                <w:szCs w:val="24"/>
                <w:lang w:val="ru-RU"/>
              </w:rPr>
              <w:t>(119)</w:t>
            </w:r>
          </w:p>
        </w:tc>
        <w:tc>
          <w:tcPr>
            <w:tcW w:w="793" w:type="pct"/>
            <w:tcBorders>
              <w:top w:val="single" w:sz="4" w:space="0" w:color="auto"/>
              <w:left w:val="nil"/>
              <w:right w:val="nil"/>
            </w:tcBorders>
            <w:vAlign w:val="bottom"/>
          </w:tcPr>
          <w:p w:rsidR="000D719D" w:rsidRPr="009B714E" w:rsidRDefault="000D719D" w:rsidP="004E729A">
            <w:pPr>
              <w:pStyle w:val="Tablenumbers"/>
              <w:keepNext w:val="0"/>
              <w:tabs>
                <w:tab w:val="clear" w:pos="1021"/>
              </w:tabs>
              <w:spacing w:before="20" w:after="20"/>
              <w:ind w:right="134"/>
              <w:jc w:val="right"/>
              <w:rPr>
                <w:szCs w:val="24"/>
              </w:rPr>
            </w:pPr>
            <w:r>
              <w:rPr>
                <w:szCs w:val="24"/>
                <w:lang w:val="ru-RU"/>
              </w:rPr>
              <w:t>78</w:t>
            </w:r>
          </w:p>
        </w:tc>
        <w:tc>
          <w:tcPr>
            <w:tcW w:w="878" w:type="pct"/>
            <w:tcBorders>
              <w:top w:val="single" w:sz="4" w:space="0" w:color="auto"/>
              <w:left w:val="nil"/>
              <w:right w:val="nil"/>
            </w:tcBorders>
            <w:noWrap/>
            <w:vAlign w:val="bottom"/>
          </w:tcPr>
          <w:p w:rsidR="000D719D" w:rsidRPr="009B714E" w:rsidRDefault="000D719D" w:rsidP="004E729A">
            <w:pPr>
              <w:pStyle w:val="Tablenumbers"/>
              <w:keepNext w:val="0"/>
              <w:tabs>
                <w:tab w:val="clear" w:pos="1021"/>
              </w:tabs>
              <w:spacing w:before="20" w:after="20"/>
              <w:ind w:right="111"/>
              <w:jc w:val="right"/>
              <w:rPr>
                <w:szCs w:val="24"/>
              </w:rPr>
            </w:pPr>
            <w:r>
              <w:rPr>
                <w:szCs w:val="24"/>
                <w:lang w:val="ru-RU"/>
              </w:rPr>
              <w:t>154</w:t>
            </w:r>
          </w:p>
        </w:tc>
      </w:tr>
      <w:tr w:rsidR="000D719D" w:rsidTr="004E729A">
        <w:trPr>
          <w:cantSplit/>
          <w:trHeight w:val="20"/>
        </w:trPr>
        <w:tc>
          <w:tcPr>
            <w:tcW w:w="1580"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Процентные расходы</w:t>
            </w:r>
          </w:p>
        </w:tc>
        <w:tc>
          <w:tcPr>
            <w:tcW w:w="874" w:type="pct"/>
            <w:tcBorders>
              <w:left w:val="nil"/>
              <w:right w:val="nil"/>
            </w:tcBorders>
            <w:vAlign w:val="bottom"/>
          </w:tcPr>
          <w:p w:rsidR="000D719D" w:rsidRDefault="000D719D" w:rsidP="004E729A">
            <w:pPr>
              <w:pStyle w:val="Tablenumbers"/>
              <w:keepNext w:val="0"/>
              <w:tabs>
                <w:tab w:val="clear" w:pos="1021"/>
              </w:tabs>
              <w:spacing w:before="20" w:after="20"/>
              <w:ind w:right="137"/>
              <w:jc w:val="right"/>
              <w:rPr>
                <w:szCs w:val="24"/>
                <w:lang w:val="ru-RU"/>
              </w:rPr>
            </w:pPr>
            <w:r>
              <w:rPr>
                <w:szCs w:val="24"/>
                <w:lang w:val="ru-RU"/>
              </w:rPr>
              <w:t>(4 339)</w:t>
            </w:r>
          </w:p>
        </w:tc>
        <w:tc>
          <w:tcPr>
            <w:tcW w:w="876" w:type="pct"/>
            <w:tcBorders>
              <w:left w:val="nil"/>
              <w:right w:val="nil"/>
            </w:tcBorders>
            <w:vAlign w:val="bottom"/>
          </w:tcPr>
          <w:p w:rsidR="000D719D" w:rsidRPr="009B714E" w:rsidRDefault="000D719D" w:rsidP="004E729A">
            <w:pPr>
              <w:pStyle w:val="Tablenumbers"/>
              <w:keepNext w:val="0"/>
              <w:tabs>
                <w:tab w:val="clear" w:pos="1021"/>
              </w:tabs>
              <w:spacing w:before="20" w:after="20"/>
              <w:ind w:right="113"/>
              <w:jc w:val="right"/>
              <w:rPr>
                <w:szCs w:val="24"/>
              </w:rPr>
            </w:pPr>
            <w:r>
              <w:rPr>
                <w:szCs w:val="24"/>
                <w:lang w:val="ru-RU"/>
              </w:rPr>
              <w:t>156</w:t>
            </w:r>
          </w:p>
        </w:tc>
        <w:tc>
          <w:tcPr>
            <w:tcW w:w="793" w:type="pct"/>
            <w:tcBorders>
              <w:left w:val="nil"/>
              <w:right w:val="nil"/>
            </w:tcBorders>
            <w:vAlign w:val="bottom"/>
          </w:tcPr>
          <w:p w:rsidR="000D719D" w:rsidRPr="009B714E" w:rsidRDefault="000D719D" w:rsidP="004E729A">
            <w:pPr>
              <w:pStyle w:val="Tablenumbers"/>
              <w:keepNext w:val="0"/>
              <w:tabs>
                <w:tab w:val="clear" w:pos="1021"/>
              </w:tabs>
              <w:spacing w:before="20" w:after="20"/>
              <w:ind w:right="134"/>
              <w:jc w:val="right"/>
              <w:rPr>
                <w:szCs w:val="24"/>
              </w:rPr>
            </w:pPr>
            <w:r>
              <w:rPr>
                <w:szCs w:val="24"/>
                <w:lang w:val="ru-RU"/>
              </w:rPr>
              <w:t>420</w:t>
            </w:r>
          </w:p>
        </w:tc>
        <w:tc>
          <w:tcPr>
            <w:tcW w:w="878" w:type="pct"/>
            <w:tcBorders>
              <w:left w:val="nil"/>
              <w:right w:val="nil"/>
            </w:tcBorders>
            <w:noWrap/>
            <w:vAlign w:val="bottom"/>
          </w:tcPr>
          <w:p w:rsidR="000D719D" w:rsidRDefault="000D719D" w:rsidP="004E729A">
            <w:pPr>
              <w:pStyle w:val="Tablenumbers"/>
              <w:keepNext w:val="0"/>
              <w:tabs>
                <w:tab w:val="clear" w:pos="1021"/>
              </w:tabs>
              <w:spacing w:before="20" w:after="20"/>
              <w:ind w:right="111"/>
              <w:jc w:val="right"/>
              <w:rPr>
                <w:szCs w:val="24"/>
                <w:lang w:val="ru-RU"/>
              </w:rPr>
            </w:pPr>
            <w:r>
              <w:rPr>
                <w:szCs w:val="24"/>
                <w:lang w:val="ru-RU"/>
              </w:rPr>
              <w:t>(3 763)</w:t>
            </w:r>
          </w:p>
        </w:tc>
      </w:tr>
      <w:tr w:rsidR="000D719D" w:rsidTr="004E729A">
        <w:trPr>
          <w:cantSplit/>
          <w:trHeight w:val="20"/>
        </w:trPr>
        <w:tc>
          <w:tcPr>
            <w:tcW w:w="1580" w:type="pct"/>
            <w:tcBorders>
              <w:top w:val="nil"/>
              <w:left w:val="nil"/>
              <w:right w:val="nil"/>
            </w:tcBorders>
            <w:noWrap/>
            <w:vAlign w:val="bottom"/>
          </w:tcPr>
          <w:p w:rsidR="000D719D" w:rsidRDefault="000D719D" w:rsidP="004E729A">
            <w:pPr>
              <w:pStyle w:val="tabletext0"/>
              <w:spacing w:before="20" w:after="20"/>
              <w:rPr>
                <w:rFonts w:ascii="Arial" w:hAnsi="Arial"/>
                <w:sz w:val="18"/>
                <w:lang w:val="ru-RU"/>
              </w:rPr>
            </w:pPr>
            <w:r>
              <w:rPr>
                <w:rFonts w:ascii="Arial" w:hAnsi="Arial"/>
                <w:sz w:val="18"/>
                <w:lang w:val="ru-RU"/>
              </w:rPr>
              <w:t>Амортизация</w:t>
            </w:r>
          </w:p>
        </w:tc>
        <w:tc>
          <w:tcPr>
            <w:tcW w:w="874" w:type="pct"/>
            <w:tcBorders>
              <w:left w:val="nil"/>
              <w:bottom w:val="double" w:sz="4" w:space="0" w:color="auto"/>
              <w:right w:val="nil"/>
            </w:tcBorders>
            <w:vAlign w:val="bottom"/>
          </w:tcPr>
          <w:p w:rsidR="000D719D" w:rsidRDefault="000D719D" w:rsidP="004E729A">
            <w:pPr>
              <w:pStyle w:val="Tablenumbers"/>
              <w:keepNext w:val="0"/>
              <w:tabs>
                <w:tab w:val="clear" w:pos="1021"/>
              </w:tabs>
              <w:spacing w:before="20" w:after="20"/>
              <w:ind w:right="137"/>
              <w:jc w:val="right"/>
              <w:rPr>
                <w:szCs w:val="24"/>
                <w:lang w:val="ru-RU"/>
              </w:rPr>
            </w:pPr>
            <w:r>
              <w:rPr>
                <w:szCs w:val="24"/>
                <w:lang w:val="ru-RU"/>
              </w:rPr>
              <w:t>(1 125)</w:t>
            </w:r>
          </w:p>
        </w:tc>
        <w:tc>
          <w:tcPr>
            <w:tcW w:w="876" w:type="pct"/>
            <w:tcBorders>
              <w:left w:val="nil"/>
              <w:bottom w:val="double" w:sz="4" w:space="0" w:color="auto"/>
              <w:right w:val="nil"/>
            </w:tcBorders>
            <w:vAlign w:val="bottom"/>
          </w:tcPr>
          <w:p w:rsidR="000D719D" w:rsidRDefault="000D719D" w:rsidP="004E729A">
            <w:pPr>
              <w:pStyle w:val="Tablenumbers"/>
              <w:keepNext w:val="0"/>
              <w:tabs>
                <w:tab w:val="clear" w:pos="1021"/>
              </w:tabs>
              <w:spacing w:before="20" w:after="20"/>
              <w:ind w:right="113"/>
              <w:jc w:val="right"/>
              <w:rPr>
                <w:szCs w:val="24"/>
                <w:lang w:val="ru-RU"/>
              </w:rPr>
            </w:pPr>
            <w:r>
              <w:rPr>
                <w:szCs w:val="24"/>
                <w:lang w:val="ru-RU"/>
              </w:rPr>
              <w:t>(39)</w:t>
            </w:r>
          </w:p>
        </w:tc>
        <w:tc>
          <w:tcPr>
            <w:tcW w:w="793" w:type="pct"/>
            <w:tcBorders>
              <w:left w:val="nil"/>
              <w:bottom w:val="double" w:sz="4" w:space="0" w:color="auto"/>
              <w:right w:val="nil"/>
            </w:tcBorders>
            <w:vAlign w:val="bottom"/>
          </w:tcPr>
          <w:p w:rsidR="000D719D" w:rsidRDefault="000D719D" w:rsidP="004E729A">
            <w:pPr>
              <w:pStyle w:val="Tablenumbers"/>
              <w:keepNext w:val="0"/>
              <w:tabs>
                <w:tab w:val="clear" w:pos="1021"/>
              </w:tabs>
              <w:spacing w:before="20" w:after="20"/>
              <w:ind w:right="134"/>
              <w:jc w:val="right"/>
              <w:rPr>
                <w:szCs w:val="24"/>
                <w:lang w:val="ru-RU"/>
              </w:rPr>
            </w:pPr>
            <w:r>
              <w:rPr>
                <w:szCs w:val="24"/>
                <w:lang w:val="ru-RU"/>
              </w:rPr>
              <w:t>(182)</w:t>
            </w:r>
          </w:p>
        </w:tc>
        <w:tc>
          <w:tcPr>
            <w:tcW w:w="878" w:type="pct"/>
            <w:tcBorders>
              <w:left w:val="nil"/>
              <w:bottom w:val="double" w:sz="4" w:space="0" w:color="auto"/>
              <w:right w:val="nil"/>
            </w:tcBorders>
            <w:noWrap/>
            <w:vAlign w:val="bottom"/>
          </w:tcPr>
          <w:p w:rsidR="000D719D" w:rsidRDefault="000D719D" w:rsidP="004E729A">
            <w:pPr>
              <w:pStyle w:val="Tablenumbers"/>
              <w:keepNext w:val="0"/>
              <w:tabs>
                <w:tab w:val="clear" w:pos="1021"/>
              </w:tabs>
              <w:spacing w:before="20" w:after="20"/>
              <w:ind w:right="111"/>
              <w:jc w:val="right"/>
              <w:rPr>
                <w:szCs w:val="24"/>
                <w:lang w:val="ru-RU"/>
              </w:rPr>
            </w:pPr>
            <w:r>
              <w:rPr>
                <w:szCs w:val="24"/>
                <w:lang w:val="ru-RU"/>
              </w:rPr>
              <w:t>(1 346)</w:t>
            </w:r>
          </w:p>
        </w:tc>
      </w:tr>
    </w:tbl>
    <w:p w:rsidR="000D719D" w:rsidRDefault="000D719D" w:rsidP="000D719D">
      <w:pPr>
        <w:pStyle w:val="2"/>
        <w:keepNext w:val="0"/>
        <w:keepLines w:val="0"/>
        <w:tabs>
          <w:tab w:val="clear" w:pos="964"/>
        </w:tabs>
        <w:spacing w:before="240"/>
        <w:ind w:left="0" w:firstLine="0"/>
        <w:rPr>
          <w:szCs w:val="24"/>
          <w:lang w:val="ru-RU"/>
        </w:rPr>
      </w:pPr>
      <w:r>
        <w:rPr>
          <w:szCs w:val="24"/>
          <w:lang w:val="ru-RU"/>
        </w:rPr>
        <w:t>Информация о географических сегментах</w:t>
      </w:r>
    </w:p>
    <w:p w:rsidR="000D719D" w:rsidRDefault="000D719D" w:rsidP="000D719D">
      <w:pPr>
        <w:pStyle w:val="a1"/>
        <w:keepLines w:val="0"/>
        <w:ind w:left="900"/>
        <w:rPr>
          <w:szCs w:val="24"/>
          <w:lang w:val="ru-RU"/>
        </w:rPr>
      </w:pPr>
      <w:r>
        <w:rPr>
          <w:szCs w:val="24"/>
          <w:lang w:val="ru-RU"/>
        </w:rPr>
        <w:t>Управление деятельностью зернового, сахарного и сельскохозяйственного сегментов осуществляется преимущественно в России, на территории которой расположены практически все внеоборотные активы Группы. При подготовке информации по географическим сегментам сегментная выручка определялась с учетом географического местонахождения покупателей.</w:t>
      </w:r>
    </w:p>
    <w:tbl>
      <w:tblPr>
        <w:tblW w:w="4519" w:type="pct"/>
        <w:tblInd w:w="900" w:type="dxa"/>
        <w:tblLayout w:type="fixed"/>
        <w:tblCellMar>
          <w:left w:w="0" w:type="dxa"/>
          <w:right w:w="0" w:type="dxa"/>
        </w:tblCellMar>
        <w:tblLook w:val="0000"/>
      </w:tblPr>
      <w:tblGrid>
        <w:gridCol w:w="4344"/>
        <w:gridCol w:w="1843"/>
        <w:gridCol w:w="1843"/>
      </w:tblGrid>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pageBreakBefore/>
              <w:spacing w:before="20" w:after="20"/>
              <w:rPr>
                <w:lang w:val="ru-RU"/>
              </w:rPr>
            </w:pPr>
            <w:r>
              <w:rPr>
                <w:b/>
                <w:lang w:val="ru-RU"/>
              </w:rPr>
              <w:lastRenderedPageBreak/>
              <w:t>Выручка</w:t>
            </w:r>
          </w:p>
        </w:tc>
        <w:tc>
          <w:tcPr>
            <w:tcW w:w="1843" w:type="dxa"/>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2009 г.</w:t>
            </w:r>
          </w:p>
        </w:tc>
        <w:tc>
          <w:tcPr>
            <w:tcW w:w="1843" w:type="dxa"/>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2008 г.</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843" w:type="dxa"/>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c>
          <w:tcPr>
            <w:tcW w:w="1843" w:type="dxa"/>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Российская Федерация</w:t>
            </w:r>
          </w:p>
        </w:tc>
        <w:tc>
          <w:tcPr>
            <w:tcW w:w="1843" w:type="dxa"/>
            <w:tcBorders>
              <w:top w:val="single" w:sz="4" w:space="0" w:color="auto"/>
              <w:left w:val="nil"/>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Cs w:val="24"/>
                <w:lang w:val="ru-RU"/>
              </w:rPr>
              <w:t>21 153</w:t>
            </w:r>
          </w:p>
        </w:tc>
        <w:tc>
          <w:tcPr>
            <w:tcW w:w="1843" w:type="dxa"/>
            <w:tcBorders>
              <w:top w:val="single" w:sz="4" w:space="0" w:color="auto"/>
              <w:left w:val="nil"/>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23 700</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Иордания</w:t>
            </w:r>
          </w:p>
        </w:tc>
        <w:tc>
          <w:tcPr>
            <w:tcW w:w="1843" w:type="dxa"/>
            <w:tcBorders>
              <w:top w:val="nil"/>
              <w:left w:val="nil"/>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Cs w:val="24"/>
                <w:lang w:val="ru-RU"/>
              </w:rPr>
              <w:t>2 195</w:t>
            </w:r>
          </w:p>
        </w:tc>
        <w:tc>
          <w:tcPr>
            <w:tcW w:w="1843"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481</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Пакистан</w:t>
            </w:r>
          </w:p>
        </w:tc>
        <w:tc>
          <w:tcPr>
            <w:tcW w:w="1843" w:type="dxa"/>
            <w:tcBorders>
              <w:left w:val="nil"/>
              <w:bottom w:val="nil"/>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Cs w:val="24"/>
                <w:lang w:val="ru-RU"/>
              </w:rPr>
              <w:t>993</w:t>
            </w:r>
          </w:p>
        </w:tc>
        <w:tc>
          <w:tcPr>
            <w:tcW w:w="1843" w:type="dxa"/>
            <w:tcBorders>
              <w:left w:val="nil"/>
              <w:bottom w:val="nil"/>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176</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Ирак</w:t>
            </w:r>
          </w:p>
        </w:tc>
        <w:tc>
          <w:tcPr>
            <w:tcW w:w="1843" w:type="dxa"/>
            <w:tcBorders>
              <w:top w:val="nil"/>
              <w:left w:val="nil"/>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Cs w:val="24"/>
                <w:lang w:val="ru-RU"/>
              </w:rPr>
              <w:t>889</w:t>
            </w:r>
          </w:p>
        </w:tc>
        <w:tc>
          <w:tcPr>
            <w:tcW w:w="1843"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Турция</w:t>
            </w:r>
          </w:p>
        </w:tc>
        <w:tc>
          <w:tcPr>
            <w:tcW w:w="1843" w:type="dxa"/>
            <w:tcBorders>
              <w:left w:val="nil"/>
              <w:bottom w:val="nil"/>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Cs w:val="24"/>
                <w:lang w:val="ru-RU"/>
              </w:rPr>
              <w:t>578</w:t>
            </w:r>
          </w:p>
        </w:tc>
        <w:tc>
          <w:tcPr>
            <w:tcW w:w="1843" w:type="dxa"/>
            <w:tcBorders>
              <w:left w:val="nil"/>
              <w:bottom w:val="nil"/>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104</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Африка</w:t>
            </w:r>
          </w:p>
        </w:tc>
        <w:tc>
          <w:tcPr>
            <w:tcW w:w="1843" w:type="dxa"/>
            <w:tcBorders>
              <w:top w:val="nil"/>
              <w:left w:val="nil"/>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560</w:t>
            </w:r>
          </w:p>
        </w:tc>
        <w:tc>
          <w:tcPr>
            <w:tcW w:w="1843"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29</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Азия</w:t>
            </w:r>
          </w:p>
        </w:tc>
        <w:tc>
          <w:tcPr>
            <w:tcW w:w="1843" w:type="dxa"/>
            <w:tcBorders>
              <w:left w:val="nil"/>
              <w:bottom w:val="nil"/>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2 109</w:t>
            </w:r>
          </w:p>
        </w:tc>
        <w:tc>
          <w:tcPr>
            <w:tcW w:w="1843" w:type="dxa"/>
            <w:tcBorders>
              <w:left w:val="nil"/>
              <w:bottom w:val="nil"/>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144</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Европа</w:t>
            </w:r>
          </w:p>
        </w:tc>
        <w:tc>
          <w:tcPr>
            <w:tcW w:w="1843" w:type="dxa"/>
            <w:tcBorders>
              <w:top w:val="nil"/>
              <w:left w:val="nil"/>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682</w:t>
            </w:r>
          </w:p>
        </w:tc>
        <w:tc>
          <w:tcPr>
            <w:tcW w:w="1843"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Cs w:val="24"/>
                <w:lang w:val="ru-RU"/>
              </w:rPr>
            </w:pPr>
            <w:r>
              <w:rPr>
                <w:sz w:val="20"/>
                <w:szCs w:val="24"/>
                <w:lang w:val="ru-RU"/>
              </w:rPr>
              <w:t>4 142</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Британские Виргинские острова</w:t>
            </w:r>
          </w:p>
        </w:tc>
        <w:tc>
          <w:tcPr>
            <w:tcW w:w="1843" w:type="dxa"/>
            <w:tcBorders>
              <w:left w:val="nil"/>
              <w:bottom w:val="nil"/>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Cs w:val="24"/>
                <w:lang w:val="ru-RU"/>
              </w:rPr>
              <w:t>-</w:t>
            </w:r>
          </w:p>
        </w:tc>
        <w:tc>
          <w:tcPr>
            <w:tcW w:w="1843" w:type="dxa"/>
            <w:tcBorders>
              <w:left w:val="nil"/>
              <w:bottom w:val="nil"/>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 w:val="20"/>
                <w:szCs w:val="24"/>
                <w:lang w:val="ru-RU"/>
              </w:rPr>
            </w:pPr>
            <w:r>
              <w:rPr>
                <w:sz w:val="20"/>
                <w:szCs w:val="24"/>
                <w:lang w:val="ru-RU"/>
              </w:rPr>
              <w:t>7 566</w:t>
            </w:r>
          </w:p>
        </w:tc>
      </w:tr>
      <w:tr w:rsidR="000D719D" w:rsidTr="004E729A">
        <w:trPr>
          <w:cantSplit/>
          <w:trHeight w:val="20"/>
        </w:trPr>
        <w:tc>
          <w:tcPr>
            <w:tcW w:w="4344" w:type="dxa"/>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843" w:type="dxa"/>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1702"/>
              </w:tabs>
              <w:spacing w:before="20" w:after="20"/>
              <w:rPr>
                <w:szCs w:val="24"/>
                <w:lang w:val="ru-RU"/>
              </w:rPr>
            </w:pPr>
            <w:r>
              <w:rPr>
                <w:szCs w:val="24"/>
                <w:lang w:val="ru-RU"/>
              </w:rPr>
              <w:t>29 159</w:t>
            </w:r>
          </w:p>
        </w:tc>
        <w:tc>
          <w:tcPr>
            <w:tcW w:w="1843" w:type="dxa"/>
            <w:tcBorders>
              <w:top w:val="single" w:sz="4" w:space="0" w:color="auto"/>
              <w:left w:val="nil"/>
              <w:bottom w:val="double" w:sz="4" w:space="0" w:color="auto"/>
              <w:right w:val="nil"/>
            </w:tcBorders>
            <w:shd w:val="clear" w:color="auto" w:fill="BFBFBF"/>
            <w:vAlign w:val="bottom"/>
          </w:tcPr>
          <w:p w:rsidR="000D719D" w:rsidRDefault="000D719D" w:rsidP="004E729A">
            <w:pPr>
              <w:pStyle w:val="Tablenumbers"/>
              <w:keepNext w:val="0"/>
              <w:tabs>
                <w:tab w:val="clear" w:pos="1021"/>
                <w:tab w:val="decimal" w:pos="1702"/>
              </w:tabs>
              <w:spacing w:before="20" w:after="20"/>
              <w:rPr>
                <w:szCs w:val="24"/>
                <w:lang w:val="ru-RU"/>
              </w:rPr>
            </w:pPr>
            <w:r>
              <w:rPr>
                <w:szCs w:val="24"/>
                <w:lang w:val="ru-RU"/>
              </w:rPr>
              <w:t>36 403</w:t>
            </w:r>
          </w:p>
        </w:tc>
      </w:tr>
    </w:tbl>
    <w:p w:rsidR="000D719D" w:rsidRDefault="000D719D" w:rsidP="000D719D">
      <w:pPr>
        <w:pStyle w:val="a1"/>
        <w:keepLines w:val="0"/>
        <w:ind w:left="900"/>
        <w:rPr>
          <w:szCs w:val="24"/>
          <w:lang w:val="ru-RU"/>
        </w:rPr>
      </w:pPr>
      <w:r>
        <w:rPr>
          <w:szCs w:val="24"/>
          <w:lang w:val="ru-RU"/>
        </w:rPr>
        <w:t>Некоторое время назад Группа внесла изменения в свою внутреннюю организационную структуру, в связи с чем изменился состав отчетных сегментов. Начиная с 1 января 2009 г., в состав отчетных сегментов вошел сельскохозяйственный сегмент. Сравнительная информация по сегменту за</w:t>
      </w:r>
      <w:r>
        <w:rPr>
          <w:szCs w:val="24"/>
          <w:lang w:val="ru-RU"/>
        </w:rPr>
        <w:br/>
        <w:t>2008 год отсутствует, однако затраты на его развитие могут быть чрезмерно высокими.</w:t>
      </w:r>
    </w:p>
    <w:p w:rsidR="000D719D" w:rsidRDefault="000D719D" w:rsidP="000D719D">
      <w:pPr>
        <w:pStyle w:val="2"/>
        <w:keepNext w:val="0"/>
        <w:keepLines w:val="0"/>
        <w:rPr>
          <w:szCs w:val="24"/>
          <w:lang w:val="ru-RU"/>
        </w:rPr>
      </w:pPr>
      <w:r>
        <w:rPr>
          <w:szCs w:val="24"/>
          <w:lang w:val="ru-RU"/>
        </w:rPr>
        <w:t>Крупнейший покупатель</w:t>
      </w:r>
    </w:p>
    <w:p w:rsidR="000D719D" w:rsidRDefault="000D719D" w:rsidP="000D719D">
      <w:pPr>
        <w:pStyle w:val="a1"/>
        <w:keepLines w:val="0"/>
        <w:rPr>
          <w:szCs w:val="24"/>
          <w:lang w:val="ru-RU"/>
        </w:rPr>
      </w:pPr>
      <w:r>
        <w:rPr>
          <w:szCs w:val="24"/>
          <w:lang w:val="ru-RU"/>
        </w:rPr>
        <w:t xml:space="preserve">В 2009 году Группа не совершала операций с покупателями, выручка от каждой из которых превышала бы 10% общей выручки Группы. В 2008 году выручка от продажи зерна </w:t>
      </w:r>
      <w:r w:rsidRPr="00475A92">
        <w:rPr>
          <w:szCs w:val="24"/>
          <w:lang w:val="ru-RU"/>
        </w:rPr>
        <w:t>другому предприятию</w:t>
      </w:r>
      <w:r>
        <w:rPr>
          <w:szCs w:val="24"/>
          <w:lang w:val="ru-RU"/>
        </w:rPr>
        <w:t xml:space="preserve">, контролируемому конечным акционером Группы, Exim Grain Trade B.V., составляла приблизительно 11% общей выручки Группы. Данное дочернее предприятие было приобретено Группой в ноябре 2008 года (см. пояснение </w:t>
      </w:r>
      <w:r w:rsidR="007F211E">
        <w:rPr>
          <w:szCs w:val="24"/>
          <w:lang w:val="ru-RU"/>
        </w:rPr>
        <w:fldChar w:fldCharType="begin"/>
      </w:r>
      <w:r>
        <w:rPr>
          <w:szCs w:val="24"/>
          <w:lang w:val="ru-RU"/>
        </w:rPr>
        <w:instrText xml:space="preserve"> REF _Ref262227911 \w \h </w:instrText>
      </w:r>
      <w:r w:rsidR="007F211E">
        <w:rPr>
          <w:szCs w:val="24"/>
          <w:lang w:val="ru-RU"/>
        </w:rPr>
      </w:r>
      <w:r w:rsidR="007F211E">
        <w:rPr>
          <w:szCs w:val="24"/>
          <w:lang w:val="ru-RU"/>
        </w:rPr>
        <w:fldChar w:fldCharType="separate"/>
      </w:r>
      <w:r w:rsidR="001348D5">
        <w:rPr>
          <w:szCs w:val="24"/>
          <w:lang w:val="ru-RU"/>
        </w:rPr>
        <w:t>40(b)</w:t>
      </w:r>
      <w:r w:rsidR="007F211E">
        <w:rPr>
          <w:szCs w:val="24"/>
          <w:lang w:val="ru-RU"/>
        </w:rPr>
        <w:fldChar w:fldCharType="end"/>
      </w:r>
      <w:r>
        <w:rPr>
          <w:szCs w:val="24"/>
          <w:lang w:val="ru-RU"/>
        </w:rPr>
        <w:t>).</w:t>
      </w:r>
    </w:p>
    <w:p w:rsidR="000D719D" w:rsidRDefault="000D719D" w:rsidP="000D719D">
      <w:pPr>
        <w:pStyle w:val="1"/>
        <w:keepNext w:val="0"/>
        <w:ind w:left="900" w:hanging="900"/>
        <w:rPr>
          <w:lang w:val="ru-RU"/>
        </w:rPr>
      </w:pPr>
      <w:bookmarkStart w:id="177" w:name="_Ref262228331"/>
      <w:r>
        <w:rPr>
          <w:lang w:val="ru-RU"/>
        </w:rPr>
        <w:t>Приобретение и реализация контролирующих и неконтролирующих долей участия в дочерних предприятиях</w:t>
      </w:r>
      <w:bookmarkEnd w:id="177"/>
    </w:p>
    <w:p w:rsidR="000D719D" w:rsidRDefault="000D719D" w:rsidP="000D719D">
      <w:pPr>
        <w:pStyle w:val="2"/>
        <w:keepNext w:val="0"/>
        <w:keepLines w:val="0"/>
        <w:tabs>
          <w:tab w:val="clear" w:pos="964"/>
        </w:tabs>
        <w:ind w:left="0" w:firstLine="0"/>
        <w:rPr>
          <w:szCs w:val="24"/>
          <w:lang w:val="ru-RU"/>
        </w:rPr>
      </w:pPr>
      <w:bookmarkStart w:id="178" w:name="_Ref262228386"/>
      <w:r>
        <w:rPr>
          <w:szCs w:val="24"/>
          <w:lang w:val="ru-RU"/>
        </w:rPr>
        <w:t>Приобретение дочерних предприятий</w:t>
      </w:r>
      <w:bookmarkEnd w:id="178"/>
    </w:p>
    <w:p w:rsidR="000D719D" w:rsidRDefault="000D719D" w:rsidP="000D719D">
      <w:pPr>
        <w:pStyle w:val="a1"/>
        <w:keepLines w:val="0"/>
        <w:tabs>
          <w:tab w:val="left" w:pos="900"/>
          <w:tab w:val="left" w:pos="1440"/>
          <w:tab w:val="left" w:pos="2160"/>
          <w:tab w:val="left" w:pos="2880"/>
          <w:tab w:val="left" w:pos="7875"/>
        </w:tabs>
        <w:ind w:hanging="851"/>
        <w:rPr>
          <w:b/>
          <w:i/>
          <w:szCs w:val="24"/>
          <w:lang w:val="ru-RU"/>
        </w:rPr>
      </w:pPr>
      <w:r>
        <w:rPr>
          <w:b/>
          <w:i/>
          <w:szCs w:val="24"/>
          <w:lang w:val="ru-RU"/>
        </w:rPr>
        <w:t>(i)</w:t>
      </w:r>
      <w:r>
        <w:rPr>
          <w:b/>
          <w:i/>
          <w:szCs w:val="24"/>
          <w:lang w:val="ru-RU"/>
        </w:rPr>
        <w:tab/>
        <w:t>Сделки, совершенные в 2008 году</w:t>
      </w:r>
    </w:p>
    <w:p w:rsidR="000D719D" w:rsidRDefault="000D719D" w:rsidP="000D719D">
      <w:pPr>
        <w:pStyle w:val="a1"/>
        <w:keepLines w:val="0"/>
        <w:rPr>
          <w:szCs w:val="24"/>
          <w:lang w:val="ru-RU"/>
        </w:rPr>
      </w:pPr>
      <w:r>
        <w:rPr>
          <w:szCs w:val="24"/>
          <w:lang w:val="ru-RU"/>
        </w:rPr>
        <w:t>В 2008 году Группа приобрела контролирующие доли участия в следующих компаниях:</w:t>
      </w:r>
    </w:p>
    <w:tbl>
      <w:tblPr>
        <w:tblW w:w="4494" w:type="pct"/>
        <w:tblInd w:w="900" w:type="dxa"/>
        <w:tblLayout w:type="fixed"/>
        <w:tblCellMar>
          <w:left w:w="0" w:type="dxa"/>
          <w:right w:w="0" w:type="dxa"/>
        </w:tblCellMar>
        <w:tblLook w:val="01E0"/>
      </w:tblPr>
      <w:tblGrid>
        <w:gridCol w:w="3075"/>
        <w:gridCol w:w="1637"/>
        <w:gridCol w:w="1637"/>
        <w:gridCol w:w="1637"/>
      </w:tblGrid>
      <w:tr w:rsidR="000D719D" w:rsidTr="004E729A">
        <w:tc>
          <w:tcPr>
            <w:tcW w:w="3075" w:type="dxa"/>
            <w:tcBorders>
              <w:bottom w:val="single" w:sz="4" w:space="0" w:color="auto"/>
            </w:tcBorders>
            <w:vAlign w:val="bottom"/>
          </w:tcPr>
          <w:p w:rsidR="000D719D" w:rsidRDefault="000D719D" w:rsidP="004E729A">
            <w:pPr>
              <w:pStyle w:val="Tabletext"/>
              <w:keepNext w:val="0"/>
              <w:spacing w:before="20" w:after="20"/>
              <w:rPr>
                <w:lang w:val="ru-RU"/>
              </w:rPr>
            </w:pPr>
            <w:r>
              <w:rPr>
                <w:b/>
                <w:lang w:val="ru-RU"/>
              </w:rPr>
              <w:t>Предприятие</w:t>
            </w:r>
          </w:p>
        </w:tc>
        <w:tc>
          <w:tcPr>
            <w:tcW w:w="1637" w:type="dxa"/>
            <w:tcBorders>
              <w:bottom w:val="single" w:sz="4" w:space="0" w:color="auto"/>
            </w:tcBorders>
            <w:vAlign w:val="bottom"/>
          </w:tcPr>
          <w:p w:rsidR="000D719D" w:rsidRDefault="000D719D" w:rsidP="004E729A">
            <w:pPr>
              <w:pStyle w:val="Tabletext"/>
              <w:keepNext w:val="0"/>
              <w:spacing w:before="20" w:after="20"/>
              <w:jc w:val="center"/>
              <w:rPr>
                <w:b/>
                <w:lang w:val="ru-RU"/>
              </w:rPr>
            </w:pPr>
            <w:r>
              <w:rPr>
                <w:b/>
                <w:lang w:val="ru-RU"/>
              </w:rPr>
              <w:t>Дата приобретения</w:t>
            </w:r>
          </w:p>
        </w:tc>
        <w:tc>
          <w:tcPr>
            <w:tcW w:w="1637" w:type="dxa"/>
            <w:tcBorders>
              <w:bottom w:val="single" w:sz="4" w:space="0" w:color="auto"/>
            </w:tcBorders>
            <w:vAlign w:val="bottom"/>
          </w:tcPr>
          <w:p w:rsidR="000D719D" w:rsidRDefault="000D719D" w:rsidP="004E729A">
            <w:pPr>
              <w:pStyle w:val="Tabletext"/>
              <w:keepNext w:val="0"/>
              <w:spacing w:before="20" w:after="20"/>
              <w:jc w:val="center"/>
              <w:rPr>
                <w:b/>
                <w:lang w:val="ru-RU"/>
              </w:rPr>
            </w:pPr>
            <w:r>
              <w:rPr>
                <w:b/>
                <w:lang w:val="ru-RU"/>
              </w:rPr>
              <w:t>Сегмент</w:t>
            </w:r>
          </w:p>
        </w:tc>
        <w:tc>
          <w:tcPr>
            <w:tcW w:w="1637" w:type="dxa"/>
            <w:tcBorders>
              <w:bottom w:val="single" w:sz="4" w:space="0" w:color="auto"/>
            </w:tcBorders>
            <w:vAlign w:val="bottom"/>
          </w:tcPr>
          <w:p w:rsidR="000D719D" w:rsidRDefault="000D719D" w:rsidP="004E729A">
            <w:pPr>
              <w:pStyle w:val="Tabletext"/>
              <w:keepNext w:val="0"/>
              <w:spacing w:before="20" w:after="20"/>
              <w:jc w:val="center"/>
              <w:rPr>
                <w:b/>
                <w:lang w:val="ru-RU"/>
              </w:rPr>
            </w:pPr>
            <w:r>
              <w:rPr>
                <w:b/>
                <w:lang w:val="ru-RU"/>
              </w:rPr>
              <w:t>Приобретенная доля</w:t>
            </w:r>
          </w:p>
        </w:tc>
      </w:tr>
      <w:tr w:rsidR="000D719D" w:rsidTr="004E729A">
        <w:tc>
          <w:tcPr>
            <w:tcW w:w="3075" w:type="dxa"/>
            <w:vAlign w:val="bottom"/>
          </w:tcPr>
          <w:p w:rsidR="000D719D" w:rsidRDefault="000D719D" w:rsidP="004E729A">
            <w:pPr>
              <w:pStyle w:val="Tabletexttotal"/>
              <w:keepNext w:val="0"/>
              <w:spacing w:before="20" w:after="20"/>
              <w:rPr>
                <w:lang w:val="ru-RU"/>
              </w:rPr>
            </w:pPr>
            <w:r>
              <w:rPr>
                <w:lang w:val="ru-RU"/>
              </w:rPr>
              <w:t>ОАО «Подольский ЭМЗ»</w:t>
            </w:r>
          </w:p>
        </w:tc>
        <w:tc>
          <w:tcPr>
            <w:tcW w:w="1637" w:type="dxa"/>
            <w:vAlign w:val="bottom"/>
          </w:tcPr>
          <w:p w:rsidR="000D719D" w:rsidRDefault="000D719D" w:rsidP="004E729A">
            <w:pPr>
              <w:pStyle w:val="Tabletext"/>
              <w:keepNext w:val="0"/>
              <w:spacing w:before="20" w:after="20"/>
              <w:jc w:val="center"/>
              <w:rPr>
                <w:lang w:val="ru-RU"/>
              </w:rPr>
            </w:pPr>
            <w:r>
              <w:rPr>
                <w:lang w:val="ru-RU"/>
              </w:rPr>
              <w:t>март 2008 г.</w:t>
            </w:r>
          </w:p>
        </w:tc>
        <w:tc>
          <w:tcPr>
            <w:tcW w:w="1637"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637" w:type="dxa"/>
            <w:vAlign w:val="bottom"/>
          </w:tcPr>
          <w:p w:rsidR="000D719D" w:rsidRDefault="000D719D" w:rsidP="004E729A">
            <w:pPr>
              <w:pStyle w:val="Tabletext"/>
              <w:keepNext w:val="0"/>
              <w:spacing w:before="20" w:after="20"/>
              <w:jc w:val="center"/>
              <w:rPr>
                <w:lang w:val="ru-RU"/>
              </w:rPr>
            </w:pPr>
            <w:r>
              <w:rPr>
                <w:lang w:val="ru-RU"/>
              </w:rPr>
              <w:t>51%</w:t>
            </w:r>
          </w:p>
        </w:tc>
      </w:tr>
      <w:tr w:rsidR="000D719D" w:rsidTr="004E729A">
        <w:tc>
          <w:tcPr>
            <w:tcW w:w="3075" w:type="dxa"/>
            <w:vAlign w:val="bottom"/>
          </w:tcPr>
          <w:p w:rsidR="000D719D" w:rsidRDefault="000D719D" w:rsidP="004E729A">
            <w:pPr>
              <w:pStyle w:val="Tabletext"/>
              <w:keepNext w:val="0"/>
              <w:spacing w:before="20" w:after="20"/>
              <w:rPr>
                <w:lang w:val="ru-RU"/>
              </w:rPr>
            </w:pPr>
            <w:r>
              <w:rPr>
                <w:lang w:val="ru-RU"/>
              </w:rPr>
              <w:t>ОАО «Шипуновский элеватор»</w:t>
            </w:r>
          </w:p>
        </w:tc>
        <w:tc>
          <w:tcPr>
            <w:tcW w:w="1637" w:type="dxa"/>
            <w:vAlign w:val="bottom"/>
          </w:tcPr>
          <w:p w:rsidR="000D719D" w:rsidRDefault="000D719D" w:rsidP="004E729A">
            <w:pPr>
              <w:pStyle w:val="Tabletext"/>
              <w:keepNext w:val="0"/>
              <w:spacing w:before="20" w:after="20"/>
              <w:jc w:val="center"/>
              <w:rPr>
                <w:lang w:val="ru-RU"/>
              </w:rPr>
            </w:pPr>
            <w:r>
              <w:rPr>
                <w:lang w:val="ru-RU"/>
              </w:rPr>
              <w:t>май 2008 г.</w:t>
            </w:r>
          </w:p>
        </w:tc>
        <w:tc>
          <w:tcPr>
            <w:tcW w:w="1637"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637" w:type="dxa"/>
            <w:vAlign w:val="bottom"/>
          </w:tcPr>
          <w:p w:rsidR="000D719D" w:rsidRDefault="000D719D" w:rsidP="004E729A">
            <w:pPr>
              <w:pStyle w:val="Tabletext"/>
              <w:keepNext w:val="0"/>
              <w:spacing w:before="20" w:after="20"/>
              <w:jc w:val="center"/>
              <w:rPr>
                <w:lang w:val="ru-RU"/>
              </w:rPr>
            </w:pPr>
            <w:r>
              <w:rPr>
                <w:lang w:val="ru-RU"/>
              </w:rPr>
              <w:t>51%</w:t>
            </w:r>
          </w:p>
        </w:tc>
      </w:tr>
      <w:tr w:rsidR="000D719D" w:rsidTr="004E729A">
        <w:tc>
          <w:tcPr>
            <w:tcW w:w="3075" w:type="dxa"/>
            <w:vAlign w:val="bottom"/>
          </w:tcPr>
          <w:p w:rsidR="000D719D" w:rsidRDefault="000D719D" w:rsidP="004E729A">
            <w:pPr>
              <w:pStyle w:val="Tabletext"/>
              <w:keepNext w:val="0"/>
              <w:spacing w:before="20" w:after="20"/>
              <w:rPr>
                <w:lang w:val="ru-RU"/>
              </w:rPr>
            </w:pPr>
            <w:r>
              <w:rPr>
                <w:lang w:val="ru-RU"/>
              </w:rPr>
              <w:t>ООО «Давлекановский КХП № 1»</w:t>
            </w:r>
          </w:p>
        </w:tc>
        <w:tc>
          <w:tcPr>
            <w:tcW w:w="1637"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637"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637" w:type="dxa"/>
            <w:vAlign w:val="bottom"/>
          </w:tcPr>
          <w:p w:rsidR="000D719D" w:rsidRDefault="000D719D" w:rsidP="004E729A">
            <w:pPr>
              <w:pStyle w:val="Tabletext"/>
              <w:keepNext w:val="0"/>
              <w:spacing w:before="20" w:after="20"/>
              <w:jc w:val="center"/>
              <w:rPr>
                <w:lang w:val="ru-RU"/>
              </w:rPr>
            </w:pPr>
            <w:r>
              <w:rPr>
                <w:lang w:val="ru-RU"/>
              </w:rPr>
              <w:t>100%</w:t>
            </w:r>
          </w:p>
        </w:tc>
      </w:tr>
    </w:tbl>
    <w:p w:rsidR="000D719D" w:rsidRDefault="000D719D" w:rsidP="000D719D">
      <w:pPr>
        <w:pStyle w:val="a1"/>
        <w:keepLines w:val="0"/>
        <w:rPr>
          <w:szCs w:val="24"/>
          <w:lang w:val="ru-RU"/>
        </w:rPr>
      </w:pPr>
      <w:r>
        <w:rPr>
          <w:szCs w:val="24"/>
          <w:lang w:val="ru-RU"/>
        </w:rPr>
        <w:t>Общая сумма возмещения, уплаченного за приобретение вышеуказанных долей, составила 779 млн руб.</w:t>
      </w:r>
    </w:p>
    <w:p w:rsidR="000D719D" w:rsidRDefault="000D719D" w:rsidP="000D719D">
      <w:pPr>
        <w:pStyle w:val="a1"/>
        <w:keepLines w:val="0"/>
        <w:rPr>
          <w:b/>
          <w:i/>
          <w:szCs w:val="24"/>
          <w:lang w:val="ru-RU"/>
        </w:rPr>
      </w:pPr>
      <w:r>
        <w:rPr>
          <w:b/>
          <w:i/>
          <w:szCs w:val="24"/>
          <w:lang w:val="ru-RU"/>
        </w:rPr>
        <w:t>Приобретение ОАО «Подольский ЭМЗ» и ОАО «Шипуновский элеватор»</w:t>
      </w:r>
    </w:p>
    <w:p w:rsidR="000D719D" w:rsidRDefault="000D719D" w:rsidP="000D719D">
      <w:pPr>
        <w:pStyle w:val="a1"/>
        <w:keepLines w:val="0"/>
        <w:rPr>
          <w:szCs w:val="24"/>
          <w:lang w:val="ru-RU"/>
        </w:rPr>
      </w:pPr>
      <w:r>
        <w:rPr>
          <w:szCs w:val="24"/>
          <w:lang w:val="ru-RU"/>
        </w:rPr>
        <w:t>По состоянию на 1 января 2008 г. Группа владела 46% акций OAO «Подольский ЭМЗ» (мукомольный завод) и 36% акций OAO «Шипуновский элеватор». Соответственно, инвестиции в эти компании ранее учитывались методом долевого участия. Приобретение дополнительных 51% акций увеличило долю Группы в этих компаниях до 97% и 87%, соответственно, в результате чего Группа приобрела контроль над этими компаниями.</w:t>
      </w:r>
    </w:p>
    <w:p w:rsidR="000D719D" w:rsidRDefault="000D719D" w:rsidP="000D719D">
      <w:pPr>
        <w:pStyle w:val="a1"/>
        <w:keepLines w:val="0"/>
        <w:rPr>
          <w:szCs w:val="24"/>
          <w:lang w:val="ru-RU"/>
        </w:rPr>
      </w:pPr>
      <w:r>
        <w:rPr>
          <w:szCs w:val="24"/>
          <w:lang w:val="ru-RU"/>
        </w:rPr>
        <w:lastRenderedPageBreak/>
        <w:t>Определение справедливой стоимости и распределение стоимости покупки обеих компаний было выполнено в 2008 году независимым оценщиком, ООО «Балт-Аудит-Эксперт».</w:t>
      </w:r>
    </w:p>
    <w:p w:rsidR="000D719D" w:rsidRDefault="000D719D" w:rsidP="000D719D">
      <w:pPr>
        <w:pStyle w:val="a1"/>
        <w:keepNext/>
        <w:keepLines w:val="0"/>
        <w:rPr>
          <w:b/>
          <w:i/>
          <w:szCs w:val="24"/>
          <w:lang w:val="ru-RU"/>
        </w:rPr>
      </w:pPr>
      <w:r>
        <w:rPr>
          <w:b/>
          <w:i/>
          <w:szCs w:val="24"/>
          <w:lang w:val="ru-RU"/>
        </w:rPr>
        <w:t>Приобретение ООО «Давлекановский КХП № 1»</w:t>
      </w:r>
    </w:p>
    <w:p w:rsidR="000D719D" w:rsidRDefault="000D719D" w:rsidP="000D719D">
      <w:pPr>
        <w:pStyle w:val="a1"/>
        <w:keepLines w:val="0"/>
        <w:rPr>
          <w:szCs w:val="24"/>
          <w:lang w:val="ru-RU"/>
        </w:rPr>
      </w:pPr>
      <w:r>
        <w:rPr>
          <w:szCs w:val="24"/>
          <w:lang w:val="ru-RU"/>
        </w:rPr>
        <w:t>В сентябре 2008 года Группа приобрела бизнес OAO «Башкирские мельницы»</w:t>
      </w:r>
      <w:r w:rsidRPr="00992CBC">
        <w:rPr>
          <w:szCs w:val="24"/>
          <w:lang w:val="ru-RU"/>
        </w:rPr>
        <w:br/>
      </w:r>
      <w:r>
        <w:rPr>
          <w:szCs w:val="24"/>
          <w:lang w:val="ru-RU"/>
        </w:rPr>
        <w:t>за 506 млн руб. путем приобретения полного комплекса основных средств и большинства трудовых договоров с персоналом предприятия. Имущественный комплекс и трудовые договоры были переданы вновь созданному дочернему предприятию, OOO «Давлекановский КХП №1».</w:t>
      </w:r>
    </w:p>
    <w:p w:rsidR="000D719D" w:rsidRDefault="000D719D" w:rsidP="000D719D">
      <w:pPr>
        <w:pStyle w:val="a1"/>
        <w:keepLines w:val="0"/>
        <w:rPr>
          <w:szCs w:val="24"/>
          <w:lang w:val="ru-RU"/>
        </w:rPr>
      </w:pPr>
      <w:r>
        <w:rPr>
          <w:szCs w:val="24"/>
          <w:lang w:val="ru-RU"/>
        </w:rPr>
        <w:t>В 2008 году стоимость покупки была отнесена на справедливую стоимость идентифицируемых активов и обязательств на условной основе.</w:t>
      </w:r>
    </w:p>
    <w:p w:rsidR="000D719D" w:rsidRDefault="000D719D" w:rsidP="000D719D">
      <w:pPr>
        <w:pStyle w:val="a1"/>
        <w:keepLines w:val="0"/>
        <w:rPr>
          <w:szCs w:val="24"/>
          <w:lang w:val="ru-RU"/>
        </w:rPr>
      </w:pPr>
      <w:r w:rsidRPr="002349A9">
        <w:rPr>
          <w:szCs w:val="24"/>
          <w:lang w:val="ru-RU"/>
        </w:rPr>
        <w:t>В 2009 году Группа скорректировала стоимость покупки, которая была отнесена на справедливую стоимость идентифицируемых активов и обязательств. Корректировки, необходимые для признания справедливой стоимости указанных</w:t>
      </w:r>
      <w:r>
        <w:rPr>
          <w:szCs w:val="24"/>
          <w:lang w:val="ru-RU"/>
        </w:rPr>
        <w:t xml:space="preserve"> активов, отражались как корректировки к данным за прошлый отчетный период. Результатом внесения корректировок стало увеличение сравнительных данных за 2008 год по основным средствам и отложенным налоговым обязательствам</w:t>
      </w:r>
      <w:r w:rsidRPr="00992CBC">
        <w:rPr>
          <w:szCs w:val="24"/>
          <w:lang w:val="ru-RU"/>
        </w:rPr>
        <w:br/>
      </w:r>
      <w:r>
        <w:rPr>
          <w:szCs w:val="24"/>
          <w:lang w:val="ru-RU"/>
        </w:rPr>
        <w:t>на 102 млн руб.</w:t>
      </w:r>
    </w:p>
    <w:p w:rsidR="000D719D" w:rsidRDefault="000D719D" w:rsidP="000D719D">
      <w:pPr>
        <w:pStyle w:val="a1"/>
        <w:keepLines w:val="0"/>
        <w:rPr>
          <w:szCs w:val="24"/>
          <w:lang w:val="ru-RU"/>
        </w:rPr>
      </w:pPr>
      <w:r>
        <w:rPr>
          <w:szCs w:val="24"/>
          <w:lang w:val="ru-RU"/>
        </w:rPr>
        <w:t>Определение справедливой стоимости и распределение стоимости покупки было выполнено в 2009 году независимым оценщиком, ООО «ДАСК-консалтинг».</w:t>
      </w:r>
    </w:p>
    <w:p w:rsidR="000D719D" w:rsidRDefault="000D719D" w:rsidP="000D719D">
      <w:pPr>
        <w:pStyle w:val="a1"/>
        <w:keepLines w:val="0"/>
        <w:rPr>
          <w:szCs w:val="24"/>
          <w:lang w:val="ru-RU"/>
        </w:rPr>
      </w:pPr>
      <w:r>
        <w:rPr>
          <w:szCs w:val="24"/>
          <w:lang w:val="ru-RU"/>
        </w:rPr>
        <w:t>Справедливая стоимость основных средств определялась прежде всего по методу стоимости замещения с учетом накопленной амортизации. Этот метод оценивает текущие затраты на восстановление или замещение объектов основных средств, скорректированные на физический износ, функциональное и экономическое устаревание.</w:t>
      </w:r>
    </w:p>
    <w:p w:rsidR="000D719D" w:rsidRDefault="000D719D" w:rsidP="000D719D">
      <w:pPr>
        <w:pStyle w:val="a1"/>
        <w:keepLines w:val="0"/>
        <w:rPr>
          <w:szCs w:val="24"/>
          <w:lang w:val="ru-RU"/>
        </w:rPr>
      </w:pPr>
      <w:r>
        <w:rPr>
          <w:szCs w:val="24"/>
          <w:lang w:val="ru-RU"/>
        </w:rPr>
        <w:t>Стоимость замещения с учетом накопленной амортизации оценивалась на основе информации из внутренних источников и анализа российского рынка аналогичных объектов основных средств. Были собраны различные рыночные данные из публикуемой информации,  каталогов, статистических данных и т. д., а также экспертов промышленности и поставщиков основных средств в России.</w:t>
      </w:r>
    </w:p>
    <w:p w:rsidR="000D719D" w:rsidRDefault="000D719D" w:rsidP="000D719D">
      <w:pPr>
        <w:pStyle w:val="a1"/>
        <w:keepLines w:val="0"/>
        <w:rPr>
          <w:szCs w:val="24"/>
          <w:lang w:val="ru-RU"/>
        </w:rPr>
      </w:pPr>
      <w:r>
        <w:rPr>
          <w:szCs w:val="24"/>
          <w:lang w:val="ru-RU"/>
        </w:rPr>
        <w:t>В дополнение к определению стоимости замещения с учетом накопленной амортизации было проведено тестирование потоков денежных средств с целью оценки обоснованности выведенных значений. По результатам тестирования изменения в полученные суммы остаточной стоимости замещения внесены не были.</w:t>
      </w:r>
    </w:p>
    <w:p w:rsidR="000D719D" w:rsidRDefault="000D719D" w:rsidP="000D719D">
      <w:pPr>
        <w:pStyle w:val="a1"/>
        <w:keepLines w:val="0"/>
        <w:rPr>
          <w:szCs w:val="24"/>
          <w:lang w:val="ru-RU"/>
        </w:rPr>
      </w:pPr>
      <w:r>
        <w:rPr>
          <w:szCs w:val="24"/>
          <w:lang w:val="ru-RU"/>
        </w:rPr>
        <w:t>При тестировании потоков денежных средств были использованы следующие основные допущения:</w:t>
      </w:r>
    </w:p>
    <w:p w:rsidR="000D719D" w:rsidRDefault="000D719D" w:rsidP="0034185A">
      <w:pPr>
        <w:pStyle w:val="a1"/>
        <w:keepLines w:val="0"/>
        <w:numPr>
          <w:ilvl w:val="0"/>
          <w:numId w:val="10"/>
        </w:numPr>
        <w:rPr>
          <w:szCs w:val="24"/>
          <w:lang w:val="ru-RU"/>
        </w:rPr>
      </w:pPr>
      <w:r>
        <w:rPr>
          <w:szCs w:val="24"/>
          <w:lang w:val="ru-RU"/>
        </w:rPr>
        <w:t>применялась доналоговая номинальная ставка дисконтирования 28% для потоков денежных средств за 2009 год и 25% – для денежных потоков последующих периодов;</w:t>
      </w:r>
    </w:p>
    <w:p w:rsidR="000D719D" w:rsidRDefault="000D719D" w:rsidP="0034185A">
      <w:pPr>
        <w:pStyle w:val="a1"/>
        <w:keepLines w:val="0"/>
        <w:numPr>
          <w:ilvl w:val="0"/>
          <w:numId w:val="10"/>
        </w:numPr>
        <w:rPr>
          <w:szCs w:val="24"/>
          <w:lang w:val="ru-RU"/>
        </w:rPr>
      </w:pPr>
      <w:r>
        <w:rPr>
          <w:szCs w:val="24"/>
          <w:lang w:val="ru-RU"/>
        </w:rPr>
        <w:t xml:space="preserve">предполагался ежегодный рост выручки от существующих </w:t>
      </w:r>
      <w:r w:rsidRPr="002349A9">
        <w:rPr>
          <w:szCs w:val="24"/>
          <w:lang w:val="ru-RU"/>
        </w:rPr>
        <w:t>активов на 587%, 75%, и 26% в 2010, 2011 и 2012 гг., соответственно, и на 7% в первом постпрогнозном</w:t>
      </w:r>
      <w:r>
        <w:rPr>
          <w:szCs w:val="24"/>
          <w:lang w:val="ru-RU"/>
        </w:rPr>
        <w:t xml:space="preserve"> периоде. Терминальный рост предполагался на уровне 5%. Рост выручки отражает возобновление в 2009 году производственной деятельности и увеличение объемов загрузки производственных мощностей до 70% в 2012 году в результате того, что рыночная доля предприятия возрастет до прежнего уровня.</w:t>
      </w:r>
    </w:p>
    <w:p w:rsidR="000D719D" w:rsidRDefault="000D719D" w:rsidP="0034185A">
      <w:pPr>
        <w:pStyle w:val="a1"/>
        <w:keepLines w:val="0"/>
        <w:numPr>
          <w:ilvl w:val="0"/>
          <w:numId w:val="10"/>
        </w:numPr>
        <w:rPr>
          <w:szCs w:val="24"/>
          <w:lang w:val="ru-RU"/>
        </w:rPr>
      </w:pPr>
      <w:r>
        <w:rPr>
          <w:szCs w:val="24"/>
          <w:lang w:val="ru-RU"/>
        </w:rPr>
        <w:t>предполагался рост рентабельности по прибыли до учета процентов, налогов, износа и амортизации (EBITDA) на 21%, 22% и 22% в 2010, 2011 и 2012 гг., соответственно, и на 22% в первом постпрогнозном периоде.</w:t>
      </w:r>
    </w:p>
    <w:p w:rsidR="000D719D" w:rsidRDefault="000D719D" w:rsidP="000D719D">
      <w:pPr>
        <w:pStyle w:val="a1"/>
        <w:keepNext/>
        <w:keepLines w:val="0"/>
        <w:rPr>
          <w:b/>
          <w:i/>
          <w:szCs w:val="24"/>
          <w:lang w:val="ru-RU"/>
        </w:rPr>
      </w:pPr>
      <w:r>
        <w:rPr>
          <w:b/>
          <w:i/>
          <w:szCs w:val="24"/>
          <w:lang w:val="ru-RU"/>
        </w:rPr>
        <w:lastRenderedPageBreak/>
        <w:t>Эффект от приобретения дочерних предприятий</w:t>
      </w:r>
    </w:p>
    <w:p w:rsidR="000D719D" w:rsidRDefault="000D719D" w:rsidP="000D719D">
      <w:pPr>
        <w:pStyle w:val="a1"/>
        <w:keepNext/>
        <w:keepLines w:val="0"/>
        <w:tabs>
          <w:tab w:val="left" w:pos="7920"/>
        </w:tabs>
        <w:rPr>
          <w:szCs w:val="24"/>
          <w:lang w:val="ru-RU"/>
        </w:rPr>
      </w:pPr>
      <w:r>
        <w:rPr>
          <w:szCs w:val="24"/>
          <w:lang w:val="ru-RU"/>
        </w:rPr>
        <w:t>Приобретение дочерних предприятий оказало следующее влияние на активы и обязательства Группы на дату приобретения:</w:t>
      </w:r>
    </w:p>
    <w:tbl>
      <w:tblPr>
        <w:tblW w:w="4521" w:type="pct"/>
        <w:tblInd w:w="851" w:type="dxa"/>
        <w:tblLayout w:type="fixed"/>
        <w:tblCellMar>
          <w:left w:w="0" w:type="dxa"/>
          <w:right w:w="0" w:type="dxa"/>
        </w:tblCellMar>
        <w:tblLook w:val="0000"/>
      </w:tblPr>
      <w:tblGrid>
        <w:gridCol w:w="6426"/>
        <w:gridCol w:w="1608"/>
      </w:tblGrid>
      <w:tr w:rsidR="000D719D" w:rsidTr="004E729A">
        <w:trPr>
          <w:cantSplit/>
          <w:trHeight w:val="20"/>
          <w:tblHeader/>
        </w:trPr>
        <w:tc>
          <w:tcPr>
            <w:tcW w:w="3999"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001" w:type="pct"/>
            <w:tcBorders>
              <w:top w:val="nil"/>
              <w:left w:val="nil"/>
              <w:bottom w:val="nil"/>
              <w:right w:val="nil"/>
            </w:tcBorders>
            <w:vAlign w:val="bottom"/>
          </w:tcPr>
          <w:p w:rsidR="000D719D" w:rsidRDefault="000D719D" w:rsidP="004E729A">
            <w:pPr>
              <w:pStyle w:val="Tabletext"/>
              <w:keepNext w:val="0"/>
              <w:tabs>
                <w:tab w:val="left" w:pos="285"/>
              </w:tabs>
              <w:spacing w:before="20" w:after="20"/>
              <w:jc w:val="center"/>
              <w:rPr>
                <w:b/>
                <w:lang w:val="ru-RU"/>
              </w:rPr>
            </w:pPr>
            <w:r>
              <w:rPr>
                <w:b/>
                <w:noProof/>
                <w:lang w:val="ru-RU"/>
              </w:rPr>
              <w:t>2008 г.</w:t>
            </w:r>
          </w:p>
        </w:tc>
      </w:tr>
      <w:tr w:rsidR="000D719D" w:rsidTr="004E729A">
        <w:trPr>
          <w:cantSplit/>
          <w:trHeight w:val="20"/>
          <w:tblHeader/>
        </w:trPr>
        <w:tc>
          <w:tcPr>
            <w:tcW w:w="3999" w:type="pct"/>
            <w:tcBorders>
              <w:top w:val="nil"/>
              <w:left w:val="nil"/>
              <w:right w:val="nil"/>
            </w:tcBorders>
            <w:vAlign w:val="bottom"/>
          </w:tcPr>
          <w:p w:rsidR="000D719D" w:rsidRDefault="000D719D" w:rsidP="004E729A">
            <w:pPr>
              <w:pStyle w:val="Tabletext"/>
              <w:keepNext w:val="0"/>
              <w:spacing w:before="20" w:after="20"/>
              <w:rPr>
                <w:lang w:val="ru-RU"/>
              </w:rPr>
            </w:pPr>
          </w:p>
        </w:tc>
        <w:tc>
          <w:tcPr>
            <w:tcW w:w="1001" w:type="pct"/>
            <w:tcBorders>
              <w:top w:val="nil"/>
              <w:left w:val="nil"/>
              <w:bottom w:val="single" w:sz="4" w:space="0" w:color="auto"/>
              <w:right w:val="nil"/>
            </w:tcBorders>
            <w:vAlign w:val="bottom"/>
          </w:tcPr>
          <w:p w:rsidR="000D719D" w:rsidRDefault="000D719D" w:rsidP="004E729A">
            <w:pPr>
              <w:pStyle w:val="Tabletext"/>
              <w:keepNext w:val="0"/>
              <w:spacing w:before="20" w:after="20"/>
              <w:jc w:val="center"/>
              <w:rPr>
                <w:i/>
                <w:lang w:val="ru-RU"/>
              </w:rPr>
            </w:pPr>
            <w:r>
              <w:rPr>
                <w:i/>
                <w:lang w:val="ru-RU"/>
              </w:rPr>
              <w:t>млн руб.</w:t>
            </w:r>
          </w:p>
        </w:tc>
      </w:tr>
      <w:tr w:rsidR="000D719D" w:rsidTr="004E729A">
        <w:trPr>
          <w:cantSplit/>
          <w:trHeight w:val="20"/>
        </w:trPr>
        <w:tc>
          <w:tcPr>
            <w:tcW w:w="3999" w:type="pct"/>
            <w:tcBorders>
              <w:top w:val="nil"/>
              <w:left w:val="nil"/>
              <w:bottom w:val="nil"/>
              <w:right w:val="nil"/>
            </w:tcBorders>
            <w:vAlign w:val="bottom"/>
          </w:tcPr>
          <w:p w:rsidR="000D719D" w:rsidRDefault="000D719D" w:rsidP="004E729A">
            <w:pPr>
              <w:pStyle w:val="Tabletexttotal"/>
              <w:keepNext w:val="0"/>
              <w:spacing w:before="20" w:after="20"/>
              <w:rPr>
                <w:lang w:val="ru-RU"/>
              </w:rPr>
            </w:pPr>
            <w:r>
              <w:rPr>
                <w:lang w:val="ru-RU"/>
              </w:rPr>
              <w:t>Внеоборотные активы</w:t>
            </w:r>
          </w:p>
        </w:tc>
        <w:tc>
          <w:tcPr>
            <w:tcW w:w="1001" w:type="pct"/>
            <w:tcBorders>
              <w:top w:val="single" w:sz="4" w:space="0" w:color="auto"/>
              <w:left w:val="nil"/>
              <w:bottom w:val="nil"/>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1 205</w:t>
            </w:r>
          </w:p>
        </w:tc>
      </w:tr>
      <w:tr w:rsidR="000D719D" w:rsidTr="004E729A">
        <w:trPr>
          <w:cantSplit/>
          <w:trHeight w:val="20"/>
        </w:trPr>
        <w:tc>
          <w:tcPr>
            <w:tcW w:w="3999"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Оборотные активы</w:t>
            </w:r>
          </w:p>
        </w:tc>
        <w:tc>
          <w:tcPr>
            <w:tcW w:w="1001" w:type="pct"/>
            <w:tcBorders>
              <w:top w:val="nil"/>
              <w:left w:val="nil"/>
              <w:bottom w:val="nil"/>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115</w:t>
            </w:r>
          </w:p>
        </w:tc>
      </w:tr>
      <w:tr w:rsidR="000D719D" w:rsidTr="004E729A">
        <w:trPr>
          <w:cantSplit/>
          <w:trHeight w:val="20"/>
        </w:trPr>
        <w:tc>
          <w:tcPr>
            <w:tcW w:w="3999"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Долгосрочные обязательства</w:t>
            </w:r>
          </w:p>
        </w:tc>
        <w:tc>
          <w:tcPr>
            <w:tcW w:w="1001" w:type="pct"/>
            <w:tcBorders>
              <w:top w:val="nil"/>
              <w:left w:val="nil"/>
              <w:bottom w:val="nil"/>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(183)</w:t>
            </w:r>
          </w:p>
        </w:tc>
      </w:tr>
      <w:tr w:rsidR="000D719D" w:rsidTr="004E729A">
        <w:trPr>
          <w:cantSplit/>
          <w:trHeight w:val="20"/>
        </w:trPr>
        <w:tc>
          <w:tcPr>
            <w:tcW w:w="3999"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Краткосрочные обязательства</w:t>
            </w:r>
          </w:p>
        </w:tc>
        <w:tc>
          <w:tcPr>
            <w:tcW w:w="1001" w:type="pct"/>
            <w:tcBorders>
              <w:top w:val="nil"/>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(86)</w:t>
            </w:r>
          </w:p>
        </w:tc>
      </w:tr>
      <w:tr w:rsidR="000D719D" w:rsidTr="004E729A">
        <w:trPr>
          <w:cantSplit/>
          <w:trHeight w:val="20"/>
        </w:trPr>
        <w:tc>
          <w:tcPr>
            <w:tcW w:w="3999" w:type="pct"/>
            <w:tcBorders>
              <w:top w:val="nil"/>
              <w:left w:val="nil"/>
              <w:bottom w:val="nil"/>
              <w:right w:val="nil"/>
            </w:tcBorders>
            <w:vAlign w:val="bottom"/>
          </w:tcPr>
          <w:p w:rsidR="000D719D" w:rsidRDefault="000D719D" w:rsidP="004E729A">
            <w:pPr>
              <w:pStyle w:val="Tabletexttotal"/>
              <w:keepNext w:val="0"/>
              <w:spacing w:before="20" w:after="20"/>
              <w:rPr>
                <w:lang w:val="ru-RU"/>
              </w:rPr>
            </w:pPr>
            <w:r>
              <w:rPr>
                <w:lang w:val="ru-RU"/>
              </w:rPr>
              <w:t>Приобретенные чистые идентифицируемые активы</w:t>
            </w:r>
          </w:p>
        </w:tc>
        <w:tc>
          <w:tcPr>
            <w:tcW w:w="1001" w:type="pct"/>
            <w:tcBorders>
              <w:top w:val="single" w:sz="4" w:space="0" w:color="auto"/>
              <w:left w:val="nil"/>
              <w:bottom w:val="nil"/>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1 051</w:t>
            </w:r>
          </w:p>
        </w:tc>
      </w:tr>
      <w:tr w:rsidR="000D719D" w:rsidTr="004E729A">
        <w:trPr>
          <w:cantSplit/>
          <w:trHeight w:val="20"/>
        </w:trPr>
        <w:tc>
          <w:tcPr>
            <w:tcW w:w="3999"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Доля миноритарных собственников</w:t>
            </w:r>
          </w:p>
        </w:tc>
        <w:tc>
          <w:tcPr>
            <w:tcW w:w="1001" w:type="pct"/>
            <w:tcBorders>
              <w:top w:val="nil"/>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(37)</w:t>
            </w:r>
          </w:p>
        </w:tc>
      </w:tr>
      <w:tr w:rsidR="000D719D" w:rsidTr="004E729A">
        <w:trPr>
          <w:cantSplit/>
          <w:trHeight w:val="20"/>
        </w:trPr>
        <w:tc>
          <w:tcPr>
            <w:tcW w:w="3999" w:type="pct"/>
            <w:tcBorders>
              <w:top w:val="nil"/>
              <w:left w:val="nil"/>
              <w:right w:val="nil"/>
            </w:tcBorders>
            <w:vAlign w:val="bottom"/>
          </w:tcPr>
          <w:p w:rsidR="000D719D" w:rsidRDefault="000D719D" w:rsidP="004E729A">
            <w:pPr>
              <w:pStyle w:val="Tabletexttotal"/>
              <w:keepNext w:val="0"/>
              <w:spacing w:before="20" w:after="20"/>
              <w:rPr>
                <w:lang w:val="ru-RU"/>
              </w:rPr>
            </w:pPr>
            <w:r>
              <w:rPr>
                <w:lang w:val="ru-RU"/>
              </w:rPr>
              <w:t>Доля Группы в приобретенных чистых идентифицируемых активах</w:t>
            </w:r>
          </w:p>
        </w:tc>
        <w:tc>
          <w:tcPr>
            <w:tcW w:w="1001" w:type="pct"/>
            <w:tcBorders>
              <w:top w:val="single" w:sz="4" w:space="0" w:color="auto"/>
              <w:left w:val="nil"/>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1 014</w:t>
            </w:r>
          </w:p>
        </w:tc>
      </w:tr>
      <w:tr w:rsidR="000D719D" w:rsidTr="004E729A">
        <w:trPr>
          <w:cantSplit/>
          <w:trHeight w:val="20"/>
        </w:trPr>
        <w:tc>
          <w:tcPr>
            <w:tcW w:w="3999"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Гудвилл при приобретении</w:t>
            </w:r>
          </w:p>
        </w:tc>
        <w:tc>
          <w:tcPr>
            <w:tcW w:w="1001" w:type="pct"/>
            <w:tcBorders>
              <w:top w:val="nil"/>
              <w:left w:val="nil"/>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24</w:t>
            </w:r>
          </w:p>
        </w:tc>
      </w:tr>
      <w:tr w:rsidR="000D719D" w:rsidTr="004E729A">
        <w:trPr>
          <w:cantSplit/>
          <w:trHeight w:val="20"/>
        </w:trPr>
        <w:tc>
          <w:tcPr>
            <w:tcW w:w="3999"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Списание вложений в объекты инвестирования, учитываемые методом долевого участия</w:t>
            </w:r>
          </w:p>
        </w:tc>
        <w:tc>
          <w:tcPr>
            <w:tcW w:w="1001" w:type="pct"/>
            <w:tcBorders>
              <w:top w:val="nil"/>
              <w:left w:val="nil"/>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(72)</w:t>
            </w:r>
          </w:p>
        </w:tc>
      </w:tr>
      <w:tr w:rsidR="000D719D" w:rsidTr="004E729A">
        <w:trPr>
          <w:cantSplit/>
          <w:trHeight w:val="20"/>
        </w:trPr>
        <w:tc>
          <w:tcPr>
            <w:tcW w:w="3999" w:type="pct"/>
            <w:tcBorders>
              <w:left w:val="nil"/>
              <w:bottom w:val="nil"/>
              <w:right w:val="nil"/>
            </w:tcBorders>
            <w:vAlign w:val="bottom"/>
          </w:tcPr>
          <w:p w:rsidR="000D719D" w:rsidRDefault="000D719D" w:rsidP="004E729A">
            <w:pPr>
              <w:pStyle w:val="Tabletext"/>
              <w:keepNext w:val="0"/>
              <w:spacing w:before="20" w:after="20"/>
              <w:rPr>
                <w:lang w:val="ru-RU"/>
              </w:rPr>
            </w:pPr>
            <w:r>
              <w:rPr>
                <w:lang w:val="ru-RU"/>
              </w:rPr>
              <w:t>Превышение справедливой стоимости чистых идентифицируемых активов над стоимостью приобретения</w:t>
            </w:r>
          </w:p>
        </w:tc>
        <w:tc>
          <w:tcPr>
            <w:tcW w:w="1001" w:type="pct"/>
            <w:tcBorders>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(37)</w:t>
            </w:r>
          </w:p>
        </w:tc>
      </w:tr>
      <w:tr w:rsidR="000D719D" w:rsidTr="004E729A">
        <w:trPr>
          <w:cantSplit/>
          <w:trHeight w:val="20"/>
        </w:trPr>
        <w:tc>
          <w:tcPr>
            <w:tcW w:w="3999" w:type="pct"/>
            <w:tcBorders>
              <w:top w:val="nil"/>
              <w:left w:val="nil"/>
              <w:bottom w:val="nil"/>
              <w:right w:val="nil"/>
            </w:tcBorders>
            <w:vAlign w:val="bottom"/>
          </w:tcPr>
          <w:p w:rsidR="000D719D" w:rsidRDefault="000D719D" w:rsidP="004E729A">
            <w:pPr>
              <w:pStyle w:val="Tabletexttotal"/>
              <w:keepNext w:val="0"/>
              <w:spacing w:before="20" w:after="20"/>
              <w:rPr>
                <w:lang w:val="ru-RU"/>
              </w:rPr>
            </w:pPr>
            <w:r>
              <w:rPr>
                <w:lang w:val="ru-RU"/>
              </w:rPr>
              <w:t>Итого стоимость приобретения</w:t>
            </w:r>
          </w:p>
        </w:tc>
        <w:tc>
          <w:tcPr>
            <w:tcW w:w="1001"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929</w:t>
            </w:r>
          </w:p>
        </w:tc>
      </w:tr>
      <w:tr w:rsidR="000D719D" w:rsidTr="004E729A">
        <w:trPr>
          <w:cantSplit/>
          <w:trHeight w:val="20"/>
        </w:trPr>
        <w:tc>
          <w:tcPr>
            <w:tcW w:w="3999" w:type="pct"/>
            <w:tcBorders>
              <w:top w:val="nil"/>
              <w:left w:val="nil"/>
              <w:right w:val="nil"/>
            </w:tcBorders>
            <w:vAlign w:val="bottom"/>
          </w:tcPr>
          <w:p w:rsidR="000D719D" w:rsidRDefault="000D719D" w:rsidP="004E729A">
            <w:pPr>
              <w:pStyle w:val="Tabletexttotal"/>
              <w:keepNext w:val="0"/>
              <w:spacing w:before="20" w:after="20"/>
              <w:rPr>
                <w:lang w:val="ru-RU"/>
              </w:rPr>
            </w:pPr>
            <w:r>
              <w:rPr>
                <w:lang w:val="ru-RU"/>
              </w:rPr>
              <w:t>Стоимость приобретения, уплаченная в предыдущих периодах</w:t>
            </w:r>
          </w:p>
        </w:tc>
        <w:tc>
          <w:tcPr>
            <w:tcW w:w="1001" w:type="pct"/>
            <w:tcBorders>
              <w:top w:val="double" w:sz="4" w:space="0" w:color="auto"/>
              <w:left w:val="nil"/>
              <w:right w:val="nil"/>
            </w:tcBorders>
            <w:shd w:val="clear" w:color="auto" w:fill="C0C0C0"/>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167</w:t>
            </w:r>
          </w:p>
        </w:tc>
      </w:tr>
      <w:tr w:rsidR="000D719D" w:rsidTr="004E729A">
        <w:trPr>
          <w:cantSplit/>
          <w:trHeight w:val="20"/>
        </w:trPr>
        <w:tc>
          <w:tcPr>
            <w:tcW w:w="3999" w:type="pct"/>
            <w:tcBorders>
              <w:left w:val="nil"/>
              <w:right w:val="nil"/>
            </w:tcBorders>
            <w:vAlign w:val="bottom"/>
          </w:tcPr>
          <w:p w:rsidR="000D719D" w:rsidRDefault="000D719D" w:rsidP="004E729A">
            <w:pPr>
              <w:pStyle w:val="Tabletexttotal"/>
              <w:keepNext w:val="0"/>
              <w:spacing w:before="20" w:after="20"/>
              <w:rPr>
                <w:lang w:val="ru-RU"/>
              </w:rPr>
            </w:pPr>
            <w:r>
              <w:rPr>
                <w:lang w:val="ru-RU"/>
              </w:rPr>
              <w:t>Стоимость приобретения, уплаченная в отчетном периоде</w:t>
            </w:r>
          </w:p>
        </w:tc>
        <w:tc>
          <w:tcPr>
            <w:tcW w:w="1001" w:type="pct"/>
            <w:tcBorders>
              <w:left w:val="nil"/>
              <w:bottom w:val="single" w:sz="4" w:space="0" w:color="auto"/>
              <w:right w:val="nil"/>
            </w:tcBorders>
            <w:shd w:val="clear" w:color="auto" w:fill="BFBFBF"/>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762</w:t>
            </w:r>
          </w:p>
        </w:tc>
      </w:tr>
      <w:tr w:rsidR="000D719D" w:rsidTr="004E729A">
        <w:trPr>
          <w:cantSplit/>
          <w:trHeight w:val="20"/>
        </w:trPr>
        <w:tc>
          <w:tcPr>
            <w:tcW w:w="3999" w:type="pct"/>
            <w:tcBorders>
              <w:left w:val="nil"/>
              <w:right w:val="nil"/>
            </w:tcBorders>
            <w:vAlign w:val="bottom"/>
          </w:tcPr>
          <w:p w:rsidR="000D719D" w:rsidRDefault="000D719D" w:rsidP="004E729A">
            <w:pPr>
              <w:pStyle w:val="Tabletexttotal"/>
              <w:keepNext w:val="0"/>
              <w:spacing w:before="20" w:after="20"/>
              <w:rPr>
                <w:lang w:val="ru-RU"/>
              </w:rPr>
            </w:pPr>
          </w:p>
        </w:tc>
        <w:tc>
          <w:tcPr>
            <w:tcW w:w="1001" w:type="pct"/>
            <w:tcBorders>
              <w:top w:val="single" w:sz="4" w:space="0" w:color="auto"/>
              <w:left w:val="nil"/>
              <w:bottom w:val="double" w:sz="4" w:space="0" w:color="auto"/>
              <w:right w:val="nil"/>
            </w:tcBorders>
            <w:shd w:val="clear" w:color="auto" w:fill="BFBFBF"/>
            <w:vAlign w:val="bottom"/>
          </w:tcPr>
          <w:p w:rsidR="000D719D" w:rsidRDefault="000D719D" w:rsidP="004E729A">
            <w:pPr>
              <w:pStyle w:val="Tablenumbers"/>
              <w:keepNext w:val="0"/>
              <w:tabs>
                <w:tab w:val="clear" w:pos="1021"/>
              </w:tabs>
              <w:spacing w:before="20" w:after="20"/>
              <w:ind w:right="57"/>
              <w:jc w:val="right"/>
              <w:rPr>
                <w:szCs w:val="24"/>
                <w:lang w:val="ru-RU"/>
              </w:rPr>
            </w:pPr>
            <w:r>
              <w:rPr>
                <w:szCs w:val="24"/>
                <w:lang w:val="ru-RU"/>
              </w:rPr>
              <w:t>929</w:t>
            </w:r>
          </w:p>
        </w:tc>
      </w:tr>
    </w:tbl>
    <w:p w:rsidR="000D719D" w:rsidRDefault="000D719D" w:rsidP="000D719D">
      <w:pPr>
        <w:pStyle w:val="a1"/>
        <w:keepLines w:val="0"/>
        <w:rPr>
          <w:szCs w:val="24"/>
          <w:lang w:val="ru-RU"/>
        </w:rPr>
      </w:pPr>
      <w:r>
        <w:rPr>
          <w:szCs w:val="24"/>
          <w:lang w:val="ru-RU"/>
        </w:rPr>
        <w:t>Определить балансовую стоимость активов, обязательств и условных обязательств ООО «Давлекановский КХП № 1» по МСФО непосредственно до даты приобретения, а также суммы выручки и прибыли Группы за год как если бы сделка по приобретению данного дочернего предприятия была совершена 1 января 2008 г., не представилось возможным, поскольку финансовая отчетность дочернего предприятия составлялась в соответствии с российскими правилами бухгалтерского учета (РПБУ), которые существенно отличаются от МСФО.</w:t>
      </w:r>
    </w:p>
    <w:p w:rsidR="000D719D" w:rsidRDefault="000D719D" w:rsidP="000D719D">
      <w:pPr>
        <w:pStyle w:val="2"/>
        <w:keepNext w:val="0"/>
        <w:keepLines w:val="0"/>
        <w:tabs>
          <w:tab w:val="clear" w:pos="0"/>
          <w:tab w:val="clear" w:pos="964"/>
        </w:tabs>
        <w:ind w:left="851" w:hanging="851"/>
        <w:rPr>
          <w:szCs w:val="24"/>
          <w:lang w:val="ru-RU"/>
        </w:rPr>
      </w:pPr>
      <w:bookmarkStart w:id="179" w:name="_Ref262227911"/>
      <w:r>
        <w:rPr>
          <w:szCs w:val="24"/>
          <w:lang w:val="ru-RU"/>
        </w:rPr>
        <w:t>Приобретение дочерних предприятий у предприятий, находящихся под общим контролем с Группой</w:t>
      </w:r>
      <w:bookmarkEnd w:id="179"/>
    </w:p>
    <w:p w:rsidR="000D719D" w:rsidRDefault="000D719D" w:rsidP="000D719D">
      <w:pPr>
        <w:pStyle w:val="a1"/>
        <w:keepLines w:val="0"/>
        <w:rPr>
          <w:szCs w:val="24"/>
          <w:lang w:val="ru-RU"/>
        </w:rPr>
      </w:pPr>
      <w:r>
        <w:rPr>
          <w:szCs w:val="24"/>
          <w:lang w:val="ru-RU"/>
        </w:rPr>
        <w:t>В 2008 году Группа приобрела следующие дочерние предприятия у предприятий, которые находятся под контролем акционера, контролирующего Группу:</w:t>
      </w:r>
    </w:p>
    <w:tbl>
      <w:tblPr>
        <w:tblW w:w="4494" w:type="pct"/>
        <w:tblInd w:w="900" w:type="dxa"/>
        <w:tblLayout w:type="fixed"/>
        <w:tblCellMar>
          <w:left w:w="0" w:type="dxa"/>
          <w:right w:w="0" w:type="dxa"/>
        </w:tblCellMar>
        <w:tblLook w:val="01E0"/>
      </w:tblPr>
      <w:tblGrid>
        <w:gridCol w:w="3708"/>
        <w:gridCol w:w="1426"/>
        <w:gridCol w:w="1426"/>
        <w:gridCol w:w="1426"/>
      </w:tblGrid>
      <w:tr w:rsidR="000D719D" w:rsidTr="004E729A">
        <w:trPr>
          <w:cantSplit/>
          <w:tblHeader/>
        </w:trPr>
        <w:tc>
          <w:tcPr>
            <w:tcW w:w="3708" w:type="dxa"/>
            <w:tcBorders>
              <w:bottom w:val="single" w:sz="4" w:space="0" w:color="auto"/>
            </w:tcBorders>
            <w:vAlign w:val="bottom"/>
          </w:tcPr>
          <w:p w:rsidR="000D719D" w:rsidRDefault="000D719D" w:rsidP="004E729A">
            <w:pPr>
              <w:pStyle w:val="Tabletext"/>
              <w:keepNext w:val="0"/>
              <w:spacing w:before="20" w:after="20"/>
              <w:jc w:val="center"/>
              <w:rPr>
                <w:b/>
                <w:lang w:val="ru-RU"/>
              </w:rPr>
            </w:pPr>
            <w:r>
              <w:rPr>
                <w:b/>
                <w:lang w:val="ru-RU"/>
              </w:rPr>
              <w:t>Организация</w:t>
            </w:r>
          </w:p>
        </w:tc>
        <w:tc>
          <w:tcPr>
            <w:tcW w:w="1426" w:type="dxa"/>
            <w:tcBorders>
              <w:bottom w:val="single" w:sz="4" w:space="0" w:color="auto"/>
            </w:tcBorders>
            <w:vAlign w:val="bottom"/>
          </w:tcPr>
          <w:p w:rsidR="000D719D" w:rsidRDefault="000D719D" w:rsidP="004E729A">
            <w:pPr>
              <w:pStyle w:val="Tabletext"/>
              <w:keepNext w:val="0"/>
              <w:spacing w:before="20" w:after="20"/>
              <w:jc w:val="center"/>
              <w:rPr>
                <w:lang w:val="ru-RU"/>
              </w:rPr>
            </w:pPr>
            <w:r>
              <w:rPr>
                <w:b/>
                <w:lang w:val="ru-RU"/>
              </w:rPr>
              <w:t>Дата приобретения</w:t>
            </w:r>
          </w:p>
        </w:tc>
        <w:tc>
          <w:tcPr>
            <w:tcW w:w="1426" w:type="dxa"/>
            <w:tcBorders>
              <w:bottom w:val="single" w:sz="4" w:space="0" w:color="auto"/>
            </w:tcBorders>
            <w:vAlign w:val="bottom"/>
          </w:tcPr>
          <w:p w:rsidR="000D719D" w:rsidRDefault="000D719D" w:rsidP="004E729A">
            <w:pPr>
              <w:pStyle w:val="Tabletext"/>
              <w:keepNext w:val="0"/>
              <w:spacing w:before="20" w:after="20"/>
              <w:jc w:val="center"/>
              <w:rPr>
                <w:b/>
                <w:lang w:val="ru-RU"/>
              </w:rPr>
            </w:pPr>
            <w:r>
              <w:rPr>
                <w:b/>
                <w:lang w:val="ru-RU"/>
              </w:rPr>
              <w:t>Сегмент</w:t>
            </w:r>
          </w:p>
        </w:tc>
        <w:tc>
          <w:tcPr>
            <w:tcW w:w="1426" w:type="dxa"/>
            <w:tcBorders>
              <w:bottom w:val="single" w:sz="4" w:space="0" w:color="auto"/>
            </w:tcBorders>
            <w:vAlign w:val="bottom"/>
          </w:tcPr>
          <w:p w:rsidR="000D719D" w:rsidRDefault="000D719D" w:rsidP="004E729A">
            <w:pPr>
              <w:pStyle w:val="Tabletext"/>
              <w:keepNext w:val="0"/>
              <w:spacing w:before="20" w:after="20"/>
              <w:jc w:val="center"/>
              <w:rPr>
                <w:b/>
                <w:lang w:val="ru-RU"/>
              </w:rPr>
            </w:pPr>
            <w:r>
              <w:rPr>
                <w:b/>
                <w:lang w:val="ru-RU"/>
              </w:rPr>
              <w:t>Приобретенная доля</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«Торговый дом «Геркулес»</w:t>
            </w:r>
          </w:p>
        </w:tc>
        <w:tc>
          <w:tcPr>
            <w:tcW w:w="1426" w:type="dxa"/>
            <w:vAlign w:val="bottom"/>
          </w:tcPr>
          <w:p w:rsidR="000D719D" w:rsidRDefault="000D719D" w:rsidP="004E729A">
            <w:pPr>
              <w:pStyle w:val="Tabletext"/>
              <w:keepNext w:val="0"/>
              <w:spacing w:before="20" w:after="20"/>
              <w:jc w:val="center"/>
              <w:rPr>
                <w:lang w:val="ru-RU"/>
              </w:rPr>
            </w:pPr>
            <w:r>
              <w:rPr>
                <w:lang w:val="ru-RU"/>
              </w:rPr>
              <w:t>август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«Башкирская зерновая компания»</w:t>
            </w:r>
          </w:p>
        </w:tc>
        <w:tc>
          <w:tcPr>
            <w:tcW w:w="1426"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«Воронежская зерновая компания»</w:t>
            </w:r>
          </w:p>
        </w:tc>
        <w:tc>
          <w:tcPr>
            <w:tcW w:w="1426"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«Западно-Сибирская зерновая компания»</w:t>
            </w:r>
          </w:p>
        </w:tc>
        <w:tc>
          <w:tcPr>
            <w:tcW w:w="1426"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«Курская зерновая компания»</w:t>
            </w:r>
          </w:p>
        </w:tc>
        <w:tc>
          <w:tcPr>
            <w:tcW w:w="1426"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«Разгуляй-Кубань»</w:t>
            </w:r>
          </w:p>
        </w:tc>
        <w:tc>
          <w:tcPr>
            <w:tcW w:w="1426"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«Ставропольское зерно»</w:t>
            </w:r>
          </w:p>
        </w:tc>
        <w:tc>
          <w:tcPr>
            <w:tcW w:w="1426"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«Тамбовская зерновая компания»</w:t>
            </w:r>
          </w:p>
        </w:tc>
        <w:tc>
          <w:tcPr>
            <w:tcW w:w="1426"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«Торговый дом «Кубаньрис»</w:t>
            </w:r>
          </w:p>
        </w:tc>
        <w:tc>
          <w:tcPr>
            <w:tcW w:w="1426"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lang w:val="ru-RU"/>
              </w:rPr>
            </w:pPr>
            <w:r>
              <w:rPr>
                <w:lang w:val="ru-RU"/>
              </w:rPr>
              <w:t>ООО «Южно-донское зерно»</w:t>
            </w:r>
          </w:p>
        </w:tc>
        <w:tc>
          <w:tcPr>
            <w:tcW w:w="1426" w:type="dxa"/>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Pr="00992CBC" w:rsidRDefault="000D719D" w:rsidP="004E729A">
            <w:pPr>
              <w:pStyle w:val="Tabletext"/>
              <w:keepNext w:val="0"/>
              <w:spacing w:before="20" w:after="20"/>
              <w:rPr>
                <w:highlight w:val="red"/>
              </w:rPr>
            </w:pPr>
            <w:r w:rsidRPr="00992CBC">
              <w:rPr>
                <w:noProof/>
              </w:rPr>
              <w:t>Exim Grain Trade B.V.</w:t>
            </w:r>
          </w:p>
        </w:tc>
        <w:tc>
          <w:tcPr>
            <w:tcW w:w="1426" w:type="dxa"/>
            <w:vAlign w:val="bottom"/>
          </w:tcPr>
          <w:p w:rsidR="000D719D" w:rsidRDefault="000D719D" w:rsidP="004E729A">
            <w:pPr>
              <w:pStyle w:val="Tabletext"/>
              <w:keepNext w:val="0"/>
              <w:spacing w:before="20" w:after="20"/>
              <w:jc w:val="center"/>
              <w:rPr>
                <w:lang w:val="ru-RU"/>
              </w:rPr>
            </w:pPr>
            <w:r>
              <w:rPr>
                <w:lang w:val="ru-RU"/>
              </w:rPr>
              <w:t>ноябрь 2008 г.</w:t>
            </w:r>
          </w:p>
        </w:tc>
        <w:tc>
          <w:tcPr>
            <w:tcW w:w="1426" w:type="dxa"/>
            <w:vAlign w:val="bottom"/>
          </w:tcPr>
          <w:p w:rsidR="000D719D" w:rsidRDefault="000D719D" w:rsidP="004E729A">
            <w:pPr>
              <w:pStyle w:val="Tabletext"/>
              <w:keepNext w:val="0"/>
              <w:spacing w:before="20" w:after="20"/>
              <w:jc w:val="center"/>
              <w:rPr>
                <w:lang w:val="ru-RU"/>
              </w:rPr>
            </w:pPr>
            <w:r>
              <w:rPr>
                <w:lang w:val="ru-RU"/>
              </w:rPr>
              <w:t>Зерновой</w:t>
            </w:r>
          </w:p>
        </w:tc>
        <w:tc>
          <w:tcPr>
            <w:tcW w:w="1426" w:type="dxa"/>
            <w:vAlign w:val="bottom"/>
          </w:tcPr>
          <w:p w:rsidR="000D719D" w:rsidRDefault="000D719D" w:rsidP="004E729A">
            <w:pPr>
              <w:pStyle w:val="Tabletext"/>
              <w:keepNext w:val="0"/>
              <w:spacing w:before="20" w:after="20"/>
              <w:jc w:val="center"/>
              <w:rPr>
                <w:lang w:val="ru-RU"/>
              </w:rPr>
            </w:pPr>
            <w:r>
              <w:rPr>
                <w:lang w:val="ru-RU"/>
              </w:rPr>
              <w:t>100%</w:t>
            </w:r>
          </w:p>
        </w:tc>
      </w:tr>
      <w:tr w:rsidR="000D719D" w:rsidTr="004E729A">
        <w:trPr>
          <w:cantSplit/>
        </w:trPr>
        <w:tc>
          <w:tcPr>
            <w:tcW w:w="3708" w:type="dxa"/>
            <w:vAlign w:val="bottom"/>
          </w:tcPr>
          <w:p w:rsidR="000D719D" w:rsidRDefault="000D719D" w:rsidP="004E729A">
            <w:pPr>
              <w:pStyle w:val="Tabletext"/>
              <w:keepNext w:val="0"/>
              <w:spacing w:before="20" w:after="20"/>
              <w:rPr>
                <w:highlight w:val="red"/>
                <w:lang w:val="ru-RU"/>
              </w:rPr>
            </w:pPr>
          </w:p>
        </w:tc>
        <w:tc>
          <w:tcPr>
            <w:tcW w:w="1426" w:type="dxa"/>
            <w:vAlign w:val="bottom"/>
          </w:tcPr>
          <w:p w:rsidR="000D719D" w:rsidRDefault="000D719D" w:rsidP="004E729A">
            <w:pPr>
              <w:pStyle w:val="Tabletext"/>
              <w:keepNext w:val="0"/>
              <w:spacing w:before="20" w:after="20"/>
              <w:jc w:val="center"/>
              <w:rPr>
                <w:lang w:val="ru-RU"/>
              </w:rPr>
            </w:pPr>
          </w:p>
        </w:tc>
        <w:tc>
          <w:tcPr>
            <w:tcW w:w="1426" w:type="dxa"/>
            <w:vAlign w:val="bottom"/>
          </w:tcPr>
          <w:p w:rsidR="000D719D" w:rsidRDefault="000D719D" w:rsidP="004E729A">
            <w:pPr>
              <w:pStyle w:val="Tabletext"/>
              <w:keepNext w:val="0"/>
              <w:spacing w:before="20" w:after="20"/>
              <w:jc w:val="center"/>
              <w:rPr>
                <w:lang w:val="ru-RU"/>
              </w:rPr>
            </w:pPr>
          </w:p>
        </w:tc>
        <w:tc>
          <w:tcPr>
            <w:tcW w:w="1426" w:type="dxa"/>
            <w:vAlign w:val="bottom"/>
          </w:tcPr>
          <w:p w:rsidR="000D719D" w:rsidRDefault="000D719D" w:rsidP="004E729A">
            <w:pPr>
              <w:pStyle w:val="Tabletext"/>
              <w:keepNext w:val="0"/>
              <w:spacing w:before="20" w:after="20"/>
              <w:jc w:val="center"/>
              <w:rPr>
                <w:lang w:val="ru-RU"/>
              </w:rPr>
            </w:pPr>
          </w:p>
        </w:tc>
      </w:tr>
    </w:tbl>
    <w:p w:rsidR="000D719D" w:rsidRDefault="000D719D" w:rsidP="000D719D">
      <w:pPr>
        <w:pStyle w:val="a1"/>
        <w:keepLines w:val="0"/>
        <w:rPr>
          <w:szCs w:val="24"/>
          <w:lang w:val="ru-RU"/>
        </w:rPr>
      </w:pPr>
      <w:r>
        <w:rPr>
          <w:szCs w:val="24"/>
          <w:lang w:val="ru-RU"/>
        </w:rPr>
        <w:t>Общая сумма возмещения, уплаченного за приобретение вышеуказанных долей, составила 85 млн руб.</w:t>
      </w:r>
    </w:p>
    <w:p w:rsidR="000D719D" w:rsidRDefault="000D719D" w:rsidP="000D719D">
      <w:pPr>
        <w:pStyle w:val="a1"/>
        <w:keepLines w:val="0"/>
        <w:rPr>
          <w:szCs w:val="24"/>
          <w:lang w:val="ru-RU"/>
        </w:rPr>
      </w:pPr>
      <w:r>
        <w:rPr>
          <w:szCs w:val="24"/>
          <w:lang w:val="ru-RU"/>
        </w:rPr>
        <w:lastRenderedPageBreak/>
        <w:t>Приобретение дочерних предприятий в ходе сделок с предприятиями, находящимися под общим контролем, оказало следующее влияние на активы и обязательства Группы на дату приобретения:</w:t>
      </w:r>
    </w:p>
    <w:tbl>
      <w:tblPr>
        <w:tblW w:w="4494" w:type="pct"/>
        <w:tblInd w:w="900" w:type="dxa"/>
        <w:tblLayout w:type="fixed"/>
        <w:tblCellMar>
          <w:left w:w="0" w:type="dxa"/>
          <w:right w:w="0" w:type="dxa"/>
        </w:tblCellMar>
        <w:tblLook w:val="0000"/>
      </w:tblPr>
      <w:tblGrid>
        <w:gridCol w:w="5903"/>
        <w:gridCol w:w="2083"/>
      </w:tblGrid>
      <w:tr w:rsidR="000D719D" w:rsidTr="004E729A">
        <w:trPr>
          <w:trHeight w:val="20"/>
        </w:trPr>
        <w:tc>
          <w:tcPr>
            <w:tcW w:w="3696"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304" w:type="pct"/>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2008 г.</w:t>
            </w:r>
          </w:p>
        </w:tc>
      </w:tr>
      <w:tr w:rsidR="000D719D" w:rsidTr="004E729A">
        <w:trPr>
          <w:trHeight w:val="20"/>
        </w:trPr>
        <w:tc>
          <w:tcPr>
            <w:tcW w:w="3696"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304"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r>
      <w:tr w:rsidR="000D719D" w:rsidTr="004E729A">
        <w:trPr>
          <w:trHeight w:val="20"/>
        </w:trPr>
        <w:tc>
          <w:tcPr>
            <w:tcW w:w="3696" w:type="pct"/>
            <w:tcBorders>
              <w:top w:val="nil"/>
              <w:left w:val="nil"/>
              <w:bottom w:val="nil"/>
              <w:right w:val="nil"/>
            </w:tcBorders>
            <w:vAlign w:val="bottom"/>
          </w:tcPr>
          <w:p w:rsidR="000D719D" w:rsidRDefault="000D719D" w:rsidP="004E729A">
            <w:pPr>
              <w:pStyle w:val="Tabletexttotal"/>
              <w:keepNext w:val="0"/>
              <w:spacing w:before="20" w:after="20"/>
              <w:rPr>
                <w:lang w:val="ru-RU"/>
              </w:rPr>
            </w:pPr>
            <w:r>
              <w:rPr>
                <w:lang w:val="ru-RU"/>
              </w:rPr>
              <w:t>Внеоборотные активы</w:t>
            </w:r>
          </w:p>
        </w:tc>
        <w:tc>
          <w:tcPr>
            <w:tcW w:w="1304" w:type="pct"/>
            <w:tcBorders>
              <w:top w:val="single" w:sz="4" w:space="0" w:color="auto"/>
              <w:left w:val="nil"/>
              <w:bottom w:val="nil"/>
              <w:right w:val="nil"/>
            </w:tcBorders>
            <w:shd w:val="clear" w:color="auto" w:fill="BFBFBF"/>
            <w:vAlign w:val="bottom"/>
          </w:tcPr>
          <w:p w:rsidR="000D719D" w:rsidRDefault="000D719D" w:rsidP="004E729A">
            <w:pPr>
              <w:pStyle w:val="Tablenumbers"/>
              <w:keepNext w:val="0"/>
              <w:tabs>
                <w:tab w:val="clear" w:pos="1021"/>
              </w:tabs>
              <w:spacing w:before="20" w:after="20"/>
              <w:ind w:right="66"/>
              <w:jc w:val="right"/>
              <w:rPr>
                <w:szCs w:val="24"/>
                <w:lang w:val="ru-RU"/>
              </w:rPr>
            </w:pPr>
            <w:r>
              <w:rPr>
                <w:szCs w:val="24"/>
                <w:lang w:val="ru-RU"/>
              </w:rPr>
              <w:t>5</w:t>
            </w:r>
          </w:p>
        </w:tc>
      </w:tr>
      <w:tr w:rsidR="000D719D" w:rsidTr="004E729A">
        <w:trPr>
          <w:trHeight w:val="20"/>
        </w:trPr>
        <w:tc>
          <w:tcPr>
            <w:tcW w:w="3696"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Оборотные активы</w:t>
            </w:r>
          </w:p>
        </w:tc>
        <w:tc>
          <w:tcPr>
            <w:tcW w:w="1304" w:type="pct"/>
            <w:tcBorders>
              <w:top w:val="nil"/>
              <w:left w:val="nil"/>
              <w:bottom w:val="nil"/>
              <w:right w:val="nil"/>
            </w:tcBorders>
            <w:shd w:val="clear" w:color="auto" w:fill="BFBFBF"/>
            <w:vAlign w:val="bottom"/>
          </w:tcPr>
          <w:p w:rsidR="000D719D" w:rsidRDefault="000D719D" w:rsidP="004E729A">
            <w:pPr>
              <w:pStyle w:val="Tablenumbers"/>
              <w:keepNext w:val="0"/>
              <w:tabs>
                <w:tab w:val="clear" w:pos="1021"/>
              </w:tabs>
              <w:spacing w:before="20" w:after="20"/>
              <w:ind w:right="66"/>
              <w:jc w:val="right"/>
              <w:rPr>
                <w:szCs w:val="24"/>
                <w:lang w:val="ru-RU"/>
              </w:rPr>
            </w:pPr>
            <w:r>
              <w:rPr>
                <w:szCs w:val="24"/>
                <w:lang w:val="ru-RU"/>
              </w:rPr>
              <w:t>11 935</w:t>
            </w:r>
          </w:p>
        </w:tc>
      </w:tr>
      <w:tr w:rsidR="000D719D" w:rsidTr="004E729A">
        <w:trPr>
          <w:trHeight w:val="20"/>
        </w:trPr>
        <w:tc>
          <w:tcPr>
            <w:tcW w:w="3696"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Долгосрочные обязательства</w:t>
            </w:r>
          </w:p>
        </w:tc>
        <w:tc>
          <w:tcPr>
            <w:tcW w:w="1304" w:type="pct"/>
            <w:tcBorders>
              <w:top w:val="nil"/>
              <w:left w:val="nil"/>
              <w:bottom w:val="nil"/>
              <w:right w:val="nil"/>
            </w:tcBorders>
            <w:shd w:val="clear" w:color="auto" w:fill="BFBFBF"/>
            <w:vAlign w:val="bottom"/>
          </w:tcPr>
          <w:p w:rsidR="000D719D" w:rsidRDefault="000D719D" w:rsidP="004E729A">
            <w:pPr>
              <w:pStyle w:val="Tablenumbers"/>
              <w:keepNext w:val="0"/>
              <w:tabs>
                <w:tab w:val="clear" w:pos="1021"/>
              </w:tabs>
              <w:spacing w:before="20" w:after="20"/>
              <w:ind w:right="66"/>
              <w:jc w:val="right"/>
              <w:rPr>
                <w:szCs w:val="24"/>
                <w:lang w:val="ru-RU"/>
              </w:rPr>
            </w:pPr>
            <w:r>
              <w:rPr>
                <w:szCs w:val="24"/>
                <w:lang w:val="ru-RU"/>
              </w:rPr>
              <w:t>(1)</w:t>
            </w:r>
          </w:p>
        </w:tc>
      </w:tr>
      <w:tr w:rsidR="000D719D" w:rsidTr="004E729A">
        <w:trPr>
          <w:trHeight w:val="20"/>
        </w:trPr>
        <w:tc>
          <w:tcPr>
            <w:tcW w:w="3696"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Краткосрочные обязательства</w:t>
            </w:r>
          </w:p>
        </w:tc>
        <w:tc>
          <w:tcPr>
            <w:tcW w:w="1304" w:type="pct"/>
            <w:tcBorders>
              <w:top w:val="nil"/>
              <w:left w:val="nil"/>
              <w:bottom w:val="single" w:sz="4" w:space="0" w:color="auto"/>
              <w:right w:val="nil"/>
            </w:tcBorders>
            <w:shd w:val="clear" w:color="auto" w:fill="BFBFBF"/>
            <w:vAlign w:val="bottom"/>
          </w:tcPr>
          <w:p w:rsidR="000D719D" w:rsidRDefault="000D719D" w:rsidP="004E729A">
            <w:pPr>
              <w:pStyle w:val="Tablenumbers"/>
              <w:keepNext w:val="0"/>
              <w:tabs>
                <w:tab w:val="clear" w:pos="1021"/>
              </w:tabs>
              <w:spacing w:before="20" w:after="20"/>
              <w:ind w:right="66"/>
              <w:jc w:val="right"/>
              <w:rPr>
                <w:szCs w:val="24"/>
                <w:lang w:val="ru-RU"/>
              </w:rPr>
            </w:pPr>
            <w:r>
              <w:rPr>
                <w:szCs w:val="24"/>
                <w:lang w:val="ru-RU"/>
              </w:rPr>
              <w:t>(11 819)</w:t>
            </w:r>
          </w:p>
        </w:tc>
      </w:tr>
      <w:tr w:rsidR="000D719D" w:rsidTr="004E729A">
        <w:trPr>
          <w:trHeight w:val="20"/>
        </w:trPr>
        <w:tc>
          <w:tcPr>
            <w:tcW w:w="3696" w:type="pct"/>
            <w:tcBorders>
              <w:top w:val="nil"/>
              <w:left w:val="nil"/>
              <w:bottom w:val="nil"/>
              <w:right w:val="nil"/>
            </w:tcBorders>
            <w:vAlign w:val="bottom"/>
          </w:tcPr>
          <w:p w:rsidR="000D719D" w:rsidRDefault="000D719D" w:rsidP="004E729A">
            <w:pPr>
              <w:pStyle w:val="Tabletexttotal"/>
              <w:keepNext w:val="0"/>
              <w:spacing w:before="20" w:after="20"/>
              <w:rPr>
                <w:lang w:val="ru-RU"/>
              </w:rPr>
            </w:pPr>
            <w:r>
              <w:rPr>
                <w:lang w:val="ru-RU"/>
              </w:rPr>
              <w:t>Приобретенные чистые активы</w:t>
            </w:r>
          </w:p>
        </w:tc>
        <w:tc>
          <w:tcPr>
            <w:tcW w:w="1304" w:type="pct"/>
            <w:tcBorders>
              <w:top w:val="single" w:sz="4" w:space="0" w:color="auto"/>
              <w:left w:val="nil"/>
              <w:bottom w:val="nil"/>
              <w:right w:val="nil"/>
            </w:tcBorders>
            <w:shd w:val="clear" w:color="auto" w:fill="BFBFBF"/>
            <w:vAlign w:val="bottom"/>
          </w:tcPr>
          <w:p w:rsidR="000D719D" w:rsidRDefault="000D719D" w:rsidP="004E729A">
            <w:pPr>
              <w:pStyle w:val="Tablenumbers"/>
              <w:keepNext w:val="0"/>
              <w:tabs>
                <w:tab w:val="clear" w:pos="1021"/>
              </w:tabs>
              <w:spacing w:before="20" w:after="20"/>
              <w:ind w:right="66"/>
              <w:jc w:val="right"/>
              <w:rPr>
                <w:szCs w:val="24"/>
                <w:lang w:val="ru-RU"/>
              </w:rPr>
            </w:pPr>
            <w:r>
              <w:rPr>
                <w:szCs w:val="24"/>
                <w:lang w:val="ru-RU"/>
              </w:rPr>
              <w:t>120</w:t>
            </w:r>
          </w:p>
        </w:tc>
      </w:tr>
      <w:tr w:rsidR="000D719D" w:rsidTr="004E729A">
        <w:trPr>
          <w:trHeight w:val="20"/>
        </w:trPr>
        <w:tc>
          <w:tcPr>
            <w:tcW w:w="3696" w:type="pct"/>
            <w:tcBorders>
              <w:top w:val="nil"/>
              <w:left w:val="nil"/>
              <w:bottom w:val="nil"/>
              <w:right w:val="nil"/>
            </w:tcBorders>
            <w:vAlign w:val="bottom"/>
          </w:tcPr>
          <w:p w:rsidR="000D719D" w:rsidRDefault="000D719D" w:rsidP="004E729A">
            <w:pPr>
              <w:pStyle w:val="Tabletexttotal"/>
              <w:keepNext w:val="0"/>
              <w:spacing w:before="20" w:after="20"/>
              <w:rPr>
                <w:lang w:val="ru-RU"/>
              </w:rPr>
            </w:pPr>
            <w:r>
              <w:rPr>
                <w:lang w:val="ru-RU"/>
              </w:rPr>
              <w:t>Уплаченная стоимость приобретения</w:t>
            </w:r>
          </w:p>
        </w:tc>
        <w:tc>
          <w:tcPr>
            <w:tcW w:w="1304" w:type="pct"/>
            <w:tcBorders>
              <w:left w:val="nil"/>
              <w:bottom w:val="single" w:sz="4" w:space="0" w:color="auto"/>
              <w:right w:val="nil"/>
            </w:tcBorders>
            <w:shd w:val="clear" w:color="auto" w:fill="BFBFBF"/>
            <w:vAlign w:val="bottom"/>
          </w:tcPr>
          <w:p w:rsidR="000D719D" w:rsidRDefault="000D719D" w:rsidP="004E729A">
            <w:pPr>
              <w:pStyle w:val="Tablenumbers"/>
              <w:keepNext w:val="0"/>
              <w:tabs>
                <w:tab w:val="clear" w:pos="1021"/>
              </w:tabs>
              <w:spacing w:before="20" w:after="20"/>
              <w:ind w:right="66"/>
              <w:jc w:val="right"/>
              <w:rPr>
                <w:szCs w:val="24"/>
                <w:lang w:val="ru-RU"/>
              </w:rPr>
            </w:pPr>
            <w:r>
              <w:rPr>
                <w:szCs w:val="24"/>
                <w:lang w:val="ru-RU"/>
              </w:rPr>
              <w:t>(85)</w:t>
            </w:r>
          </w:p>
        </w:tc>
      </w:tr>
      <w:tr w:rsidR="000D719D" w:rsidTr="004E729A">
        <w:trPr>
          <w:trHeight w:val="20"/>
        </w:trPr>
        <w:tc>
          <w:tcPr>
            <w:tcW w:w="3696" w:type="pct"/>
            <w:tcBorders>
              <w:top w:val="nil"/>
              <w:left w:val="nil"/>
              <w:right w:val="nil"/>
            </w:tcBorders>
            <w:vAlign w:val="bottom"/>
          </w:tcPr>
          <w:p w:rsidR="000D719D" w:rsidRDefault="000D719D" w:rsidP="004E729A">
            <w:pPr>
              <w:pStyle w:val="Tablenumbers"/>
              <w:keepNext w:val="0"/>
              <w:tabs>
                <w:tab w:val="clear" w:pos="1021"/>
                <w:tab w:val="decimal" w:pos="1481"/>
              </w:tabs>
              <w:spacing w:before="20" w:after="20"/>
              <w:rPr>
                <w:szCs w:val="24"/>
                <w:lang w:val="ru-RU"/>
              </w:rPr>
            </w:pPr>
            <w:r>
              <w:rPr>
                <w:szCs w:val="24"/>
                <w:lang w:val="ru-RU"/>
              </w:rPr>
              <w:t>Чистое увеличение собственного капитала, отраженное в составе эмиссионного дохода</w:t>
            </w:r>
          </w:p>
        </w:tc>
        <w:tc>
          <w:tcPr>
            <w:tcW w:w="1304" w:type="pct"/>
            <w:tcBorders>
              <w:top w:val="single" w:sz="4" w:space="0" w:color="auto"/>
              <w:left w:val="nil"/>
              <w:bottom w:val="double" w:sz="4" w:space="0" w:color="auto"/>
              <w:right w:val="nil"/>
            </w:tcBorders>
            <w:shd w:val="clear" w:color="auto" w:fill="BFBFBF"/>
            <w:vAlign w:val="bottom"/>
          </w:tcPr>
          <w:p w:rsidR="000D719D" w:rsidRDefault="000D719D" w:rsidP="004E729A">
            <w:pPr>
              <w:pStyle w:val="Tablenumbers"/>
              <w:keepNext w:val="0"/>
              <w:tabs>
                <w:tab w:val="clear" w:pos="1021"/>
              </w:tabs>
              <w:spacing w:before="20" w:after="20"/>
              <w:ind w:right="66"/>
              <w:jc w:val="right"/>
              <w:rPr>
                <w:szCs w:val="24"/>
                <w:lang w:val="ru-RU"/>
              </w:rPr>
            </w:pPr>
            <w:r>
              <w:rPr>
                <w:szCs w:val="24"/>
                <w:lang w:val="ru-RU"/>
              </w:rPr>
              <w:t>35</w:t>
            </w:r>
          </w:p>
        </w:tc>
      </w:tr>
      <w:tr w:rsidR="000D719D" w:rsidTr="004E729A">
        <w:trPr>
          <w:trHeight w:val="20"/>
        </w:trPr>
        <w:tc>
          <w:tcPr>
            <w:tcW w:w="3696" w:type="pct"/>
            <w:tcBorders>
              <w:top w:val="nil"/>
              <w:left w:val="nil"/>
              <w:right w:val="nil"/>
            </w:tcBorders>
            <w:vAlign w:val="bottom"/>
          </w:tcPr>
          <w:p w:rsidR="000D719D" w:rsidRDefault="000D719D" w:rsidP="004E729A">
            <w:pPr>
              <w:pStyle w:val="Tabletextlastline"/>
              <w:spacing w:before="20" w:after="20"/>
              <w:rPr>
                <w:sz w:val="18"/>
                <w:lang w:val="ru-RU"/>
              </w:rPr>
            </w:pPr>
          </w:p>
        </w:tc>
        <w:tc>
          <w:tcPr>
            <w:tcW w:w="1304" w:type="pct"/>
            <w:tcBorders>
              <w:top w:val="double" w:sz="4" w:space="0" w:color="auto"/>
              <w:left w:val="nil"/>
              <w:right w:val="nil"/>
            </w:tcBorders>
            <w:vAlign w:val="bottom"/>
          </w:tcPr>
          <w:p w:rsidR="000D719D" w:rsidRDefault="000D719D" w:rsidP="004E729A">
            <w:pPr>
              <w:pStyle w:val="Tabletextlastline"/>
              <w:spacing w:before="20" w:after="20"/>
              <w:ind w:right="66"/>
              <w:jc w:val="right"/>
              <w:rPr>
                <w:sz w:val="18"/>
                <w:lang w:val="ru-RU"/>
              </w:rPr>
            </w:pPr>
          </w:p>
        </w:tc>
      </w:tr>
    </w:tbl>
    <w:p w:rsidR="000D719D" w:rsidRDefault="000D719D" w:rsidP="000D719D">
      <w:pPr>
        <w:pStyle w:val="2"/>
        <w:keepLines w:val="0"/>
        <w:tabs>
          <w:tab w:val="clear" w:pos="964"/>
          <w:tab w:val="num" w:pos="0"/>
        </w:tabs>
        <w:ind w:left="0" w:firstLine="0"/>
        <w:rPr>
          <w:szCs w:val="24"/>
          <w:lang w:val="ru-RU"/>
        </w:rPr>
      </w:pPr>
      <w:bookmarkStart w:id="180" w:name="_Ref262228316"/>
      <w:bookmarkStart w:id="181" w:name="_Ref151367045"/>
      <w:bookmarkStart w:id="182" w:name="_Ref234815089"/>
      <w:r>
        <w:rPr>
          <w:szCs w:val="24"/>
          <w:lang w:val="ru-RU"/>
        </w:rPr>
        <w:t>Выбытие дочерних предприятий</w:t>
      </w:r>
      <w:bookmarkEnd w:id="180"/>
    </w:p>
    <w:bookmarkEnd w:id="181"/>
    <w:bookmarkEnd w:id="182"/>
    <w:p w:rsidR="000D719D" w:rsidRDefault="000D719D" w:rsidP="000D719D">
      <w:pPr>
        <w:pStyle w:val="3"/>
        <w:keepLines w:val="0"/>
        <w:tabs>
          <w:tab w:val="clear" w:pos="964"/>
        </w:tabs>
        <w:ind w:left="0" w:firstLine="0"/>
        <w:rPr>
          <w:szCs w:val="24"/>
          <w:lang w:val="ru-RU"/>
        </w:rPr>
      </w:pPr>
      <w:r>
        <w:rPr>
          <w:szCs w:val="24"/>
          <w:lang w:val="ru-RU"/>
        </w:rPr>
        <w:t>Сделки, совершенные в 2008 году</w:t>
      </w:r>
    </w:p>
    <w:p w:rsidR="000D719D" w:rsidRDefault="000D719D" w:rsidP="000D719D">
      <w:pPr>
        <w:pStyle w:val="a1"/>
        <w:keepLines w:val="0"/>
        <w:rPr>
          <w:szCs w:val="24"/>
          <w:lang w:val="ru-RU"/>
        </w:rPr>
      </w:pPr>
      <w:r>
        <w:rPr>
          <w:szCs w:val="24"/>
          <w:lang w:val="ru-RU"/>
        </w:rPr>
        <w:t>В июне 2008 года Группа продала все доли участия в ЗАО «Нурлатский элеватор», ЗАО «Нурлатский Сахар», ООО «Русская бакалейная компания» и ООО «Аксубаевоагроинвест». Общая величина возмещения полученного составила</w:t>
      </w:r>
      <w:r w:rsidRPr="00992CBC">
        <w:rPr>
          <w:szCs w:val="24"/>
          <w:lang w:val="ru-RU"/>
        </w:rPr>
        <w:br/>
      </w:r>
      <w:r>
        <w:rPr>
          <w:szCs w:val="24"/>
          <w:lang w:val="ru-RU"/>
        </w:rPr>
        <w:t>1 697 млн руб</w:t>
      </w:r>
      <w:r w:rsidRPr="00A600CE">
        <w:rPr>
          <w:szCs w:val="24"/>
          <w:lang w:val="ru-RU"/>
        </w:rPr>
        <w:t>. Прибыль по результатам деятельности вышеуказанных предприятий, включенная в убыток Группы до налогообложения за отчетный год, составила</w:t>
      </w:r>
      <w:r w:rsidRPr="00A600CE">
        <w:rPr>
          <w:szCs w:val="24"/>
          <w:lang w:val="ru-RU"/>
        </w:rPr>
        <w:br/>
        <w:t>1 218 млн руб., включая чистую прибыль от их выбытия в размере 1 282 млн руб.</w:t>
      </w:r>
    </w:p>
    <w:p w:rsidR="000D719D" w:rsidRDefault="000D719D" w:rsidP="000D719D">
      <w:pPr>
        <w:pStyle w:val="3"/>
        <w:keepNext w:val="0"/>
        <w:keepLines w:val="0"/>
        <w:tabs>
          <w:tab w:val="clear" w:pos="964"/>
        </w:tabs>
        <w:ind w:left="0" w:firstLine="0"/>
        <w:rPr>
          <w:szCs w:val="24"/>
          <w:lang w:val="ru-RU"/>
        </w:rPr>
      </w:pPr>
      <w:r>
        <w:rPr>
          <w:szCs w:val="24"/>
          <w:lang w:val="ru-RU"/>
        </w:rPr>
        <w:t>Эффект от выбытия дочерних предприятий</w:t>
      </w:r>
    </w:p>
    <w:p w:rsidR="000D719D" w:rsidRDefault="000D719D" w:rsidP="000D719D">
      <w:pPr>
        <w:pStyle w:val="a1"/>
        <w:keepLines w:val="0"/>
        <w:rPr>
          <w:szCs w:val="24"/>
          <w:lang w:val="ru-RU"/>
        </w:rPr>
      </w:pPr>
      <w:r>
        <w:rPr>
          <w:szCs w:val="24"/>
          <w:lang w:val="ru-RU"/>
        </w:rPr>
        <w:t>Выбытие дочерних предприятий оказало следующее влияние на активы и обязательства Группы на дату его осуществления:</w:t>
      </w:r>
    </w:p>
    <w:tbl>
      <w:tblPr>
        <w:tblW w:w="4521" w:type="pct"/>
        <w:tblInd w:w="851" w:type="dxa"/>
        <w:tblLayout w:type="fixed"/>
        <w:tblCellMar>
          <w:left w:w="0" w:type="dxa"/>
          <w:right w:w="0" w:type="dxa"/>
        </w:tblCellMar>
        <w:tblLook w:val="0000"/>
      </w:tblPr>
      <w:tblGrid>
        <w:gridCol w:w="5953"/>
        <w:gridCol w:w="2081"/>
      </w:tblGrid>
      <w:tr w:rsidR="000D719D" w:rsidTr="004E729A">
        <w:trPr>
          <w:cantSplit/>
        </w:trPr>
        <w:tc>
          <w:tcPr>
            <w:tcW w:w="3705" w:type="pct"/>
            <w:vAlign w:val="bottom"/>
          </w:tcPr>
          <w:p w:rsidR="000D719D" w:rsidRDefault="000D719D" w:rsidP="004E729A">
            <w:pPr>
              <w:pStyle w:val="Tabletext"/>
              <w:keepNext w:val="0"/>
              <w:spacing w:before="40" w:after="20"/>
              <w:jc w:val="center"/>
              <w:rPr>
                <w:lang w:val="ru-RU"/>
              </w:rPr>
            </w:pPr>
          </w:p>
        </w:tc>
        <w:tc>
          <w:tcPr>
            <w:tcW w:w="1295" w:type="pct"/>
            <w:vAlign w:val="bottom"/>
          </w:tcPr>
          <w:p w:rsidR="000D719D" w:rsidRDefault="000D719D" w:rsidP="004E729A">
            <w:pPr>
              <w:pStyle w:val="Tabletext"/>
              <w:keepNext w:val="0"/>
              <w:spacing w:before="40" w:after="20"/>
              <w:jc w:val="center"/>
              <w:rPr>
                <w:b/>
                <w:lang w:val="ru-RU"/>
              </w:rPr>
            </w:pPr>
            <w:r>
              <w:rPr>
                <w:b/>
                <w:noProof/>
                <w:lang w:val="ru-RU"/>
              </w:rPr>
              <w:t>2008 г.</w:t>
            </w:r>
          </w:p>
        </w:tc>
      </w:tr>
      <w:tr w:rsidR="000D719D" w:rsidTr="004E729A">
        <w:trPr>
          <w:cantSplit/>
        </w:trPr>
        <w:tc>
          <w:tcPr>
            <w:tcW w:w="3705" w:type="pct"/>
            <w:vAlign w:val="bottom"/>
          </w:tcPr>
          <w:p w:rsidR="000D719D" w:rsidRDefault="000D719D" w:rsidP="004E729A">
            <w:pPr>
              <w:pStyle w:val="Tabletext"/>
              <w:keepNext w:val="0"/>
              <w:spacing w:before="40" w:after="20"/>
              <w:jc w:val="center"/>
              <w:rPr>
                <w:lang w:val="ru-RU"/>
              </w:rPr>
            </w:pPr>
          </w:p>
        </w:tc>
        <w:tc>
          <w:tcPr>
            <w:tcW w:w="1295" w:type="pct"/>
            <w:tcBorders>
              <w:bottom w:val="single" w:sz="4" w:space="0" w:color="auto"/>
            </w:tcBorders>
            <w:vAlign w:val="bottom"/>
          </w:tcPr>
          <w:p w:rsidR="000D719D" w:rsidRDefault="000D719D" w:rsidP="004E729A">
            <w:pPr>
              <w:pStyle w:val="Tabletext"/>
              <w:keepNext w:val="0"/>
              <w:spacing w:before="40" w:after="20"/>
              <w:jc w:val="center"/>
              <w:rPr>
                <w:i/>
                <w:lang w:val="ru-RU"/>
              </w:rPr>
            </w:pPr>
            <w:r>
              <w:rPr>
                <w:i/>
                <w:lang w:val="ru-RU"/>
              </w:rPr>
              <w:t>млн руб.</w:t>
            </w:r>
          </w:p>
        </w:tc>
      </w:tr>
      <w:tr w:rsidR="000D719D" w:rsidTr="004E729A">
        <w:trPr>
          <w:cantSplit/>
        </w:trPr>
        <w:tc>
          <w:tcPr>
            <w:tcW w:w="3705" w:type="pct"/>
            <w:vAlign w:val="bottom"/>
          </w:tcPr>
          <w:p w:rsidR="000D719D" w:rsidRDefault="000D719D" w:rsidP="004E729A">
            <w:pPr>
              <w:pStyle w:val="Tabletexttotal"/>
              <w:keepNext w:val="0"/>
              <w:spacing w:before="40" w:after="20"/>
              <w:rPr>
                <w:lang w:val="ru-RU"/>
              </w:rPr>
            </w:pPr>
            <w:r>
              <w:rPr>
                <w:lang w:val="ru-RU"/>
              </w:rPr>
              <w:t>Внеоборотные активы</w:t>
            </w:r>
          </w:p>
        </w:tc>
        <w:tc>
          <w:tcPr>
            <w:tcW w:w="1295" w:type="pct"/>
            <w:tcBorders>
              <w:top w:val="single" w:sz="4" w:space="0" w:color="auto"/>
            </w:tcBorders>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568</w:t>
            </w:r>
          </w:p>
        </w:tc>
      </w:tr>
      <w:tr w:rsidR="000D719D" w:rsidTr="004E729A">
        <w:trPr>
          <w:cantSplit/>
        </w:trPr>
        <w:tc>
          <w:tcPr>
            <w:tcW w:w="3705" w:type="pct"/>
            <w:vAlign w:val="bottom"/>
          </w:tcPr>
          <w:p w:rsidR="000D719D" w:rsidRDefault="000D719D" w:rsidP="004E729A">
            <w:pPr>
              <w:pStyle w:val="Tablenumbers"/>
              <w:keepNext w:val="0"/>
              <w:tabs>
                <w:tab w:val="clear" w:pos="1021"/>
              </w:tabs>
              <w:spacing w:before="40" w:after="20"/>
              <w:rPr>
                <w:szCs w:val="24"/>
                <w:lang w:val="ru-RU"/>
              </w:rPr>
            </w:pPr>
            <w:r>
              <w:rPr>
                <w:szCs w:val="24"/>
                <w:lang w:val="ru-RU"/>
              </w:rPr>
              <w:t>Оборотные активы</w:t>
            </w:r>
          </w:p>
        </w:tc>
        <w:tc>
          <w:tcPr>
            <w:tcW w:w="1295" w:type="pct"/>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479</w:t>
            </w:r>
          </w:p>
        </w:tc>
      </w:tr>
      <w:tr w:rsidR="000D719D" w:rsidTr="004E729A">
        <w:trPr>
          <w:cantSplit/>
        </w:trPr>
        <w:tc>
          <w:tcPr>
            <w:tcW w:w="3705" w:type="pct"/>
            <w:vAlign w:val="bottom"/>
          </w:tcPr>
          <w:p w:rsidR="000D719D" w:rsidRDefault="000D719D" w:rsidP="004E729A">
            <w:pPr>
              <w:pStyle w:val="Tablenumbers"/>
              <w:keepNext w:val="0"/>
              <w:tabs>
                <w:tab w:val="clear" w:pos="1021"/>
              </w:tabs>
              <w:spacing w:before="40" w:after="20"/>
              <w:rPr>
                <w:szCs w:val="24"/>
                <w:lang w:val="ru-RU"/>
              </w:rPr>
            </w:pPr>
            <w:r>
              <w:rPr>
                <w:szCs w:val="24"/>
                <w:lang w:val="ru-RU"/>
              </w:rPr>
              <w:t>Долгосрочные обязательства</w:t>
            </w:r>
          </w:p>
        </w:tc>
        <w:tc>
          <w:tcPr>
            <w:tcW w:w="1295" w:type="pct"/>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(58)</w:t>
            </w:r>
          </w:p>
        </w:tc>
      </w:tr>
      <w:tr w:rsidR="000D719D" w:rsidTr="004E729A">
        <w:trPr>
          <w:cantSplit/>
        </w:trPr>
        <w:tc>
          <w:tcPr>
            <w:tcW w:w="3705" w:type="pct"/>
            <w:vAlign w:val="bottom"/>
          </w:tcPr>
          <w:p w:rsidR="000D719D" w:rsidRDefault="000D719D" w:rsidP="004E729A">
            <w:pPr>
              <w:pStyle w:val="Tablenumbers"/>
              <w:keepNext w:val="0"/>
              <w:tabs>
                <w:tab w:val="clear" w:pos="1021"/>
              </w:tabs>
              <w:spacing w:before="40" w:after="20"/>
              <w:rPr>
                <w:szCs w:val="24"/>
                <w:lang w:val="ru-RU"/>
              </w:rPr>
            </w:pPr>
            <w:r>
              <w:rPr>
                <w:szCs w:val="24"/>
                <w:lang w:val="ru-RU"/>
              </w:rPr>
              <w:t>Краткосрочные обязательства</w:t>
            </w:r>
          </w:p>
        </w:tc>
        <w:tc>
          <w:tcPr>
            <w:tcW w:w="1295" w:type="pct"/>
            <w:tcBorders>
              <w:bottom w:val="single" w:sz="4" w:space="0" w:color="auto"/>
            </w:tcBorders>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(574)</w:t>
            </w:r>
          </w:p>
        </w:tc>
      </w:tr>
      <w:tr w:rsidR="000D719D" w:rsidTr="004E729A">
        <w:trPr>
          <w:cantSplit/>
        </w:trPr>
        <w:tc>
          <w:tcPr>
            <w:tcW w:w="3705" w:type="pct"/>
            <w:vAlign w:val="bottom"/>
          </w:tcPr>
          <w:p w:rsidR="000D719D" w:rsidRDefault="000D719D" w:rsidP="004E729A">
            <w:pPr>
              <w:pStyle w:val="Tabletexttotal"/>
              <w:keepNext w:val="0"/>
              <w:spacing w:before="40" w:after="20"/>
              <w:rPr>
                <w:lang w:val="ru-RU"/>
              </w:rPr>
            </w:pPr>
            <w:r>
              <w:rPr>
                <w:lang w:val="ru-RU"/>
              </w:rPr>
              <w:t>Выбывшие чистые активы</w:t>
            </w:r>
          </w:p>
        </w:tc>
        <w:tc>
          <w:tcPr>
            <w:tcW w:w="1295" w:type="pct"/>
            <w:tcBorders>
              <w:top w:val="single" w:sz="4" w:space="0" w:color="auto"/>
            </w:tcBorders>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415</w:t>
            </w:r>
          </w:p>
        </w:tc>
      </w:tr>
      <w:tr w:rsidR="000D719D" w:rsidTr="004E729A">
        <w:trPr>
          <w:cantSplit/>
        </w:trPr>
        <w:tc>
          <w:tcPr>
            <w:tcW w:w="3705" w:type="pct"/>
            <w:vAlign w:val="bottom"/>
          </w:tcPr>
          <w:p w:rsidR="000D719D" w:rsidRDefault="000D719D" w:rsidP="004E729A">
            <w:pPr>
              <w:pStyle w:val="Tablenumbers"/>
              <w:keepNext w:val="0"/>
              <w:tabs>
                <w:tab w:val="clear" w:pos="1021"/>
              </w:tabs>
              <w:spacing w:before="40" w:after="20"/>
              <w:rPr>
                <w:szCs w:val="24"/>
                <w:lang w:val="ru-RU"/>
              </w:rPr>
            </w:pPr>
            <w:r>
              <w:rPr>
                <w:szCs w:val="24"/>
                <w:lang w:val="ru-RU"/>
              </w:rPr>
              <w:t>Списание гудвилла</w:t>
            </w:r>
          </w:p>
        </w:tc>
        <w:tc>
          <w:tcPr>
            <w:tcW w:w="1295" w:type="pct"/>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w:t>
            </w:r>
          </w:p>
        </w:tc>
      </w:tr>
      <w:tr w:rsidR="000D719D" w:rsidTr="004E729A">
        <w:trPr>
          <w:cantSplit/>
        </w:trPr>
        <w:tc>
          <w:tcPr>
            <w:tcW w:w="3705" w:type="pct"/>
            <w:vAlign w:val="bottom"/>
          </w:tcPr>
          <w:p w:rsidR="000D719D" w:rsidRDefault="000D719D" w:rsidP="004E729A">
            <w:pPr>
              <w:pStyle w:val="Tablenumbers"/>
              <w:keepNext w:val="0"/>
              <w:tabs>
                <w:tab w:val="clear" w:pos="1021"/>
              </w:tabs>
              <w:spacing w:before="40" w:after="20"/>
              <w:rPr>
                <w:szCs w:val="24"/>
                <w:lang w:val="ru-RU"/>
              </w:rPr>
            </w:pPr>
            <w:r>
              <w:rPr>
                <w:szCs w:val="24"/>
                <w:lang w:val="ru-RU"/>
              </w:rPr>
              <w:t xml:space="preserve">Возмещение полученное </w:t>
            </w:r>
          </w:p>
        </w:tc>
        <w:tc>
          <w:tcPr>
            <w:tcW w:w="1295" w:type="pct"/>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(1 697)</w:t>
            </w:r>
          </w:p>
        </w:tc>
      </w:tr>
      <w:tr w:rsidR="000D719D" w:rsidTr="004E729A">
        <w:trPr>
          <w:cantSplit/>
        </w:trPr>
        <w:tc>
          <w:tcPr>
            <w:tcW w:w="3705" w:type="pct"/>
            <w:vAlign w:val="bottom"/>
          </w:tcPr>
          <w:p w:rsidR="000D719D" w:rsidRDefault="000D719D" w:rsidP="004E729A">
            <w:pPr>
              <w:pStyle w:val="Tabletexttotal"/>
              <w:keepNext w:val="0"/>
              <w:spacing w:before="40" w:after="20"/>
              <w:rPr>
                <w:lang w:val="ru-RU"/>
              </w:rPr>
            </w:pPr>
            <w:r>
              <w:rPr>
                <w:lang w:val="ru-RU"/>
              </w:rPr>
              <w:t>Прибыль от выбытия</w:t>
            </w:r>
          </w:p>
        </w:tc>
        <w:tc>
          <w:tcPr>
            <w:tcW w:w="1295" w:type="pct"/>
            <w:tcBorders>
              <w:top w:val="single" w:sz="4" w:space="0" w:color="auto"/>
            </w:tcBorders>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(1 282)</w:t>
            </w:r>
          </w:p>
        </w:tc>
      </w:tr>
      <w:tr w:rsidR="000D719D" w:rsidTr="004E729A">
        <w:trPr>
          <w:cantSplit/>
        </w:trPr>
        <w:tc>
          <w:tcPr>
            <w:tcW w:w="3705" w:type="pct"/>
            <w:vAlign w:val="bottom"/>
          </w:tcPr>
          <w:p w:rsidR="000D719D" w:rsidRDefault="000D719D" w:rsidP="004E729A">
            <w:pPr>
              <w:pStyle w:val="Tablenumbers"/>
              <w:keepNext w:val="0"/>
              <w:tabs>
                <w:tab w:val="clear" w:pos="1021"/>
              </w:tabs>
              <w:spacing w:before="40" w:after="20"/>
              <w:rPr>
                <w:szCs w:val="24"/>
                <w:lang w:val="ru-RU"/>
              </w:rPr>
            </w:pPr>
            <w:r>
              <w:rPr>
                <w:szCs w:val="24"/>
                <w:lang w:val="ru-RU"/>
              </w:rPr>
              <w:t>Убыток от выбытия</w:t>
            </w:r>
          </w:p>
        </w:tc>
        <w:tc>
          <w:tcPr>
            <w:tcW w:w="1295" w:type="pct"/>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w:t>
            </w:r>
          </w:p>
        </w:tc>
      </w:tr>
      <w:tr w:rsidR="000D719D" w:rsidTr="004E729A">
        <w:trPr>
          <w:cantSplit/>
        </w:trPr>
        <w:tc>
          <w:tcPr>
            <w:tcW w:w="3705" w:type="pct"/>
            <w:vAlign w:val="bottom"/>
          </w:tcPr>
          <w:p w:rsidR="000D719D" w:rsidRDefault="000D719D" w:rsidP="004E729A">
            <w:pPr>
              <w:pStyle w:val="Tabletexttotal"/>
              <w:keepNext w:val="0"/>
              <w:spacing w:before="40" w:after="20"/>
              <w:rPr>
                <w:lang w:val="ru-RU"/>
              </w:rPr>
            </w:pPr>
            <w:r>
              <w:rPr>
                <w:lang w:val="ru-RU"/>
              </w:rPr>
              <w:t xml:space="preserve">Прибыль от выбытия дочерних предприятий, признанная в составе прибыли за период (см. пояснение </w:t>
            </w:r>
            <w:r w:rsidR="007F211E">
              <w:rPr>
                <w:lang w:val="ru-RU"/>
              </w:rPr>
              <w:fldChar w:fldCharType="begin"/>
            </w:r>
            <w:r>
              <w:rPr>
                <w:lang w:val="ru-RU"/>
              </w:rPr>
              <w:instrText xml:space="preserve"> REF _Ref200870378 \w \h </w:instrText>
            </w:r>
            <w:r w:rsidR="007F211E">
              <w:rPr>
                <w:lang w:val="ru-RU"/>
              </w:rPr>
            </w:r>
            <w:r w:rsidR="007F211E">
              <w:rPr>
                <w:lang w:val="ru-RU"/>
              </w:rPr>
              <w:fldChar w:fldCharType="separate"/>
            </w:r>
            <w:r w:rsidR="001348D5">
              <w:rPr>
                <w:lang w:val="ru-RU"/>
              </w:rPr>
              <w:t>10</w:t>
            </w:r>
            <w:r w:rsidR="007F211E">
              <w:rPr>
                <w:lang w:val="ru-RU"/>
              </w:rPr>
              <w:fldChar w:fldCharType="end"/>
            </w:r>
            <w:r>
              <w:rPr>
                <w:lang w:val="ru-RU"/>
              </w:rPr>
              <w:t>)</w:t>
            </w:r>
          </w:p>
        </w:tc>
        <w:tc>
          <w:tcPr>
            <w:tcW w:w="1295" w:type="pct"/>
            <w:tcBorders>
              <w:top w:val="single" w:sz="4" w:space="0" w:color="auto"/>
              <w:bottom w:val="double" w:sz="4" w:space="0" w:color="auto"/>
            </w:tcBorders>
            <w:shd w:val="clear" w:color="auto" w:fill="C0C0C0"/>
            <w:vAlign w:val="bottom"/>
          </w:tcPr>
          <w:p w:rsidR="000D719D" w:rsidRDefault="000D719D" w:rsidP="004E729A">
            <w:pPr>
              <w:pStyle w:val="Tablenumbers"/>
              <w:keepNext w:val="0"/>
              <w:tabs>
                <w:tab w:val="clear" w:pos="1021"/>
                <w:tab w:val="decimal" w:pos="1920"/>
              </w:tabs>
              <w:spacing w:before="20" w:after="20"/>
              <w:rPr>
                <w:szCs w:val="24"/>
                <w:lang w:val="ru-RU"/>
              </w:rPr>
            </w:pPr>
            <w:r>
              <w:rPr>
                <w:szCs w:val="24"/>
                <w:lang w:val="ru-RU"/>
              </w:rPr>
              <w:t>(1 282)</w:t>
            </w:r>
          </w:p>
        </w:tc>
      </w:tr>
      <w:tr w:rsidR="000D719D" w:rsidTr="004E729A">
        <w:trPr>
          <w:cantSplit/>
        </w:trPr>
        <w:tc>
          <w:tcPr>
            <w:tcW w:w="3705" w:type="pct"/>
            <w:vAlign w:val="bottom"/>
          </w:tcPr>
          <w:p w:rsidR="000D719D" w:rsidRDefault="000D719D" w:rsidP="004E729A">
            <w:pPr>
              <w:pStyle w:val="Tabletextlastline"/>
              <w:spacing w:before="40" w:after="20"/>
              <w:rPr>
                <w:color w:val="0000FF"/>
                <w:lang w:val="ru-RU"/>
              </w:rPr>
            </w:pPr>
          </w:p>
        </w:tc>
        <w:tc>
          <w:tcPr>
            <w:tcW w:w="1295" w:type="pct"/>
            <w:tcBorders>
              <w:top w:val="double" w:sz="4" w:space="0" w:color="auto"/>
            </w:tcBorders>
            <w:vAlign w:val="bottom"/>
          </w:tcPr>
          <w:p w:rsidR="000D719D" w:rsidRDefault="000D719D" w:rsidP="004E729A">
            <w:pPr>
              <w:pStyle w:val="Tabletextlastline"/>
              <w:tabs>
                <w:tab w:val="decimal" w:pos="1880"/>
              </w:tabs>
              <w:spacing w:before="40" w:after="20"/>
              <w:rPr>
                <w:color w:val="0000FF"/>
                <w:lang w:val="ru-RU"/>
              </w:rPr>
            </w:pPr>
          </w:p>
        </w:tc>
      </w:tr>
    </w:tbl>
    <w:p w:rsidR="000D719D" w:rsidRDefault="000D719D" w:rsidP="000D719D">
      <w:pPr>
        <w:pStyle w:val="2"/>
        <w:keepNext w:val="0"/>
        <w:keepLines w:val="0"/>
        <w:tabs>
          <w:tab w:val="clear" w:pos="0"/>
          <w:tab w:val="clear" w:pos="964"/>
          <w:tab w:val="num" w:pos="851"/>
        </w:tabs>
        <w:ind w:left="851" w:hanging="851"/>
        <w:rPr>
          <w:szCs w:val="24"/>
          <w:lang w:val="ru-RU"/>
        </w:rPr>
      </w:pPr>
      <w:bookmarkStart w:id="183" w:name="_Ref262227885"/>
      <w:bookmarkStart w:id="184" w:name="_Ref200787560"/>
      <w:r>
        <w:rPr>
          <w:szCs w:val="24"/>
          <w:lang w:val="ru-RU"/>
        </w:rPr>
        <w:t>Приобретение долей миноритарных собственников и участников дочерних предприятий</w:t>
      </w:r>
      <w:bookmarkEnd w:id="183"/>
    </w:p>
    <w:bookmarkEnd w:id="184"/>
    <w:p w:rsidR="000D719D" w:rsidRDefault="000D719D" w:rsidP="000D719D">
      <w:pPr>
        <w:pStyle w:val="a1"/>
        <w:keepNext/>
        <w:keepLines w:val="0"/>
        <w:rPr>
          <w:i/>
          <w:szCs w:val="24"/>
          <w:lang w:val="ru-RU"/>
        </w:rPr>
      </w:pPr>
      <w:r>
        <w:rPr>
          <w:i/>
          <w:szCs w:val="24"/>
          <w:lang w:val="ru-RU"/>
        </w:rPr>
        <w:lastRenderedPageBreak/>
        <w:t>Сделки по приобретению, совершенные в 2009 году:</w:t>
      </w:r>
    </w:p>
    <w:tbl>
      <w:tblPr>
        <w:tblW w:w="4521" w:type="pct"/>
        <w:tblInd w:w="851" w:type="dxa"/>
        <w:tblLayout w:type="fixed"/>
        <w:tblCellMar>
          <w:left w:w="0" w:type="dxa"/>
          <w:right w:w="0" w:type="dxa"/>
        </w:tblCellMar>
        <w:tblLook w:val="0000"/>
      </w:tblPr>
      <w:tblGrid>
        <w:gridCol w:w="2411"/>
        <w:gridCol w:w="991"/>
        <w:gridCol w:w="993"/>
        <w:gridCol w:w="991"/>
        <w:gridCol w:w="850"/>
        <w:gridCol w:w="847"/>
        <w:gridCol w:w="951"/>
      </w:tblGrid>
      <w:tr w:rsidR="000D719D" w:rsidRPr="009B714E" w:rsidTr="004E729A">
        <w:trPr>
          <w:cantSplit/>
          <w:trHeight w:val="20"/>
        </w:trPr>
        <w:tc>
          <w:tcPr>
            <w:tcW w:w="1500" w:type="pct"/>
            <w:tcBorders>
              <w:top w:val="nil"/>
              <w:left w:val="nil"/>
              <w:right w:val="nil"/>
            </w:tcBorders>
            <w:vAlign w:val="bottom"/>
          </w:tcPr>
          <w:p w:rsidR="000D719D" w:rsidRPr="009B714E" w:rsidRDefault="000D719D" w:rsidP="004E729A">
            <w:pPr>
              <w:pStyle w:val="Tabletext"/>
              <w:keepNext w:val="0"/>
              <w:spacing w:before="20" w:after="20"/>
              <w:rPr>
                <w:b/>
                <w:i/>
                <w:sz w:val="16"/>
                <w:szCs w:val="16"/>
                <w:lang w:val="ru-RU"/>
              </w:rPr>
            </w:pPr>
          </w:p>
        </w:tc>
        <w:tc>
          <w:tcPr>
            <w:tcW w:w="617" w:type="pct"/>
            <w:tcBorders>
              <w:left w:val="nil"/>
              <w:right w:val="nil"/>
            </w:tcBorders>
            <w:vAlign w:val="bottom"/>
          </w:tcPr>
          <w:p w:rsidR="000D719D" w:rsidRPr="009B714E" w:rsidRDefault="000D719D" w:rsidP="004E729A">
            <w:pPr>
              <w:pStyle w:val="Tabletext"/>
              <w:keepNext w:val="0"/>
              <w:spacing w:before="20" w:after="20"/>
              <w:jc w:val="center"/>
              <w:rPr>
                <w:sz w:val="16"/>
                <w:szCs w:val="16"/>
                <w:lang w:val="ru-RU"/>
              </w:rPr>
            </w:pPr>
            <w:r w:rsidRPr="009B714E">
              <w:rPr>
                <w:b/>
                <w:sz w:val="16"/>
                <w:szCs w:val="16"/>
                <w:lang w:val="ru-RU"/>
              </w:rPr>
              <w:t>Доля в дочернем предпри</w:t>
            </w:r>
            <w:r w:rsidRPr="00992CBC">
              <w:rPr>
                <w:b/>
                <w:sz w:val="16"/>
                <w:szCs w:val="16"/>
                <w:lang w:val="ru-RU"/>
              </w:rPr>
              <w:t>-</w:t>
            </w:r>
            <w:r w:rsidRPr="009B714E">
              <w:rPr>
                <w:b/>
                <w:sz w:val="16"/>
                <w:szCs w:val="16"/>
                <w:lang w:val="ru-RU"/>
              </w:rPr>
              <w:t>ятии, контроли</w:t>
            </w:r>
            <w:r w:rsidRPr="00992CBC">
              <w:rPr>
                <w:b/>
                <w:sz w:val="16"/>
                <w:szCs w:val="16"/>
                <w:lang w:val="ru-RU"/>
              </w:rPr>
              <w:t>-</w:t>
            </w:r>
            <w:r w:rsidRPr="009B714E">
              <w:rPr>
                <w:b/>
                <w:sz w:val="16"/>
                <w:szCs w:val="16"/>
                <w:lang w:val="ru-RU"/>
              </w:rPr>
              <w:t>ровавшем</w:t>
            </w:r>
            <w:r w:rsidRPr="00992CBC">
              <w:rPr>
                <w:b/>
                <w:sz w:val="16"/>
                <w:szCs w:val="16"/>
                <w:lang w:val="ru-RU"/>
              </w:rPr>
              <w:t>-</w:t>
            </w:r>
            <w:r w:rsidRPr="009B714E">
              <w:rPr>
                <w:b/>
                <w:sz w:val="16"/>
                <w:szCs w:val="16"/>
                <w:lang w:val="ru-RU"/>
              </w:rPr>
              <w:t>ся до приобре</w:t>
            </w:r>
            <w:r w:rsidRPr="00992CBC">
              <w:rPr>
                <w:b/>
                <w:sz w:val="16"/>
                <w:szCs w:val="16"/>
                <w:lang w:val="ru-RU"/>
              </w:rPr>
              <w:t>-</w:t>
            </w:r>
            <w:r w:rsidRPr="009B714E">
              <w:rPr>
                <w:b/>
                <w:sz w:val="16"/>
                <w:szCs w:val="16"/>
                <w:lang w:val="ru-RU"/>
              </w:rPr>
              <w:t>тения</w:t>
            </w:r>
          </w:p>
        </w:tc>
        <w:tc>
          <w:tcPr>
            <w:tcW w:w="618" w:type="pct"/>
            <w:tcBorders>
              <w:left w:val="nil"/>
              <w:right w:val="nil"/>
            </w:tcBorders>
            <w:vAlign w:val="bottom"/>
          </w:tcPr>
          <w:p w:rsidR="000D719D" w:rsidRPr="009B714E" w:rsidRDefault="000D719D" w:rsidP="004E729A">
            <w:pPr>
              <w:pStyle w:val="Tabletext"/>
              <w:keepNext w:val="0"/>
              <w:spacing w:before="20" w:after="20"/>
              <w:jc w:val="center"/>
              <w:rPr>
                <w:b/>
                <w:sz w:val="16"/>
                <w:szCs w:val="16"/>
                <w:lang w:val="ru-RU"/>
              </w:rPr>
            </w:pPr>
            <w:r w:rsidRPr="009B714E">
              <w:rPr>
                <w:b/>
                <w:sz w:val="16"/>
                <w:szCs w:val="16"/>
                <w:lang w:val="ru-RU"/>
              </w:rPr>
              <w:t>Приобре</w:t>
            </w:r>
            <w:r>
              <w:rPr>
                <w:b/>
                <w:sz w:val="16"/>
                <w:szCs w:val="16"/>
              </w:rPr>
              <w:t>-</w:t>
            </w:r>
            <w:r w:rsidRPr="009B714E">
              <w:rPr>
                <w:b/>
                <w:sz w:val="16"/>
                <w:szCs w:val="16"/>
                <w:lang w:val="ru-RU"/>
              </w:rPr>
              <w:t>тенная доля</w:t>
            </w:r>
          </w:p>
        </w:tc>
        <w:tc>
          <w:tcPr>
            <w:tcW w:w="617" w:type="pct"/>
            <w:tcBorders>
              <w:left w:val="nil"/>
              <w:right w:val="nil"/>
            </w:tcBorders>
            <w:vAlign w:val="bottom"/>
          </w:tcPr>
          <w:p w:rsidR="000D719D" w:rsidRPr="009B714E" w:rsidRDefault="000D719D" w:rsidP="004E729A">
            <w:pPr>
              <w:pStyle w:val="Tabletext"/>
              <w:keepNext w:val="0"/>
              <w:spacing w:before="20" w:after="20"/>
              <w:jc w:val="center"/>
              <w:rPr>
                <w:b/>
                <w:sz w:val="16"/>
                <w:szCs w:val="16"/>
                <w:lang w:val="ru-RU"/>
              </w:rPr>
            </w:pPr>
            <w:r w:rsidRPr="009B714E">
              <w:rPr>
                <w:b/>
                <w:sz w:val="16"/>
                <w:szCs w:val="16"/>
                <w:lang w:val="ru-RU"/>
              </w:rPr>
              <w:t>Дата</w:t>
            </w:r>
          </w:p>
        </w:tc>
        <w:tc>
          <w:tcPr>
            <w:tcW w:w="529" w:type="pct"/>
            <w:tcBorders>
              <w:left w:val="nil"/>
              <w:right w:val="nil"/>
            </w:tcBorders>
            <w:vAlign w:val="bottom"/>
          </w:tcPr>
          <w:p w:rsidR="000D719D" w:rsidRPr="009B714E" w:rsidRDefault="000D719D" w:rsidP="004E729A">
            <w:pPr>
              <w:pStyle w:val="Tabletext"/>
              <w:keepNext w:val="0"/>
              <w:spacing w:before="20" w:after="20"/>
              <w:jc w:val="center"/>
              <w:rPr>
                <w:sz w:val="16"/>
                <w:szCs w:val="16"/>
                <w:lang w:val="ru-RU"/>
              </w:rPr>
            </w:pPr>
            <w:r w:rsidRPr="009B714E">
              <w:rPr>
                <w:b/>
                <w:sz w:val="16"/>
                <w:szCs w:val="16"/>
                <w:lang w:val="ru-RU"/>
              </w:rPr>
              <w:t>Стои</w:t>
            </w:r>
            <w:r>
              <w:rPr>
                <w:b/>
                <w:sz w:val="16"/>
                <w:szCs w:val="16"/>
              </w:rPr>
              <w:t>-</w:t>
            </w:r>
            <w:r w:rsidRPr="009B714E">
              <w:rPr>
                <w:b/>
                <w:sz w:val="16"/>
                <w:szCs w:val="16"/>
                <w:lang w:val="ru-RU"/>
              </w:rPr>
              <w:t>мость приобре</w:t>
            </w:r>
            <w:r>
              <w:rPr>
                <w:b/>
                <w:sz w:val="16"/>
                <w:szCs w:val="16"/>
              </w:rPr>
              <w:t>-</w:t>
            </w:r>
            <w:r w:rsidRPr="009B714E">
              <w:rPr>
                <w:b/>
                <w:sz w:val="16"/>
                <w:szCs w:val="16"/>
                <w:lang w:val="ru-RU"/>
              </w:rPr>
              <w:t>тения</w:t>
            </w:r>
          </w:p>
        </w:tc>
        <w:tc>
          <w:tcPr>
            <w:tcW w:w="527" w:type="pct"/>
            <w:tcBorders>
              <w:left w:val="nil"/>
              <w:right w:val="nil"/>
            </w:tcBorders>
            <w:vAlign w:val="bottom"/>
          </w:tcPr>
          <w:p w:rsidR="000D719D" w:rsidRPr="009B714E" w:rsidRDefault="000D719D" w:rsidP="004E729A">
            <w:pPr>
              <w:pStyle w:val="Tabletext"/>
              <w:keepNext w:val="0"/>
              <w:spacing w:before="20" w:after="20"/>
              <w:jc w:val="center"/>
              <w:rPr>
                <w:sz w:val="16"/>
                <w:szCs w:val="16"/>
                <w:lang w:val="ru-RU"/>
              </w:rPr>
            </w:pPr>
            <w:r w:rsidRPr="009B714E">
              <w:rPr>
                <w:b/>
                <w:sz w:val="16"/>
                <w:szCs w:val="16"/>
                <w:lang w:val="ru-RU"/>
              </w:rPr>
              <w:t>Баланс</w:t>
            </w:r>
            <w:r w:rsidRPr="00992CBC">
              <w:rPr>
                <w:b/>
                <w:sz w:val="16"/>
                <w:szCs w:val="16"/>
                <w:lang w:val="ru-RU"/>
              </w:rPr>
              <w:t>о-</w:t>
            </w:r>
            <w:r w:rsidRPr="009B714E">
              <w:rPr>
                <w:b/>
                <w:sz w:val="16"/>
                <w:szCs w:val="16"/>
                <w:lang w:val="ru-RU"/>
              </w:rPr>
              <w:t>вая стоимость приобре</w:t>
            </w:r>
            <w:r w:rsidRPr="00992CBC">
              <w:rPr>
                <w:b/>
                <w:sz w:val="16"/>
                <w:szCs w:val="16"/>
                <w:lang w:val="ru-RU"/>
              </w:rPr>
              <w:t>-</w:t>
            </w:r>
            <w:r w:rsidRPr="009B714E">
              <w:rPr>
                <w:b/>
                <w:sz w:val="16"/>
                <w:szCs w:val="16"/>
                <w:lang w:val="ru-RU"/>
              </w:rPr>
              <w:t>тенных долей минори</w:t>
            </w:r>
            <w:r w:rsidRPr="00992CBC">
              <w:rPr>
                <w:b/>
                <w:sz w:val="16"/>
                <w:szCs w:val="16"/>
                <w:lang w:val="ru-RU"/>
              </w:rPr>
              <w:t>-</w:t>
            </w:r>
            <w:r w:rsidRPr="009B714E">
              <w:rPr>
                <w:b/>
                <w:sz w:val="16"/>
                <w:szCs w:val="16"/>
                <w:lang w:val="ru-RU"/>
              </w:rPr>
              <w:t>тарных собствен</w:t>
            </w:r>
            <w:r w:rsidRPr="00992CBC">
              <w:rPr>
                <w:b/>
                <w:sz w:val="16"/>
                <w:szCs w:val="16"/>
                <w:lang w:val="ru-RU"/>
              </w:rPr>
              <w:t>-</w:t>
            </w:r>
            <w:r w:rsidRPr="009B714E">
              <w:rPr>
                <w:b/>
                <w:sz w:val="16"/>
                <w:szCs w:val="16"/>
                <w:lang w:val="ru-RU"/>
              </w:rPr>
              <w:t>ников и участни</w:t>
            </w:r>
            <w:r w:rsidRPr="00992CBC">
              <w:rPr>
                <w:b/>
                <w:sz w:val="16"/>
                <w:szCs w:val="16"/>
                <w:lang w:val="ru-RU"/>
              </w:rPr>
              <w:t>-</w:t>
            </w:r>
            <w:r w:rsidRPr="009B714E">
              <w:rPr>
                <w:b/>
                <w:sz w:val="16"/>
                <w:szCs w:val="16"/>
                <w:lang w:val="ru-RU"/>
              </w:rPr>
              <w:t>ков</w:t>
            </w:r>
          </w:p>
        </w:tc>
        <w:tc>
          <w:tcPr>
            <w:tcW w:w="592" w:type="pct"/>
            <w:tcBorders>
              <w:left w:val="nil"/>
              <w:right w:val="nil"/>
            </w:tcBorders>
            <w:vAlign w:val="bottom"/>
          </w:tcPr>
          <w:p w:rsidR="000D719D" w:rsidRPr="009B714E" w:rsidRDefault="000D719D" w:rsidP="004E729A">
            <w:pPr>
              <w:pStyle w:val="Tabletext"/>
              <w:keepNext w:val="0"/>
              <w:spacing w:before="20" w:after="20"/>
              <w:jc w:val="center"/>
              <w:rPr>
                <w:b/>
                <w:sz w:val="16"/>
                <w:szCs w:val="16"/>
                <w:lang w:val="ru-RU"/>
              </w:rPr>
            </w:pPr>
            <w:r w:rsidRPr="009B714E">
              <w:rPr>
                <w:b/>
                <w:sz w:val="16"/>
                <w:szCs w:val="16"/>
                <w:lang w:val="ru-RU"/>
              </w:rPr>
              <w:t>Отрицате</w:t>
            </w:r>
            <w:r>
              <w:rPr>
                <w:b/>
                <w:sz w:val="16"/>
                <w:szCs w:val="16"/>
              </w:rPr>
              <w:t>-</w:t>
            </w:r>
            <w:r w:rsidRPr="009B714E">
              <w:rPr>
                <w:b/>
                <w:sz w:val="16"/>
                <w:szCs w:val="16"/>
                <w:lang w:val="ru-RU"/>
              </w:rPr>
              <w:t>льный гудвилл</w:t>
            </w:r>
          </w:p>
        </w:tc>
      </w:tr>
      <w:tr w:rsidR="000D719D" w:rsidTr="004E729A">
        <w:trPr>
          <w:cantSplit/>
          <w:trHeight w:val="20"/>
        </w:trPr>
        <w:tc>
          <w:tcPr>
            <w:tcW w:w="1500" w:type="pct"/>
            <w:tcBorders>
              <w:left w:val="nil"/>
              <w:bottom w:val="single" w:sz="4" w:space="0" w:color="auto"/>
              <w:right w:val="nil"/>
            </w:tcBorders>
            <w:vAlign w:val="bottom"/>
          </w:tcPr>
          <w:p w:rsidR="000D719D" w:rsidRDefault="000D719D" w:rsidP="004E729A">
            <w:pPr>
              <w:pStyle w:val="Tabletext"/>
              <w:keepNext w:val="0"/>
              <w:spacing w:before="20" w:after="20"/>
              <w:rPr>
                <w:lang w:val="ru-RU"/>
              </w:rPr>
            </w:pPr>
          </w:p>
        </w:tc>
        <w:tc>
          <w:tcPr>
            <w:tcW w:w="617" w:type="pct"/>
            <w:tcBorders>
              <w:left w:val="nil"/>
              <w:bottom w:val="single" w:sz="4" w:space="0" w:color="auto"/>
              <w:right w:val="nil"/>
            </w:tcBorders>
            <w:vAlign w:val="bottom"/>
          </w:tcPr>
          <w:p w:rsidR="000D719D" w:rsidRDefault="000D719D" w:rsidP="004E729A">
            <w:pPr>
              <w:pStyle w:val="Tabletext"/>
              <w:keepNext w:val="0"/>
              <w:spacing w:before="20" w:after="20"/>
              <w:jc w:val="center"/>
              <w:rPr>
                <w:lang w:val="ru-RU"/>
              </w:rPr>
            </w:pPr>
          </w:p>
        </w:tc>
        <w:tc>
          <w:tcPr>
            <w:tcW w:w="618" w:type="pct"/>
            <w:tcBorders>
              <w:left w:val="nil"/>
              <w:bottom w:val="single" w:sz="4" w:space="0" w:color="auto"/>
              <w:right w:val="nil"/>
            </w:tcBorders>
            <w:vAlign w:val="bottom"/>
          </w:tcPr>
          <w:p w:rsidR="000D719D" w:rsidRDefault="000D719D" w:rsidP="004E729A">
            <w:pPr>
              <w:pStyle w:val="Tabletext"/>
              <w:keepNext w:val="0"/>
              <w:spacing w:before="20" w:after="20"/>
              <w:jc w:val="center"/>
              <w:rPr>
                <w:lang w:val="ru-RU"/>
              </w:rPr>
            </w:pPr>
          </w:p>
        </w:tc>
        <w:tc>
          <w:tcPr>
            <w:tcW w:w="617" w:type="pct"/>
            <w:tcBorders>
              <w:left w:val="nil"/>
              <w:bottom w:val="single" w:sz="4" w:space="0" w:color="auto"/>
              <w:right w:val="nil"/>
            </w:tcBorders>
            <w:vAlign w:val="bottom"/>
          </w:tcPr>
          <w:p w:rsidR="000D719D" w:rsidRDefault="000D719D" w:rsidP="004E729A">
            <w:pPr>
              <w:pStyle w:val="Tabletext"/>
              <w:keepNext w:val="0"/>
              <w:spacing w:before="20" w:after="20"/>
              <w:jc w:val="center"/>
              <w:rPr>
                <w:lang w:val="ru-RU"/>
              </w:rPr>
            </w:pPr>
          </w:p>
        </w:tc>
        <w:tc>
          <w:tcPr>
            <w:tcW w:w="1648" w:type="pct"/>
            <w:gridSpan w:val="3"/>
            <w:tcBorders>
              <w:left w:val="nil"/>
              <w:bottom w:val="single" w:sz="4" w:space="0" w:color="auto"/>
              <w:right w:val="nil"/>
            </w:tcBorders>
            <w:vAlign w:val="bottom"/>
          </w:tcPr>
          <w:p w:rsidR="000D719D" w:rsidRDefault="000D719D" w:rsidP="004E729A">
            <w:pPr>
              <w:pStyle w:val="Tablenumbers"/>
              <w:keepNext w:val="0"/>
              <w:tabs>
                <w:tab w:val="clear" w:pos="1021"/>
                <w:tab w:val="decimal" w:pos="606"/>
              </w:tabs>
              <w:spacing w:before="20" w:after="20"/>
              <w:jc w:val="center"/>
              <w:rPr>
                <w:i/>
                <w:szCs w:val="24"/>
                <w:lang w:val="ru-RU"/>
              </w:rPr>
            </w:pPr>
            <w:r>
              <w:rPr>
                <w:i/>
                <w:szCs w:val="24"/>
                <w:lang w:val="ru-RU"/>
              </w:rPr>
              <w:t>млн руб.</w:t>
            </w:r>
          </w:p>
        </w:tc>
      </w:tr>
      <w:tr w:rsidR="000D719D" w:rsidRPr="008D23A0" w:rsidTr="004E729A">
        <w:trPr>
          <w:cantSplit/>
          <w:trHeight w:val="20"/>
        </w:trPr>
        <w:tc>
          <w:tcPr>
            <w:tcW w:w="5000" w:type="pct"/>
            <w:gridSpan w:val="7"/>
            <w:tcBorders>
              <w:top w:val="single" w:sz="4" w:space="0" w:color="auto"/>
              <w:left w:val="nil"/>
              <w:right w:val="nil"/>
            </w:tcBorders>
            <w:vAlign w:val="bottom"/>
          </w:tcPr>
          <w:p w:rsidR="000D719D" w:rsidRDefault="000D719D" w:rsidP="004E729A">
            <w:pPr>
              <w:pStyle w:val="Tablenumbers"/>
              <w:keepNext w:val="0"/>
              <w:tabs>
                <w:tab w:val="clear" w:pos="1021"/>
              </w:tabs>
              <w:spacing w:before="20" w:after="20"/>
              <w:rPr>
                <w:szCs w:val="24"/>
                <w:lang w:val="ru-RU"/>
              </w:rPr>
            </w:pPr>
            <w:r>
              <w:rPr>
                <w:i/>
                <w:szCs w:val="24"/>
                <w:lang w:val="ru-RU"/>
              </w:rPr>
              <w:t>Приобретение долей миноритарных собственников в открытых акционерных обществах</w:t>
            </w:r>
          </w:p>
        </w:tc>
      </w:tr>
      <w:tr w:rsidR="000D719D" w:rsidTr="004E729A">
        <w:trPr>
          <w:cantSplit/>
          <w:trHeight w:val="20"/>
        </w:trPr>
        <w:tc>
          <w:tcPr>
            <w:tcW w:w="1500" w:type="pct"/>
            <w:tcBorders>
              <w:left w:val="nil"/>
              <w:bottom w:val="nil"/>
              <w:right w:val="nil"/>
            </w:tcBorders>
            <w:vAlign w:val="bottom"/>
          </w:tcPr>
          <w:p w:rsidR="000D719D" w:rsidRDefault="000D719D" w:rsidP="004E729A">
            <w:pPr>
              <w:pStyle w:val="Tabletext"/>
              <w:keepNext w:val="0"/>
              <w:spacing w:before="20" w:after="20"/>
              <w:rPr>
                <w:lang w:val="ru-RU"/>
              </w:rPr>
            </w:pPr>
            <w:r>
              <w:rPr>
                <w:lang w:val="ru-RU"/>
              </w:rPr>
              <w:t>ОАО «Шипуновский элеватор»</w:t>
            </w:r>
          </w:p>
        </w:tc>
        <w:tc>
          <w:tcPr>
            <w:tcW w:w="617" w:type="pct"/>
            <w:tcBorders>
              <w:left w:val="nil"/>
              <w:bottom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87%</w:t>
            </w:r>
          </w:p>
        </w:tc>
        <w:tc>
          <w:tcPr>
            <w:tcW w:w="618" w:type="pct"/>
            <w:tcBorders>
              <w:left w:val="nil"/>
              <w:bottom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8%</w:t>
            </w:r>
          </w:p>
        </w:tc>
        <w:tc>
          <w:tcPr>
            <w:tcW w:w="617" w:type="pct"/>
            <w:tcBorders>
              <w:left w:val="nil"/>
              <w:bottom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апрель 2009 г.</w:t>
            </w:r>
          </w:p>
        </w:tc>
        <w:tc>
          <w:tcPr>
            <w:tcW w:w="529" w:type="pct"/>
            <w:tcBorders>
              <w:left w:val="nil"/>
              <w:bottom w:val="nil"/>
              <w:right w:val="nil"/>
            </w:tcBorders>
            <w:shd w:val="clear" w:color="auto" w:fill="FFFFF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11</w:t>
            </w:r>
          </w:p>
        </w:tc>
        <w:tc>
          <w:tcPr>
            <w:tcW w:w="527" w:type="pct"/>
            <w:tcBorders>
              <w:left w:val="nil"/>
              <w:bottom w:val="nil"/>
              <w:right w:val="nil"/>
            </w:tcBorders>
            <w:shd w:val="clear" w:color="auto" w:fill="FFFFF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15</w:t>
            </w:r>
          </w:p>
        </w:tc>
        <w:tc>
          <w:tcPr>
            <w:tcW w:w="592" w:type="pct"/>
            <w:tcBorders>
              <w:left w:val="nil"/>
              <w:bottom w:val="nil"/>
              <w:right w:val="nil"/>
            </w:tcBorders>
            <w:shd w:val="clear" w:color="auto" w:fill="FFFFF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(4)</w:t>
            </w:r>
          </w:p>
        </w:tc>
      </w:tr>
      <w:tr w:rsidR="000D719D" w:rsidTr="004E729A">
        <w:trPr>
          <w:cantSplit/>
          <w:trHeight w:val="20"/>
        </w:trPr>
        <w:tc>
          <w:tcPr>
            <w:tcW w:w="1500"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ОАО «Славянский КХП»</w:t>
            </w:r>
          </w:p>
        </w:tc>
        <w:tc>
          <w:tcPr>
            <w:tcW w:w="617" w:type="pct"/>
            <w:tcBorders>
              <w:top w:val="nil"/>
              <w:left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85%</w:t>
            </w:r>
          </w:p>
        </w:tc>
        <w:tc>
          <w:tcPr>
            <w:tcW w:w="618" w:type="pct"/>
            <w:tcBorders>
              <w:top w:val="nil"/>
              <w:left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0,7%</w:t>
            </w:r>
          </w:p>
        </w:tc>
        <w:tc>
          <w:tcPr>
            <w:tcW w:w="617" w:type="pct"/>
            <w:tcBorders>
              <w:top w:val="nil"/>
              <w:left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сентябрь 2009 г.</w:t>
            </w:r>
          </w:p>
        </w:tc>
        <w:tc>
          <w:tcPr>
            <w:tcW w:w="529" w:type="pct"/>
            <w:tcBorders>
              <w:top w:val="nil"/>
              <w:left w:val="nil"/>
              <w:right w:val="nil"/>
            </w:tcBorders>
            <w:shd w:val="clear" w:color="auto" w:fill="FFFFF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w:t>
            </w:r>
          </w:p>
        </w:tc>
        <w:tc>
          <w:tcPr>
            <w:tcW w:w="527" w:type="pct"/>
            <w:tcBorders>
              <w:top w:val="nil"/>
              <w:left w:val="nil"/>
              <w:right w:val="nil"/>
            </w:tcBorders>
            <w:shd w:val="clear" w:color="auto" w:fill="FFFFF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1</w:t>
            </w:r>
          </w:p>
        </w:tc>
        <w:tc>
          <w:tcPr>
            <w:tcW w:w="592" w:type="pct"/>
            <w:tcBorders>
              <w:top w:val="nil"/>
              <w:left w:val="nil"/>
              <w:right w:val="nil"/>
            </w:tcBorders>
            <w:shd w:val="clear" w:color="auto" w:fill="FFFFF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(1)</w:t>
            </w:r>
          </w:p>
        </w:tc>
      </w:tr>
      <w:tr w:rsidR="000D719D" w:rsidTr="004E729A">
        <w:trPr>
          <w:cantSplit/>
          <w:trHeight w:val="20"/>
        </w:trPr>
        <w:tc>
          <w:tcPr>
            <w:tcW w:w="1500"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ОАО «Подольский ЭМЗ»</w:t>
            </w:r>
          </w:p>
        </w:tc>
        <w:tc>
          <w:tcPr>
            <w:tcW w:w="617" w:type="pct"/>
            <w:tcBorders>
              <w:top w:val="nil"/>
              <w:left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97%</w:t>
            </w:r>
          </w:p>
        </w:tc>
        <w:tc>
          <w:tcPr>
            <w:tcW w:w="618" w:type="pct"/>
            <w:tcBorders>
              <w:top w:val="nil"/>
              <w:left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0,1%</w:t>
            </w:r>
          </w:p>
        </w:tc>
        <w:tc>
          <w:tcPr>
            <w:tcW w:w="617" w:type="pct"/>
            <w:tcBorders>
              <w:top w:val="nil"/>
              <w:left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декабрь 2009 г.</w:t>
            </w:r>
          </w:p>
        </w:tc>
        <w:tc>
          <w:tcPr>
            <w:tcW w:w="529" w:type="pct"/>
            <w:tcBorders>
              <w:top w:val="nil"/>
              <w:left w:val="nil"/>
              <w:bottom w:val="single" w:sz="4" w:space="0" w:color="auto"/>
              <w:right w:val="nil"/>
            </w:tcBorders>
            <w:shd w:val="clear" w:color="auto" w:fill="FFFFF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w:t>
            </w:r>
          </w:p>
        </w:tc>
        <w:tc>
          <w:tcPr>
            <w:tcW w:w="527" w:type="pct"/>
            <w:tcBorders>
              <w:top w:val="nil"/>
              <w:left w:val="nil"/>
              <w:bottom w:val="single" w:sz="4" w:space="0" w:color="auto"/>
              <w:right w:val="nil"/>
            </w:tcBorders>
            <w:shd w:val="clear" w:color="auto" w:fill="FFFFF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w:t>
            </w:r>
          </w:p>
        </w:tc>
        <w:tc>
          <w:tcPr>
            <w:tcW w:w="592" w:type="pct"/>
            <w:tcBorders>
              <w:top w:val="nil"/>
              <w:left w:val="nil"/>
              <w:bottom w:val="single" w:sz="4" w:space="0" w:color="auto"/>
              <w:right w:val="nil"/>
            </w:tcBorders>
            <w:shd w:val="clear" w:color="auto" w:fill="FFFFF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w:t>
            </w:r>
          </w:p>
        </w:tc>
      </w:tr>
      <w:tr w:rsidR="000D719D" w:rsidTr="004E729A">
        <w:trPr>
          <w:cantSplit/>
          <w:trHeight w:val="20"/>
        </w:trPr>
        <w:tc>
          <w:tcPr>
            <w:tcW w:w="1500" w:type="pct"/>
            <w:tcBorders>
              <w:top w:val="nil"/>
              <w:left w:val="nil"/>
              <w:right w:val="nil"/>
            </w:tcBorders>
            <w:vAlign w:val="bottom"/>
          </w:tcPr>
          <w:p w:rsidR="000D719D" w:rsidRDefault="000D719D" w:rsidP="004E729A">
            <w:pPr>
              <w:pStyle w:val="Tabletext"/>
              <w:keepNext w:val="0"/>
              <w:spacing w:before="20" w:after="20"/>
              <w:rPr>
                <w:lang w:val="ru-RU"/>
              </w:rPr>
            </w:pPr>
          </w:p>
        </w:tc>
        <w:tc>
          <w:tcPr>
            <w:tcW w:w="617" w:type="pct"/>
            <w:tcBorders>
              <w:top w:val="nil"/>
              <w:left w:val="nil"/>
              <w:right w:val="nil"/>
            </w:tcBorders>
            <w:shd w:val="clear" w:color="auto" w:fill="FFFFFF"/>
            <w:vAlign w:val="bottom"/>
          </w:tcPr>
          <w:p w:rsidR="000D719D" w:rsidRDefault="000D719D" w:rsidP="004E729A">
            <w:pPr>
              <w:pStyle w:val="Tabletext"/>
              <w:keepNext w:val="0"/>
              <w:spacing w:before="20" w:after="20"/>
              <w:jc w:val="center"/>
              <w:rPr>
                <w:lang w:val="ru-RU"/>
              </w:rPr>
            </w:pPr>
          </w:p>
        </w:tc>
        <w:tc>
          <w:tcPr>
            <w:tcW w:w="618" w:type="pct"/>
            <w:tcBorders>
              <w:top w:val="nil"/>
              <w:left w:val="nil"/>
              <w:right w:val="nil"/>
            </w:tcBorders>
            <w:shd w:val="clear" w:color="auto" w:fill="FFFFFF"/>
            <w:vAlign w:val="bottom"/>
          </w:tcPr>
          <w:p w:rsidR="000D719D" w:rsidRDefault="000D719D" w:rsidP="004E729A">
            <w:pPr>
              <w:pStyle w:val="Tabletext"/>
              <w:keepNext w:val="0"/>
              <w:spacing w:before="20" w:after="20"/>
              <w:jc w:val="center"/>
              <w:rPr>
                <w:lang w:val="ru-RU"/>
              </w:rPr>
            </w:pPr>
          </w:p>
        </w:tc>
        <w:tc>
          <w:tcPr>
            <w:tcW w:w="617" w:type="pct"/>
            <w:tcBorders>
              <w:top w:val="nil"/>
              <w:left w:val="nil"/>
              <w:right w:val="nil"/>
            </w:tcBorders>
            <w:shd w:val="clear" w:color="auto" w:fill="FFFFFF"/>
            <w:vAlign w:val="bottom"/>
          </w:tcPr>
          <w:p w:rsidR="000D719D" w:rsidRDefault="000D719D" w:rsidP="004E729A">
            <w:pPr>
              <w:pStyle w:val="Tabletext"/>
              <w:keepNext w:val="0"/>
              <w:spacing w:before="20" w:after="20"/>
              <w:jc w:val="center"/>
              <w:rPr>
                <w:lang w:val="ru-RU"/>
              </w:rPr>
            </w:pPr>
          </w:p>
        </w:tc>
        <w:tc>
          <w:tcPr>
            <w:tcW w:w="529" w:type="pct"/>
            <w:tcBorders>
              <w:top w:val="single" w:sz="4" w:space="0" w:color="auto"/>
              <w:left w:val="nil"/>
              <w:bottom w:val="double" w:sz="4" w:space="0" w:color="auto"/>
              <w:right w:val="nil"/>
            </w:tcBorders>
            <w:shd w:val="clear" w:color="auto" w:fill="FFFFF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11</w:t>
            </w:r>
          </w:p>
        </w:tc>
        <w:tc>
          <w:tcPr>
            <w:tcW w:w="527" w:type="pct"/>
            <w:tcBorders>
              <w:top w:val="single" w:sz="4" w:space="0" w:color="auto"/>
              <w:left w:val="nil"/>
              <w:bottom w:val="double" w:sz="4" w:space="0" w:color="auto"/>
              <w:right w:val="nil"/>
            </w:tcBorders>
            <w:shd w:val="clear" w:color="auto" w:fill="FFFFF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16</w:t>
            </w:r>
          </w:p>
        </w:tc>
        <w:tc>
          <w:tcPr>
            <w:tcW w:w="592" w:type="pct"/>
            <w:tcBorders>
              <w:top w:val="single" w:sz="4" w:space="0" w:color="auto"/>
              <w:left w:val="nil"/>
              <w:bottom w:val="double" w:sz="4" w:space="0" w:color="auto"/>
              <w:right w:val="nil"/>
            </w:tcBorders>
            <w:shd w:val="clear" w:color="auto" w:fill="FFFFF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(5)</w:t>
            </w:r>
          </w:p>
        </w:tc>
      </w:tr>
      <w:tr w:rsidR="000D719D" w:rsidRPr="008D23A0" w:rsidTr="004E729A">
        <w:trPr>
          <w:cantSplit/>
          <w:trHeight w:val="20"/>
        </w:trPr>
        <w:tc>
          <w:tcPr>
            <w:tcW w:w="5000" w:type="pct"/>
            <w:gridSpan w:val="7"/>
            <w:tcBorders>
              <w:left w:val="nil"/>
              <w:right w:val="nil"/>
            </w:tcBorders>
            <w:vAlign w:val="bottom"/>
          </w:tcPr>
          <w:p w:rsidR="000D719D" w:rsidRDefault="000D719D" w:rsidP="004E729A">
            <w:pPr>
              <w:pStyle w:val="Tablenumbers"/>
              <w:keepNext w:val="0"/>
              <w:tabs>
                <w:tab w:val="clear" w:pos="1021"/>
              </w:tabs>
              <w:spacing w:before="20" w:after="20"/>
              <w:rPr>
                <w:szCs w:val="24"/>
                <w:lang w:val="ru-RU"/>
              </w:rPr>
            </w:pPr>
            <w:r>
              <w:rPr>
                <w:i/>
                <w:szCs w:val="24"/>
                <w:lang w:val="ru-RU"/>
              </w:rPr>
              <w:t>Приобретение долей миноритарных участников в обществах с ограниченной ответственностью</w:t>
            </w:r>
          </w:p>
        </w:tc>
      </w:tr>
      <w:tr w:rsidR="000D719D" w:rsidTr="004E729A">
        <w:trPr>
          <w:cantSplit/>
          <w:trHeight w:val="20"/>
        </w:trPr>
        <w:tc>
          <w:tcPr>
            <w:tcW w:w="1500"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ООО «Анастасиевское»</w:t>
            </w:r>
          </w:p>
        </w:tc>
        <w:tc>
          <w:tcPr>
            <w:tcW w:w="617" w:type="pct"/>
            <w:tcBorders>
              <w:left w:val="nil"/>
              <w:bottom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97%</w:t>
            </w:r>
          </w:p>
        </w:tc>
        <w:tc>
          <w:tcPr>
            <w:tcW w:w="618" w:type="pct"/>
            <w:tcBorders>
              <w:left w:val="nil"/>
              <w:bottom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0,1%</w:t>
            </w:r>
          </w:p>
        </w:tc>
        <w:tc>
          <w:tcPr>
            <w:tcW w:w="617" w:type="pct"/>
            <w:tcBorders>
              <w:left w:val="nil"/>
              <w:bottom w:val="nil"/>
              <w:right w:val="nil"/>
            </w:tcBorders>
            <w:shd w:val="clear" w:color="auto" w:fill="FFFFFF"/>
            <w:vAlign w:val="bottom"/>
          </w:tcPr>
          <w:p w:rsidR="000D719D" w:rsidRDefault="000D719D" w:rsidP="004E729A">
            <w:pPr>
              <w:pStyle w:val="Tabletext"/>
              <w:keepNext w:val="0"/>
              <w:spacing w:before="20" w:after="20"/>
              <w:jc w:val="center"/>
              <w:rPr>
                <w:lang w:val="ru-RU"/>
              </w:rPr>
            </w:pPr>
            <w:r>
              <w:rPr>
                <w:lang w:val="ru-RU"/>
              </w:rPr>
              <w:t>сентябрь 2009 г.</w:t>
            </w:r>
          </w:p>
        </w:tc>
        <w:tc>
          <w:tcPr>
            <w:tcW w:w="529" w:type="pct"/>
            <w:tcBorders>
              <w:left w:val="nil"/>
              <w:bottom w:val="nil"/>
              <w:right w:val="nil"/>
            </w:tcBorders>
            <w:shd w:val="clear" w:color="auto" w:fill="FFFFF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w:t>
            </w:r>
          </w:p>
        </w:tc>
        <w:tc>
          <w:tcPr>
            <w:tcW w:w="527" w:type="pct"/>
            <w:tcBorders>
              <w:left w:val="nil"/>
              <w:bottom w:val="nil"/>
              <w:right w:val="nil"/>
            </w:tcBorders>
            <w:shd w:val="clear" w:color="auto" w:fill="FFFFF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1</w:t>
            </w:r>
          </w:p>
        </w:tc>
        <w:tc>
          <w:tcPr>
            <w:tcW w:w="592" w:type="pct"/>
            <w:tcBorders>
              <w:left w:val="nil"/>
              <w:bottom w:val="nil"/>
              <w:right w:val="nil"/>
            </w:tcBorders>
            <w:shd w:val="clear" w:color="auto" w:fill="FFFFF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(1)</w:t>
            </w:r>
          </w:p>
        </w:tc>
      </w:tr>
      <w:tr w:rsidR="000D719D" w:rsidTr="004E729A">
        <w:trPr>
          <w:cantSplit/>
          <w:trHeight w:val="20"/>
        </w:trPr>
        <w:tc>
          <w:tcPr>
            <w:tcW w:w="1500"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617" w:type="pct"/>
            <w:tcBorders>
              <w:top w:val="nil"/>
              <w:left w:val="nil"/>
              <w:right w:val="nil"/>
            </w:tcBorders>
            <w:shd w:val="clear" w:color="auto" w:fill="FFFFFF"/>
            <w:vAlign w:val="bottom"/>
          </w:tcPr>
          <w:p w:rsidR="000D719D" w:rsidRDefault="000D719D" w:rsidP="004E729A">
            <w:pPr>
              <w:pStyle w:val="Tablenumbers"/>
              <w:keepNext w:val="0"/>
              <w:tabs>
                <w:tab w:val="clear" w:pos="1021"/>
                <w:tab w:val="decimal" w:pos="783"/>
              </w:tabs>
              <w:spacing w:before="20" w:after="20"/>
              <w:rPr>
                <w:szCs w:val="24"/>
                <w:lang w:val="ru-RU"/>
              </w:rPr>
            </w:pPr>
          </w:p>
        </w:tc>
        <w:tc>
          <w:tcPr>
            <w:tcW w:w="618" w:type="pct"/>
            <w:tcBorders>
              <w:top w:val="nil"/>
              <w:left w:val="nil"/>
              <w:right w:val="nil"/>
            </w:tcBorders>
            <w:shd w:val="clear" w:color="auto" w:fill="FFFFFF"/>
            <w:vAlign w:val="bottom"/>
          </w:tcPr>
          <w:p w:rsidR="000D719D" w:rsidRDefault="000D719D" w:rsidP="004E729A">
            <w:pPr>
              <w:pStyle w:val="Tablenumbers"/>
              <w:keepNext w:val="0"/>
              <w:tabs>
                <w:tab w:val="clear" w:pos="1021"/>
                <w:tab w:val="decimal" w:pos="783"/>
              </w:tabs>
              <w:spacing w:before="20" w:after="20"/>
              <w:rPr>
                <w:szCs w:val="24"/>
                <w:lang w:val="ru-RU"/>
              </w:rPr>
            </w:pPr>
          </w:p>
        </w:tc>
        <w:tc>
          <w:tcPr>
            <w:tcW w:w="617" w:type="pct"/>
            <w:tcBorders>
              <w:top w:val="nil"/>
              <w:left w:val="nil"/>
              <w:right w:val="nil"/>
            </w:tcBorders>
            <w:shd w:val="clear" w:color="auto" w:fill="FFFFFF"/>
            <w:vAlign w:val="bottom"/>
          </w:tcPr>
          <w:p w:rsidR="000D719D" w:rsidRDefault="000D719D" w:rsidP="004E729A">
            <w:pPr>
              <w:pStyle w:val="Tabletext"/>
              <w:keepNext w:val="0"/>
              <w:spacing w:before="20" w:after="20"/>
              <w:rPr>
                <w:lang w:val="ru-RU"/>
              </w:rPr>
            </w:pPr>
          </w:p>
        </w:tc>
        <w:tc>
          <w:tcPr>
            <w:tcW w:w="529" w:type="pct"/>
            <w:tcBorders>
              <w:top w:val="single" w:sz="4" w:space="0" w:color="auto"/>
              <w:left w:val="nil"/>
              <w:bottom w:val="double" w:sz="4" w:space="0" w:color="auto"/>
              <w:right w:val="nil"/>
            </w:tcBorders>
            <w:shd w:val="clear" w:color="auto" w:fill="FFFFF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w:t>
            </w:r>
          </w:p>
        </w:tc>
        <w:tc>
          <w:tcPr>
            <w:tcW w:w="527" w:type="pct"/>
            <w:tcBorders>
              <w:top w:val="single" w:sz="4" w:space="0" w:color="auto"/>
              <w:left w:val="nil"/>
              <w:bottom w:val="double" w:sz="4" w:space="0" w:color="auto"/>
              <w:right w:val="nil"/>
            </w:tcBorders>
            <w:shd w:val="clear" w:color="auto" w:fill="FFFFF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1</w:t>
            </w:r>
          </w:p>
        </w:tc>
        <w:tc>
          <w:tcPr>
            <w:tcW w:w="592" w:type="pct"/>
            <w:tcBorders>
              <w:top w:val="single" w:sz="4" w:space="0" w:color="auto"/>
              <w:left w:val="nil"/>
              <w:bottom w:val="double" w:sz="4" w:space="0" w:color="auto"/>
              <w:right w:val="nil"/>
            </w:tcBorders>
            <w:shd w:val="clear" w:color="auto" w:fill="FFFFF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(1)</w:t>
            </w:r>
          </w:p>
        </w:tc>
      </w:tr>
      <w:tr w:rsidR="000D719D" w:rsidTr="004E729A">
        <w:trPr>
          <w:cantSplit/>
          <w:trHeight w:val="20"/>
        </w:trPr>
        <w:tc>
          <w:tcPr>
            <w:tcW w:w="1500"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617" w:type="pct"/>
            <w:tcBorders>
              <w:top w:val="nil"/>
              <w:left w:val="nil"/>
              <w:right w:val="nil"/>
            </w:tcBorders>
            <w:shd w:val="clear" w:color="auto" w:fill="FFFFFF"/>
            <w:vAlign w:val="bottom"/>
          </w:tcPr>
          <w:p w:rsidR="000D719D" w:rsidRDefault="000D719D" w:rsidP="004E729A">
            <w:pPr>
              <w:pStyle w:val="Tablenumbers"/>
              <w:keepNext w:val="0"/>
              <w:tabs>
                <w:tab w:val="clear" w:pos="1021"/>
                <w:tab w:val="decimal" w:pos="783"/>
              </w:tabs>
              <w:spacing w:before="20" w:after="20"/>
              <w:rPr>
                <w:szCs w:val="24"/>
                <w:lang w:val="ru-RU"/>
              </w:rPr>
            </w:pPr>
          </w:p>
        </w:tc>
        <w:tc>
          <w:tcPr>
            <w:tcW w:w="618" w:type="pct"/>
            <w:tcBorders>
              <w:top w:val="nil"/>
              <w:left w:val="nil"/>
              <w:right w:val="nil"/>
            </w:tcBorders>
            <w:shd w:val="clear" w:color="auto" w:fill="FFFFFF"/>
            <w:vAlign w:val="bottom"/>
          </w:tcPr>
          <w:p w:rsidR="000D719D" w:rsidRDefault="000D719D" w:rsidP="004E729A">
            <w:pPr>
              <w:pStyle w:val="Tablenumbers"/>
              <w:keepNext w:val="0"/>
              <w:tabs>
                <w:tab w:val="clear" w:pos="1021"/>
                <w:tab w:val="decimal" w:pos="783"/>
              </w:tabs>
              <w:spacing w:before="20" w:after="20"/>
              <w:rPr>
                <w:szCs w:val="24"/>
                <w:lang w:val="ru-RU"/>
              </w:rPr>
            </w:pPr>
          </w:p>
        </w:tc>
        <w:tc>
          <w:tcPr>
            <w:tcW w:w="617" w:type="pct"/>
            <w:tcBorders>
              <w:top w:val="nil"/>
              <w:left w:val="nil"/>
              <w:right w:val="nil"/>
            </w:tcBorders>
            <w:shd w:val="clear" w:color="auto" w:fill="FFFFFF"/>
            <w:vAlign w:val="bottom"/>
          </w:tcPr>
          <w:p w:rsidR="000D719D" w:rsidRDefault="000D719D" w:rsidP="004E729A">
            <w:pPr>
              <w:pStyle w:val="Tabletext"/>
              <w:keepNext w:val="0"/>
              <w:spacing w:before="20" w:after="20"/>
              <w:rPr>
                <w:lang w:val="ru-RU"/>
              </w:rPr>
            </w:pPr>
          </w:p>
        </w:tc>
        <w:tc>
          <w:tcPr>
            <w:tcW w:w="529" w:type="pct"/>
            <w:tcBorders>
              <w:top w:val="single" w:sz="4" w:space="0" w:color="auto"/>
              <w:left w:val="nil"/>
              <w:bottom w:val="double" w:sz="4" w:space="0" w:color="auto"/>
              <w:right w:val="nil"/>
            </w:tcBorders>
            <w:shd w:val="clear" w:color="auto" w:fill="FFFFF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11</w:t>
            </w:r>
          </w:p>
        </w:tc>
        <w:tc>
          <w:tcPr>
            <w:tcW w:w="527" w:type="pct"/>
            <w:tcBorders>
              <w:top w:val="single" w:sz="4" w:space="0" w:color="auto"/>
              <w:left w:val="nil"/>
              <w:bottom w:val="double" w:sz="4" w:space="0" w:color="auto"/>
              <w:right w:val="nil"/>
            </w:tcBorders>
            <w:shd w:val="clear" w:color="auto" w:fill="FFFFF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17</w:t>
            </w:r>
          </w:p>
        </w:tc>
        <w:tc>
          <w:tcPr>
            <w:tcW w:w="592" w:type="pct"/>
            <w:tcBorders>
              <w:top w:val="single" w:sz="4" w:space="0" w:color="auto"/>
              <w:left w:val="nil"/>
              <w:bottom w:val="double" w:sz="4" w:space="0" w:color="auto"/>
              <w:right w:val="nil"/>
            </w:tcBorders>
            <w:shd w:val="clear" w:color="auto" w:fill="FFFFF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(6)</w:t>
            </w:r>
          </w:p>
        </w:tc>
      </w:tr>
    </w:tbl>
    <w:p w:rsidR="000D719D" w:rsidRDefault="000D719D" w:rsidP="000D719D">
      <w:pPr>
        <w:pStyle w:val="a1"/>
        <w:keepLines w:val="0"/>
        <w:rPr>
          <w:szCs w:val="24"/>
          <w:lang w:val="ru-RU"/>
        </w:rPr>
      </w:pPr>
      <w:r>
        <w:rPr>
          <w:szCs w:val="24"/>
          <w:lang w:val="ru-RU"/>
        </w:rPr>
        <w:t>Приобретение долей миноритарных собственников в открытых и закрытых акционерных обществах в сумме 16 млн руб. признано как уменьшение собственного капитала. Приобретение долей миноритарных участников в обществах с ограниченной ответственностью в сумме 1 млн руб. признано как увеличение чистых активов, причитающихся участникам таких дочерних предприятий.</w:t>
      </w:r>
    </w:p>
    <w:p w:rsidR="000D719D" w:rsidRDefault="000D719D" w:rsidP="000D719D">
      <w:pPr>
        <w:pStyle w:val="a1"/>
        <w:keepLines w:val="0"/>
        <w:rPr>
          <w:i/>
          <w:szCs w:val="24"/>
          <w:lang w:val="ru-RU"/>
        </w:rPr>
      </w:pPr>
      <w:r>
        <w:rPr>
          <w:i/>
          <w:szCs w:val="24"/>
          <w:lang w:val="ru-RU"/>
        </w:rPr>
        <w:t>Сделки по приобретению, совершенные в 2008 году:</w:t>
      </w:r>
    </w:p>
    <w:tbl>
      <w:tblPr>
        <w:tblW w:w="4495" w:type="pct"/>
        <w:tblInd w:w="900" w:type="dxa"/>
        <w:tblLayout w:type="fixed"/>
        <w:tblCellMar>
          <w:left w:w="0" w:type="dxa"/>
          <w:right w:w="0" w:type="dxa"/>
        </w:tblCellMar>
        <w:tblLook w:val="0000"/>
      </w:tblPr>
      <w:tblGrid>
        <w:gridCol w:w="2361"/>
        <w:gridCol w:w="957"/>
        <w:gridCol w:w="1037"/>
        <w:gridCol w:w="1036"/>
        <w:gridCol w:w="780"/>
        <w:gridCol w:w="890"/>
        <w:gridCol w:w="927"/>
      </w:tblGrid>
      <w:tr w:rsidR="000D719D" w:rsidRPr="00BF6DB1" w:rsidTr="004E729A">
        <w:trPr>
          <w:cantSplit/>
          <w:trHeight w:val="20"/>
          <w:tblHeader/>
        </w:trPr>
        <w:tc>
          <w:tcPr>
            <w:tcW w:w="2361" w:type="dxa"/>
            <w:tcBorders>
              <w:top w:val="nil"/>
              <w:left w:val="nil"/>
              <w:right w:val="nil"/>
            </w:tcBorders>
            <w:vAlign w:val="bottom"/>
          </w:tcPr>
          <w:p w:rsidR="000D719D" w:rsidRPr="00BF6DB1" w:rsidRDefault="000D719D" w:rsidP="004E729A">
            <w:pPr>
              <w:pStyle w:val="Tabletext"/>
              <w:keepNext w:val="0"/>
              <w:spacing w:before="40" w:after="20" w:line="233" w:lineRule="auto"/>
              <w:rPr>
                <w:b/>
                <w:i/>
                <w:sz w:val="16"/>
                <w:szCs w:val="16"/>
                <w:lang w:val="ru-RU"/>
              </w:rPr>
            </w:pPr>
            <w:r>
              <w:rPr>
                <w:i/>
                <w:lang w:val="ru-RU"/>
              </w:rPr>
              <w:t>млн руб.</w:t>
            </w:r>
          </w:p>
        </w:tc>
        <w:tc>
          <w:tcPr>
            <w:tcW w:w="957" w:type="dxa"/>
            <w:tcBorders>
              <w:left w:val="nil"/>
              <w:right w:val="nil"/>
            </w:tcBorders>
            <w:vAlign w:val="bottom"/>
          </w:tcPr>
          <w:p w:rsidR="000D719D" w:rsidRPr="00BF6DB1" w:rsidRDefault="000D719D" w:rsidP="004E729A">
            <w:pPr>
              <w:pStyle w:val="Tabletext"/>
              <w:keepNext w:val="0"/>
              <w:spacing w:before="40" w:after="20"/>
              <w:jc w:val="center"/>
              <w:rPr>
                <w:sz w:val="16"/>
                <w:szCs w:val="16"/>
                <w:lang w:val="ru-RU"/>
              </w:rPr>
            </w:pPr>
            <w:r w:rsidRPr="00BF6DB1">
              <w:rPr>
                <w:b/>
                <w:sz w:val="16"/>
                <w:szCs w:val="16"/>
                <w:lang w:val="ru-RU"/>
              </w:rPr>
              <w:t>Доля в дочернем предпри</w:t>
            </w:r>
            <w:r w:rsidRPr="00992CBC">
              <w:rPr>
                <w:b/>
                <w:sz w:val="16"/>
                <w:szCs w:val="16"/>
                <w:lang w:val="ru-RU"/>
              </w:rPr>
              <w:t>-</w:t>
            </w:r>
            <w:r w:rsidRPr="00BF6DB1">
              <w:rPr>
                <w:b/>
                <w:sz w:val="16"/>
                <w:szCs w:val="16"/>
                <w:lang w:val="ru-RU"/>
              </w:rPr>
              <w:t>ятии, контроли</w:t>
            </w:r>
            <w:r w:rsidRPr="00992CBC">
              <w:rPr>
                <w:b/>
                <w:sz w:val="16"/>
                <w:szCs w:val="16"/>
                <w:lang w:val="ru-RU"/>
              </w:rPr>
              <w:t>-</w:t>
            </w:r>
            <w:r w:rsidRPr="00BF6DB1">
              <w:rPr>
                <w:b/>
                <w:sz w:val="16"/>
                <w:szCs w:val="16"/>
                <w:lang w:val="ru-RU"/>
              </w:rPr>
              <w:t>ровавшем</w:t>
            </w:r>
            <w:r>
              <w:rPr>
                <w:b/>
                <w:sz w:val="16"/>
                <w:szCs w:val="16"/>
                <w:lang w:val="ru-RU"/>
              </w:rPr>
              <w:t>-</w:t>
            </w:r>
            <w:r w:rsidRPr="00BF6DB1">
              <w:rPr>
                <w:b/>
                <w:sz w:val="16"/>
                <w:szCs w:val="16"/>
                <w:lang w:val="ru-RU"/>
              </w:rPr>
              <w:t>ся до приобре</w:t>
            </w:r>
            <w:r w:rsidRPr="00992CBC">
              <w:rPr>
                <w:b/>
                <w:sz w:val="16"/>
                <w:szCs w:val="16"/>
                <w:lang w:val="ru-RU"/>
              </w:rPr>
              <w:t>-</w:t>
            </w:r>
            <w:r w:rsidRPr="00BF6DB1">
              <w:rPr>
                <w:b/>
                <w:sz w:val="16"/>
                <w:szCs w:val="16"/>
                <w:lang w:val="ru-RU"/>
              </w:rPr>
              <w:t>тения</w:t>
            </w:r>
          </w:p>
        </w:tc>
        <w:tc>
          <w:tcPr>
            <w:tcW w:w="1037" w:type="dxa"/>
            <w:tcBorders>
              <w:left w:val="nil"/>
              <w:right w:val="nil"/>
            </w:tcBorders>
            <w:vAlign w:val="bottom"/>
          </w:tcPr>
          <w:p w:rsidR="000D719D" w:rsidRPr="00BF6DB1" w:rsidRDefault="000D719D" w:rsidP="004E729A">
            <w:pPr>
              <w:pStyle w:val="Tabletext"/>
              <w:keepNext w:val="0"/>
              <w:spacing w:before="40" w:after="20" w:line="233" w:lineRule="auto"/>
              <w:jc w:val="center"/>
              <w:rPr>
                <w:b/>
                <w:sz w:val="16"/>
                <w:szCs w:val="16"/>
                <w:lang w:val="ru-RU"/>
              </w:rPr>
            </w:pPr>
            <w:r w:rsidRPr="00BF6DB1">
              <w:rPr>
                <w:b/>
                <w:sz w:val="16"/>
                <w:szCs w:val="16"/>
                <w:lang w:val="ru-RU"/>
              </w:rPr>
              <w:t>Приобре</w:t>
            </w:r>
            <w:r>
              <w:rPr>
                <w:b/>
                <w:sz w:val="16"/>
                <w:szCs w:val="16"/>
              </w:rPr>
              <w:t>-</w:t>
            </w:r>
            <w:r w:rsidRPr="00BF6DB1">
              <w:rPr>
                <w:b/>
                <w:sz w:val="16"/>
                <w:szCs w:val="16"/>
                <w:lang w:val="ru-RU"/>
              </w:rPr>
              <w:t>тенная доля</w:t>
            </w:r>
          </w:p>
        </w:tc>
        <w:tc>
          <w:tcPr>
            <w:tcW w:w="1036" w:type="dxa"/>
            <w:tcBorders>
              <w:left w:val="nil"/>
              <w:right w:val="nil"/>
            </w:tcBorders>
            <w:vAlign w:val="bottom"/>
          </w:tcPr>
          <w:p w:rsidR="000D719D" w:rsidRPr="00BF6DB1" w:rsidRDefault="000D719D" w:rsidP="004E729A">
            <w:pPr>
              <w:pStyle w:val="Tabletext"/>
              <w:keepNext w:val="0"/>
              <w:spacing w:before="40" w:after="20" w:line="233" w:lineRule="auto"/>
              <w:jc w:val="center"/>
              <w:rPr>
                <w:b/>
                <w:sz w:val="16"/>
                <w:szCs w:val="16"/>
                <w:lang w:val="ru-RU"/>
              </w:rPr>
            </w:pPr>
            <w:r w:rsidRPr="00BF6DB1">
              <w:rPr>
                <w:b/>
                <w:sz w:val="16"/>
                <w:szCs w:val="16"/>
                <w:lang w:val="ru-RU"/>
              </w:rPr>
              <w:t>Дата</w:t>
            </w:r>
          </w:p>
        </w:tc>
        <w:tc>
          <w:tcPr>
            <w:tcW w:w="780" w:type="dxa"/>
            <w:tcBorders>
              <w:left w:val="nil"/>
              <w:right w:val="nil"/>
            </w:tcBorders>
            <w:vAlign w:val="bottom"/>
          </w:tcPr>
          <w:p w:rsidR="000D719D" w:rsidRPr="00BF6DB1" w:rsidRDefault="000D719D" w:rsidP="004E729A">
            <w:pPr>
              <w:pStyle w:val="Tabletext"/>
              <w:keepNext w:val="0"/>
              <w:spacing w:before="40" w:after="20"/>
              <w:jc w:val="center"/>
              <w:rPr>
                <w:sz w:val="16"/>
                <w:szCs w:val="16"/>
                <w:lang w:val="ru-RU"/>
              </w:rPr>
            </w:pPr>
            <w:r w:rsidRPr="00BF6DB1">
              <w:rPr>
                <w:b/>
                <w:sz w:val="16"/>
                <w:szCs w:val="16"/>
                <w:lang w:val="ru-RU"/>
              </w:rPr>
              <w:t>Стои</w:t>
            </w:r>
            <w:r>
              <w:rPr>
                <w:b/>
                <w:sz w:val="16"/>
                <w:szCs w:val="16"/>
              </w:rPr>
              <w:t>-</w:t>
            </w:r>
            <w:r w:rsidRPr="00BF6DB1">
              <w:rPr>
                <w:b/>
                <w:sz w:val="16"/>
                <w:szCs w:val="16"/>
                <w:lang w:val="ru-RU"/>
              </w:rPr>
              <w:t>мость приобре</w:t>
            </w:r>
            <w:r>
              <w:rPr>
                <w:b/>
                <w:sz w:val="16"/>
                <w:szCs w:val="16"/>
              </w:rPr>
              <w:t>-</w:t>
            </w:r>
            <w:r w:rsidRPr="00BF6DB1">
              <w:rPr>
                <w:b/>
                <w:sz w:val="16"/>
                <w:szCs w:val="16"/>
                <w:lang w:val="ru-RU"/>
              </w:rPr>
              <w:t>тения</w:t>
            </w:r>
          </w:p>
        </w:tc>
        <w:tc>
          <w:tcPr>
            <w:tcW w:w="890" w:type="dxa"/>
            <w:tcBorders>
              <w:left w:val="nil"/>
              <w:right w:val="nil"/>
            </w:tcBorders>
            <w:vAlign w:val="bottom"/>
          </w:tcPr>
          <w:p w:rsidR="000D719D" w:rsidRPr="00BF6DB1" w:rsidRDefault="000D719D" w:rsidP="004E729A">
            <w:pPr>
              <w:pStyle w:val="Tabletext"/>
              <w:keepNext w:val="0"/>
              <w:spacing w:before="40" w:after="20"/>
              <w:jc w:val="center"/>
              <w:rPr>
                <w:sz w:val="16"/>
                <w:szCs w:val="16"/>
                <w:lang w:val="ru-RU"/>
              </w:rPr>
            </w:pPr>
            <w:r w:rsidRPr="00BF6DB1">
              <w:rPr>
                <w:b/>
                <w:sz w:val="16"/>
                <w:szCs w:val="16"/>
                <w:lang w:val="ru-RU"/>
              </w:rPr>
              <w:t>Балансо</w:t>
            </w:r>
            <w:r w:rsidRPr="00992CBC">
              <w:rPr>
                <w:b/>
                <w:sz w:val="16"/>
                <w:szCs w:val="16"/>
                <w:lang w:val="ru-RU"/>
              </w:rPr>
              <w:t>-</w:t>
            </w:r>
            <w:r w:rsidRPr="00BF6DB1">
              <w:rPr>
                <w:b/>
                <w:sz w:val="16"/>
                <w:szCs w:val="16"/>
                <w:lang w:val="ru-RU"/>
              </w:rPr>
              <w:t>вая стоимость приобре</w:t>
            </w:r>
            <w:r>
              <w:rPr>
                <w:b/>
                <w:sz w:val="16"/>
                <w:szCs w:val="16"/>
                <w:lang w:val="ru-RU"/>
              </w:rPr>
              <w:t>-</w:t>
            </w:r>
            <w:r w:rsidRPr="00BF6DB1">
              <w:rPr>
                <w:b/>
                <w:sz w:val="16"/>
                <w:szCs w:val="16"/>
                <w:lang w:val="ru-RU"/>
              </w:rPr>
              <w:t>тенных долей минори</w:t>
            </w:r>
            <w:r>
              <w:rPr>
                <w:b/>
                <w:sz w:val="16"/>
                <w:szCs w:val="16"/>
                <w:lang w:val="ru-RU"/>
              </w:rPr>
              <w:t>-</w:t>
            </w:r>
            <w:r w:rsidRPr="00BF6DB1">
              <w:rPr>
                <w:b/>
                <w:sz w:val="16"/>
                <w:szCs w:val="16"/>
                <w:lang w:val="ru-RU"/>
              </w:rPr>
              <w:t>тарных собстве</w:t>
            </w:r>
            <w:r>
              <w:rPr>
                <w:b/>
                <w:sz w:val="16"/>
                <w:szCs w:val="16"/>
                <w:lang w:val="ru-RU"/>
              </w:rPr>
              <w:t>н-</w:t>
            </w:r>
            <w:r w:rsidRPr="00BF6DB1">
              <w:rPr>
                <w:b/>
                <w:sz w:val="16"/>
                <w:szCs w:val="16"/>
                <w:lang w:val="ru-RU"/>
              </w:rPr>
              <w:t>ников и участни</w:t>
            </w:r>
            <w:r>
              <w:rPr>
                <w:b/>
                <w:sz w:val="16"/>
                <w:szCs w:val="16"/>
                <w:lang w:val="ru-RU"/>
              </w:rPr>
              <w:t>-</w:t>
            </w:r>
            <w:r w:rsidRPr="00BF6DB1">
              <w:rPr>
                <w:b/>
                <w:sz w:val="16"/>
                <w:szCs w:val="16"/>
                <w:lang w:val="ru-RU"/>
              </w:rPr>
              <w:t>ков</w:t>
            </w:r>
          </w:p>
        </w:tc>
        <w:tc>
          <w:tcPr>
            <w:tcW w:w="927" w:type="dxa"/>
            <w:tcBorders>
              <w:left w:val="nil"/>
              <w:right w:val="nil"/>
            </w:tcBorders>
            <w:vAlign w:val="bottom"/>
          </w:tcPr>
          <w:p w:rsidR="000D719D" w:rsidRPr="00BF6DB1" w:rsidRDefault="000D719D" w:rsidP="004E729A">
            <w:pPr>
              <w:pStyle w:val="Tabletext"/>
              <w:keepNext w:val="0"/>
              <w:spacing w:before="40" w:after="20" w:line="233" w:lineRule="auto"/>
              <w:jc w:val="center"/>
              <w:rPr>
                <w:b/>
                <w:sz w:val="16"/>
                <w:szCs w:val="16"/>
                <w:lang w:val="ru-RU"/>
              </w:rPr>
            </w:pPr>
            <w:r w:rsidRPr="00BF6DB1">
              <w:rPr>
                <w:b/>
                <w:sz w:val="16"/>
                <w:szCs w:val="16"/>
                <w:lang w:val="ru-RU"/>
              </w:rPr>
              <w:t>Отрицате</w:t>
            </w:r>
            <w:r>
              <w:rPr>
                <w:b/>
                <w:sz w:val="16"/>
                <w:szCs w:val="16"/>
                <w:lang w:val="ru-RU"/>
              </w:rPr>
              <w:t>-</w:t>
            </w:r>
            <w:r w:rsidRPr="00BF6DB1">
              <w:rPr>
                <w:b/>
                <w:sz w:val="16"/>
                <w:szCs w:val="16"/>
                <w:lang w:val="ru-RU"/>
              </w:rPr>
              <w:t>льный гудвилл</w:t>
            </w:r>
          </w:p>
        </w:tc>
      </w:tr>
      <w:tr w:rsidR="000D719D" w:rsidRPr="008D23A0" w:rsidTr="004E729A">
        <w:trPr>
          <w:trHeight w:val="20"/>
        </w:trPr>
        <w:tc>
          <w:tcPr>
            <w:tcW w:w="7988" w:type="dxa"/>
            <w:gridSpan w:val="7"/>
            <w:tcBorders>
              <w:top w:val="single" w:sz="4" w:space="0" w:color="auto"/>
              <w:left w:val="nil"/>
              <w:right w:val="nil"/>
            </w:tcBorders>
            <w:vAlign w:val="bottom"/>
          </w:tcPr>
          <w:p w:rsidR="000D719D" w:rsidRDefault="000D719D" w:rsidP="004E729A">
            <w:pPr>
              <w:pStyle w:val="Tablenumbers"/>
              <w:keepNext w:val="0"/>
              <w:tabs>
                <w:tab w:val="clear" w:pos="1021"/>
              </w:tabs>
              <w:spacing w:before="40" w:after="20"/>
              <w:rPr>
                <w:szCs w:val="24"/>
                <w:lang w:val="ru-RU"/>
              </w:rPr>
            </w:pPr>
            <w:r>
              <w:rPr>
                <w:i/>
                <w:szCs w:val="24"/>
                <w:lang w:val="ru-RU"/>
              </w:rPr>
              <w:t>Приобретение долей миноритарных собственников в открытых и закрытых акционерных обществах</w:t>
            </w:r>
          </w:p>
        </w:tc>
      </w:tr>
      <w:tr w:rsidR="000D719D" w:rsidTr="004E729A">
        <w:trPr>
          <w:trHeight w:val="20"/>
        </w:trPr>
        <w:tc>
          <w:tcPr>
            <w:tcW w:w="2361" w:type="dxa"/>
            <w:tcBorders>
              <w:left w:val="nil"/>
              <w:bottom w:val="nil"/>
              <w:right w:val="nil"/>
            </w:tcBorders>
            <w:vAlign w:val="bottom"/>
          </w:tcPr>
          <w:p w:rsidR="000D719D" w:rsidRDefault="000D719D" w:rsidP="004E729A">
            <w:pPr>
              <w:pStyle w:val="Tabletext"/>
              <w:keepNext w:val="0"/>
              <w:spacing w:before="40" w:after="20"/>
              <w:rPr>
                <w:lang w:val="ru-RU"/>
              </w:rPr>
            </w:pPr>
            <w:r>
              <w:rPr>
                <w:lang w:val="ru-RU"/>
              </w:rPr>
              <w:t>ЗАО «Карачаево-Черкесский Мукомол»</w:t>
            </w:r>
          </w:p>
        </w:tc>
        <w:tc>
          <w:tcPr>
            <w:tcW w:w="957" w:type="dxa"/>
            <w:tcBorders>
              <w:left w:val="nil"/>
              <w:bottom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75%</w:t>
            </w:r>
          </w:p>
        </w:tc>
        <w:tc>
          <w:tcPr>
            <w:tcW w:w="1037" w:type="dxa"/>
            <w:tcBorders>
              <w:left w:val="nil"/>
              <w:bottom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25%</w:t>
            </w:r>
          </w:p>
        </w:tc>
        <w:tc>
          <w:tcPr>
            <w:tcW w:w="1036" w:type="dxa"/>
            <w:tcBorders>
              <w:left w:val="nil"/>
              <w:bottom w:val="nil"/>
              <w:right w:val="nil"/>
            </w:tcBorders>
            <w:shd w:val="clear" w:color="auto" w:fill="BFBFBF"/>
            <w:vAlign w:val="bottom"/>
          </w:tcPr>
          <w:p w:rsidR="000D719D" w:rsidRDefault="000D719D" w:rsidP="004E729A">
            <w:pPr>
              <w:pStyle w:val="Tabletext"/>
              <w:keepNext w:val="0"/>
              <w:spacing w:before="20" w:after="20"/>
              <w:jc w:val="center"/>
              <w:rPr>
                <w:lang w:val="ru-RU"/>
              </w:rPr>
            </w:pPr>
            <w:r>
              <w:rPr>
                <w:lang w:val="ru-RU"/>
              </w:rPr>
              <w:t>март 2008 г.</w:t>
            </w:r>
          </w:p>
        </w:tc>
        <w:tc>
          <w:tcPr>
            <w:tcW w:w="780" w:type="dxa"/>
            <w:tcBorders>
              <w:left w:val="nil"/>
              <w:bottom w:val="nil"/>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103</w:t>
            </w:r>
          </w:p>
        </w:tc>
        <w:tc>
          <w:tcPr>
            <w:tcW w:w="890" w:type="dxa"/>
            <w:tcBorders>
              <w:left w:val="nil"/>
              <w:bottom w:val="nil"/>
              <w:right w:val="nil"/>
            </w:tcBorders>
            <w:shd w:val="clear" w:color="auto" w:fill="BFBFB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279</w:t>
            </w:r>
          </w:p>
        </w:tc>
        <w:tc>
          <w:tcPr>
            <w:tcW w:w="927" w:type="dxa"/>
            <w:tcBorders>
              <w:left w:val="nil"/>
              <w:bottom w:val="nil"/>
              <w:right w:val="nil"/>
            </w:tcBorders>
            <w:shd w:val="clear" w:color="auto" w:fill="BFBFB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(176)</w:t>
            </w:r>
          </w:p>
        </w:tc>
      </w:tr>
      <w:tr w:rsidR="000D719D" w:rsidTr="004E729A">
        <w:trPr>
          <w:trHeight w:val="20"/>
        </w:trPr>
        <w:tc>
          <w:tcPr>
            <w:tcW w:w="2361" w:type="dxa"/>
            <w:tcBorders>
              <w:top w:val="nil"/>
              <w:left w:val="nil"/>
              <w:bottom w:val="nil"/>
              <w:right w:val="nil"/>
            </w:tcBorders>
            <w:vAlign w:val="bottom"/>
          </w:tcPr>
          <w:p w:rsidR="000D719D" w:rsidRDefault="000D719D" w:rsidP="004E729A">
            <w:pPr>
              <w:pStyle w:val="Tabletext"/>
              <w:keepNext w:val="0"/>
              <w:spacing w:before="40" w:after="20"/>
              <w:rPr>
                <w:lang w:val="ru-RU"/>
              </w:rPr>
            </w:pPr>
            <w:r>
              <w:rPr>
                <w:lang w:val="ru-RU"/>
              </w:rPr>
              <w:t>ОАО «Светлоградский элеватор»</w:t>
            </w:r>
          </w:p>
        </w:tc>
        <w:tc>
          <w:tcPr>
            <w:tcW w:w="957" w:type="dxa"/>
            <w:tcBorders>
              <w:top w:val="nil"/>
              <w:left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56%</w:t>
            </w:r>
          </w:p>
        </w:tc>
        <w:tc>
          <w:tcPr>
            <w:tcW w:w="1037" w:type="dxa"/>
            <w:tcBorders>
              <w:top w:val="nil"/>
              <w:left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40%</w:t>
            </w:r>
          </w:p>
        </w:tc>
        <w:tc>
          <w:tcPr>
            <w:tcW w:w="1036" w:type="dxa"/>
            <w:tcBorders>
              <w:top w:val="nil"/>
              <w:left w:val="nil"/>
              <w:right w:val="nil"/>
            </w:tcBorders>
            <w:shd w:val="clear" w:color="auto" w:fill="BFBFBF"/>
            <w:vAlign w:val="bottom"/>
          </w:tcPr>
          <w:p w:rsidR="000D719D" w:rsidRDefault="000D719D" w:rsidP="004E729A">
            <w:pPr>
              <w:pStyle w:val="Tabletext"/>
              <w:keepNext w:val="0"/>
              <w:spacing w:before="20" w:after="20"/>
              <w:jc w:val="center"/>
              <w:rPr>
                <w:lang w:val="ru-RU"/>
              </w:rPr>
            </w:pPr>
            <w:r>
              <w:rPr>
                <w:lang w:val="ru-RU"/>
              </w:rPr>
              <w:t>апрель 2008 г.</w:t>
            </w:r>
          </w:p>
        </w:tc>
        <w:tc>
          <w:tcPr>
            <w:tcW w:w="780"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47</w:t>
            </w:r>
          </w:p>
        </w:tc>
        <w:tc>
          <w:tcPr>
            <w:tcW w:w="890"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100</w:t>
            </w:r>
          </w:p>
        </w:tc>
        <w:tc>
          <w:tcPr>
            <w:tcW w:w="927"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(53)</w:t>
            </w:r>
          </w:p>
        </w:tc>
      </w:tr>
      <w:tr w:rsidR="000D719D" w:rsidTr="004E729A">
        <w:trPr>
          <w:trHeight w:val="20"/>
        </w:trPr>
        <w:tc>
          <w:tcPr>
            <w:tcW w:w="2361" w:type="dxa"/>
            <w:tcBorders>
              <w:top w:val="nil"/>
              <w:left w:val="nil"/>
              <w:bottom w:val="nil"/>
              <w:right w:val="nil"/>
            </w:tcBorders>
            <w:vAlign w:val="bottom"/>
          </w:tcPr>
          <w:p w:rsidR="000D719D" w:rsidRDefault="000D719D" w:rsidP="004E729A">
            <w:pPr>
              <w:pStyle w:val="Tabletext"/>
              <w:keepNext w:val="0"/>
              <w:spacing w:before="40" w:after="20"/>
              <w:rPr>
                <w:lang w:val="ru-RU"/>
              </w:rPr>
            </w:pPr>
            <w:r>
              <w:rPr>
                <w:lang w:val="ru-RU"/>
              </w:rPr>
              <w:t>ОАО «Светлоградский элеватор»</w:t>
            </w:r>
          </w:p>
        </w:tc>
        <w:tc>
          <w:tcPr>
            <w:tcW w:w="957" w:type="dxa"/>
            <w:tcBorders>
              <w:top w:val="nil"/>
              <w:left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96%</w:t>
            </w:r>
          </w:p>
        </w:tc>
        <w:tc>
          <w:tcPr>
            <w:tcW w:w="1037" w:type="dxa"/>
            <w:tcBorders>
              <w:top w:val="nil"/>
              <w:left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0,8%</w:t>
            </w:r>
          </w:p>
        </w:tc>
        <w:tc>
          <w:tcPr>
            <w:tcW w:w="1036" w:type="dxa"/>
            <w:tcBorders>
              <w:top w:val="nil"/>
              <w:left w:val="nil"/>
              <w:right w:val="nil"/>
            </w:tcBorders>
            <w:shd w:val="clear" w:color="auto" w:fill="BFBFBF"/>
            <w:vAlign w:val="bottom"/>
          </w:tcPr>
          <w:p w:rsidR="000D719D" w:rsidRDefault="000D719D" w:rsidP="004E729A">
            <w:pPr>
              <w:pStyle w:val="Tabletext"/>
              <w:keepNext w:val="0"/>
              <w:spacing w:before="20" w:after="20"/>
              <w:jc w:val="center"/>
              <w:rPr>
                <w:lang w:val="ru-RU"/>
              </w:rPr>
            </w:pPr>
            <w:r>
              <w:rPr>
                <w:lang w:val="ru-RU"/>
              </w:rPr>
              <w:t>ноябрь 2008 г.</w:t>
            </w:r>
          </w:p>
        </w:tc>
        <w:tc>
          <w:tcPr>
            <w:tcW w:w="780"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3</w:t>
            </w:r>
          </w:p>
        </w:tc>
        <w:tc>
          <w:tcPr>
            <w:tcW w:w="890"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3</w:t>
            </w:r>
          </w:p>
        </w:tc>
        <w:tc>
          <w:tcPr>
            <w:tcW w:w="927"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w:t>
            </w:r>
          </w:p>
        </w:tc>
      </w:tr>
      <w:tr w:rsidR="000D719D" w:rsidTr="004E729A">
        <w:trPr>
          <w:trHeight w:val="20"/>
        </w:trPr>
        <w:tc>
          <w:tcPr>
            <w:tcW w:w="2361" w:type="dxa"/>
            <w:tcBorders>
              <w:top w:val="nil"/>
              <w:left w:val="nil"/>
              <w:bottom w:val="nil"/>
              <w:right w:val="nil"/>
            </w:tcBorders>
            <w:vAlign w:val="bottom"/>
          </w:tcPr>
          <w:p w:rsidR="000D719D" w:rsidRDefault="000D719D" w:rsidP="004E729A">
            <w:pPr>
              <w:pStyle w:val="Tabletext"/>
              <w:keepNext w:val="0"/>
              <w:spacing w:before="40" w:after="20" w:line="233" w:lineRule="auto"/>
              <w:rPr>
                <w:lang w:val="ru-RU"/>
              </w:rPr>
            </w:pPr>
            <w:r>
              <w:rPr>
                <w:lang w:val="ru-RU"/>
              </w:rPr>
              <w:t>ОАО «Хлебная база № 63»</w:t>
            </w:r>
          </w:p>
        </w:tc>
        <w:tc>
          <w:tcPr>
            <w:tcW w:w="957" w:type="dxa"/>
            <w:tcBorders>
              <w:top w:val="nil"/>
              <w:left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52%</w:t>
            </w:r>
          </w:p>
        </w:tc>
        <w:tc>
          <w:tcPr>
            <w:tcW w:w="1037" w:type="dxa"/>
            <w:tcBorders>
              <w:top w:val="nil"/>
              <w:left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26%</w:t>
            </w:r>
          </w:p>
        </w:tc>
        <w:tc>
          <w:tcPr>
            <w:tcW w:w="1036" w:type="dxa"/>
            <w:tcBorders>
              <w:top w:val="nil"/>
              <w:left w:val="nil"/>
              <w:right w:val="nil"/>
            </w:tcBorders>
            <w:shd w:val="clear" w:color="auto" w:fill="BFBFBF"/>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780"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8</w:t>
            </w:r>
          </w:p>
        </w:tc>
        <w:tc>
          <w:tcPr>
            <w:tcW w:w="890"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35</w:t>
            </w:r>
          </w:p>
        </w:tc>
        <w:tc>
          <w:tcPr>
            <w:tcW w:w="927"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(27)</w:t>
            </w:r>
          </w:p>
        </w:tc>
      </w:tr>
      <w:tr w:rsidR="000D719D" w:rsidTr="004E729A">
        <w:trPr>
          <w:trHeight w:val="20"/>
        </w:trPr>
        <w:tc>
          <w:tcPr>
            <w:tcW w:w="2361" w:type="dxa"/>
            <w:tcBorders>
              <w:top w:val="nil"/>
              <w:left w:val="nil"/>
              <w:bottom w:val="nil"/>
              <w:right w:val="nil"/>
            </w:tcBorders>
            <w:vAlign w:val="bottom"/>
          </w:tcPr>
          <w:p w:rsidR="000D719D" w:rsidRDefault="000D719D" w:rsidP="004E729A">
            <w:pPr>
              <w:pStyle w:val="Tabletext"/>
              <w:keepNext w:val="0"/>
              <w:spacing w:before="40" w:after="20" w:line="233" w:lineRule="auto"/>
              <w:rPr>
                <w:lang w:val="ru-RU"/>
              </w:rPr>
            </w:pPr>
            <w:r>
              <w:rPr>
                <w:lang w:val="ru-RU"/>
              </w:rPr>
              <w:t>ОАО «Дубовскхлебопродукт»</w:t>
            </w:r>
          </w:p>
        </w:tc>
        <w:tc>
          <w:tcPr>
            <w:tcW w:w="957" w:type="dxa"/>
            <w:tcBorders>
              <w:top w:val="nil"/>
              <w:left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75%</w:t>
            </w:r>
          </w:p>
        </w:tc>
        <w:tc>
          <w:tcPr>
            <w:tcW w:w="1037" w:type="dxa"/>
            <w:tcBorders>
              <w:top w:val="nil"/>
              <w:left w:val="nil"/>
              <w:right w:val="nil"/>
            </w:tcBorders>
            <w:shd w:val="clear" w:color="auto" w:fill="BFBFBF"/>
            <w:vAlign w:val="bottom"/>
          </w:tcPr>
          <w:p w:rsidR="000D719D" w:rsidRDefault="000D719D" w:rsidP="004E729A">
            <w:pPr>
              <w:pStyle w:val="Tabletext"/>
              <w:keepNext w:val="0"/>
              <w:spacing w:before="20" w:after="20" w:line="233" w:lineRule="auto"/>
              <w:jc w:val="center"/>
              <w:rPr>
                <w:lang w:val="ru-RU"/>
              </w:rPr>
            </w:pPr>
            <w:r>
              <w:rPr>
                <w:lang w:val="ru-RU"/>
              </w:rPr>
              <w:t>13%</w:t>
            </w:r>
          </w:p>
        </w:tc>
        <w:tc>
          <w:tcPr>
            <w:tcW w:w="1036" w:type="dxa"/>
            <w:tcBorders>
              <w:top w:val="nil"/>
              <w:left w:val="nil"/>
              <w:right w:val="nil"/>
            </w:tcBorders>
            <w:shd w:val="clear" w:color="auto" w:fill="BFBFBF"/>
            <w:vAlign w:val="bottom"/>
          </w:tcPr>
          <w:p w:rsidR="000D719D" w:rsidRDefault="000D719D" w:rsidP="004E729A">
            <w:pPr>
              <w:pStyle w:val="Tabletext"/>
              <w:keepNext w:val="0"/>
              <w:spacing w:before="20" w:after="20"/>
              <w:jc w:val="center"/>
              <w:rPr>
                <w:lang w:val="ru-RU"/>
              </w:rPr>
            </w:pPr>
            <w:r>
              <w:rPr>
                <w:lang w:val="ru-RU"/>
              </w:rPr>
              <w:t>сентябрь 2008 г.</w:t>
            </w:r>
          </w:p>
        </w:tc>
        <w:tc>
          <w:tcPr>
            <w:tcW w:w="780" w:type="dxa"/>
            <w:tcBorders>
              <w:top w:val="nil"/>
              <w:left w:val="nil"/>
              <w:bottom w:val="single" w:sz="4" w:space="0" w:color="auto"/>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1</w:t>
            </w:r>
          </w:p>
        </w:tc>
        <w:tc>
          <w:tcPr>
            <w:tcW w:w="890" w:type="dxa"/>
            <w:tcBorders>
              <w:top w:val="nil"/>
              <w:left w:val="nil"/>
              <w:bottom w:val="single" w:sz="4" w:space="0" w:color="auto"/>
              <w:right w:val="nil"/>
            </w:tcBorders>
            <w:shd w:val="clear" w:color="auto" w:fill="BFBFBF"/>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26</w:t>
            </w:r>
          </w:p>
        </w:tc>
        <w:tc>
          <w:tcPr>
            <w:tcW w:w="927" w:type="dxa"/>
            <w:tcBorders>
              <w:top w:val="nil"/>
              <w:left w:val="nil"/>
              <w:bottom w:val="single" w:sz="4" w:space="0" w:color="auto"/>
              <w:right w:val="nil"/>
            </w:tcBorders>
            <w:shd w:val="clear" w:color="auto" w:fill="BFBFBF"/>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(25)</w:t>
            </w:r>
          </w:p>
        </w:tc>
      </w:tr>
      <w:tr w:rsidR="000D719D" w:rsidTr="004E729A">
        <w:trPr>
          <w:trHeight w:val="20"/>
        </w:trPr>
        <w:tc>
          <w:tcPr>
            <w:tcW w:w="2361" w:type="dxa"/>
            <w:tcBorders>
              <w:top w:val="nil"/>
              <w:left w:val="nil"/>
              <w:bottom w:val="nil"/>
              <w:right w:val="nil"/>
            </w:tcBorders>
            <w:vAlign w:val="bottom"/>
          </w:tcPr>
          <w:p w:rsidR="000D719D" w:rsidRDefault="000D719D" w:rsidP="004E729A">
            <w:pPr>
              <w:pStyle w:val="Tabletexttotal"/>
              <w:keepNext w:val="0"/>
              <w:spacing w:before="40" w:after="20" w:line="233" w:lineRule="auto"/>
              <w:rPr>
                <w:lang w:val="ru-RU"/>
              </w:rPr>
            </w:pPr>
          </w:p>
        </w:tc>
        <w:tc>
          <w:tcPr>
            <w:tcW w:w="957" w:type="dxa"/>
            <w:tcBorders>
              <w:left w:val="nil"/>
              <w:right w:val="nil"/>
            </w:tcBorders>
            <w:shd w:val="clear" w:color="auto" w:fill="BFBFBF"/>
            <w:vAlign w:val="bottom"/>
          </w:tcPr>
          <w:p w:rsidR="000D719D" w:rsidRDefault="000D719D" w:rsidP="004E729A">
            <w:pPr>
              <w:pStyle w:val="Tablenumbers"/>
              <w:keepNext w:val="0"/>
              <w:tabs>
                <w:tab w:val="clear" w:pos="1021"/>
                <w:tab w:val="decimal" w:pos="783"/>
              </w:tabs>
              <w:spacing w:before="40" w:after="20" w:line="233" w:lineRule="auto"/>
              <w:rPr>
                <w:szCs w:val="24"/>
                <w:lang w:val="ru-RU"/>
              </w:rPr>
            </w:pPr>
          </w:p>
        </w:tc>
        <w:tc>
          <w:tcPr>
            <w:tcW w:w="1037" w:type="dxa"/>
            <w:tcBorders>
              <w:left w:val="nil"/>
              <w:right w:val="nil"/>
            </w:tcBorders>
            <w:shd w:val="clear" w:color="auto" w:fill="BFBFBF"/>
            <w:vAlign w:val="bottom"/>
          </w:tcPr>
          <w:p w:rsidR="000D719D" w:rsidRDefault="000D719D" w:rsidP="004E729A">
            <w:pPr>
              <w:pStyle w:val="Tablenumbers"/>
              <w:keepNext w:val="0"/>
              <w:tabs>
                <w:tab w:val="clear" w:pos="1021"/>
                <w:tab w:val="decimal" w:pos="783"/>
              </w:tabs>
              <w:spacing w:before="40" w:after="20" w:line="233" w:lineRule="auto"/>
              <w:rPr>
                <w:szCs w:val="24"/>
                <w:lang w:val="ru-RU"/>
              </w:rPr>
            </w:pPr>
          </w:p>
        </w:tc>
        <w:tc>
          <w:tcPr>
            <w:tcW w:w="1036" w:type="dxa"/>
            <w:tcBorders>
              <w:left w:val="nil"/>
              <w:right w:val="nil"/>
            </w:tcBorders>
            <w:shd w:val="clear" w:color="auto" w:fill="BFBFBF"/>
            <w:vAlign w:val="bottom"/>
          </w:tcPr>
          <w:p w:rsidR="000D719D" w:rsidRDefault="000D719D" w:rsidP="004E729A">
            <w:pPr>
              <w:pStyle w:val="Tabletext"/>
              <w:keepNext w:val="0"/>
              <w:spacing w:before="40" w:after="20" w:line="233" w:lineRule="auto"/>
              <w:rPr>
                <w:lang w:val="ru-RU"/>
              </w:rPr>
            </w:pPr>
          </w:p>
        </w:tc>
        <w:tc>
          <w:tcPr>
            <w:tcW w:w="780" w:type="dxa"/>
            <w:tcBorders>
              <w:top w:val="single" w:sz="4" w:space="0" w:color="auto"/>
              <w:left w:val="nil"/>
              <w:bottom w:val="single" w:sz="4" w:space="0" w:color="auto"/>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162</w:t>
            </w:r>
          </w:p>
        </w:tc>
        <w:tc>
          <w:tcPr>
            <w:tcW w:w="890" w:type="dxa"/>
            <w:tcBorders>
              <w:top w:val="single" w:sz="4" w:space="0" w:color="auto"/>
              <w:left w:val="nil"/>
              <w:bottom w:val="single" w:sz="4" w:space="0" w:color="auto"/>
              <w:right w:val="nil"/>
            </w:tcBorders>
            <w:shd w:val="pct25" w:color="auto" w:fill="auto"/>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443</w:t>
            </w:r>
          </w:p>
        </w:tc>
        <w:tc>
          <w:tcPr>
            <w:tcW w:w="927" w:type="dxa"/>
            <w:tcBorders>
              <w:top w:val="single" w:sz="4" w:space="0" w:color="auto"/>
              <w:left w:val="nil"/>
              <w:bottom w:val="single" w:sz="4" w:space="0" w:color="auto"/>
              <w:right w:val="nil"/>
            </w:tcBorders>
            <w:shd w:val="pct25" w:color="auto" w:fill="auto"/>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(281)</w:t>
            </w:r>
          </w:p>
        </w:tc>
      </w:tr>
      <w:tr w:rsidR="000D719D" w:rsidRPr="008D23A0" w:rsidTr="004E729A">
        <w:trPr>
          <w:trHeight w:val="20"/>
        </w:trPr>
        <w:tc>
          <w:tcPr>
            <w:tcW w:w="7988" w:type="dxa"/>
            <w:gridSpan w:val="7"/>
            <w:tcBorders>
              <w:left w:val="nil"/>
              <w:right w:val="nil"/>
            </w:tcBorders>
            <w:vAlign w:val="bottom"/>
          </w:tcPr>
          <w:p w:rsidR="000D719D" w:rsidRDefault="000D719D" w:rsidP="004E729A">
            <w:pPr>
              <w:pStyle w:val="Tablenumbers"/>
              <w:keepNext w:val="0"/>
              <w:tabs>
                <w:tab w:val="clear" w:pos="1021"/>
              </w:tabs>
              <w:spacing w:before="40" w:after="20"/>
              <w:rPr>
                <w:szCs w:val="24"/>
                <w:lang w:val="ru-RU"/>
              </w:rPr>
            </w:pPr>
            <w:r>
              <w:rPr>
                <w:i/>
                <w:szCs w:val="24"/>
                <w:lang w:val="ru-RU"/>
              </w:rPr>
              <w:t>Приобретение долей миноритарных участников в обществах с ограниченной ответственностью</w:t>
            </w:r>
          </w:p>
        </w:tc>
      </w:tr>
      <w:tr w:rsidR="000D719D" w:rsidTr="004E729A">
        <w:trPr>
          <w:trHeight w:val="20"/>
        </w:trPr>
        <w:tc>
          <w:tcPr>
            <w:tcW w:w="2361" w:type="dxa"/>
            <w:tcBorders>
              <w:top w:val="nil"/>
              <w:left w:val="nil"/>
              <w:bottom w:val="nil"/>
              <w:right w:val="nil"/>
            </w:tcBorders>
            <w:vAlign w:val="bottom"/>
          </w:tcPr>
          <w:p w:rsidR="000D719D" w:rsidRDefault="000D719D" w:rsidP="004E729A">
            <w:pPr>
              <w:pStyle w:val="Tabletext"/>
              <w:keepNext w:val="0"/>
              <w:spacing w:before="40" w:after="20"/>
              <w:rPr>
                <w:lang w:val="ru-RU"/>
              </w:rPr>
            </w:pPr>
            <w:r>
              <w:rPr>
                <w:lang w:val="ru-RU"/>
              </w:rPr>
              <w:t>ООО «Анастасиевское»</w:t>
            </w:r>
          </w:p>
        </w:tc>
        <w:tc>
          <w:tcPr>
            <w:tcW w:w="957" w:type="dxa"/>
            <w:tcBorders>
              <w:left w:val="nil"/>
              <w:bottom w:val="nil"/>
              <w:right w:val="nil"/>
            </w:tcBorders>
            <w:shd w:val="clear" w:color="auto" w:fill="BFBFBF"/>
            <w:vAlign w:val="bottom"/>
          </w:tcPr>
          <w:p w:rsidR="000D719D" w:rsidRDefault="000D719D" w:rsidP="004E729A">
            <w:pPr>
              <w:pStyle w:val="Tabletext"/>
              <w:keepNext w:val="0"/>
              <w:spacing w:before="40" w:after="20" w:line="233" w:lineRule="auto"/>
              <w:jc w:val="center"/>
              <w:rPr>
                <w:lang w:val="ru-RU"/>
              </w:rPr>
            </w:pPr>
            <w:r>
              <w:rPr>
                <w:lang w:val="ru-RU"/>
              </w:rPr>
              <w:t>85%</w:t>
            </w:r>
          </w:p>
        </w:tc>
        <w:tc>
          <w:tcPr>
            <w:tcW w:w="1037" w:type="dxa"/>
            <w:tcBorders>
              <w:left w:val="nil"/>
              <w:bottom w:val="nil"/>
              <w:right w:val="nil"/>
            </w:tcBorders>
            <w:shd w:val="clear" w:color="auto" w:fill="BFBFBF"/>
            <w:vAlign w:val="bottom"/>
          </w:tcPr>
          <w:p w:rsidR="000D719D" w:rsidRDefault="000D719D" w:rsidP="004E729A">
            <w:pPr>
              <w:pStyle w:val="Tabletext"/>
              <w:keepNext w:val="0"/>
              <w:spacing w:before="40" w:after="20" w:line="233" w:lineRule="auto"/>
              <w:jc w:val="center"/>
              <w:rPr>
                <w:lang w:val="ru-RU"/>
              </w:rPr>
            </w:pPr>
            <w:r>
              <w:rPr>
                <w:lang w:val="ru-RU"/>
              </w:rPr>
              <w:t>12%</w:t>
            </w:r>
          </w:p>
        </w:tc>
        <w:tc>
          <w:tcPr>
            <w:tcW w:w="1036" w:type="dxa"/>
            <w:tcBorders>
              <w:left w:val="nil"/>
              <w:bottom w:val="nil"/>
              <w:right w:val="nil"/>
            </w:tcBorders>
            <w:shd w:val="clear" w:color="auto" w:fill="BFBFBF"/>
            <w:vAlign w:val="bottom"/>
          </w:tcPr>
          <w:p w:rsidR="000D719D" w:rsidRDefault="000D719D" w:rsidP="004E729A">
            <w:pPr>
              <w:pStyle w:val="Tabletext"/>
              <w:keepNext w:val="0"/>
              <w:spacing w:before="40" w:after="20"/>
              <w:jc w:val="center"/>
              <w:rPr>
                <w:lang w:val="ru-RU"/>
              </w:rPr>
            </w:pPr>
            <w:r>
              <w:rPr>
                <w:lang w:val="ru-RU"/>
              </w:rPr>
              <w:t>август 2008 г.</w:t>
            </w:r>
          </w:p>
        </w:tc>
        <w:tc>
          <w:tcPr>
            <w:tcW w:w="780" w:type="dxa"/>
            <w:tcBorders>
              <w:left w:val="nil"/>
              <w:bottom w:val="nil"/>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3</w:t>
            </w:r>
          </w:p>
        </w:tc>
        <w:tc>
          <w:tcPr>
            <w:tcW w:w="890" w:type="dxa"/>
            <w:tcBorders>
              <w:left w:val="nil"/>
              <w:bottom w:val="nil"/>
              <w:right w:val="nil"/>
            </w:tcBorders>
            <w:shd w:val="pct25" w:color="auto" w:fill="auto"/>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41</w:t>
            </w:r>
          </w:p>
        </w:tc>
        <w:tc>
          <w:tcPr>
            <w:tcW w:w="927" w:type="dxa"/>
            <w:tcBorders>
              <w:left w:val="nil"/>
              <w:bottom w:val="nil"/>
              <w:right w:val="nil"/>
            </w:tcBorders>
            <w:shd w:val="pct25" w:color="auto" w:fill="auto"/>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(38)</w:t>
            </w:r>
          </w:p>
        </w:tc>
      </w:tr>
      <w:tr w:rsidR="000D719D" w:rsidTr="004E729A">
        <w:trPr>
          <w:trHeight w:val="20"/>
        </w:trPr>
        <w:tc>
          <w:tcPr>
            <w:tcW w:w="2361" w:type="dxa"/>
            <w:tcBorders>
              <w:top w:val="nil"/>
              <w:left w:val="nil"/>
              <w:bottom w:val="nil"/>
              <w:right w:val="nil"/>
            </w:tcBorders>
            <w:vAlign w:val="bottom"/>
          </w:tcPr>
          <w:p w:rsidR="000D719D" w:rsidRDefault="000D719D" w:rsidP="004E729A">
            <w:pPr>
              <w:pStyle w:val="Tabletext"/>
              <w:keepNext w:val="0"/>
              <w:spacing w:before="40" w:after="20"/>
              <w:rPr>
                <w:lang w:val="ru-RU"/>
              </w:rPr>
            </w:pPr>
            <w:r>
              <w:rPr>
                <w:lang w:val="ru-RU"/>
              </w:rPr>
              <w:t>ООО «Чишмы-агроинвест»</w:t>
            </w:r>
          </w:p>
        </w:tc>
        <w:tc>
          <w:tcPr>
            <w:tcW w:w="957" w:type="dxa"/>
            <w:tcBorders>
              <w:top w:val="nil"/>
              <w:left w:val="nil"/>
              <w:right w:val="nil"/>
            </w:tcBorders>
            <w:shd w:val="clear" w:color="auto" w:fill="BFBFBF"/>
            <w:vAlign w:val="bottom"/>
          </w:tcPr>
          <w:p w:rsidR="000D719D" w:rsidRDefault="000D719D" w:rsidP="004E729A">
            <w:pPr>
              <w:pStyle w:val="Tabletext"/>
              <w:keepNext w:val="0"/>
              <w:spacing w:before="40" w:after="20" w:line="233" w:lineRule="auto"/>
              <w:jc w:val="center"/>
              <w:rPr>
                <w:lang w:val="ru-RU"/>
              </w:rPr>
            </w:pPr>
            <w:r>
              <w:rPr>
                <w:lang w:val="ru-RU"/>
              </w:rPr>
              <w:t>84%</w:t>
            </w:r>
          </w:p>
        </w:tc>
        <w:tc>
          <w:tcPr>
            <w:tcW w:w="1037" w:type="dxa"/>
            <w:tcBorders>
              <w:top w:val="nil"/>
              <w:left w:val="nil"/>
              <w:right w:val="nil"/>
            </w:tcBorders>
            <w:shd w:val="clear" w:color="auto" w:fill="BFBFBF"/>
            <w:vAlign w:val="bottom"/>
          </w:tcPr>
          <w:p w:rsidR="000D719D" w:rsidRDefault="000D719D" w:rsidP="004E729A">
            <w:pPr>
              <w:pStyle w:val="Tabletext"/>
              <w:keepNext w:val="0"/>
              <w:spacing w:before="40" w:after="20" w:line="233" w:lineRule="auto"/>
              <w:jc w:val="center"/>
              <w:rPr>
                <w:lang w:val="ru-RU"/>
              </w:rPr>
            </w:pPr>
            <w:r>
              <w:rPr>
                <w:lang w:val="ru-RU"/>
              </w:rPr>
              <w:t>16%</w:t>
            </w:r>
          </w:p>
        </w:tc>
        <w:tc>
          <w:tcPr>
            <w:tcW w:w="1036" w:type="dxa"/>
            <w:tcBorders>
              <w:top w:val="nil"/>
              <w:left w:val="nil"/>
              <w:right w:val="nil"/>
            </w:tcBorders>
            <w:shd w:val="clear" w:color="auto" w:fill="BFBFBF"/>
            <w:vAlign w:val="bottom"/>
          </w:tcPr>
          <w:p w:rsidR="000D719D" w:rsidRDefault="000D719D" w:rsidP="004E729A">
            <w:pPr>
              <w:pStyle w:val="Tabletext"/>
              <w:keepNext w:val="0"/>
              <w:spacing w:before="40" w:after="20"/>
              <w:jc w:val="center"/>
              <w:rPr>
                <w:lang w:val="ru-RU"/>
              </w:rPr>
            </w:pPr>
            <w:r>
              <w:rPr>
                <w:lang w:val="ru-RU"/>
              </w:rPr>
              <w:t>ноябрь 2008 г.</w:t>
            </w:r>
          </w:p>
        </w:tc>
        <w:tc>
          <w:tcPr>
            <w:tcW w:w="780" w:type="dxa"/>
            <w:tcBorders>
              <w:top w:val="nil"/>
              <w:left w:val="nil"/>
              <w:bottom w:val="single" w:sz="4" w:space="0" w:color="auto"/>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w:t>
            </w:r>
          </w:p>
        </w:tc>
        <w:tc>
          <w:tcPr>
            <w:tcW w:w="890" w:type="dxa"/>
            <w:tcBorders>
              <w:top w:val="nil"/>
              <w:left w:val="nil"/>
              <w:bottom w:val="single" w:sz="4" w:space="0" w:color="auto"/>
              <w:right w:val="nil"/>
            </w:tcBorders>
            <w:shd w:val="pct25" w:color="auto" w:fill="auto"/>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18</w:t>
            </w:r>
          </w:p>
        </w:tc>
        <w:tc>
          <w:tcPr>
            <w:tcW w:w="927" w:type="dxa"/>
            <w:tcBorders>
              <w:top w:val="nil"/>
              <w:left w:val="nil"/>
              <w:bottom w:val="single" w:sz="4" w:space="0" w:color="auto"/>
              <w:right w:val="nil"/>
            </w:tcBorders>
            <w:shd w:val="pct25" w:color="auto" w:fill="auto"/>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(18)</w:t>
            </w:r>
          </w:p>
        </w:tc>
      </w:tr>
      <w:tr w:rsidR="000D719D" w:rsidTr="004E729A">
        <w:trPr>
          <w:trHeight w:val="20"/>
        </w:trPr>
        <w:tc>
          <w:tcPr>
            <w:tcW w:w="2361" w:type="dxa"/>
            <w:tcBorders>
              <w:top w:val="nil"/>
              <w:left w:val="nil"/>
              <w:bottom w:val="nil"/>
              <w:right w:val="nil"/>
            </w:tcBorders>
            <w:vAlign w:val="bottom"/>
          </w:tcPr>
          <w:p w:rsidR="000D719D" w:rsidRDefault="000D719D" w:rsidP="004E729A">
            <w:pPr>
              <w:pStyle w:val="Tabletexttotal"/>
              <w:keepNext w:val="0"/>
              <w:spacing w:before="40" w:after="20" w:line="233" w:lineRule="auto"/>
              <w:rPr>
                <w:lang w:val="ru-RU"/>
              </w:rPr>
            </w:pPr>
          </w:p>
        </w:tc>
        <w:tc>
          <w:tcPr>
            <w:tcW w:w="957"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783"/>
              </w:tabs>
              <w:spacing w:before="40" w:after="20" w:line="233" w:lineRule="auto"/>
              <w:rPr>
                <w:szCs w:val="24"/>
                <w:lang w:val="ru-RU"/>
              </w:rPr>
            </w:pPr>
          </w:p>
        </w:tc>
        <w:tc>
          <w:tcPr>
            <w:tcW w:w="1037" w:type="dxa"/>
            <w:tcBorders>
              <w:top w:val="nil"/>
              <w:left w:val="nil"/>
              <w:right w:val="nil"/>
            </w:tcBorders>
            <w:shd w:val="clear" w:color="auto" w:fill="BFBFBF"/>
            <w:vAlign w:val="bottom"/>
          </w:tcPr>
          <w:p w:rsidR="000D719D" w:rsidRDefault="000D719D" w:rsidP="004E729A">
            <w:pPr>
              <w:pStyle w:val="Tablenumbers"/>
              <w:keepNext w:val="0"/>
              <w:tabs>
                <w:tab w:val="clear" w:pos="1021"/>
                <w:tab w:val="decimal" w:pos="783"/>
              </w:tabs>
              <w:spacing w:before="40" w:after="20" w:line="233" w:lineRule="auto"/>
              <w:rPr>
                <w:szCs w:val="24"/>
                <w:lang w:val="ru-RU"/>
              </w:rPr>
            </w:pPr>
          </w:p>
        </w:tc>
        <w:tc>
          <w:tcPr>
            <w:tcW w:w="1036" w:type="dxa"/>
            <w:tcBorders>
              <w:top w:val="nil"/>
              <w:left w:val="nil"/>
              <w:right w:val="nil"/>
            </w:tcBorders>
            <w:shd w:val="clear" w:color="auto" w:fill="BFBFBF"/>
            <w:vAlign w:val="bottom"/>
          </w:tcPr>
          <w:p w:rsidR="000D719D" w:rsidRDefault="000D719D" w:rsidP="004E729A">
            <w:pPr>
              <w:pStyle w:val="Tabletext"/>
              <w:keepNext w:val="0"/>
              <w:spacing w:before="40" w:after="20" w:line="233" w:lineRule="auto"/>
              <w:rPr>
                <w:lang w:val="ru-RU"/>
              </w:rPr>
            </w:pPr>
          </w:p>
        </w:tc>
        <w:tc>
          <w:tcPr>
            <w:tcW w:w="780" w:type="dxa"/>
            <w:tcBorders>
              <w:top w:val="single" w:sz="4" w:space="0" w:color="auto"/>
              <w:left w:val="nil"/>
              <w:bottom w:val="single" w:sz="4" w:space="0" w:color="auto"/>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3</w:t>
            </w:r>
          </w:p>
        </w:tc>
        <w:tc>
          <w:tcPr>
            <w:tcW w:w="890" w:type="dxa"/>
            <w:tcBorders>
              <w:top w:val="single" w:sz="4" w:space="0" w:color="auto"/>
              <w:left w:val="nil"/>
              <w:bottom w:val="single" w:sz="4" w:space="0" w:color="auto"/>
              <w:right w:val="nil"/>
            </w:tcBorders>
            <w:shd w:val="pct25" w:color="auto" w:fill="auto"/>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59</w:t>
            </w:r>
          </w:p>
        </w:tc>
        <w:tc>
          <w:tcPr>
            <w:tcW w:w="927" w:type="dxa"/>
            <w:tcBorders>
              <w:top w:val="single" w:sz="4" w:space="0" w:color="auto"/>
              <w:left w:val="nil"/>
              <w:bottom w:val="single" w:sz="4" w:space="0" w:color="auto"/>
              <w:right w:val="nil"/>
            </w:tcBorders>
            <w:shd w:val="pct25" w:color="auto" w:fill="auto"/>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(56)</w:t>
            </w:r>
          </w:p>
        </w:tc>
      </w:tr>
      <w:tr w:rsidR="000D719D" w:rsidTr="004E729A">
        <w:trPr>
          <w:trHeight w:val="92"/>
        </w:trPr>
        <w:tc>
          <w:tcPr>
            <w:tcW w:w="2361" w:type="dxa"/>
            <w:tcBorders>
              <w:left w:val="nil"/>
              <w:right w:val="nil"/>
            </w:tcBorders>
            <w:vAlign w:val="bottom"/>
          </w:tcPr>
          <w:p w:rsidR="000D719D" w:rsidRDefault="000D719D" w:rsidP="004E729A">
            <w:pPr>
              <w:pStyle w:val="Tabletexttotal"/>
              <w:keepNext w:val="0"/>
              <w:spacing w:line="233" w:lineRule="auto"/>
              <w:rPr>
                <w:lang w:val="ru-RU"/>
              </w:rPr>
            </w:pPr>
          </w:p>
        </w:tc>
        <w:tc>
          <w:tcPr>
            <w:tcW w:w="957" w:type="dxa"/>
            <w:tcBorders>
              <w:left w:val="nil"/>
              <w:right w:val="nil"/>
            </w:tcBorders>
            <w:shd w:val="clear" w:color="auto" w:fill="BFBFBF"/>
            <w:vAlign w:val="bottom"/>
          </w:tcPr>
          <w:p w:rsidR="000D719D" w:rsidRDefault="000D719D" w:rsidP="004E729A">
            <w:pPr>
              <w:pStyle w:val="Tablenumbers"/>
              <w:keepNext w:val="0"/>
              <w:tabs>
                <w:tab w:val="decimal" w:pos="783"/>
              </w:tabs>
              <w:spacing w:line="233" w:lineRule="auto"/>
              <w:rPr>
                <w:szCs w:val="24"/>
                <w:lang w:val="ru-RU"/>
              </w:rPr>
            </w:pPr>
          </w:p>
        </w:tc>
        <w:tc>
          <w:tcPr>
            <w:tcW w:w="1037" w:type="dxa"/>
            <w:tcBorders>
              <w:left w:val="nil"/>
              <w:right w:val="nil"/>
            </w:tcBorders>
            <w:shd w:val="clear" w:color="auto" w:fill="BFBFBF"/>
            <w:vAlign w:val="bottom"/>
          </w:tcPr>
          <w:p w:rsidR="000D719D" w:rsidRDefault="000D719D" w:rsidP="004E729A">
            <w:pPr>
              <w:pStyle w:val="Tablenumbers"/>
              <w:keepNext w:val="0"/>
              <w:tabs>
                <w:tab w:val="decimal" w:pos="783"/>
              </w:tabs>
              <w:spacing w:line="233" w:lineRule="auto"/>
              <w:rPr>
                <w:szCs w:val="24"/>
                <w:lang w:val="ru-RU"/>
              </w:rPr>
            </w:pPr>
          </w:p>
        </w:tc>
        <w:tc>
          <w:tcPr>
            <w:tcW w:w="1036" w:type="dxa"/>
            <w:tcBorders>
              <w:left w:val="nil"/>
              <w:right w:val="nil"/>
            </w:tcBorders>
            <w:shd w:val="clear" w:color="auto" w:fill="BFBFBF"/>
            <w:vAlign w:val="bottom"/>
          </w:tcPr>
          <w:p w:rsidR="000D719D" w:rsidRDefault="000D719D" w:rsidP="004E729A">
            <w:pPr>
              <w:pStyle w:val="Tabletext"/>
              <w:keepNext w:val="0"/>
              <w:spacing w:line="233" w:lineRule="auto"/>
              <w:rPr>
                <w:lang w:val="ru-RU"/>
              </w:rPr>
            </w:pPr>
          </w:p>
        </w:tc>
        <w:tc>
          <w:tcPr>
            <w:tcW w:w="780" w:type="dxa"/>
            <w:tcBorders>
              <w:top w:val="single" w:sz="4" w:space="0" w:color="auto"/>
              <w:left w:val="nil"/>
              <w:bottom w:val="double" w:sz="4" w:space="0" w:color="auto"/>
              <w:right w:val="nil"/>
            </w:tcBorders>
            <w:shd w:val="clear" w:color="auto" w:fill="BFBFBF"/>
            <w:vAlign w:val="bottom"/>
          </w:tcPr>
          <w:p w:rsidR="000D719D" w:rsidRDefault="000D719D" w:rsidP="004E729A">
            <w:pPr>
              <w:pStyle w:val="Tablenumbers"/>
              <w:keepNext w:val="0"/>
              <w:tabs>
                <w:tab w:val="clear" w:pos="1021"/>
                <w:tab w:val="decimal" w:pos="678"/>
              </w:tabs>
              <w:spacing w:before="20" w:after="20"/>
              <w:rPr>
                <w:szCs w:val="24"/>
                <w:lang w:val="ru-RU"/>
              </w:rPr>
            </w:pPr>
            <w:r>
              <w:rPr>
                <w:szCs w:val="24"/>
                <w:lang w:val="ru-RU"/>
              </w:rPr>
              <w:t>165</w:t>
            </w:r>
          </w:p>
        </w:tc>
        <w:tc>
          <w:tcPr>
            <w:tcW w:w="890" w:type="dxa"/>
            <w:tcBorders>
              <w:top w:val="single" w:sz="4" w:space="0" w:color="auto"/>
              <w:left w:val="nil"/>
              <w:bottom w:val="double" w:sz="4" w:space="0" w:color="auto"/>
              <w:right w:val="nil"/>
            </w:tcBorders>
            <w:shd w:val="pct25" w:color="auto" w:fill="auto"/>
            <w:vAlign w:val="bottom"/>
          </w:tcPr>
          <w:p w:rsidR="000D719D" w:rsidRDefault="000D719D" w:rsidP="004E729A">
            <w:pPr>
              <w:pStyle w:val="Tablenumbers"/>
              <w:keepNext w:val="0"/>
              <w:tabs>
                <w:tab w:val="clear" w:pos="1021"/>
                <w:tab w:val="decimal" w:pos="799"/>
              </w:tabs>
              <w:spacing w:before="20" w:after="20"/>
              <w:rPr>
                <w:szCs w:val="24"/>
                <w:lang w:val="ru-RU"/>
              </w:rPr>
            </w:pPr>
            <w:r>
              <w:rPr>
                <w:szCs w:val="24"/>
                <w:lang w:val="ru-RU"/>
              </w:rPr>
              <w:t>502</w:t>
            </w:r>
          </w:p>
        </w:tc>
        <w:tc>
          <w:tcPr>
            <w:tcW w:w="927" w:type="dxa"/>
            <w:tcBorders>
              <w:top w:val="single" w:sz="4" w:space="0" w:color="auto"/>
              <w:left w:val="nil"/>
              <w:bottom w:val="double" w:sz="4" w:space="0" w:color="auto"/>
              <w:right w:val="nil"/>
            </w:tcBorders>
            <w:shd w:val="pct25" w:color="auto" w:fill="auto"/>
            <w:vAlign w:val="bottom"/>
          </w:tcPr>
          <w:p w:rsidR="000D719D" w:rsidRDefault="000D719D" w:rsidP="004E729A">
            <w:pPr>
              <w:pStyle w:val="Tablenumbers"/>
              <w:keepNext w:val="0"/>
              <w:tabs>
                <w:tab w:val="clear" w:pos="1021"/>
                <w:tab w:val="decimal" w:pos="798"/>
              </w:tabs>
              <w:spacing w:before="20" w:after="20"/>
              <w:rPr>
                <w:szCs w:val="24"/>
                <w:lang w:val="ru-RU"/>
              </w:rPr>
            </w:pPr>
            <w:r>
              <w:rPr>
                <w:szCs w:val="24"/>
                <w:lang w:val="ru-RU"/>
              </w:rPr>
              <w:t>(337)</w:t>
            </w:r>
          </w:p>
        </w:tc>
      </w:tr>
    </w:tbl>
    <w:p w:rsidR="000D719D" w:rsidRDefault="000D719D" w:rsidP="000D719D">
      <w:pPr>
        <w:pStyle w:val="2"/>
        <w:keepNext w:val="0"/>
        <w:keepLines w:val="0"/>
        <w:tabs>
          <w:tab w:val="clear" w:pos="0"/>
          <w:tab w:val="clear" w:pos="964"/>
          <w:tab w:val="num" w:pos="851"/>
        </w:tabs>
        <w:ind w:left="851" w:hanging="851"/>
        <w:rPr>
          <w:szCs w:val="24"/>
          <w:lang w:val="ru-RU"/>
        </w:rPr>
      </w:pPr>
      <w:bookmarkStart w:id="185" w:name="_Ref262227898"/>
      <w:r>
        <w:rPr>
          <w:szCs w:val="24"/>
          <w:lang w:val="ru-RU"/>
        </w:rPr>
        <w:t>Продажа долей миноритарных собственников в дочерних предприятиях предприятиям, находящимся под общим контролем</w:t>
      </w:r>
      <w:bookmarkEnd w:id="185"/>
    </w:p>
    <w:p w:rsidR="000D719D" w:rsidRDefault="000D719D" w:rsidP="000D719D">
      <w:pPr>
        <w:pStyle w:val="a1"/>
        <w:keepLines w:val="0"/>
        <w:rPr>
          <w:szCs w:val="24"/>
          <w:lang w:val="ru-RU"/>
        </w:rPr>
      </w:pPr>
      <w:bookmarkStart w:id="186" w:name="_Ref259377454"/>
      <w:r>
        <w:rPr>
          <w:szCs w:val="24"/>
          <w:lang w:val="ru-RU"/>
        </w:rPr>
        <w:t>В марте 2008 года Группа продала 25% акций ЗАО «Бугульминский КХП № 2»</w:t>
      </w:r>
      <w:r>
        <w:rPr>
          <w:szCs w:val="24"/>
          <w:lang w:val="ru-RU"/>
        </w:rPr>
        <w:br/>
        <w:t>за 97 млн руб., уменьшив свою долю в этой компании со 100% до 75%. Балансовая стоимость доли миноритарных собственников на дату выбытия составляла 86 млн руб. Прибыль от выбытия доли миноритарных собственников в размере 11 млн руб. признана в составе эмиссионного дохода.</w:t>
      </w:r>
    </w:p>
    <w:bookmarkEnd w:id="186"/>
    <w:p w:rsidR="000D719D" w:rsidRDefault="000D719D" w:rsidP="000D719D">
      <w:pPr>
        <w:pStyle w:val="a1"/>
        <w:keepLines w:val="0"/>
        <w:rPr>
          <w:szCs w:val="24"/>
          <w:lang w:val="ru-RU"/>
        </w:rPr>
      </w:pPr>
      <w:r>
        <w:rPr>
          <w:szCs w:val="24"/>
          <w:lang w:val="ru-RU"/>
        </w:rPr>
        <w:t>В марте 2008 года Группа продала 25% акций ЗАО «Бугульминский элеватор»</w:t>
      </w:r>
      <w:r>
        <w:rPr>
          <w:szCs w:val="24"/>
          <w:lang w:val="ru-RU"/>
        </w:rPr>
        <w:br/>
        <w:t>за 110 млн руб., уменьшив свою долю в этой компании со 100% до 75%. Балансовая стоимость доли миноритарных собственников на дату выбытия составляла 90 млн руб. Прибыль от выбытия доли миноритарных собственников в размере 20 млн руб. признана в составе эмиссионного дохода.</w:t>
      </w:r>
    </w:p>
    <w:p w:rsidR="000D719D" w:rsidRDefault="000D719D" w:rsidP="000D719D">
      <w:pPr>
        <w:pStyle w:val="2"/>
        <w:keepNext w:val="0"/>
        <w:keepLines w:val="0"/>
        <w:tabs>
          <w:tab w:val="clear" w:pos="0"/>
          <w:tab w:val="clear" w:pos="964"/>
          <w:tab w:val="num" w:pos="851"/>
        </w:tabs>
        <w:ind w:left="851" w:hanging="851"/>
        <w:rPr>
          <w:szCs w:val="24"/>
          <w:lang w:val="ru-RU"/>
        </w:rPr>
      </w:pPr>
      <w:bookmarkStart w:id="187" w:name="_Ref262227951"/>
      <w:bookmarkStart w:id="188" w:name="_Ref234734357"/>
      <w:r>
        <w:rPr>
          <w:szCs w:val="24"/>
          <w:lang w:val="ru-RU"/>
        </w:rPr>
        <w:t>Реклассификация доли миноритарных участников в обществах с ограниченной ответственностью</w:t>
      </w:r>
      <w:bookmarkEnd w:id="187"/>
    </w:p>
    <w:bookmarkEnd w:id="188"/>
    <w:p w:rsidR="000D719D" w:rsidRDefault="000D719D" w:rsidP="000D719D">
      <w:pPr>
        <w:pStyle w:val="a1"/>
        <w:keepLines w:val="0"/>
        <w:rPr>
          <w:szCs w:val="24"/>
          <w:lang w:val="ru-RU"/>
        </w:rPr>
      </w:pPr>
      <w:r>
        <w:rPr>
          <w:szCs w:val="24"/>
          <w:lang w:val="ru-RU"/>
        </w:rPr>
        <w:t>В ноябре 2009 года ООО «Анастасиевское» было перерегистрировано в закрытое акционерное общество. Чистые активы, стоимость которых на 31 декабря 2008 г. составляла 14 млн руб., принадлежавшие участникам общества с ограниченной ответственностью, были реклассицифированы в категорию долей миноритарных собственников.</w:t>
      </w:r>
    </w:p>
    <w:p w:rsidR="000D719D" w:rsidRDefault="000D719D" w:rsidP="000D719D">
      <w:pPr>
        <w:pStyle w:val="1"/>
        <w:keepNext w:val="0"/>
        <w:ind w:left="0" w:firstLine="0"/>
        <w:rPr>
          <w:lang w:val="ru-RU"/>
        </w:rPr>
      </w:pPr>
      <w:bookmarkStart w:id="189" w:name="_Ref262227732"/>
      <w:r>
        <w:rPr>
          <w:lang w:val="ru-RU"/>
        </w:rPr>
        <w:t>Выручка</w:t>
      </w:r>
      <w:bookmarkEnd w:id="189"/>
    </w:p>
    <w:tbl>
      <w:tblPr>
        <w:tblW w:w="4494" w:type="pct"/>
        <w:tblInd w:w="900" w:type="dxa"/>
        <w:tblLayout w:type="fixed"/>
        <w:tblCellMar>
          <w:left w:w="0" w:type="dxa"/>
          <w:right w:w="0" w:type="dxa"/>
        </w:tblCellMar>
        <w:tblLook w:val="0000"/>
      </w:tblPr>
      <w:tblGrid>
        <w:gridCol w:w="4203"/>
        <w:gridCol w:w="1843"/>
        <w:gridCol w:w="1940"/>
      </w:tblGrid>
      <w:tr w:rsidR="000D719D" w:rsidTr="004E729A">
        <w:trPr>
          <w:trHeight w:val="20"/>
        </w:trPr>
        <w:tc>
          <w:tcPr>
            <w:tcW w:w="4203" w:type="dxa"/>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843" w:type="dxa"/>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2009 г.</w:t>
            </w:r>
          </w:p>
        </w:tc>
        <w:tc>
          <w:tcPr>
            <w:tcW w:w="1940" w:type="dxa"/>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2008 г.</w:t>
            </w:r>
          </w:p>
        </w:tc>
      </w:tr>
      <w:tr w:rsidR="000D719D" w:rsidTr="004E729A">
        <w:trPr>
          <w:trHeight w:val="20"/>
        </w:trPr>
        <w:tc>
          <w:tcPr>
            <w:tcW w:w="4203" w:type="dxa"/>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843" w:type="dxa"/>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c>
          <w:tcPr>
            <w:tcW w:w="1940" w:type="dxa"/>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r>
      <w:tr w:rsidR="000D719D" w:rsidTr="004E729A">
        <w:trPr>
          <w:trHeight w:val="20"/>
        </w:trPr>
        <w:tc>
          <w:tcPr>
            <w:tcW w:w="4203" w:type="dxa"/>
            <w:tcBorders>
              <w:top w:val="nil"/>
              <w:left w:val="nil"/>
              <w:bottom w:val="nil"/>
              <w:right w:val="nil"/>
            </w:tcBorders>
            <w:vAlign w:val="bottom"/>
          </w:tcPr>
          <w:p w:rsidR="000D719D" w:rsidRDefault="000D719D" w:rsidP="004E729A">
            <w:pPr>
              <w:pStyle w:val="Tabletexttotal"/>
              <w:keepNext w:val="0"/>
              <w:spacing w:before="20" w:after="20"/>
              <w:rPr>
                <w:lang w:val="ru-RU"/>
              </w:rPr>
            </w:pPr>
            <w:r>
              <w:rPr>
                <w:lang w:val="ru-RU"/>
              </w:rPr>
              <w:t>Выручка от реализации</w:t>
            </w:r>
          </w:p>
        </w:tc>
        <w:tc>
          <w:tcPr>
            <w:tcW w:w="1843" w:type="dxa"/>
            <w:tcBorders>
              <w:top w:val="single" w:sz="4" w:space="0" w:color="auto"/>
              <w:left w:val="nil"/>
              <w:bottom w:val="nil"/>
              <w:right w:val="nil"/>
            </w:tcBorders>
            <w:vAlign w:val="bottom"/>
          </w:tcPr>
          <w:p w:rsidR="000D719D" w:rsidRDefault="000D719D" w:rsidP="004E729A">
            <w:pPr>
              <w:pStyle w:val="Tablenumbers"/>
              <w:keepNext w:val="0"/>
              <w:tabs>
                <w:tab w:val="clear" w:pos="1021"/>
                <w:tab w:val="decimal" w:pos="1701"/>
              </w:tabs>
              <w:spacing w:before="40" w:after="20"/>
              <w:rPr>
                <w:szCs w:val="24"/>
                <w:lang w:val="ru-RU"/>
              </w:rPr>
            </w:pPr>
            <w:r>
              <w:rPr>
                <w:szCs w:val="24"/>
                <w:lang w:val="ru-RU"/>
              </w:rPr>
              <w:t>27 715</w:t>
            </w:r>
          </w:p>
        </w:tc>
        <w:tc>
          <w:tcPr>
            <w:tcW w:w="1940" w:type="dxa"/>
            <w:tcBorders>
              <w:top w:val="single" w:sz="4" w:space="0" w:color="auto"/>
              <w:left w:val="nil"/>
              <w:bottom w:val="nil"/>
              <w:right w:val="nil"/>
            </w:tcBorders>
            <w:shd w:val="clear" w:color="auto" w:fill="C0C0C0"/>
            <w:vAlign w:val="bottom"/>
          </w:tcPr>
          <w:p w:rsidR="000D719D" w:rsidRDefault="000D719D" w:rsidP="004E729A">
            <w:pPr>
              <w:pStyle w:val="Tablenumbers"/>
              <w:keepNext w:val="0"/>
              <w:tabs>
                <w:tab w:val="clear" w:pos="1021"/>
                <w:tab w:val="decimal" w:pos="1701"/>
              </w:tabs>
              <w:spacing w:before="40" w:after="20"/>
              <w:rPr>
                <w:szCs w:val="24"/>
                <w:lang w:val="ru-RU"/>
              </w:rPr>
            </w:pPr>
            <w:r>
              <w:rPr>
                <w:szCs w:val="24"/>
                <w:lang w:val="ru-RU"/>
              </w:rPr>
              <w:t>35 319</w:t>
            </w:r>
          </w:p>
        </w:tc>
      </w:tr>
      <w:tr w:rsidR="000D719D" w:rsidTr="004E729A">
        <w:trPr>
          <w:trHeight w:val="20"/>
        </w:trPr>
        <w:tc>
          <w:tcPr>
            <w:tcW w:w="4203" w:type="dxa"/>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Выручка от услуг по переработке и хранению и прочая выручка</w:t>
            </w:r>
          </w:p>
        </w:tc>
        <w:tc>
          <w:tcPr>
            <w:tcW w:w="1843" w:type="dxa"/>
            <w:tcBorders>
              <w:top w:val="nil"/>
              <w:left w:val="nil"/>
              <w:bottom w:val="single" w:sz="4" w:space="0" w:color="auto"/>
              <w:right w:val="nil"/>
            </w:tcBorders>
            <w:vAlign w:val="bottom"/>
          </w:tcPr>
          <w:p w:rsidR="000D719D" w:rsidRDefault="000D719D" w:rsidP="004E729A">
            <w:pPr>
              <w:pStyle w:val="Tablenumbers"/>
              <w:keepNext w:val="0"/>
              <w:tabs>
                <w:tab w:val="clear" w:pos="1021"/>
                <w:tab w:val="decimal" w:pos="1701"/>
              </w:tabs>
              <w:spacing w:before="40" w:after="20"/>
              <w:rPr>
                <w:szCs w:val="24"/>
                <w:lang w:val="ru-RU"/>
              </w:rPr>
            </w:pPr>
            <w:r>
              <w:rPr>
                <w:szCs w:val="24"/>
                <w:lang w:val="ru-RU"/>
              </w:rPr>
              <w:t>1 444</w:t>
            </w:r>
          </w:p>
        </w:tc>
        <w:tc>
          <w:tcPr>
            <w:tcW w:w="1940" w:type="dxa"/>
            <w:tcBorders>
              <w:top w:val="nil"/>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40" w:after="20"/>
              <w:rPr>
                <w:szCs w:val="24"/>
                <w:lang w:val="ru-RU"/>
              </w:rPr>
            </w:pPr>
            <w:r>
              <w:rPr>
                <w:szCs w:val="24"/>
                <w:lang w:val="ru-RU"/>
              </w:rPr>
              <w:t>1 084</w:t>
            </w:r>
          </w:p>
        </w:tc>
      </w:tr>
      <w:tr w:rsidR="000D719D" w:rsidTr="004E729A">
        <w:trPr>
          <w:trHeight w:val="20"/>
        </w:trPr>
        <w:tc>
          <w:tcPr>
            <w:tcW w:w="4203" w:type="dxa"/>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843" w:type="dxa"/>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1701"/>
              </w:tabs>
              <w:spacing w:before="40" w:after="20"/>
              <w:rPr>
                <w:szCs w:val="24"/>
                <w:lang w:val="ru-RU"/>
              </w:rPr>
            </w:pPr>
            <w:r>
              <w:rPr>
                <w:szCs w:val="24"/>
                <w:lang w:val="ru-RU"/>
              </w:rPr>
              <w:t>29 159</w:t>
            </w:r>
          </w:p>
        </w:tc>
        <w:tc>
          <w:tcPr>
            <w:tcW w:w="1940" w:type="dxa"/>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40" w:after="20"/>
              <w:rPr>
                <w:szCs w:val="24"/>
                <w:lang w:val="ru-RU"/>
              </w:rPr>
            </w:pPr>
            <w:r>
              <w:rPr>
                <w:szCs w:val="24"/>
                <w:lang w:val="ru-RU"/>
              </w:rPr>
              <w:t>36 403</w:t>
            </w:r>
          </w:p>
        </w:tc>
      </w:tr>
      <w:tr w:rsidR="000D719D" w:rsidTr="004E729A">
        <w:trPr>
          <w:trHeight w:val="20"/>
        </w:trPr>
        <w:tc>
          <w:tcPr>
            <w:tcW w:w="4203" w:type="dxa"/>
            <w:tcBorders>
              <w:top w:val="nil"/>
              <w:left w:val="nil"/>
              <w:bottom w:val="nil"/>
              <w:right w:val="nil"/>
            </w:tcBorders>
            <w:vAlign w:val="bottom"/>
          </w:tcPr>
          <w:p w:rsidR="000D719D" w:rsidRDefault="000D719D" w:rsidP="004E729A">
            <w:pPr>
              <w:pStyle w:val="Tabletextlastline"/>
              <w:spacing w:before="20" w:after="20"/>
              <w:rPr>
                <w:lang w:val="ru-RU"/>
              </w:rPr>
            </w:pPr>
          </w:p>
        </w:tc>
        <w:tc>
          <w:tcPr>
            <w:tcW w:w="1843" w:type="dxa"/>
            <w:tcBorders>
              <w:top w:val="double" w:sz="4" w:space="0" w:color="auto"/>
              <w:left w:val="nil"/>
              <w:right w:val="nil"/>
            </w:tcBorders>
            <w:vAlign w:val="bottom"/>
          </w:tcPr>
          <w:p w:rsidR="000D719D" w:rsidRDefault="000D719D" w:rsidP="004E729A">
            <w:pPr>
              <w:pStyle w:val="Tabletextlastline"/>
              <w:spacing w:before="20" w:after="20"/>
              <w:rPr>
                <w:lang w:val="ru-RU"/>
              </w:rPr>
            </w:pPr>
          </w:p>
        </w:tc>
        <w:tc>
          <w:tcPr>
            <w:tcW w:w="1940" w:type="dxa"/>
            <w:tcBorders>
              <w:top w:val="double" w:sz="4" w:space="0" w:color="auto"/>
              <w:left w:val="nil"/>
              <w:right w:val="nil"/>
            </w:tcBorders>
            <w:vAlign w:val="bottom"/>
          </w:tcPr>
          <w:p w:rsidR="000D719D" w:rsidRDefault="000D719D" w:rsidP="004E729A">
            <w:pPr>
              <w:pStyle w:val="Tabletextlastline"/>
              <w:spacing w:before="20" w:after="20"/>
              <w:rPr>
                <w:lang w:val="ru-RU"/>
              </w:rPr>
            </w:pPr>
          </w:p>
        </w:tc>
      </w:tr>
    </w:tbl>
    <w:p w:rsidR="000D719D" w:rsidRDefault="000D719D" w:rsidP="000D719D">
      <w:pPr>
        <w:pStyle w:val="a1"/>
        <w:keepLines w:val="0"/>
        <w:rPr>
          <w:szCs w:val="24"/>
          <w:lang w:val="ru-RU"/>
        </w:rPr>
      </w:pPr>
      <w:r>
        <w:rPr>
          <w:szCs w:val="24"/>
          <w:lang w:val="ru-RU"/>
        </w:rPr>
        <w:t xml:space="preserve">В 2008 году Группа проводила спекулятивные сделки с третьими лицами по покупке и продаже экспортных зерновых культур на условиях франко-борта. Все сделки были заключены дочерними предприятиями Группы, зарегистрированными за пределами Российской Федерации. Выручка и валовая прибыль от продаж по </w:t>
      </w:r>
      <w:r>
        <w:rPr>
          <w:szCs w:val="24"/>
          <w:lang w:val="ru-RU"/>
        </w:rPr>
        <w:lastRenderedPageBreak/>
        <w:t>данным сделкам составили в 2008 году 7 208 млн руб. и 593 млн руб., соответственно.</w:t>
      </w:r>
    </w:p>
    <w:p w:rsidR="000D719D" w:rsidRDefault="000D719D" w:rsidP="000D719D">
      <w:pPr>
        <w:pStyle w:val="1"/>
        <w:keepNext w:val="0"/>
        <w:ind w:left="0" w:firstLine="0"/>
        <w:rPr>
          <w:lang w:val="ru-RU"/>
        </w:rPr>
      </w:pPr>
      <w:bookmarkStart w:id="190" w:name="_Ref262227744"/>
      <w:r>
        <w:rPr>
          <w:lang w:val="ru-RU"/>
        </w:rPr>
        <w:t>Административные расходы</w:t>
      </w:r>
      <w:bookmarkEnd w:id="190"/>
    </w:p>
    <w:tbl>
      <w:tblPr>
        <w:tblW w:w="4521" w:type="pct"/>
        <w:tblInd w:w="851" w:type="dxa"/>
        <w:tblLayout w:type="fixed"/>
        <w:tblCellMar>
          <w:left w:w="0" w:type="dxa"/>
          <w:right w:w="0" w:type="dxa"/>
        </w:tblCellMar>
        <w:tblLook w:val="0000"/>
      </w:tblPr>
      <w:tblGrid>
        <w:gridCol w:w="4231"/>
        <w:gridCol w:w="1902"/>
        <w:gridCol w:w="1901"/>
      </w:tblGrid>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4" w:type="pct"/>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sz w:val="18"/>
                <w:lang w:val="ru-RU"/>
              </w:rPr>
              <w:t>2009</w:t>
            </w:r>
          </w:p>
        </w:tc>
        <w:tc>
          <w:tcPr>
            <w:tcW w:w="1183" w:type="pct"/>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sz w:val="18"/>
                <w:lang w:val="ru-RU"/>
              </w:rPr>
              <w:t>2008</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4"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c>
          <w:tcPr>
            <w:tcW w:w="1183"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total"/>
              <w:keepNext w:val="0"/>
              <w:spacing w:before="20" w:after="20"/>
              <w:rPr>
                <w:lang w:val="ru-RU"/>
              </w:rPr>
            </w:pPr>
            <w:r>
              <w:rPr>
                <w:lang w:val="ru-RU"/>
              </w:rPr>
              <w:t>Заработная плата</w:t>
            </w:r>
          </w:p>
        </w:tc>
        <w:tc>
          <w:tcPr>
            <w:tcW w:w="1184" w:type="pct"/>
            <w:tcBorders>
              <w:top w:val="single" w:sz="4" w:space="0" w:color="auto"/>
              <w:left w:val="nil"/>
              <w:bottom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1 270</w:t>
            </w:r>
          </w:p>
        </w:tc>
        <w:tc>
          <w:tcPr>
            <w:tcW w:w="1183" w:type="pct"/>
            <w:tcBorders>
              <w:top w:val="single" w:sz="4" w:space="0" w:color="auto"/>
              <w:left w:val="nil"/>
              <w:bottom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1 269</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Услуги банков</w:t>
            </w:r>
          </w:p>
        </w:tc>
        <w:tc>
          <w:tcPr>
            <w:tcW w:w="1184" w:type="pct"/>
            <w:tcBorders>
              <w:top w:val="nil"/>
              <w:left w:val="nil"/>
              <w:bottom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123</w:t>
            </w:r>
          </w:p>
        </w:tc>
        <w:tc>
          <w:tcPr>
            <w:tcW w:w="1183" w:type="pct"/>
            <w:tcBorders>
              <w:top w:val="nil"/>
              <w:left w:val="nil"/>
              <w:bottom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138</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Юридические и консультационные услуги</w:t>
            </w:r>
          </w:p>
        </w:tc>
        <w:tc>
          <w:tcPr>
            <w:tcW w:w="1184" w:type="pct"/>
            <w:tcBorders>
              <w:top w:val="nil"/>
              <w:left w:val="nil"/>
              <w:bottom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28</w:t>
            </w:r>
          </w:p>
        </w:tc>
        <w:tc>
          <w:tcPr>
            <w:tcW w:w="1183" w:type="pct"/>
            <w:tcBorders>
              <w:top w:val="nil"/>
              <w:left w:val="nil"/>
              <w:bottom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57</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Прочие административные расходы</w:t>
            </w:r>
          </w:p>
        </w:tc>
        <w:tc>
          <w:tcPr>
            <w:tcW w:w="1184" w:type="pct"/>
            <w:tcBorders>
              <w:top w:val="nil"/>
              <w:left w:val="nil"/>
              <w:bottom w:val="sing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898</w:t>
            </w:r>
          </w:p>
        </w:tc>
        <w:tc>
          <w:tcPr>
            <w:tcW w:w="1183" w:type="pct"/>
            <w:tcBorders>
              <w:top w:val="nil"/>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662</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184" w:type="pct"/>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2 319</w:t>
            </w:r>
          </w:p>
        </w:tc>
        <w:tc>
          <w:tcPr>
            <w:tcW w:w="1183"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2 126</w:t>
            </w:r>
          </w:p>
        </w:tc>
      </w:tr>
      <w:tr w:rsidR="000D719D" w:rsidTr="004E729A">
        <w:trPr>
          <w:cantSplit/>
          <w:trHeight w:val="20"/>
        </w:trPr>
        <w:tc>
          <w:tcPr>
            <w:tcW w:w="2633" w:type="pct"/>
            <w:tcBorders>
              <w:top w:val="nil"/>
              <w:left w:val="nil"/>
              <w:right w:val="nil"/>
            </w:tcBorders>
            <w:vAlign w:val="bottom"/>
          </w:tcPr>
          <w:p w:rsidR="000D719D" w:rsidRDefault="000D719D" w:rsidP="004E729A">
            <w:pPr>
              <w:pStyle w:val="Tabletextlastline"/>
              <w:spacing w:before="20" w:after="20"/>
              <w:rPr>
                <w:lang w:val="ru-RU"/>
              </w:rPr>
            </w:pPr>
          </w:p>
        </w:tc>
        <w:tc>
          <w:tcPr>
            <w:tcW w:w="1184" w:type="pct"/>
            <w:tcBorders>
              <w:top w:val="double" w:sz="4" w:space="0" w:color="auto"/>
              <w:left w:val="nil"/>
              <w:right w:val="nil"/>
            </w:tcBorders>
            <w:vAlign w:val="bottom"/>
          </w:tcPr>
          <w:p w:rsidR="000D719D" w:rsidRDefault="000D719D" w:rsidP="004E729A">
            <w:pPr>
              <w:pStyle w:val="Tabletextlastline"/>
              <w:spacing w:before="20" w:after="20"/>
              <w:rPr>
                <w:lang w:val="ru-RU"/>
              </w:rPr>
            </w:pPr>
          </w:p>
        </w:tc>
        <w:tc>
          <w:tcPr>
            <w:tcW w:w="1183" w:type="pct"/>
            <w:tcBorders>
              <w:top w:val="double" w:sz="4" w:space="0" w:color="auto"/>
              <w:left w:val="nil"/>
              <w:right w:val="nil"/>
            </w:tcBorders>
            <w:vAlign w:val="bottom"/>
          </w:tcPr>
          <w:p w:rsidR="000D719D" w:rsidRDefault="000D719D" w:rsidP="004E729A">
            <w:pPr>
              <w:pStyle w:val="Tabletextlastline"/>
              <w:spacing w:before="20" w:after="20"/>
              <w:rPr>
                <w:lang w:val="ru-RU"/>
              </w:rPr>
            </w:pPr>
          </w:p>
        </w:tc>
      </w:tr>
    </w:tbl>
    <w:p w:rsidR="000D719D" w:rsidRDefault="000D719D" w:rsidP="000D719D">
      <w:pPr>
        <w:pStyle w:val="1"/>
        <w:keepNext w:val="0"/>
        <w:ind w:left="0" w:firstLine="0"/>
        <w:rPr>
          <w:lang w:val="ru-RU"/>
        </w:rPr>
      </w:pPr>
      <w:r>
        <w:rPr>
          <w:lang w:val="ru-RU"/>
        </w:rPr>
        <w:t>Прочие расходы/(доходы)</w:t>
      </w:r>
    </w:p>
    <w:tbl>
      <w:tblPr>
        <w:tblW w:w="4521" w:type="pct"/>
        <w:tblInd w:w="851" w:type="dxa"/>
        <w:tblLayout w:type="fixed"/>
        <w:tblCellMar>
          <w:left w:w="0" w:type="dxa"/>
          <w:right w:w="0" w:type="dxa"/>
        </w:tblCellMar>
        <w:tblLook w:val="0000"/>
      </w:tblPr>
      <w:tblGrid>
        <w:gridCol w:w="4242"/>
        <w:gridCol w:w="1896"/>
        <w:gridCol w:w="1896"/>
      </w:tblGrid>
      <w:tr w:rsidR="000D719D" w:rsidTr="004E729A">
        <w:trPr>
          <w:cantSplit/>
          <w:trHeight w:val="20"/>
        </w:trPr>
        <w:tc>
          <w:tcPr>
            <w:tcW w:w="2640"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0" w:type="pct"/>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2009 г.</w:t>
            </w:r>
          </w:p>
        </w:tc>
        <w:tc>
          <w:tcPr>
            <w:tcW w:w="1180" w:type="pct"/>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2008 г.</w:t>
            </w:r>
          </w:p>
        </w:tc>
      </w:tr>
      <w:tr w:rsidR="000D719D" w:rsidTr="004E729A">
        <w:trPr>
          <w:cantSplit/>
          <w:trHeight w:val="20"/>
        </w:trPr>
        <w:tc>
          <w:tcPr>
            <w:tcW w:w="2640"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0"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c>
          <w:tcPr>
            <w:tcW w:w="1180"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r>
      <w:tr w:rsidR="000D719D" w:rsidTr="004E729A">
        <w:trPr>
          <w:cantSplit/>
          <w:trHeight w:val="20"/>
        </w:trPr>
        <w:tc>
          <w:tcPr>
            <w:tcW w:w="2640"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Убыток от выбытия основных средств</w:t>
            </w:r>
          </w:p>
        </w:tc>
        <w:tc>
          <w:tcPr>
            <w:tcW w:w="1180" w:type="pct"/>
            <w:tcBorders>
              <w:top w:val="nil"/>
              <w:left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163</w:t>
            </w:r>
          </w:p>
        </w:tc>
        <w:tc>
          <w:tcPr>
            <w:tcW w:w="1180"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25</w:t>
            </w:r>
          </w:p>
        </w:tc>
      </w:tr>
      <w:tr w:rsidR="000D719D" w:rsidTr="004E729A">
        <w:trPr>
          <w:cantSplit/>
          <w:trHeight w:val="20"/>
        </w:trPr>
        <w:tc>
          <w:tcPr>
            <w:tcW w:w="2640" w:type="pct"/>
            <w:tcBorders>
              <w:left w:val="nil"/>
              <w:bottom w:val="nil"/>
              <w:right w:val="nil"/>
            </w:tcBorders>
            <w:vAlign w:val="bottom"/>
          </w:tcPr>
          <w:p w:rsidR="000D719D" w:rsidRDefault="000D719D" w:rsidP="004E729A">
            <w:pPr>
              <w:pStyle w:val="Tabletext"/>
              <w:keepNext w:val="0"/>
              <w:spacing w:before="20" w:after="20"/>
              <w:rPr>
                <w:lang w:val="ru-RU"/>
              </w:rPr>
            </w:pPr>
            <w:r>
              <w:rPr>
                <w:lang w:val="ru-RU"/>
              </w:rPr>
              <w:t>Прочие расходы/(доходы), нетто</w:t>
            </w:r>
          </w:p>
        </w:tc>
        <w:tc>
          <w:tcPr>
            <w:tcW w:w="1180" w:type="pct"/>
            <w:tcBorders>
              <w:left w:val="nil"/>
              <w:bottom w:val="sing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211</w:t>
            </w:r>
          </w:p>
        </w:tc>
        <w:tc>
          <w:tcPr>
            <w:tcW w:w="1180" w:type="pct"/>
            <w:tcBorders>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(41)</w:t>
            </w:r>
          </w:p>
        </w:tc>
      </w:tr>
      <w:tr w:rsidR="000D719D" w:rsidTr="004E729A">
        <w:trPr>
          <w:cantSplit/>
          <w:trHeight w:val="20"/>
        </w:trPr>
        <w:tc>
          <w:tcPr>
            <w:tcW w:w="2640"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180" w:type="pct"/>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374</w:t>
            </w:r>
          </w:p>
        </w:tc>
        <w:tc>
          <w:tcPr>
            <w:tcW w:w="1180"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(16)</w:t>
            </w:r>
          </w:p>
        </w:tc>
      </w:tr>
      <w:tr w:rsidR="000D719D" w:rsidTr="004E729A">
        <w:trPr>
          <w:cantSplit/>
          <w:trHeight w:val="20"/>
        </w:trPr>
        <w:tc>
          <w:tcPr>
            <w:tcW w:w="2640" w:type="pct"/>
            <w:tcBorders>
              <w:top w:val="nil"/>
              <w:left w:val="nil"/>
              <w:right w:val="nil"/>
            </w:tcBorders>
            <w:vAlign w:val="bottom"/>
          </w:tcPr>
          <w:p w:rsidR="000D719D" w:rsidRDefault="000D719D" w:rsidP="004E729A">
            <w:pPr>
              <w:pStyle w:val="Tabletextlastline"/>
              <w:spacing w:before="20" w:after="20"/>
              <w:rPr>
                <w:sz w:val="18"/>
                <w:lang w:val="ru-RU"/>
              </w:rPr>
            </w:pPr>
          </w:p>
        </w:tc>
        <w:tc>
          <w:tcPr>
            <w:tcW w:w="1180" w:type="pct"/>
            <w:tcBorders>
              <w:top w:val="single" w:sz="4" w:space="0" w:color="auto"/>
              <w:left w:val="nil"/>
              <w:right w:val="nil"/>
            </w:tcBorders>
            <w:vAlign w:val="bottom"/>
          </w:tcPr>
          <w:p w:rsidR="000D719D" w:rsidRDefault="000D719D" w:rsidP="004E729A">
            <w:pPr>
              <w:pStyle w:val="Tablenumbers"/>
              <w:keepNext w:val="0"/>
              <w:tabs>
                <w:tab w:val="clear" w:pos="1021"/>
                <w:tab w:val="decimal" w:pos="1576"/>
              </w:tabs>
              <w:spacing w:before="20" w:after="20"/>
              <w:rPr>
                <w:szCs w:val="24"/>
                <w:lang w:val="ru-RU"/>
              </w:rPr>
            </w:pPr>
          </w:p>
        </w:tc>
        <w:tc>
          <w:tcPr>
            <w:tcW w:w="1180" w:type="pct"/>
            <w:tcBorders>
              <w:top w:val="single" w:sz="4" w:space="0" w:color="auto"/>
              <w:left w:val="nil"/>
              <w:right w:val="nil"/>
            </w:tcBorders>
            <w:vAlign w:val="bottom"/>
          </w:tcPr>
          <w:p w:rsidR="000D719D" w:rsidRDefault="000D719D" w:rsidP="004E729A">
            <w:pPr>
              <w:pStyle w:val="Tablenumbers"/>
              <w:keepNext w:val="0"/>
              <w:tabs>
                <w:tab w:val="clear" w:pos="1021"/>
                <w:tab w:val="decimal" w:pos="1576"/>
              </w:tabs>
              <w:spacing w:before="20" w:after="20"/>
              <w:rPr>
                <w:szCs w:val="24"/>
                <w:lang w:val="ru-RU"/>
              </w:rPr>
            </w:pPr>
          </w:p>
        </w:tc>
      </w:tr>
    </w:tbl>
    <w:p w:rsidR="000D719D" w:rsidRDefault="000D719D" w:rsidP="000D719D">
      <w:pPr>
        <w:pStyle w:val="1"/>
        <w:keepNext w:val="0"/>
        <w:tabs>
          <w:tab w:val="clear" w:pos="851"/>
          <w:tab w:val="clear" w:pos="964"/>
          <w:tab w:val="left" w:pos="900"/>
        </w:tabs>
        <w:ind w:left="900" w:hanging="900"/>
        <w:rPr>
          <w:lang w:val="ru-RU"/>
        </w:rPr>
      </w:pPr>
      <w:r>
        <w:rPr>
          <w:lang w:val="ru-RU"/>
        </w:rPr>
        <w:t>Прибыли и убытки от приобретения и реализации долей в дочерних предприятиях</w:t>
      </w:r>
    </w:p>
    <w:tbl>
      <w:tblPr>
        <w:tblW w:w="4521" w:type="pct"/>
        <w:tblInd w:w="851" w:type="dxa"/>
        <w:tblLayout w:type="fixed"/>
        <w:tblCellMar>
          <w:left w:w="0" w:type="dxa"/>
          <w:right w:w="0" w:type="dxa"/>
        </w:tblCellMar>
        <w:tblLook w:val="0000"/>
      </w:tblPr>
      <w:tblGrid>
        <w:gridCol w:w="4231"/>
        <w:gridCol w:w="1902"/>
        <w:gridCol w:w="1901"/>
      </w:tblGrid>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4" w:type="pct"/>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2009 г.</w:t>
            </w:r>
          </w:p>
        </w:tc>
        <w:tc>
          <w:tcPr>
            <w:tcW w:w="1183" w:type="pct"/>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2008 г.</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4"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c>
          <w:tcPr>
            <w:tcW w:w="1183"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r>
      <w:tr w:rsidR="000D719D" w:rsidTr="004E729A">
        <w:trPr>
          <w:cantSplit/>
          <w:trHeight w:val="20"/>
        </w:trPr>
        <w:tc>
          <w:tcPr>
            <w:tcW w:w="2633" w:type="pct"/>
            <w:tcBorders>
              <w:top w:val="nil"/>
              <w:left w:val="nil"/>
              <w:right w:val="nil"/>
            </w:tcBorders>
            <w:vAlign w:val="bottom"/>
          </w:tcPr>
          <w:p w:rsidR="000D719D" w:rsidRDefault="000D719D" w:rsidP="004E729A">
            <w:pPr>
              <w:pStyle w:val="Tabletexttotal"/>
              <w:keepNext w:val="0"/>
              <w:spacing w:before="20" w:after="20"/>
              <w:rPr>
                <w:lang w:val="ru-RU"/>
              </w:rPr>
            </w:pPr>
            <w:r>
              <w:rPr>
                <w:lang w:val="ru-RU"/>
              </w:rPr>
              <w:t xml:space="preserve">Прибыль от выбытия дочерних предприятий (пояснение </w:t>
            </w:r>
            <w:r w:rsidR="007F211E">
              <w:rPr>
                <w:lang w:val="ru-RU"/>
              </w:rPr>
              <w:fldChar w:fldCharType="begin"/>
            </w:r>
            <w:r>
              <w:rPr>
                <w:lang w:val="ru-RU"/>
              </w:rPr>
              <w:instrText xml:space="preserve"> REF _Ref262228316 \w \h </w:instrText>
            </w:r>
            <w:r w:rsidR="007F211E">
              <w:rPr>
                <w:lang w:val="ru-RU"/>
              </w:rPr>
            </w:r>
            <w:r w:rsidR="007F211E">
              <w:rPr>
                <w:lang w:val="ru-RU"/>
              </w:rPr>
              <w:fldChar w:fldCharType="separate"/>
            </w:r>
            <w:r w:rsidR="001348D5">
              <w:rPr>
                <w:lang w:val="ru-RU"/>
              </w:rPr>
              <w:t>40(c)</w:t>
            </w:r>
            <w:r w:rsidR="007F211E">
              <w:rPr>
                <w:lang w:val="ru-RU"/>
              </w:rPr>
              <w:fldChar w:fldCharType="end"/>
            </w:r>
            <w:r>
              <w:rPr>
                <w:lang w:val="ru-RU"/>
              </w:rPr>
              <w:t>)</w:t>
            </w:r>
          </w:p>
        </w:tc>
        <w:tc>
          <w:tcPr>
            <w:tcW w:w="1184" w:type="pct"/>
            <w:tcBorders>
              <w:top w:val="single" w:sz="4" w:space="0" w:color="auto"/>
              <w:left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w:t>
            </w:r>
          </w:p>
        </w:tc>
        <w:tc>
          <w:tcPr>
            <w:tcW w:w="1183" w:type="pct"/>
            <w:tcBorders>
              <w:top w:val="single" w:sz="4" w:space="0" w:color="auto"/>
              <w:left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1 282</w:t>
            </w:r>
          </w:p>
        </w:tc>
      </w:tr>
      <w:tr w:rsidR="000D719D" w:rsidTr="004E729A">
        <w:trPr>
          <w:cantSplit/>
          <w:trHeight w:val="20"/>
        </w:trPr>
        <w:tc>
          <w:tcPr>
            <w:tcW w:w="2633"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 xml:space="preserve">Отрицательный гудвилл от приобретения дочерних предприятий (пояснение </w:t>
            </w:r>
            <w:r w:rsidR="007F211E">
              <w:rPr>
                <w:lang w:val="ru-RU"/>
              </w:rPr>
              <w:fldChar w:fldCharType="begin"/>
            </w:r>
            <w:r>
              <w:rPr>
                <w:lang w:val="ru-RU"/>
              </w:rPr>
              <w:instrText xml:space="preserve"> REF _Ref262228331 \w \h </w:instrText>
            </w:r>
            <w:r w:rsidR="007F211E">
              <w:rPr>
                <w:lang w:val="ru-RU"/>
              </w:rPr>
            </w:r>
            <w:r w:rsidR="007F211E">
              <w:rPr>
                <w:lang w:val="ru-RU"/>
              </w:rPr>
              <w:fldChar w:fldCharType="separate"/>
            </w:r>
            <w:r w:rsidR="001348D5">
              <w:rPr>
                <w:lang w:val="ru-RU"/>
              </w:rPr>
              <w:t>40</w:t>
            </w:r>
            <w:r w:rsidR="007F211E">
              <w:rPr>
                <w:lang w:val="ru-RU"/>
              </w:rPr>
              <w:fldChar w:fldCharType="end"/>
            </w:r>
            <w:r>
              <w:rPr>
                <w:lang w:val="ru-RU"/>
              </w:rPr>
              <w:t>)</w:t>
            </w:r>
          </w:p>
        </w:tc>
        <w:tc>
          <w:tcPr>
            <w:tcW w:w="1184" w:type="pct"/>
            <w:tcBorders>
              <w:top w:val="nil"/>
              <w:left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w:t>
            </w:r>
          </w:p>
        </w:tc>
        <w:tc>
          <w:tcPr>
            <w:tcW w:w="118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37</w:t>
            </w:r>
          </w:p>
        </w:tc>
      </w:tr>
      <w:tr w:rsidR="000D719D" w:rsidTr="004E729A">
        <w:trPr>
          <w:cantSplit/>
          <w:trHeight w:val="20"/>
        </w:trPr>
        <w:tc>
          <w:tcPr>
            <w:tcW w:w="2633" w:type="pct"/>
            <w:tcBorders>
              <w:left w:val="nil"/>
              <w:right w:val="nil"/>
            </w:tcBorders>
            <w:vAlign w:val="bottom"/>
          </w:tcPr>
          <w:p w:rsidR="000D719D" w:rsidRDefault="000D719D" w:rsidP="004E729A">
            <w:pPr>
              <w:pStyle w:val="Tabletext"/>
              <w:keepNext w:val="0"/>
              <w:spacing w:before="20" w:after="20"/>
              <w:rPr>
                <w:lang w:val="ru-RU"/>
              </w:rPr>
            </w:pPr>
            <w:bookmarkStart w:id="191" w:name="_Hlt262118369"/>
            <w:r>
              <w:rPr>
                <w:lang w:val="ru-RU"/>
              </w:rPr>
              <w:t xml:space="preserve">Отрицательный гудвилл от приобретения долей миноритарных собственников и участников дочерних предприятий (пояснение </w:t>
            </w:r>
            <w:r w:rsidR="007F211E">
              <w:rPr>
                <w:lang w:val="ru-RU"/>
              </w:rPr>
              <w:fldChar w:fldCharType="begin"/>
            </w:r>
            <w:r>
              <w:rPr>
                <w:lang w:val="ru-RU"/>
              </w:rPr>
              <w:instrText xml:space="preserve"> REF _Ref262227885 \w \h </w:instrText>
            </w:r>
            <w:r w:rsidR="007F211E">
              <w:rPr>
                <w:lang w:val="ru-RU"/>
              </w:rPr>
            </w:r>
            <w:r w:rsidR="007F211E">
              <w:rPr>
                <w:lang w:val="ru-RU"/>
              </w:rPr>
              <w:fldChar w:fldCharType="separate"/>
            </w:r>
            <w:r w:rsidR="001348D5">
              <w:rPr>
                <w:lang w:val="ru-RU"/>
              </w:rPr>
              <w:t>40(d)</w:t>
            </w:r>
            <w:r w:rsidR="007F211E">
              <w:rPr>
                <w:lang w:val="ru-RU"/>
              </w:rPr>
              <w:fldChar w:fldCharType="end"/>
            </w:r>
            <w:r>
              <w:rPr>
                <w:lang w:val="ru-RU"/>
              </w:rPr>
              <w:t>)</w:t>
            </w:r>
            <w:bookmarkEnd w:id="191"/>
          </w:p>
        </w:tc>
        <w:tc>
          <w:tcPr>
            <w:tcW w:w="1184" w:type="pct"/>
            <w:tcBorders>
              <w:left w:val="nil"/>
              <w:bottom w:val="sing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6</w:t>
            </w:r>
          </w:p>
        </w:tc>
        <w:tc>
          <w:tcPr>
            <w:tcW w:w="1183" w:type="pct"/>
            <w:tcBorders>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337</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184" w:type="pct"/>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6</w:t>
            </w:r>
          </w:p>
        </w:tc>
        <w:tc>
          <w:tcPr>
            <w:tcW w:w="1183"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1 656</w:t>
            </w:r>
          </w:p>
        </w:tc>
      </w:tr>
      <w:tr w:rsidR="000D719D" w:rsidTr="004E729A">
        <w:trPr>
          <w:cantSplit/>
          <w:trHeight w:val="20"/>
        </w:trPr>
        <w:tc>
          <w:tcPr>
            <w:tcW w:w="2633" w:type="pct"/>
            <w:tcBorders>
              <w:top w:val="nil"/>
              <w:left w:val="nil"/>
              <w:right w:val="nil"/>
            </w:tcBorders>
            <w:vAlign w:val="bottom"/>
          </w:tcPr>
          <w:p w:rsidR="000D719D" w:rsidRDefault="000D719D" w:rsidP="004E729A">
            <w:pPr>
              <w:pStyle w:val="Tabletextlastline"/>
              <w:spacing w:before="20" w:after="20"/>
              <w:rPr>
                <w:sz w:val="18"/>
                <w:lang w:val="ru-RU"/>
              </w:rPr>
            </w:pPr>
          </w:p>
        </w:tc>
        <w:tc>
          <w:tcPr>
            <w:tcW w:w="1184" w:type="pct"/>
            <w:tcBorders>
              <w:top w:val="single" w:sz="4" w:space="0" w:color="auto"/>
              <w:left w:val="nil"/>
              <w:right w:val="nil"/>
            </w:tcBorders>
            <w:vAlign w:val="bottom"/>
          </w:tcPr>
          <w:p w:rsidR="000D719D" w:rsidRDefault="000D719D" w:rsidP="004E729A">
            <w:pPr>
              <w:pStyle w:val="Tablenumbers"/>
              <w:keepNext w:val="0"/>
              <w:tabs>
                <w:tab w:val="clear" w:pos="1021"/>
                <w:tab w:val="decimal" w:pos="1576"/>
              </w:tabs>
              <w:spacing w:before="20" w:after="20"/>
              <w:rPr>
                <w:szCs w:val="24"/>
                <w:lang w:val="ru-RU"/>
              </w:rPr>
            </w:pPr>
          </w:p>
        </w:tc>
        <w:tc>
          <w:tcPr>
            <w:tcW w:w="1183" w:type="pct"/>
            <w:tcBorders>
              <w:top w:val="single" w:sz="4" w:space="0" w:color="auto"/>
              <w:left w:val="nil"/>
              <w:right w:val="nil"/>
            </w:tcBorders>
            <w:vAlign w:val="bottom"/>
          </w:tcPr>
          <w:p w:rsidR="000D719D" w:rsidRDefault="000D719D" w:rsidP="004E729A">
            <w:pPr>
              <w:pStyle w:val="Tablenumbers"/>
              <w:keepNext w:val="0"/>
              <w:tabs>
                <w:tab w:val="clear" w:pos="1021"/>
                <w:tab w:val="decimal" w:pos="1576"/>
              </w:tabs>
              <w:spacing w:before="20" w:after="20"/>
              <w:rPr>
                <w:szCs w:val="24"/>
                <w:lang w:val="ru-RU"/>
              </w:rPr>
            </w:pPr>
          </w:p>
        </w:tc>
      </w:tr>
    </w:tbl>
    <w:p w:rsidR="000D719D" w:rsidRDefault="000D719D" w:rsidP="000D719D">
      <w:pPr>
        <w:pStyle w:val="1"/>
        <w:ind w:left="0" w:firstLine="0"/>
        <w:rPr>
          <w:lang w:val="ru-RU"/>
        </w:rPr>
      </w:pPr>
      <w:bookmarkStart w:id="192" w:name="_Ref262228749"/>
      <w:bookmarkStart w:id="193" w:name="_Ref200971495"/>
      <w:r>
        <w:rPr>
          <w:lang w:val="ru-RU"/>
        </w:rPr>
        <w:t>Общие расходы на персонал</w:t>
      </w:r>
      <w:bookmarkEnd w:id="192"/>
    </w:p>
    <w:bookmarkEnd w:id="193"/>
    <w:p w:rsidR="000D719D" w:rsidRDefault="000D719D" w:rsidP="000D719D">
      <w:pPr>
        <w:pStyle w:val="a1"/>
        <w:keepLines w:val="0"/>
        <w:rPr>
          <w:szCs w:val="24"/>
          <w:lang w:val="ru-RU"/>
        </w:rPr>
      </w:pPr>
      <w:r>
        <w:rPr>
          <w:szCs w:val="24"/>
          <w:lang w:val="ru-RU"/>
        </w:rPr>
        <w:t>Расходы на персонал, включенные в состав себестоимости реализованной продукции, административных и коммерческих расходов, составили 3 066 млн руб. (в 2008 году – 2 921 млн руб.).</w:t>
      </w:r>
    </w:p>
    <w:p w:rsidR="000D719D" w:rsidRDefault="000D719D" w:rsidP="000D719D">
      <w:pPr>
        <w:pStyle w:val="1"/>
        <w:keepNext w:val="0"/>
        <w:pageBreakBefore/>
        <w:ind w:left="0" w:firstLine="0"/>
        <w:rPr>
          <w:lang w:val="ru-RU"/>
        </w:rPr>
      </w:pPr>
      <w:bookmarkStart w:id="194" w:name="_Ref262227810"/>
      <w:r>
        <w:rPr>
          <w:lang w:val="ru-RU"/>
        </w:rPr>
        <w:lastRenderedPageBreak/>
        <w:t>Финансовые доходы и расходы</w:t>
      </w:r>
      <w:bookmarkEnd w:id="194"/>
    </w:p>
    <w:tbl>
      <w:tblPr>
        <w:tblW w:w="4521" w:type="pct"/>
        <w:tblInd w:w="851" w:type="dxa"/>
        <w:tblLayout w:type="fixed"/>
        <w:tblCellMar>
          <w:left w:w="0" w:type="dxa"/>
          <w:right w:w="0" w:type="dxa"/>
        </w:tblCellMar>
        <w:tblLook w:val="0000"/>
      </w:tblPr>
      <w:tblGrid>
        <w:gridCol w:w="4231"/>
        <w:gridCol w:w="1902"/>
        <w:gridCol w:w="1901"/>
      </w:tblGrid>
      <w:tr w:rsidR="000D719D" w:rsidTr="004E729A">
        <w:trPr>
          <w:cantSplit/>
          <w:trHeight w:val="20"/>
          <w:tblHeader/>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4" w:type="pct"/>
            <w:tcBorders>
              <w:top w:val="nil"/>
              <w:left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2009 г.</w:t>
            </w:r>
          </w:p>
        </w:tc>
        <w:tc>
          <w:tcPr>
            <w:tcW w:w="1183" w:type="pct"/>
            <w:tcBorders>
              <w:top w:val="nil"/>
              <w:left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2008 г.</w:t>
            </w:r>
          </w:p>
        </w:tc>
      </w:tr>
      <w:tr w:rsidR="000D719D" w:rsidTr="004E729A">
        <w:trPr>
          <w:cantSplit/>
          <w:trHeight w:val="20"/>
          <w:tblHeader/>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4"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c>
          <w:tcPr>
            <w:tcW w:w="1183"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i/>
                <w:lang w:val="ru-RU"/>
              </w:rPr>
            </w:pPr>
            <w:r>
              <w:rPr>
                <w:i/>
                <w:lang w:val="ru-RU"/>
              </w:rPr>
              <w:t>Финансовые доходы</w:t>
            </w:r>
          </w:p>
        </w:tc>
        <w:tc>
          <w:tcPr>
            <w:tcW w:w="1184" w:type="pct"/>
            <w:tcBorders>
              <w:top w:val="single" w:sz="4" w:space="0" w:color="auto"/>
              <w:left w:val="nil"/>
              <w:bottom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p>
        </w:tc>
        <w:tc>
          <w:tcPr>
            <w:tcW w:w="1183" w:type="pct"/>
            <w:tcBorders>
              <w:top w:val="single" w:sz="4" w:space="0" w:color="auto"/>
              <w:left w:val="nil"/>
              <w:bottom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Процентные доходы</w:t>
            </w:r>
          </w:p>
        </w:tc>
        <w:tc>
          <w:tcPr>
            <w:tcW w:w="1184" w:type="pct"/>
            <w:tcBorders>
              <w:top w:val="nil"/>
              <w:left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154</w:t>
            </w:r>
          </w:p>
        </w:tc>
        <w:tc>
          <w:tcPr>
            <w:tcW w:w="118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516</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Доход от выкупа собственных облигаций</w:t>
            </w:r>
          </w:p>
        </w:tc>
        <w:tc>
          <w:tcPr>
            <w:tcW w:w="1184" w:type="pct"/>
            <w:tcBorders>
              <w:top w:val="nil"/>
              <w:left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626</w:t>
            </w:r>
          </w:p>
        </w:tc>
        <w:tc>
          <w:tcPr>
            <w:tcW w:w="118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247</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Чистая прибыль по курсовым разницам</w:t>
            </w:r>
          </w:p>
        </w:tc>
        <w:tc>
          <w:tcPr>
            <w:tcW w:w="1184" w:type="pct"/>
            <w:tcBorders>
              <w:top w:val="nil"/>
              <w:left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231</w:t>
            </w:r>
          </w:p>
        </w:tc>
        <w:tc>
          <w:tcPr>
            <w:tcW w:w="118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184" w:type="pct"/>
            <w:tcBorders>
              <w:top w:val="single" w:sz="4" w:space="0" w:color="auto"/>
              <w:left w:val="nil"/>
              <w:bottom w:val="sing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1 011</w:t>
            </w:r>
          </w:p>
        </w:tc>
        <w:tc>
          <w:tcPr>
            <w:tcW w:w="1183" w:type="pct"/>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763</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i/>
                <w:lang w:val="ru-RU"/>
              </w:rPr>
            </w:pPr>
            <w:r>
              <w:rPr>
                <w:i/>
                <w:lang w:val="ru-RU"/>
              </w:rPr>
              <w:t>Финансовые расходы</w:t>
            </w:r>
          </w:p>
        </w:tc>
        <w:tc>
          <w:tcPr>
            <w:tcW w:w="1184" w:type="pct"/>
            <w:tcBorders>
              <w:top w:val="nil"/>
              <w:left w:val="nil"/>
              <w:bottom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p>
        </w:tc>
        <w:tc>
          <w:tcPr>
            <w:tcW w:w="1183" w:type="pct"/>
            <w:tcBorders>
              <w:top w:val="nil"/>
              <w:left w:val="nil"/>
              <w:bottom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Процентные расходы</w:t>
            </w:r>
          </w:p>
        </w:tc>
        <w:tc>
          <w:tcPr>
            <w:tcW w:w="1184" w:type="pct"/>
            <w:tcBorders>
              <w:top w:val="nil"/>
              <w:left w:val="nil"/>
              <w:bottom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(3 748)</w:t>
            </w:r>
          </w:p>
        </w:tc>
        <w:tc>
          <w:tcPr>
            <w:tcW w:w="1183" w:type="pct"/>
            <w:tcBorders>
              <w:top w:val="nil"/>
              <w:left w:val="nil"/>
              <w:bottom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(2 515)</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Государственные субсидии, компенсирующие расходы Группы, понесенные при финансировании сельскохозяйственного производства</w:t>
            </w:r>
          </w:p>
        </w:tc>
        <w:tc>
          <w:tcPr>
            <w:tcW w:w="1184" w:type="pct"/>
            <w:tcBorders>
              <w:top w:val="nil"/>
              <w:left w:val="nil"/>
              <w:bottom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655</w:t>
            </w:r>
          </w:p>
        </w:tc>
        <w:tc>
          <w:tcPr>
            <w:tcW w:w="1183" w:type="pct"/>
            <w:tcBorders>
              <w:top w:val="nil"/>
              <w:left w:val="nil"/>
              <w:bottom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394</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Убыток от обесценения дебиторской задолженности</w:t>
            </w:r>
          </w:p>
        </w:tc>
        <w:tc>
          <w:tcPr>
            <w:tcW w:w="1184" w:type="pct"/>
            <w:tcBorders>
              <w:top w:val="nil"/>
              <w:left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(143)</w:t>
            </w:r>
          </w:p>
        </w:tc>
        <w:tc>
          <w:tcPr>
            <w:tcW w:w="118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(1 742)</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Чистый убыток по курсовым разницам</w:t>
            </w:r>
          </w:p>
        </w:tc>
        <w:tc>
          <w:tcPr>
            <w:tcW w:w="1184" w:type="pct"/>
            <w:tcBorders>
              <w:top w:val="nil"/>
              <w:left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w:t>
            </w:r>
          </w:p>
        </w:tc>
        <w:tc>
          <w:tcPr>
            <w:tcW w:w="118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(75)</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Расход по финансовой аренде</w:t>
            </w:r>
          </w:p>
        </w:tc>
        <w:tc>
          <w:tcPr>
            <w:tcW w:w="1184" w:type="pct"/>
            <w:tcBorders>
              <w:left w:val="nil"/>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(16)</w:t>
            </w:r>
          </w:p>
        </w:tc>
        <w:tc>
          <w:tcPr>
            <w:tcW w:w="1183" w:type="pct"/>
            <w:tcBorders>
              <w:left w:val="nil"/>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(5)</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Доля прибыли, причитающаяся миноритарным участникам дочерних обществ с ограниченной ответственностью</w:t>
            </w:r>
          </w:p>
        </w:tc>
        <w:tc>
          <w:tcPr>
            <w:tcW w:w="1184" w:type="pct"/>
            <w:tcBorders>
              <w:left w:val="nil"/>
              <w:bottom w:val="sing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w:t>
            </w:r>
          </w:p>
        </w:tc>
        <w:tc>
          <w:tcPr>
            <w:tcW w:w="1183" w:type="pct"/>
            <w:tcBorders>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(14)</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184" w:type="pct"/>
            <w:tcBorders>
              <w:top w:val="single" w:sz="4" w:space="0" w:color="auto"/>
              <w:left w:val="nil"/>
              <w:bottom w:val="sing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(3 252)</w:t>
            </w:r>
          </w:p>
        </w:tc>
        <w:tc>
          <w:tcPr>
            <w:tcW w:w="1183" w:type="pct"/>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(3 957)</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184" w:type="pct"/>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(2 241)</w:t>
            </w:r>
          </w:p>
        </w:tc>
        <w:tc>
          <w:tcPr>
            <w:tcW w:w="1183"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1701"/>
              </w:tabs>
              <w:spacing w:before="20" w:after="20"/>
              <w:rPr>
                <w:szCs w:val="24"/>
                <w:lang w:val="ru-RU"/>
              </w:rPr>
            </w:pPr>
            <w:r>
              <w:rPr>
                <w:szCs w:val="24"/>
                <w:lang w:val="ru-RU"/>
              </w:rPr>
              <w:t>(3 194)</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lastline"/>
              <w:spacing w:before="20" w:after="20"/>
              <w:rPr>
                <w:sz w:val="18"/>
                <w:lang w:val="ru-RU"/>
              </w:rPr>
            </w:pPr>
          </w:p>
        </w:tc>
        <w:tc>
          <w:tcPr>
            <w:tcW w:w="1184" w:type="pct"/>
            <w:tcBorders>
              <w:top w:val="double" w:sz="4" w:space="0" w:color="auto"/>
              <w:left w:val="nil"/>
              <w:right w:val="nil"/>
            </w:tcBorders>
            <w:vAlign w:val="bottom"/>
          </w:tcPr>
          <w:p w:rsidR="000D719D" w:rsidRDefault="000D719D" w:rsidP="004E729A">
            <w:pPr>
              <w:pStyle w:val="Tabletextlastline"/>
              <w:spacing w:before="20" w:after="20"/>
              <w:rPr>
                <w:sz w:val="18"/>
                <w:lang w:val="ru-RU"/>
              </w:rPr>
            </w:pPr>
          </w:p>
        </w:tc>
        <w:tc>
          <w:tcPr>
            <w:tcW w:w="1183" w:type="pct"/>
            <w:tcBorders>
              <w:top w:val="double" w:sz="4" w:space="0" w:color="auto"/>
              <w:left w:val="nil"/>
              <w:right w:val="nil"/>
            </w:tcBorders>
            <w:vAlign w:val="bottom"/>
          </w:tcPr>
          <w:p w:rsidR="000D719D" w:rsidRDefault="000D719D" w:rsidP="004E729A">
            <w:pPr>
              <w:pStyle w:val="Tabletextlastline"/>
              <w:spacing w:before="20" w:after="20"/>
              <w:rPr>
                <w:sz w:val="18"/>
                <w:lang w:val="ru-RU"/>
              </w:rPr>
            </w:pPr>
          </w:p>
        </w:tc>
      </w:tr>
    </w:tbl>
    <w:p w:rsidR="000D719D" w:rsidRDefault="000D719D" w:rsidP="000D719D">
      <w:pPr>
        <w:pStyle w:val="a1"/>
        <w:keepLines w:val="0"/>
        <w:rPr>
          <w:szCs w:val="24"/>
          <w:lang w:val="ru-RU"/>
        </w:rPr>
      </w:pPr>
      <w:bookmarkStart w:id="195" w:name="_Ref63921229"/>
      <w:bookmarkStart w:id="196" w:name="_Ref96427143"/>
      <w:bookmarkStart w:id="197" w:name="_Ref142972102"/>
      <w:bookmarkStart w:id="198" w:name="_Ref144191707"/>
      <w:r>
        <w:rPr>
          <w:szCs w:val="24"/>
          <w:lang w:val="ru-RU"/>
        </w:rPr>
        <w:t>В 2009 году Группа отразила получение государственных субсидий в размере</w:t>
      </w:r>
      <w:r>
        <w:rPr>
          <w:szCs w:val="24"/>
          <w:lang w:val="ru-RU"/>
        </w:rPr>
        <w:br/>
        <w:t>655 млн руб. (в 2008 году – 394 млн руб.), компенсирующих расходы по уплате процентов, понесенные некоторыми дочерними предприятиями Группы в течение финансового года.</w:t>
      </w:r>
    </w:p>
    <w:bookmarkEnd w:id="195"/>
    <w:bookmarkEnd w:id="196"/>
    <w:bookmarkEnd w:id="197"/>
    <w:bookmarkEnd w:id="198"/>
    <w:p w:rsidR="000D719D" w:rsidRDefault="000D719D" w:rsidP="000D719D">
      <w:pPr>
        <w:pStyle w:val="a1"/>
        <w:keepLines w:val="0"/>
        <w:rPr>
          <w:szCs w:val="24"/>
          <w:lang w:val="ru-RU"/>
        </w:rPr>
      </w:pPr>
      <w:r>
        <w:rPr>
          <w:szCs w:val="24"/>
          <w:lang w:val="ru-RU"/>
        </w:rPr>
        <w:t>Право на получение государственных субсидий имеет ряд предприятий, занимающихся сельскохозяйственной деятельностью. Цель предоставления субсидии – компенсировать 80% расходов по уплате процентов, понесенных предприятиями в течение отчетного периода. Вместе с тем размер компенсации не превысит 80% официальной ставки рефинансирования, установленной Центральным Банком России, которая в 2009 году составляла от 8,75% до 13,0% (в 2008 году – от 10,0% до 13,0%). Решение о предоставлении компенсации зависит, помимо прочего, от наличия средств в бюджете соответствующего субъекта федерации на дату подачи заявки на предоставление субсидии. В связи с вышеизложенным Группа признает полученные субсидии на дату принятия решения о их предоставлении.</w:t>
      </w:r>
    </w:p>
    <w:p w:rsidR="000D719D" w:rsidRDefault="000D719D" w:rsidP="000D719D">
      <w:pPr>
        <w:pStyle w:val="1"/>
        <w:keepNext w:val="0"/>
        <w:ind w:left="0" w:firstLine="0"/>
        <w:rPr>
          <w:lang w:val="ru-RU"/>
        </w:rPr>
      </w:pPr>
      <w:bookmarkStart w:id="199" w:name="_Ref262227836"/>
      <w:r>
        <w:rPr>
          <w:lang w:val="ru-RU"/>
        </w:rPr>
        <w:t>Расход по налогу на прибыль</w:t>
      </w:r>
      <w:bookmarkEnd w:id="199"/>
    </w:p>
    <w:tbl>
      <w:tblPr>
        <w:tblW w:w="4521" w:type="pct"/>
        <w:tblInd w:w="851" w:type="dxa"/>
        <w:tblLayout w:type="fixed"/>
        <w:tblCellMar>
          <w:left w:w="0" w:type="dxa"/>
          <w:right w:w="0" w:type="dxa"/>
        </w:tblCellMar>
        <w:tblLook w:val="0000"/>
      </w:tblPr>
      <w:tblGrid>
        <w:gridCol w:w="4231"/>
        <w:gridCol w:w="1902"/>
        <w:gridCol w:w="1901"/>
      </w:tblGrid>
      <w:tr w:rsidR="000D719D" w:rsidTr="004E729A">
        <w:trPr>
          <w:cantSplit/>
          <w:trHeight w:val="20"/>
          <w:tblHeader/>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4" w:type="pct"/>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2009 г.</w:t>
            </w:r>
          </w:p>
        </w:tc>
        <w:tc>
          <w:tcPr>
            <w:tcW w:w="1183" w:type="pct"/>
            <w:tcBorders>
              <w:top w:val="nil"/>
              <w:left w:val="nil"/>
              <w:bottom w:val="nil"/>
              <w:right w:val="nil"/>
            </w:tcBorders>
            <w:vAlign w:val="bottom"/>
          </w:tcPr>
          <w:p w:rsidR="000D719D" w:rsidRDefault="000D719D" w:rsidP="004E729A">
            <w:pPr>
              <w:spacing w:before="20" w:after="20"/>
              <w:jc w:val="center"/>
              <w:rPr>
                <w:rFonts w:ascii="Arial" w:hAnsi="Arial"/>
                <w:b/>
                <w:sz w:val="18"/>
                <w:lang w:val="ru-RU"/>
              </w:rPr>
            </w:pPr>
            <w:r>
              <w:rPr>
                <w:rFonts w:ascii="Arial" w:hAnsi="Arial"/>
                <w:b/>
                <w:noProof/>
                <w:sz w:val="18"/>
                <w:lang w:val="ru-RU"/>
              </w:rPr>
              <w:t>2008 г.</w:t>
            </w:r>
          </w:p>
        </w:tc>
      </w:tr>
      <w:tr w:rsidR="000D719D" w:rsidTr="004E729A">
        <w:trPr>
          <w:cantSplit/>
          <w:trHeight w:val="20"/>
          <w:tblHeader/>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p>
        </w:tc>
        <w:tc>
          <w:tcPr>
            <w:tcW w:w="1184"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c>
          <w:tcPr>
            <w:tcW w:w="1183" w:type="pct"/>
            <w:tcBorders>
              <w:top w:val="nil"/>
              <w:left w:val="nil"/>
              <w:bottom w:val="single" w:sz="4" w:space="0" w:color="auto"/>
              <w:right w:val="nil"/>
            </w:tcBorders>
            <w:vAlign w:val="bottom"/>
          </w:tcPr>
          <w:p w:rsidR="000D719D" w:rsidRDefault="000D719D" w:rsidP="004E729A">
            <w:pPr>
              <w:spacing w:before="20" w:after="20"/>
              <w:jc w:val="center"/>
              <w:rPr>
                <w:rFonts w:ascii="Arial" w:hAnsi="Arial"/>
                <w:i/>
                <w:sz w:val="18"/>
                <w:lang w:val="ru-RU"/>
              </w:rPr>
            </w:pPr>
            <w:r>
              <w:rPr>
                <w:rFonts w:ascii="Arial" w:hAnsi="Arial"/>
                <w:i/>
                <w:sz w:val="18"/>
                <w:lang w:val="ru-RU"/>
              </w:rPr>
              <w:t>млн руб.</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rPr>
                <w:lang w:val="ru-RU"/>
              </w:rPr>
            </w:pPr>
            <w:r>
              <w:rPr>
                <w:lang w:val="ru-RU"/>
              </w:rPr>
              <w:t>Текущий налог на прибыль</w:t>
            </w:r>
          </w:p>
        </w:tc>
        <w:tc>
          <w:tcPr>
            <w:tcW w:w="1184" w:type="pct"/>
            <w:tcBorders>
              <w:top w:val="single" w:sz="4" w:space="0" w:color="auto"/>
              <w:left w:val="nil"/>
              <w:bottom w:val="single" w:sz="4" w:space="0" w:color="auto"/>
              <w:right w:val="nil"/>
            </w:tcBorders>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(312)</w:t>
            </w:r>
          </w:p>
        </w:tc>
        <w:tc>
          <w:tcPr>
            <w:tcW w:w="1183" w:type="pct"/>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(1 369)</w:t>
            </w:r>
          </w:p>
        </w:tc>
      </w:tr>
      <w:tr w:rsidR="000D719D" w:rsidRPr="008D23A0" w:rsidTr="004E729A">
        <w:trPr>
          <w:cantSplit/>
          <w:trHeight w:val="20"/>
        </w:trPr>
        <w:tc>
          <w:tcPr>
            <w:tcW w:w="2633" w:type="pct"/>
            <w:tcBorders>
              <w:top w:val="nil"/>
              <w:left w:val="nil"/>
              <w:bottom w:val="nil"/>
              <w:right w:val="nil"/>
            </w:tcBorders>
            <w:vAlign w:val="bottom"/>
          </w:tcPr>
          <w:p w:rsidR="000D719D" w:rsidRDefault="000D719D" w:rsidP="004E729A">
            <w:pPr>
              <w:pStyle w:val="Tabletexttotal"/>
              <w:keepNext w:val="0"/>
              <w:spacing w:before="20" w:after="20"/>
              <w:rPr>
                <w:lang w:val="ru-RU"/>
              </w:rPr>
            </w:pPr>
            <w:r>
              <w:rPr>
                <w:lang w:val="ru-RU"/>
              </w:rPr>
              <w:t>(Расход)/доход по отложенным налогам:</w:t>
            </w:r>
          </w:p>
        </w:tc>
        <w:tc>
          <w:tcPr>
            <w:tcW w:w="1184" w:type="pct"/>
            <w:tcBorders>
              <w:top w:val="single" w:sz="4" w:space="0" w:color="auto"/>
              <w:left w:val="nil"/>
              <w:bottom w:val="nil"/>
              <w:right w:val="nil"/>
            </w:tcBorders>
            <w:vAlign w:val="bottom"/>
          </w:tcPr>
          <w:p w:rsidR="000D719D" w:rsidRDefault="000D719D" w:rsidP="004E729A">
            <w:pPr>
              <w:pStyle w:val="Tablenumbers"/>
              <w:keepNext w:val="0"/>
              <w:tabs>
                <w:tab w:val="clear" w:pos="1021"/>
                <w:tab w:val="decimal" w:pos="1723"/>
              </w:tabs>
              <w:spacing w:before="20" w:after="20"/>
              <w:rPr>
                <w:szCs w:val="24"/>
                <w:lang w:val="ru-RU"/>
              </w:rPr>
            </w:pPr>
          </w:p>
        </w:tc>
        <w:tc>
          <w:tcPr>
            <w:tcW w:w="1183" w:type="pct"/>
            <w:tcBorders>
              <w:top w:val="single" w:sz="4" w:space="0" w:color="auto"/>
              <w:left w:val="nil"/>
              <w:bottom w:val="nil"/>
              <w:right w:val="nil"/>
            </w:tcBorders>
            <w:shd w:val="clear" w:color="auto" w:fill="C0C0C0"/>
            <w:vAlign w:val="bottom"/>
          </w:tcPr>
          <w:p w:rsidR="000D719D" w:rsidRDefault="000D719D" w:rsidP="004E729A">
            <w:pPr>
              <w:pStyle w:val="Tablenumbers"/>
              <w:keepNext w:val="0"/>
              <w:tabs>
                <w:tab w:val="clear" w:pos="1021"/>
                <w:tab w:val="decimal" w:pos="1723"/>
              </w:tabs>
              <w:spacing w:before="20" w:after="20"/>
              <w:rPr>
                <w:szCs w:val="24"/>
                <w:lang w:val="ru-RU"/>
              </w:rPr>
            </w:pP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ind w:left="409"/>
              <w:rPr>
                <w:lang w:val="ru-RU"/>
              </w:rPr>
            </w:pPr>
            <w:r>
              <w:rPr>
                <w:lang w:val="ru-RU"/>
              </w:rPr>
              <w:t>Возникновение и восстановление временн</w:t>
            </w:r>
            <w:r>
              <w:rPr>
                <w:i/>
                <w:lang w:val="ru-RU"/>
              </w:rPr>
              <w:t>ы</w:t>
            </w:r>
            <w:r>
              <w:rPr>
                <w:lang w:val="ru-RU"/>
              </w:rPr>
              <w:t>х разниц</w:t>
            </w:r>
          </w:p>
        </w:tc>
        <w:tc>
          <w:tcPr>
            <w:tcW w:w="1184" w:type="pct"/>
            <w:tcBorders>
              <w:top w:val="nil"/>
              <w:left w:val="nil"/>
              <w:bottom w:val="nil"/>
              <w:right w:val="nil"/>
            </w:tcBorders>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(26)</w:t>
            </w:r>
          </w:p>
        </w:tc>
        <w:tc>
          <w:tcPr>
            <w:tcW w:w="1183" w:type="pct"/>
            <w:tcBorders>
              <w:top w:val="nil"/>
              <w:left w:val="nil"/>
              <w:bottom w:val="nil"/>
              <w:right w:val="nil"/>
            </w:tcBorders>
            <w:shd w:val="clear" w:color="auto" w:fill="C0C0C0"/>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435</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
              <w:keepNext w:val="0"/>
              <w:spacing w:before="20" w:after="20"/>
              <w:ind w:left="409"/>
              <w:rPr>
                <w:lang w:val="ru-RU"/>
              </w:rPr>
            </w:pPr>
            <w:r>
              <w:rPr>
                <w:lang w:val="ru-RU"/>
              </w:rPr>
              <w:t>Эффект изменения налоговой ставки</w:t>
            </w:r>
          </w:p>
        </w:tc>
        <w:tc>
          <w:tcPr>
            <w:tcW w:w="1184" w:type="pct"/>
            <w:tcBorders>
              <w:top w:val="nil"/>
              <w:left w:val="nil"/>
              <w:bottom w:val="nil"/>
              <w:right w:val="nil"/>
            </w:tcBorders>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w:t>
            </w:r>
          </w:p>
        </w:tc>
        <w:tc>
          <w:tcPr>
            <w:tcW w:w="1183" w:type="pct"/>
            <w:tcBorders>
              <w:top w:val="nil"/>
              <w:left w:val="nil"/>
              <w:bottom w:val="nil"/>
              <w:right w:val="nil"/>
            </w:tcBorders>
            <w:shd w:val="clear" w:color="auto" w:fill="C0C0C0"/>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(145)</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184" w:type="pct"/>
            <w:tcBorders>
              <w:top w:val="single" w:sz="4" w:space="0" w:color="auto"/>
              <w:left w:val="nil"/>
              <w:bottom w:val="single" w:sz="4" w:space="0" w:color="auto"/>
              <w:right w:val="nil"/>
            </w:tcBorders>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(26)</w:t>
            </w:r>
          </w:p>
        </w:tc>
        <w:tc>
          <w:tcPr>
            <w:tcW w:w="1183" w:type="pct"/>
            <w:tcBorders>
              <w:top w:val="single" w:sz="4" w:space="0" w:color="auto"/>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290</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total"/>
              <w:keepNext w:val="0"/>
              <w:spacing w:before="20" w:after="20"/>
              <w:rPr>
                <w:lang w:val="ru-RU"/>
              </w:rPr>
            </w:pPr>
          </w:p>
        </w:tc>
        <w:tc>
          <w:tcPr>
            <w:tcW w:w="1184" w:type="pct"/>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(338)</w:t>
            </w:r>
          </w:p>
        </w:tc>
        <w:tc>
          <w:tcPr>
            <w:tcW w:w="1183"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1723"/>
              </w:tabs>
              <w:spacing w:before="20" w:after="20"/>
              <w:rPr>
                <w:szCs w:val="24"/>
                <w:lang w:val="ru-RU"/>
              </w:rPr>
            </w:pPr>
            <w:r>
              <w:rPr>
                <w:szCs w:val="24"/>
                <w:lang w:val="ru-RU"/>
              </w:rPr>
              <w:t>(1 079)</w:t>
            </w:r>
          </w:p>
        </w:tc>
      </w:tr>
      <w:tr w:rsidR="000D719D" w:rsidTr="004E729A">
        <w:trPr>
          <w:cantSplit/>
          <w:trHeight w:val="20"/>
        </w:trPr>
        <w:tc>
          <w:tcPr>
            <w:tcW w:w="2633" w:type="pct"/>
            <w:tcBorders>
              <w:top w:val="nil"/>
              <w:left w:val="nil"/>
              <w:bottom w:val="nil"/>
              <w:right w:val="nil"/>
            </w:tcBorders>
            <w:vAlign w:val="bottom"/>
          </w:tcPr>
          <w:p w:rsidR="000D719D" w:rsidRDefault="000D719D" w:rsidP="004E729A">
            <w:pPr>
              <w:pStyle w:val="Tabletextlastline"/>
              <w:spacing w:before="20" w:after="20"/>
              <w:rPr>
                <w:sz w:val="18"/>
                <w:lang w:val="ru-RU"/>
              </w:rPr>
            </w:pPr>
          </w:p>
        </w:tc>
        <w:tc>
          <w:tcPr>
            <w:tcW w:w="1184" w:type="pct"/>
            <w:tcBorders>
              <w:top w:val="double" w:sz="4" w:space="0" w:color="auto"/>
              <w:left w:val="nil"/>
              <w:right w:val="nil"/>
            </w:tcBorders>
            <w:vAlign w:val="bottom"/>
          </w:tcPr>
          <w:p w:rsidR="000D719D" w:rsidRDefault="000D719D" w:rsidP="004E729A">
            <w:pPr>
              <w:pStyle w:val="Tabletextlastline"/>
              <w:spacing w:before="20" w:after="20"/>
              <w:rPr>
                <w:sz w:val="18"/>
                <w:lang w:val="ru-RU"/>
              </w:rPr>
            </w:pPr>
          </w:p>
        </w:tc>
        <w:tc>
          <w:tcPr>
            <w:tcW w:w="1183" w:type="pct"/>
            <w:tcBorders>
              <w:top w:val="double" w:sz="4" w:space="0" w:color="auto"/>
              <w:left w:val="nil"/>
              <w:right w:val="nil"/>
            </w:tcBorders>
            <w:vAlign w:val="bottom"/>
          </w:tcPr>
          <w:p w:rsidR="000D719D" w:rsidRDefault="000D719D" w:rsidP="004E729A">
            <w:pPr>
              <w:pStyle w:val="Tabletextlastline"/>
              <w:spacing w:before="20" w:after="20"/>
              <w:rPr>
                <w:sz w:val="18"/>
                <w:lang w:val="ru-RU"/>
              </w:rPr>
            </w:pPr>
          </w:p>
        </w:tc>
      </w:tr>
    </w:tbl>
    <w:p w:rsidR="000D719D" w:rsidRDefault="000D719D" w:rsidP="000D719D">
      <w:pPr>
        <w:pStyle w:val="a1"/>
        <w:keepLines w:val="0"/>
        <w:rPr>
          <w:szCs w:val="24"/>
          <w:lang w:val="ru-RU"/>
        </w:rPr>
      </w:pPr>
      <w:r>
        <w:rPr>
          <w:szCs w:val="24"/>
          <w:lang w:val="ru-RU"/>
        </w:rPr>
        <w:lastRenderedPageBreak/>
        <w:t>Применимая ставка налога на прибыль Компании и ее российских дочерних предприятий составляет 20% (в 2008 году – 24%). С 1 января 2009 г. ставка налога на прибыль российских компаний снижена до 20%. При расчете величины отложенных налоговых активов и обязательств российских дочерних предприятий Группы по состоянию на 31 декабря 2008 г. использовалась именно эта ставка. Для предприятий, находящихся на Кипре, применялась ставка по налогу на прибыль 10% (в 2008 году – 10%). Для предприятия, находящегося в Нидерландах, эффективная ставка налога на прибыль в 2009 году составила 25,5% (в 2008 году – 23,5%). Прибыль предприятий, зарегистрированных на Британских Виргинских островах, не подлежит обложению налогом на прибыль.</w:t>
      </w:r>
    </w:p>
    <w:p w:rsidR="000D719D" w:rsidRDefault="000D719D" w:rsidP="000D719D">
      <w:pPr>
        <w:pStyle w:val="a1"/>
        <w:keepLines w:val="0"/>
        <w:rPr>
          <w:szCs w:val="24"/>
          <w:lang w:val="ru-RU"/>
        </w:rPr>
      </w:pPr>
      <w:r>
        <w:rPr>
          <w:szCs w:val="24"/>
          <w:lang w:val="ru-RU"/>
        </w:rPr>
        <w:t>К прибыли дочерних предприятий, удовлетворяющих условиям признания в качестве производителей сельскохозяйственной продукции, применяются следующие ставки налога: 0% до 2013 года, 18% – с 2013 по 2015 гг. и 20% – с 2016 года и в последующие годы.</w:t>
      </w:r>
    </w:p>
    <w:p w:rsidR="000D719D" w:rsidRDefault="000D719D" w:rsidP="000D719D">
      <w:pPr>
        <w:pStyle w:val="5"/>
        <w:keepNext w:val="0"/>
        <w:keepLines w:val="0"/>
        <w:spacing w:before="0"/>
        <w:rPr>
          <w:b w:val="0"/>
          <w:bCs w:val="0"/>
          <w:iCs w:val="0"/>
          <w:szCs w:val="24"/>
          <w:lang w:val="ru-RU"/>
        </w:rPr>
      </w:pPr>
      <w:r>
        <w:rPr>
          <w:b w:val="0"/>
          <w:bCs w:val="0"/>
          <w:iCs w:val="0"/>
          <w:szCs w:val="24"/>
          <w:lang w:val="ru-RU"/>
        </w:rPr>
        <w:t>Ниже приводится сверка суммы, рассчитанной по действующей налоговой ставке, и суммы фактических расходов по налогу на прибыль:</w:t>
      </w:r>
    </w:p>
    <w:tbl>
      <w:tblPr>
        <w:tblW w:w="4488" w:type="pct"/>
        <w:tblInd w:w="900" w:type="dxa"/>
        <w:tblLayout w:type="fixed"/>
        <w:tblCellMar>
          <w:left w:w="0" w:type="dxa"/>
          <w:right w:w="0" w:type="dxa"/>
        </w:tblCellMar>
        <w:tblLook w:val="0000"/>
      </w:tblPr>
      <w:tblGrid>
        <w:gridCol w:w="3998"/>
        <w:gridCol w:w="994"/>
        <w:gridCol w:w="995"/>
        <w:gridCol w:w="994"/>
        <w:gridCol w:w="994"/>
      </w:tblGrid>
      <w:tr w:rsidR="000D719D" w:rsidTr="004E729A">
        <w:trPr>
          <w:cantSplit/>
          <w:trHeight w:val="20"/>
          <w:tblHeader/>
        </w:trPr>
        <w:tc>
          <w:tcPr>
            <w:tcW w:w="2507" w:type="pct"/>
            <w:tcBorders>
              <w:top w:val="nil"/>
              <w:left w:val="nil"/>
              <w:bottom w:val="nil"/>
              <w:right w:val="nil"/>
            </w:tcBorders>
            <w:vAlign w:val="bottom"/>
          </w:tcPr>
          <w:p w:rsidR="000D719D" w:rsidRDefault="000D719D" w:rsidP="004E729A">
            <w:pPr>
              <w:pStyle w:val="Tabletext"/>
              <w:keepNext w:val="0"/>
              <w:spacing w:before="20" w:after="20"/>
              <w:jc w:val="center"/>
              <w:rPr>
                <w:b/>
                <w:lang w:val="ru-RU"/>
              </w:rPr>
            </w:pPr>
          </w:p>
        </w:tc>
        <w:tc>
          <w:tcPr>
            <w:tcW w:w="1247" w:type="pct"/>
            <w:gridSpan w:val="2"/>
            <w:tcBorders>
              <w:top w:val="nil"/>
              <w:left w:val="nil"/>
              <w:right w:val="nil"/>
            </w:tcBorders>
            <w:noWrap/>
            <w:vAlign w:val="bottom"/>
          </w:tcPr>
          <w:p w:rsidR="000D719D" w:rsidRDefault="000D719D" w:rsidP="004E729A">
            <w:pPr>
              <w:pStyle w:val="Tabletext"/>
              <w:keepNext w:val="0"/>
              <w:spacing w:before="20" w:after="20"/>
              <w:jc w:val="center"/>
              <w:rPr>
                <w:b/>
                <w:lang w:val="ru-RU"/>
              </w:rPr>
            </w:pPr>
            <w:r>
              <w:rPr>
                <w:b/>
                <w:noProof/>
                <w:lang w:val="ru-RU"/>
              </w:rPr>
              <w:t>2009 г.</w:t>
            </w:r>
          </w:p>
        </w:tc>
        <w:tc>
          <w:tcPr>
            <w:tcW w:w="1246" w:type="pct"/>
            <w:gridSpan w:val="2"/>
            <w:tcBorders>
              <w:top w:val="nil"/>
              <w:left w:val="nil"/>
              <w:right w:val="nil"/>
            </w:tcBorders>
            <w:noWrap/>
            <w:vAlign w:val="bottom"/>
          </w:tcPr>
          <w:p w:rsidR="000D719D" w:rsidRDefault="000D719D" w:rsidP="004E729A">
            <w:pPr>
              <w:pStyle w:val="Tabletext"/>
              <w:keepNext w:val="0"/>
              <w:spacing w:before="20" w:after="20"/>
              <w:jc w:val="center"/>
              <w:rPr>
                <w:b/>
                <w:lang w:val="ru-RU"/>
              </w:rPr>
            </w:pPr>
            <w:r>
              <w:rPr>
                <w:b/>
                <w:noProof/>
                <w:lang w:val="ru-RU"/>
              </w:rPr>
              <w:t>2008 г.</w:t>
            </w:r>
          </w:p>
        </w:tc>
      </w:tr>
      <w:tr w:rsidR="000D719D" w:rsidTr="004E729A">
        <w:trPr>
          <w:cantSplit/>
          <w:trHeight w:val="20"/>
          <w:tblHeader/>
        </w:trPr>
        <w:tc>
          <w:tcPr>
            <w:tcW w:w="2507" w:type="pct"/>
            <w:tcBorders>
              <w:top w:val="nil"/>
              <w:left w:val="nil"/>
              <w:right w:val="nil"/>
            </w:tcBorders>
            <w:vAlign w:val="bottom"/>
          </w:tcPr>
          <w:p w:rsidR="000D719D" w:rsidRDefault="000D719D" w:rsidP="004E729A">
            <w:pPr>
              <w:pStyle w:val="Tabletext"/>
              <w:keepNext w:val="0"/>
              <w:spacing w:before="20" w:after="20"/>
              <w:jc w:val="center"/>
              <w:rPr>
                <w:lang w:val="ru-RU"/>
              </w:rPr>
            </w:pPr>
          </w:p>
        </w:tc>
        <w:tc>
          <w:tcPr>
            <w:tcW w:w="623" w:type="pct"/>
            <w:tcBorders>
              <w:left w:val="nil"/>
              <w:right w:val="nil"/>
            </w:tcBorders>
            <w:vAlign w:val="bottom"/>
          </w:tcPr>
          <w:p w:rsidR="000D719D" w:rsidRDefault="000D719D" w:rsidP="004E729A">
            <w:pPr>
              <w:pStyle w:val="Tabletext"/>
              <w:keepNext w:val="0"/>
              <w:spacing w:before="20" w:after="20"/>
              <w:ind w:right="-4"/>
              <w:jc w:val="center"/>
              <w:rPr>
                <w:i/>
                <w:lang w:val="ru-RU"/>
              </w:rPr>
            </w:pPr>
            <w:r>
              <w:rPr>
                <w:i/>
                <w:lang w:val="ru-RU"/>
              </w:rPr>
              <w:t>млн руб.</w:t>
            </w:r>
          </w:p>
        </w:tc>
        <w:tc>
          <w:tcPr>
            <w:tcW w:w="624" w:type="pct"/>
            <w:tcBorders>
              <w:left w:val="nil"/>
              <w:right w:val="nil"/>
            </w:tcBorders>
            <w:noWrap/>
            <w:vAlign w:val="bottom"/>
          </w:tcPr>
          <w:p w:rsidR="000D719D" w:rsidRDefault="000D719D" w:rsidP="004E729A">
            <w:pPr>
              <w:pStyle w:val="Tabletext"/>
              <w:keepNext w:val="0"/>
              <w:spacing w:before="20" w:after="20"/>
              <w:jc w:val="center"/>
              <w:rPr>
                <w:i/>
                <w:lang w:val="ru-RU"/>
              </w:rPr>
            </w:pPr>
            <w:r>
              <w:rPr>
                <w:i/>
                <w:lang w:val="ru-RU"/>
              </w:rPr>
              <w:t>%</w:t>
            </w:r>
          </w:p>
        </w:tc>
        <w:tc>
          <w:tcPr>
            <w:tcW w:w="623" w:type="pct"/>
            <w:tcBorders>
              <w:left w:val="nil"/>
              <w:right w:val="nil"/>
            </w:tcBorders>
            <w:vAlign w:val="bottom"/>
          </w:tcPr>
          <w:p w:rsidR="000D719D" w:rsidRDefault="000D719D" w:rsidP="004E729A">
            <w:pPr>
              <w:pStyle w:val="Tabletext"/>
              <w:keepNext w:val="0"/>
              <w:spacing w:before="20" w:after="20"/>
              <w:ind w:right="-4"/>
              <w:jc w:val="center"/>
              <w:rPr>
                <w:i/>
                <w:lang w:val="ru-RU"/>
              </w:rPr>
            </w:pPr>
            <w:r>
              <w:rPr>
                <w:i/>
                <w:lang w:val="ru-RU"/>
              </w:rPr>
              <w:t>млн руб.</w:t>
            </w:r>
          </w:p>
        </w:tc>
        <w:tc>
          <w:tcPr>
            <w:tcW w:w="623" w:type="pct"/>
            <w:tcBorders>
              <w:left w:val="nil"/>
              <w:right w:val="nil"/>
            </w:tcBorders>
            <w:vAlign w:val="bottom"/>
          </w:tcPr>
          <w:p w:rsidR="000D719D" w:rsidRDefault="000D719D" w:rsidP="004E729A">
            <w:pPr>
              <w:pStyle w:val="Tabletext"/>
              <w:keepNext w:val="0"/>
              <w:spacing w:before="20" w:after="20"/>
              <w:jc w:val="center"/>
              <w:rPr>
                <w:i/>
                <w:lang w:val="ru-RU"/>
              </w:rPr>
            </w:pPr>
            <w:r>
              <w:rPr>
                <w:i/>
                <w:lang w:val="ru-RU"/>
              </w:rPr>
              <w:t>%</w:t>
            </w:r>
          </w:p>
        </w:tc>
      </w:tr>
      <w:tr w:rsidR="000D719D" w:rsidTr="004E729A">
        <w:trPr>
          <w:trHeight w:val="20"/>
        </w:trPr>
        <w:tc>
          <w:tcPr>
            <w:tcW w:w="2507" w:type="pct"/>
            <w:tcBorders>
              <w:left w:val="nil"/>
              <w:bottom w:val="nil"/>
              <w:right w:val="nil"/>
            </w:tcBorders>
            <w:vAlign w:val="bottom"/>
          </w:tcPr>
          <w:p w:rsidR="000D719D" w:rsidRDefault="000D719D" w:rsidP="004E729A">
            <w:pPr>
              <w:pStyle w:val="Tabletexttotal"/>
              <w:keepNext w:val="0"/>
              <w:rPr>
                <w:lang w:val="ru-RU"/>
              </w:rPr>
            </w:pPr>
            <w:r>
              <w:rPr>
                <w:lang w:val="ru-RU"/>
              </w:rPr>
              <w:t>Убыток до налогообложения</w:t>
            </w:r>
          </w:p>
        </w:tc>
        <w:tc>
          <w:tcPr>
            <w:tcW w:w="623" w:type="pct"/>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(1 230)</w:t>
            </w:r>
          </w:p>
        </w:tc>
        <w:tc>
          <w:tcPr>
            <w:tcW w:w="624" w:type="pct"/>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100</w:t>
            </w:r>
          </w:p>
        </w:tc>
        <w:tc>
          <w:tcPr>
            <w:tcW w:w="623"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(5 117)</w:t>
            </w:r>
          </w:p>
        </w:tc>
        <w:tc>
          <w:tcPr>
            <w:tcW w:w="623"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100</w:t>
            </w:r>
          </w:p>
        </w:tc>
      </w:tr>
      <w:tr w:rsidR="000D719D" w:rsidTr="004E729A">
        <w:trPr>
          <w:cantSplit/>
          <w:trHeight w:val="20"/>
        </w:trPr>
        <w:tc>
          <w:tcPr>
            <w:tcW w:w="2507" w:type="pct"/>
            <w:tcBorders>
              <w:top w:val="nil"/>
              <w:left w:val="nil"/>
              <w:bottom w:val="nil"/>
              <w:right w:val="nil"/>
            </w:tcBorders>
            <w:vAlign w:val="bottom"/>
          </w:tcPr>
          <w:p w:rsidR="000D719D" w:rsidRDefault="000D719D" w:rsidP="004E729A">
            <w:pPr>
              <w:pStyle w:val="Tabletexttotal"/>
              <w:keepNext w:val="0"/>
              <w:rPr>
                <w:lang w:val="ru-RU"/>
              </w:rPr>
            </w:pPr>
            <w:r>
              <w:rPr>
                <w:lang w:val="ru-RU"/>
              </w:rPr>
              <w:t>Налог на прибыль, рассчитанный по применимой ставке</w:t>
            </w:r>
          </w:p>
        </w:tc>
        <w:tc>
          <w:tcPr>
            <w:tcW w:w="623" w:type="pct"/>
            <w:tcBorders>
              <w:top w:val="double" w:sz="4" w:space="0" w:color="auto"/>
              <w:left w:val="nil"/>
              <w:bottom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246</w:t>
            </w:r>
          </w:p>
        </w:tc>
        <w:tc>
          <w:tcPr>
            <w:tcW w:w="624" w:type="pct"/>
            <w:tcBorders>
              <w:top w:val="double" w:sz="4" w:space="0" w:color="auto"/>
              <w:left w:val="nil"/>
              <w:bottom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(20)</w:t>
            </w:r>
          </w:p>
        </w:tc>
        <w:tc>
          <w:tcPr>
            <w:tcW w:w="623" w:type="pct"/>
            <w:tcBorders>
              <w:top w:val="double" w:sz="4" w:space="0" w:color="auto"/>
              <w:left w:val="nil"/>
              <w:bottom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1 228</w:t>
            </w:r>
          </w:p>
        </w:tc>
        <w:tc>
          <w:tcPr>
            <w:tcW w:w="623" w:type="pct"/>
            <w:tcBorders>
              <w:top w:val="double" w:sz="4" w:space="0" w:color="auto"/>
              <w:left w:val="nil"/>
              <w:bottom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(24)</w:t>
            </w:r>
          </w:p>
        </w:tc>
      </w:tr>
      <w:tr w:rsidR="000D719D" w:rsidTr="004E729A">
        <w:trPr>
          <w:trHeight w:val="20"/>
        </w:trPr>
        <w:tc>
          <w:tcPr>
            <w:tcW w:w="2507"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Прибыль, обложенная налогом в других юрисдикциях с меньшими налоговыми ставками</w:t>
            </w:r>
          </w:p>
        </w:tc>
        <w:tc>
          <w:tcPr>
            <w:tcW w:w="623" w:type="pct"/>
            <w:tcBorders>
              <w:top w:val="nil"/>
              <w:left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(138)</w:t>
            </w:r>
          </w:p>
        </w:tc>
        <w:tc>
          <w:tcPr>
            <w:tcW w:w="624" w:type="pct"/>
            <w:tcBorders>
              <w:top w:val="nil"/>
              <w:left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11</w:t>
            </w:r>
          </w:p>
        </w:tc>
        <w:tc>
          <w:tcPr>
            <w:tcW w:w="62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(375)</w:t>
            </w:r>
          </w:p>
        </w:tc>
        <w:tc>
          <w:tcPr>
            <w:tcW w:w="62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7</w:t>
            </w:r>
          </w:p>
        </w:tc>
      </w:tr>
      <w:tr w:rsidR="000D719D" w:rsidTr="004E729A">
        <w:trPr>
          <w:trHeight w:val="20"/>
        </w:trPr>
        <w:tc>
          <w:tcPr>
            <w:tcW w:w="2507"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Изменение ставки налога</w:t>
            </w:r>
          </w:p>
        </w:tc>
        <w:tc>
          <w:tcPr>
            <w:tcW w:w="623" w:type="pct"/>
            <w:tcBorders>
              <w:top w:val="nil"/>
              <w:left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w:t>
            </w:r>
          </w:p>
        </w:tc>
        <w:tc>
          <w:tcPr>
            <w:tcW w:w="624" w:type="pct"/>
            <w:tcBorders>
              <w:top w:val="nil"/>
              <w:left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w:t>
            </w:r>
          </w:p>
        </w:tc>
        <w:tc>
          <w:tcPr>
            <w:tcW w:w="62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(145)</w:t>
            </w:r>
          </w:p>
        </w:tc>
        <w:tc>
          <w:tcPr>
            <w:tcW w:w="62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3</w:t>
            </w:r>
          </w:p>
        </w:tc>
      </w:tr>
      <w:tr w:rsidR="000D719D" w:rsidTr="004E729A">
        <w:trPr>
          <w:trHeight w:val="20"/>
        </w:trPr>
        <w:tc>
          <w:tcPr>
            <w:tcW w:w="2507"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Прибыль сельскохозяйственных производителей, облагаемая по ставке 0%</w:t>
            </w:r>
          </w:p>
        </w:tc>
        <w:tc>
          <w:tcPr>
            <w:tcW w:w="623" w:type="pct"/>
            <w:tcBorders>
              <w:top w:val="nil"/>
              <w:left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(205)</w:t>
            </w:r>
          </w:p>
        </w:tc>
        <w:tc>
          <w:tcPr>
            <w:tcW w:w="624" w:type="pct"/>
            <w:tcBorders>
              <w:top w:val="nil"/>
              <w:left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17</w:t>
            </w:r>
          </w:p>
        </w:tc>
        <w:tc>
          <w:tcPr>
            <w:tcW w:w="62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(54)</w:t>
            </w:r>
          </w:p>
        </w:tc>
        <w:tc>
          <w:tcPr>
            <w:tcW w:w="62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w:t>
            </w:r>
          </w:p>
        </w:tc>
      </w:tr>
      <w:tr w:rsidR="000D719D" w:rsidTr="004E729A">
        <w:trPr>
          <w:trHeight w:val="20"/>
        </w:trPr>
        <w:tc>
          <w:tcPr>
            <w:tcW w:w="2507" w:type="pct"/>
            <w:tcBorders>
              <w:top w:val="nil"/>
              <w:left w:val="nil"/>
              <w:right w:val="nil"/>
            </w:tcBorders>
            <w:vAlign w:val="bottom"/>
          </w:tcPr>
          <w:p w:rsidR="000D719D" w:rsidRDefault="000D719D" w:rsidP="004E729A">
            <w:pPr>
              <w:pStyle w:val="Tabletext"/>
              <w:keepNext w:val="0"/>
              <w:spacing w:before="20" w:after="20"/>
              <w:rPr>
                <w:lang w:val="ru-RU"/>
              </w:rPr>
            </w:pPr>
            <w:r>
              <w:rPr>
                <w:lang w:val="ru-RU"/>
              </w:rPr>
              <w:t xml:space="preserve">Резерв по налогу на прибыль и соответствующим пеням и штрафам (пояснение </w:t>
            </w:r>
            <w:r w:rsidR="007F211E">
              <w:rPr>
                <w:lang w:val="ru-RU"/>
              </w:rPr>
              <w:fldChar w:fldCharType="begin"/>
            </w:r>
            <w:r>
              <w:rPr>
                <w:lang w:val="ru-RU"/>
              </w:rPr>
              <w:instrText xml:space="preserve"> REF _Ref200883395 \w \h </w:instrText>
            </w:r>
            <w:r w:rsidR="007F211E">
              <w:rPr>
                <w:lang w:val="ru-RU"/>
              </w:rPr>
            </w:r>
            <w:r w:rsidR="007F211E">
              <w:rPr>
                <w:lang w:val="ru-RU"/>
              </w:rPr>
              <w:fldChar w:fldCharType="separate"/>
            </w:r>
            <w:r w:rsidR="001348D5">
              <w:rPr>
                <w:lang w:val="ru-RU"/>
              </w:rPr>
              <w:t>63</w:t>
            </w:r>
            <w:r w:rsidR="007F211E">
              <w:rPr>
                <w:lang w:val="ru-RU"/>
              </w:rPr>
              <w:fldChar w:fldCharType="end"/>
            </w:r>
            <w:r>
              <w:rPr>
                <w:lang w:val="ru-RU"/>
              </w:rPr>
              <w:t>)</w:t>
            </w:r>
          </w:p>
        </w:tc>
        <w:tc>
          <w:tcPr>
            <w:tcW w:w="623" w:type="pct"/>
            <w:tcBorders>
              <w:top w:val="nil"/>
              <w:left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(145)</w:t>
            </w:r>
          </w:p>
        </w:tc>
        <w:tc>
          <w:tcPr>
            <w:tcW w:w="624" w:type="pct"/>
            <w:tcBorders>
              <w:top w:val="nil"/>
              <w:left w:val="nil"/>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12</w:t>
            </w:r>
          </w:p>
        </w:tc>
        <w:tc>
          <w:tcPr>
            <w:tcW w:w="62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(244)</w:t>
            </w:r>
          </w:p>
        </w:tc>
        <w:tc>
          <w:tcPr>
            <w:tcW w:w="623" w:type="pct"/>
            <w:tcBorders>
              <w:top w:val="nil"/>
              <w:left w:val="nil"/>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5</w:t>
            </w:r>
          </w:p>
        </w:tc>
      </w:tr>
      <w:tr w:rsidR="000D719D" w:rsidTr="004E729A">
        <w:trPr>
          <w:trHeight w:val="20"/>
        </w:trPr>
        <w:tc>
          <w:tcPr>
            <w:tcW w:w="2507" w:type="pct"/>
            <w:tcBorders>
              <w:left w:val="nil"/>
              <w:bottom w:val="nil"/>
              <w:right w:val="nil"/>
            </w:tcBorders>
            <w:vAlign w:val="bottom"/>
          </w:tcPr>
          <w:p w:rsidR="000D719D" w:rsidRDefault="000D719D" w:rsidP="004E729A">
            <w:pPr>
              <w:pStyle w:val="Tabletext"/>
              <w:keepNext w:val="0"/>
              <w:spacing w:before="20" w:after="20"/>
              <w:rPr>
                <w:lang w:val="ru-RU"/>
              </w:rPr>
            </w:pPr>
            <w:r>
              <w:rPr>
                <w:lang w:val="ru-RU"/>
              </w:rPr>
              <w:t>Невычитаемые расходы</w:t>
            </w:r>
          </w:p>
        </w:tc>
        <w:tc>
          <w:tcPr>
            <w:tcW w:w="623" w:type="pct"/>
            <w:tcBorders>
              <w:left w:val="nil"/>
              <w:bottom w:val="single" w:sz="4" w:space="0" w:color="auto"/>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(96)</w:t>
            </w:r>
          </w:p>
        </w:tc>
        <w:tc>
          <w:tcPr>
            <w:tcW w:w="624" w:type="pct"/>
            <w:tcBorders>
              <w:left w:val="nil"/>
              <w:bottom w:val="single" w:sz="4" w:space="0" w:color="auto"/>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8</w:t>
            </w:r>
          </w:p>
        </w:tc>
        <w:tc>
          <w:tcPr>
            <w:tcW w:w="623" w:type="pct"/>
            <w:tcBorders>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(1 489)</w:t>
            </w:r>
          </w:p>
        </w:tc>
        <w:tc>
          <w:tcPr>
            <w:tcW w:w="623" w:type="pct"/>
            <w:tcBorders>
              <w:left w:val="nil"/>
              <w:bottom w:val="single" w:sz="4" w:space="0" w:color="auto"/>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29</w:t>
            </w:r>
          </w:p>
        </w:tc>
      </w:tr>
      <w:tr w:rsidR="000D719D" w:rsidTr="004E729A">
        <w:trPr>
          <w:trHeight w:val="20"/>
        </w:trPr>
        <w:tc>
          <w:tcPr>
            <w:tcW w:w="2507" w:type="pct"/>
            <w:tcBorders>
              <w:top w:val="nil"/>
              <w:left w:val="nil"/>
              <w:bottom w:val="nil"/>
              <w:right w:val="nil"/>
            </w:tcBorders>
            <w:vAlign w:val="bottom"/>
          </w:tcPr>
          <w:p w:rsidR="000D719D" w:rsidRDefault="000D719D" w:rsidP="004E729A">
            <w:pPr>
              <w:pStyle w:val="Tabletexttotal"/>
              <w:keepNext w:val="0"/>
              <w:rPr>
                <w:lang w:val="ru-RU"/>
              </w:rPr>
            </w:pPr>
          </w:p>
        </w:tc>
        <w:tc>
          <w:tcPr>
            <w:tcW w:w="623" w:type="pct"/>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(338)</w:t>
            </w:r>
          </w:p>
        </w:tc>
        <w:tc>
          <w:tcPr>
            <w:tcW w:w="624" w:type="pct"/>
            <w:tcBorders>
              <w:top w:val="single" w:sz="4" w:space="0" w:color="auto"/>
              <w:left w:val="nil"/>
              <w:bottom w:val="double" w:sz="4" w:space="0" w:color="auto"/>
              <w:right w:val="nil"/>
            </w:tcBorders>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27</w:t>
            </w:r>
          </w:p>
        </w:tc>
        <w:tc>
          <w:tcPr>
            <w:tcW w:w="623"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(1 079)</w:t>
            </w:r>
          </w:p>
        </w:tc>
        <w:tc>
          <w:tcPr>
            <w:tcW w:w="623" w:type="pct"/>
            <w:tcBorders>
              <w:top w:val="single" w:sz="4" w:space="0" w:color="auto"/>
              <w:left w:val="nil"/>
              <w:bottom w:val="double" w:sz="4" w:space="0" w:color="auto"/>
              <w:right w:val="nil"/>
            </w:tcBorders>
            <w:shd w:val="clear" w:color="auto" w:fill="C0C0C0"/>
            <w:vAlign w:val="bottom"/>
          </w:tcPr>
          <w:p w:rsidR="000D719D" w:rsidRDefault="000D719D" w:rsidP="004E729A">
            <w:pPr>
              <w:pStyle w:val="Tablenumbers"/>
              <w:keepNext w:val="0"/>
              <w:tabs>
                <w:tab w:val="clear" w:pos="1021"/>
                <w:tab w:val="decimal" w:pos="904"/>
              </w:tabs>
              <w:spacing w:before="20" w:after="20"/>
              <w:rPr>
                <w:szCs w:val="24"/>
                <w:lang w:val="ru-RU"/>
              </w:rPr>
            </w:pPr>
            <w:r>
              <w:rPr>
                <w:szCs w:val="24"/>
                <w:lang w:val="ru-RU"/>
              </w:rPr>
              <w:t>21</w:t>
            </w:r>
          </w:p>
        </w:tc>
      </w:tr>
      <w:tr w:rsidR="000D719D" w:rsidTr="004E729A">
        <w:trPr>
          <w:trHeight w:val="20"/>
        </w:trPr>
        <w:tc>
          <w:tcPr>
            <w:tcW w:w="2507" w:type="pct"/>
            <w:tcBorders>
              <w:top w:val="nil"/>
              <w:left w:val="nil"/>
              <w:bottom w:val="nil"/>
              <w:right w:val="nil"/>
            </w:tcBorders>
            <w:vAlign w:val="bottom"/>
          </w:tcPr>
          <w:p w:rsidR="000D719D" w:rsidRDefault="000D719D" w:rsidP="004E729A">
            <w:pPr>
              <w:pStyle w:val="Tabletextlastline"/>
              <w:spacing w:before="20" w:after="20"/>
              <w:rPr>
                <w:lang w:val="ru-RU"/>
              </w:rPr>
            </w:pPr>
          </w:p>
        </w:tc>
        <w:tc>
          <w:tcPr>
            <w:tcW w:w="623" w:type="pct"/>
            <w:tcBorders>
              <w:top w:val="double" w:sz="4" w:space="0" w:color="auto"/>
              <w:left w:val="nil"/>
              <w:right w:val="nil"/>
            </w:tcBorders>
            <w:vAlign w:val="bottom"/>
          </w:tcPr>
          <w:p w:rsidR="000D719D" w:rsidRDefault="000D719D" w:rsidP="004E729A">
            <w:pPr>
              <w:pStyle w:val="Tabletextlastline"/>
              <w:spacing w:before="20" w:after="20"/>
              <w:rPr>
                <w:lang w:val="ru-RU"/>
              </w:rPr>
            </w:pPr>
          </w:p>
        </w:tc>
        <w:tc>
          <w:tcPr>
            <w:tcW w:w="624" w:type="pct"/>
            <w:tcBorders>
              <w:top w:val="double" w:sz="4" w:space="0" w:color="auto"/>
              <w:left w:val="nil"/>
              <w:right w:val="nil"/>
            </w:tcBorders>
            <w:vAlign w:val="bottom"/>
          </w:tcPr>
          <w:p w:rsidR="000D719D" w:rsidRDefault="000D719D" w:rsidP="004E729A">
            <w:pPr>
              <w:pStyle w:val="Tabletextlastline"/>
              <w:spacing w:before="20" w:after="20"/>
              <w:rPr>
                <w:lang w:val="ru-RU"/>
              </w:rPr>
            </w:pPr>
          </w:p>
        </w:tc>
        <w:tc>
          <w:tcPr>
            <w:tcW w:w="623" w:type="pct"/>
            <w:tcBorders>
              <w:top w:val="double" w:sz="4" w:space="0" w:color="auto"/>
              <w:left w:val="nil"/>
              <w:right w:val="nil"/>
            </w:tcBorders>
            <w:vAlign w:val="bottom"/>
          </w:tcPr>
          <w:p w:rsidR="000D719D" w:rsidRDefault="000D719D" w:rsidP="004E729A">
            <w:pPr>
              <w:pStyle w:val="Tabletextlastline"/>
              <w:spacing w:before="20" w:after="20"/>
              <w:rPr>
                <w:lang w:val="ru-RU"/>
              </w:rPr>
            </w:pPr>
          </w:p>
        </w:tc>
        <w:tc>
          <w:tcPr>
            <w:tcW w:w="623" w:type="pct"/>
            <w:tcBorders>
              <w:top w:val="double" w:sz="4" w:space="0" w:color="auto"/>
              <w:left w:val="nil"/>
              <w:right w:val="nil"/>
            </w:tcBorders>
            <w:vAlign w:val="bottom"/>
          </w:tcPr>
          <w:p w:rsidR="000D719D" w:rsidRDefault="000D719D" w:rsidP="004E729A">
            <w:pPr>
              <w:pStyle w:val="Tabletextlastline"/>
              <w:spacing w:before="20" w:after="20"/>
              <w:rPr>
                <w:lang w:val="ru-RU"/>
              </w:rPr>
            </w:pPr>
          </w:p>
        </w:tc>
      </w:tr>
    </w:tbl>
    <w:p w:rsidR="000D719D" w:rsidRPr="00985B43" w:rsidRDefault="000D719D" w:rsidP="000D719D">
      <w:pPr>
        <w:pStyle w:val="1"/>
        <w:keepNext w:val="0"/>
        <w:pageBreakBefore/>
        <w:ind w:left="0" w:firstLine="0"/>
        <w:rPr>
          <w:lang w:val="ru-RU"/>
        </w:rPr>
      </w:pPr>
      <w:bookmarkStart w:id="200" w:name="_Ref63921518"/>
      <w:bookmarkStart w:id="201" w:name="_Ref120032270"/>
      <w:bookmarkStart w:id="202" w:name="_Ref144192561"/>
      <w:r w:rsidRPr="00985B43">
        <w:rPr>
          <w:lang w:val="ru-RU"/>
        </w:rPr>
        <w:lastRenderedPageBreak/>
        <w:t>Основные средства</w:t>
      </w:r>
      <w:bookmarkEnd w:id="200"/>
      <w:bookmarkEnd w:id="201"/>
      <w:bookmarkEnd w:id="202"/>
    </w:p>
    <w:tbl>
      <w:tblPr>
        <w:tblW w:w="5000" w:type="pct"/>
        <w:tblLayout w:type="fixed"/>
        <w:tblCellMar>
          <w:left w:w="0" w:type="dxa"/>
          <w:right w:w="0" w:type="dxa"/>
        </w:tblCellMar>
        <w:tblLook w:val="0000"/>
      </w:tblPr>
      <w:tblGrid>
        <w:gridCol w:w="2672"/>
        <w:gridCol w:w="1210"/>
        <w:gridCol w:w="1086"/>
        <w:gridCol w:w="775"/>
        <w:gridCol w:w="775"/>
        <w:gridCol w:w="1157"/>
        <w:gridCol w:w="1210"/>
      </w:tblGrid>
      <w:tr w:rsidR="000D719D" w:rsidRPr="00985B43" w:rsidTr="004E729A">
        <w:tc>
          <w:tcPr>
            <w:tcW w:w="1504" w:type="pct"/>
            <w:vAlign w:val="bottom"/>
          </w:tcPr>
          <w:p w:rsidR="000D719D" w:rsidRPr="00985B43" w:rsidRDefault="000D719D" w:rsidP="004E729A">
            <w:pPr>
              <w:pStyle w:val="Tabletext"/>
              <w:keepNext w:val="0"/>
              <w:spacing w:before="40" w:after="20"/>
              <w:rPr>
                <w:i/>
                <w:sz w:val="16"/>
                <w:lang w:val="ru-RU"/>
              </w:rPr>
            </w:pPr>
            <w:r w:rsidRPr="00985B43">
              <w:rPr>
                <w:i/>
                <w:sz w:val="16"/>
                <w:lang w:val="ru-RU"/>
              </w:rPr>
              <w:t>млн руб.</w:t>
            </w:r>
          </w:p>
        </w:tc>
        <w:tc>
          <w:tcPr>
            <w:tcW w:w="681" w:type="pct"/>
            <w:tcBorders>
              <w:bottom w:val="single" w:sz="4" w:space="0" w:color="auto"/>
            </w:tcBorders>
            <w:vAlign w:val="bottom"/>
          </w:tcPr>
          <w:p w:rsidR="000D719D" w:rsidRPr="00985B43" w:rsidRDefault="000D719D" w:rsidP="004E729A">
            <w:pPr>
              <w:pStyle w:val="Tabletext"/>
              <w:spacing w:before="40" w:after="20"/>
              <w:jc w:val="center"/>
              <w:rPr>
                <w:b/>
                <w:sz w:val="16"/>
                <w:lang w:val="ru-RU"/>
              </w:rPr>
            </w:pPr>
            <w:r w:rsidRPr="00985B43">
              <w:rPr>
                <w:b/>
                <w:sz w:val="16"/>
                <w:lang w:val="ru-RU"/>
              </w:rPr>
              <w:t>Земельные участки и здания</w:t>
            </w:r>
          </w:p>
        </w:tc>
        <w:tc>
          <w:tcPr>
            <w:tcW w:w="611" w:type="pct"/>
            <w:tcBorders>
              <w:bottom w:val="single" w:sz="4" w:space="0" w:color="auto"/>
            </w:tcBorders>
            <w:vAlign w:val="bottom"/>
          </w:tcPr>
          <w:p w:rsidR="000D719D" w:rsidRPr="00985B43" w:rsidRDefault="000D719D" w:rsidP="004E729A">
            <w:pPr>
              <w:pStyle w:val="Tabletext"/>
              <w:spacing w:before="40" w:after="20"/>
              <w:jc w:val="center"/>
              <w:rPr>
                <w:b/>
                <w:sz w:val="16"/>
                <w:lang w:val="ru-RU"/>
              </w:rPr>
            </w:pPr>
            <w:r w:rsidRPr="00985B43">
              <w:rPr>
                <w:b/>
                <w:sz w:val="16"/>
                <w:lang w:val="ru-RU"/>
              </w:rPr>
              <w:t>Машины и оборудо-вание</w:t>
            </w:r>
          </w:p>
        </w:tc>
        <w:tc>
          <w:tcPr>
            <w:tcW w:w="436" w:type="pct"/>
            <w:tcBorders>
              <w:bottom w:val="single" w:sz="4" w:space="0" w:color="auto"/>
            </w:tcBorders>
            <w:vAlign w:val="bottom"/>
          </w:tcPr>
          <w:p w:rsidR="000D719D" w:rsidRPr="00985B43" w:rsidRDefault="000D719D" w:rsidP="004E729A">
            <w:pPr>
              <w:pStyle w:val="Tabletext"/>
              <w:spacing w:before="40" w:after="20"/>
              <w:jc w:val="center"/>
              <w:rPr>
                <w:b/>
                <w:sz w:val="16"/>
                <w:lang w:val="ru-RU"/>
              </w:rPr>
            </w:pPr>
            <w:r w:rsidRPr="00985B43">
              <w:rPr>
                <w:b/>
                <w:sz w:val="16"/>
                <w:lang w:val="ru-RU"/>
              </w:rPr>
              <w:t>Транс-портные средства</w:t>
            </w:r>
          </w:p>
        </w:tc>
        <w:tc>
          <w:tcPr>
            <w:tcW w:w="436" w:type="pct"/>
            <w:tcBorders>
              <w:bottom w:val="single" w:sz="4" w:space="0" w:color="auto"/>
            </w:tcBorders>
            <w:vAlign w:val="bottom"/>
          </w:tcPr>
          <w:p w:rsidR="000D719D" w:rsidRPr="00985B43" w:rsidRDefault="000D719D" w:rsidP="004E729A">
            <w:pPr>
              <w:pStyle w:val="Tabletext"/>
              <w:spacing w:before="40" w:after="20"/>
              <w:jc w:val="center"/>
              <w:rPr>
                <w:lang w:val="ru-RU"/>
              </w:rPr>
            </w:pPr>
            <w:r w:rsidRPr="00985B43">
              <w:rPr>
                <w:b/>
                <w:sz w:val="16"/>
                <w:lang w:val="ru-RU"/>
              </w:rPr>
              <w:t>Приборы и уста-новки</w:t>
            </w:r>
          </w:p>
        </w:tc>
        <w:tc>
          <w:tcPr>
            <w:tcW w:w="651" w:type="pct"/>
            <w:tcBorders>
              <w:bottom w:val="single" w:sz="4" w:space="0" w:color="auto"/>
            </w:tcBorders>
            <w:vAlign w:val="bottom"/>
          </w:tcPr>
          <w:p w:rsidR="000D719D" w:rsidRPr="00985B43" w:rsidRDefault="000D719D" w:rsidP="004E729A">
            <w:pPr>
              <w:pStyle w:val="Tabletext"/>
              <w:spacing w:before="40" w:after="20"/>
              <w:jc w:val="center"/>
              <w:rPr>
                <w:b/>
                <w:sz w:val="16"/>
                <w:lang w:val="ru-RU"/>
              </w:rPr>
            </w:pPr>
            <w:r w:rsidRPr="00985B43">
              <w:rPr>
                <w:b/>
                <w:sz w:val="16"/>
                <w:lang w:val="ru-RU"/>
              </w:rPr>
              <w:t>Незавер-шенное строитель-ство</w:t>
            </w:r>
          </w:p>
        </w:tc>
        <w:tc>
          <w:tcPr>
            <w:tcW w:w="681" w:type="pct"/>
            <w:tcBorders>
              <w:bottom w:val="single" w:sz="4" w:space="0" w:color="auto"/>
            </w:tcBorders>
            <w:vAlign w:val="bottom"/>
          </w:tcPr>
          <w:p w:rsidR="000D719D" w:rsidRPr="00985B43" w:rsidRDefault="000D719D" w:rsidP="004E729A">
            <w:pPr>
              <w:pStyle w:val="Tabletext"/>
              <w:spacing w:before="40" w:after="20"/>
              <w:jc w:val="center"/>
              <w:rPr>
                <w:b/>
                <w:sz w:val="16"/>
                <w:lang w:val="ru-RU"/>
              </w:rPr>
            </w:pPr>
            <w:r w:rsidRPr="00985B43">
              <w:rPr>
                <w:b/>
                <w:sz w:val="16"/>
                <w:lang w:val="ru-RU"/>
              </w:rPr>
              <w:t>Итого</w:t>
            </w:r>
          </w:p>
        </w:tc>
      </w:tr>
      <w:tr w:rsidR="000D719D" w:rsidRPr="00985B43" w:rsidTr="004E729A">
        <w:tc>
          <w:tcPr>
            <w:tcW w:w="1504" w:type="pct"/>
            <w:vAlign w:val="bottom"/>
          </w:tcPr>
          <w:p w:rsidR="000D719D" w:rsidRPr="00985B43" w:rsidRDefault="000D719D" w:rsidP="004E729A">
            <w:pPr>
              <w:pStyle w:val="Tabletext"/>
              <w:keepNext w:val="0"/>
              <w:spacing w:before="40" w:after="20"/>
              <w:rPr>
                <w:i/>
                <w:sz w:val="16"/>
                <w:lang w:val="ru-RU"/>
              </w:rPr>
            </w:pPr>
            <w:r w:rsidRPr="00985B43">
              <w:rPr>
                <w:i/>
                <w:sz w:val="16"/>
                <w:lang w:val="ru-RU"/>
              </w:rPr>
              <w:t>Фактическая/условно- первоначальная стоимость</w:t>
            </w:r>
          </w:p>
        </w:tc>
        <w:tc>
          <w:tcPr>
            <w:tcW w:w="681" w:type="pct"/>
            <w:tcBorders>
              <w:top w:val="single" w:sz="4" w:space="0" w:color="auto"/>
            </w:tcBorders>
            <w:vAlign w:val="bottom"/>
          </w:tcPr>
          <w:p w:rsidR="000D719D" w:rsidRPr="00985B43" w:rsidRDefault="000D719D" w:rsidP="004E729A">
            <w:pPr>
              <w:pStyle w:val="Tablenumbers"/>
              <w:tabs>
                <w:tab w:val="clear" w:pos="1021"/>
                <w:tab w:val="decimal" w:pos="1014"/>
              </w:tabs>
              <w:spacing w:before="40" w:after="20"/>
              <w:rPr>
                <w:sz w:val="16"/>
                <w:szCs w:val="24"/>
                <w:lang w:val="ru-RU"/>
              </w:rPr>
            </w:pPr>
          </w:p>
        </w:tc>
        <w:tc>
          <w:tcPr>
            <w:tcW w:w="611" w:type="pct"/>
            <w:tcBorders>
              <w:top w:val="single" w:sz="4" w:space="0" w:color="auto"/>
            </w:tcBorders>
            <w:vAlign w:val="bottom"/>
          </w:tcPr>
          <w:p w:rsidR="000D719D" w:rsidRPr="00985B43" w:rsidRDefault="000D719D" w:rsidP="004E729A">
            <w:pPr>
              <w:pStyle w:val="Tablenumbers"/>
              <w:spacing w:before="40" w:after="20"/>
              <w:rPr>
                <w:sz w:val="16"/>
                <w:szCs w:val="24"/>
                <w:lang w:val="ru-RU"/>
              </w:rPr>
            </w:pPr>
          </w:p>
        </w:tc>
        <w:tc>
          <w:tcPr>
            <w:tcW w:w="436" w:type="pct"/>
            <w:tcBorders>
              <w:top w:val="single" w:sz="4" w:space="0" w:color="auto"/>
            </w:tcBorders>
            <w:vAlign w:val="bottom"/>
          </w:tcPr>
          <w:p w:rsidR="000D719D" w:rsidRPr="00985B43" w:rsidRDefault="000D719D" w:rsidP="004E729A">
            <w:pPr>
              <w:pStyle w:val="Tablenumbers"/>
              <w:tabs>
                <w:tab w:val="clear" w:pos="1021"/>
                <w:tab w:val="decimal" w:pos="818"/>
              </w:tabs>
              <w:spacing w:before="40" w:after="20"/>
              <w:rPr>
                <w:sz w:val="16"/>
                <w:szCs w:val="24"/>
                <w:lang w:val="ru-RU"/>
              </w:rPr>
            </w:pPr>
          </w:p>
        </w:tc>
        <w:tc>
          <w:tcPr>
            <w:tcW w:w="436" w:type="pct"/>
            <w:tcBorders>
              <w:top w:val="single" w:sz="4" w:space="0" w:color="auto"/>
            </w:tcBorders>
            <w:vAlign w:val="bottom"/>
          </w:tcPr>
          <w:p w:rsidR="000D719D" w:rsidRPr="00985B43" w:rsidRDefault="000D719D" w:rsidP="004E729A">
            <w:pPr>
              <w:pStyle w:val="Tablenumbers"/>
              <w:tabs>
                <w:tab w:val="clear" w:pos="1021"/>
                <w:tab w:val="decimal" w:pos="818"/>
              </w:tabs>
              <w:spacing w:before="40" w:after="20"/>
              <w:rPr>
                <w:sz w:val="16"/>
                <w:szCs w:val="24"/>
                <w:lang w:val="ru-RU"/>
              </w:rPr>
            </w:pPr>
          </w:p>
        </w:tc>
        <w:tc>
          <w:tcPr>
            <w:tcW w:w="651" w:type="pct"/>
            <w:tcBorders>
              <w:top w:val="single" w:sz="4" w:space="0" w:color="auto"/>
            </w:tcBorders>
            <w:vAlign w:val="bottom"/>
          </w:tcPr>
          <w:p w:rsidR="000D719D" w:rsidRPr="00985B43" w:rsidRDefault="000D719D" w:rsidP="004E729A">
            <w:pPr>
              <w:pStyle w:val="Tablenumbers"/>
              <w:tabs>
                <w:tab w:val="clear" w:pos="1021"/>
                <w:tab w:val="decimal" w:pos="995"/>
              </w:tabs>
              <w:spacing w:before="40" w:after="20"/>
              <w:rPr>
                <w:sz w:val="16"/>
                <w:szCs w:val="24"/>
                <w:lang w:val="ru-RU"/>
              </w:rPr>
            </w:pPr>
          </w:p>
        </w:tc>
        <w:tc>
          <w:tcPr>
            <w:tcW w:w="681" w:type="pct"/>
            <w:tcBorders>
              <w:top w:val="single" w:sz="4" w:space="0" w:color="auto"/>
            </w:tcBorders>
            <w:vAlign w:val="bottom"/>
          </w:tcPr>
          <w:p w:rsidR="000D719D" w:rsidRPr="00985B43" w:rsidRDefault="000D719D" w:rsidP="004E729A">
            <w:pPr>
              <w:pStyle w:val="Tablenumbers"/>
              <w:tabs>
                <w:tab w:val="clear" w:pos="1021"/>
                <w:tab w:val="decimal" w:pos="972"/>
              </w:tabs>
              <w:spacing w:before="40" w:after="20"/>
              <w:rPr>
                <w:sz w:val="16"/>
                <w:szCs w:val="24"/>
                <w:lang w:val="ru-RU"/>
              </w:rPr>
            </w:pPr>
          </w:p>
        </w:tc>
      </w:tr>
      <w:tr w:rsidR="000D719D" w:rsidRPr="00985B43" w:rsidTr="004E729A">
        <w:tc>
          <w:tcPr>
            <w:tcW w:w="1504" w:type="pct"/>
            <w:vAlign w:val="bottom"/>
          </w:tcPr>
          <w:p w:rsidR="000D719D" w:rsidRPr="00985B43" w:rsidRDefault="000D719D" w:rsidP="004E729A">
            <w:pPr>
              <w:pStyle w:val="Tabletexttotal"/>
              <w:keepNext w:val="0"/>
              <w:spacing w:before="40" w:after="20"/>
              <w:rPr>
                <w:sz w:val="16"/>
                <w:lang w:val="ru-RU"/>
              </w:rPr>
            </w:pPr>
            <w:r w:rsidRPr="00985B43">
              <w:rPr>
                <w:sz w:val="16"/>
                <w:lang w:val="ru-RU"/>
              </w:rPr>
              <w:t>Остаток на 1 января 2008 г.</w:t>
            </w:r>
          </w:p>
        </w:tc>
        <w:tc>
          <w:tcPr>
            <w:tcW w:w="681" w:type="pct"/>
            <w:shd w:val="clear" w:color="auto" w:fill="C0C0C0"/>
            <w:vAlign w:val="bottom"/>
          </w:tcPr>
          <w:p w:rsidR="000D719D" w:rsidRPr="00985B43" w:rsidRDefault="000D719D" w:rsidP="004E729A">
            <w:pPr>
              <w:pStyle w:val="Tablenumbers"/>
              <w:keepNext w:val="0"/>
              <w:tabs>
                <w:tab w:val="clear" w:pos="1021"/>
                <w:tab w:val="decimal" w:pos="1014"/>
              </w:tabs>
              <w:spacing w:before="40" w:after="20"/>
              <w:rPr>
                <w:sz w:val="16"/>
                <w:szCs w:val="24"/>
                <w:lang w:val="ru-RU"/>
              </w:rPr>
            </w:pPr>
            <w:r w:rsidRPr="00985B43">
              <w:rPr>
                <w:sz w:val="16"/>
                <w:szCs w:val="24"/>
                <w:lang w:val="ru-RU"/>
              </w:rPr>
              <w:t>9 279</w:t>
            </w:r>
          </w:p>
        </w:tc>
        <w:tc>
          <w:tcPr>
            <w:tcW w:w="611" w:type="pct"/>
            <w:shd w:val="clear" w:color="auto" w:fill="C0C0C0"/>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5 594</w:t>
            </w:r>
          </w:p>
        </w:tc>
        <w:tc>
          <w:tcPr>
            <w:tcW w:w="436" w:type="pct"/>
            <w:shd w:val="clear" w:color="auto" w:fill="C0C0C0"/>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386</w:t>
            </w:r>
          </w:p>
        </w:tc>
        <w:tc>
          <w:tcPr>
            <w:tcW w:w="436" w:type="pct"/>
            <w:shd w:val="clear" w:color="auto" w:fill="C0C0C0"/>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119</w:t>
            </w:r>
          </w:p>
        </w:tc>
        <w:tc>
          <w:tcPr>
            <w:tcW w:w="651" w:type="pct"/>
            <w:shd w:val="clear" w:color="auto" w:fill="C0C0C0"/>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675</w:t>
            </w:r>
          </w:p>
        </w:tc>
        <w:tc>
          <w:tcPr>
            <w:tcW w:w="681" w:type="pct"/>
            <w:shd w:val="clear" w:color="auto" w:fill="C0C0C0"/>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16 053</w:t>
            </w:r>
          </w:p>
        </w:tc>
      </w:tr>
      <w:tr w:rsidR="000D719D" w:rsidRPr="00985B43" w:rsidTr="004E729A">
        <w:tc>
          <w:tcPr>
            <w:tcW w:w="1504" w:type="pct"/>
            <w:vAlign w:val="bottom"/>
          </w:tcPr>
          <w:p w:rsidR="000D719D" w:rsidRPr="00985B43" w:rsidRDefault="000D719D" w:rsidP="004E729A">
            <w:pPr>
              <w:pStyle w:val="Tabletext"/>
              <w:keepNext w:val="0"/>
              <w:spacing w:before="40" w:after="20"/>
              <w:rPr>
                <w:lang w:val="ru-RU"/>
              </w:rPr>
            </w:pPr>
            <w:r w:rsidRPr="00985B43">
              <w:rPr>
                <w:sz w:val="16"/>
                <w:lang w:val="ru-RU"/>
              </w:rPr>
              <w:t xml:space="preserve">Приобретения в рамках сделок по объединению бизнеса (см. пояснение </w:t>
            </w:r>
            <w:r w:rsidR="007F211E">
              <w:rPr>
                <w:sz w:val="16"/>
                <w:lang w:val="ru-RU"/>
              </w:rPr>
              <w:fldChar w:fldCharType="begin"/>
            </w:r>
            <w:r>
              <w:rPr>
                <w:sz w:val="16"/>
                <w:lang w:val="ru-RU"/>
              </w:rPr>
              <w:instrText xml:space="preserve"> REF _Ref262228386 \w \h </w:instrText>
            </w:r>
            <w:r w:rsidR="007F211E">
              <w:rPr>
                <w:sz w:val="16"/>
                <w:lang w:val="ru-RU"/>
              </w:rPr>
            </w:r>
            <w:r w:rsidR="007F211E">
              <w:rPr>
                <w:sz w:val="16"/>
                <w:lang w:val="ru-RU"/>
              </w:rPr>
              <w:fldChar w:fldCharType="separate"/>
            </w:r>
            <w:r w:rsidR="001348D5">
              <w:rPr>
                <w:sz w:val="16"/>
                <w:lang w:val="ru-RU"/>
              </w:rPr>
              <w:t>40(a)</w:t>
            </w:r>
            <w:r w:rsidR="007F211E">
              <w:rPr>
                <w:sz w:val="16"/>
                <w:lang w:val="ru-RU"/>
              </w:rPr>
              <w:fldChar w:fldCharType="end"/>
            </w:r>
            <w:r w:rsidRPr="00985B43">
              <w:rPr>
                <w:sz w:val="16"/>
                <w:lang w:val="ru-RU"/>
              </w:rPr>
              <w:t>)</w:t>
            </w:r>
          </w:p>
        </w:tc>
        <w:tc>
          <w:tcPr>
            <w:tcW w:w="681" w:type="pct"/>
            <w:shd w:val="clear" w:color="auto" w:fill="C0C0C0"/>
            <w:vAlign w:val="bottom"/>
          </w:tcPr>
          <w:p w:rsidR="000D719D" w:rsidRPr="00985B43" w:rsidRDefault="000D719D" w:rsidP="004E729A">
            <w:pPr>
              <w:pStyle w:val="Tablenumbers"/>
              <w:keepNext w:val="0"/>
              <w:tabs>
                <w:tab w:val="clear" w:pos="1021"/>
                <w:tab w:val="decimal" w:pos="1014"/>
              </w:tabs>
              <w:spacing w:before="40" w:after="20"/>
              <w:rPr>
                <w:sz w:val="16"/>
                <w:szCs w:val="24"/>
                <w:lang w:val="ru-RU"/>
              </w:rPr>
            </w:pPr>
            <w:r w:rsidRPr="00985B43">
              <w:rPr>
                <w:sz w:val="16"/>
                <w:szCs w:val="24"/>
                <w:lang w:val="ru-RU"/>
              </w:rPr>
              <w:t>758</w:t>
            </w:r>
          </w:p>
        </w:tc>
        <w:tc>
          <w:tcPr>
            <w:tcW w:w="611" w:type="pct"/>
            <w:shd w:val="clear" w:color="auto" w:fill="C0C0C0"/>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211</w:t>
            </w:r>
          </w:p>
        </w:tc>
        <w:tc>
          <w:tcPr>
            <w:tcW w:w="436" w:type="pct"/>
            <w:shd w:val="clear" w:color="auto" w:fill="C0C0C0"/>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5</w:t>
            </w:r>
          </w:p>
        </w:tc>
        <w:tc>
          <w:tcPr>
            <w:tcW w:w="436" w:type="pct"/>
            <w:shd w:val="clear" w:color="auto" w:fill="C0C0C0"/>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2</w:t>
            </w:r>
          </w:p>
        </w:tc>
        <w:tc>
          <w:tcPr>
            <w:tcW w:w="651" w:type="pct"/>
            <w:shd w:val="clear" w:color="auto" w:fill="C0C0C0"/>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2</w:t>
            </w:r>
          </w:p>
        </w:tc>
        <w:tc>
          <w:tcPr>
            <w:tcW w:w="681" w:type="pct"/>
            <w:shd w:val="clear" w:color="auto" w:fill="C0C0C0"/>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978</w:t>
            </w:r>
          </w:p>
        </w:tc>
      </w:tr>
      <w:tr w:rsidR="000D719D" w:rsidRPr="00985B43" w:rsidTr="004E729A">
        <w:tc>
          <w:tcPr>
            <w:tcW w:w="1504" w:type="pct"/>
            <w:vAlign w:val="bottom"/>
          </w:tcPr>
          <w:p w:rsidR="000D719D" w:rsidRPr="00985B43" w:rsidRDefault="000D719D" w:rsidP="004E729A">
            <w:pPr>
              <w:pStyle w:val="Tabletext"/>
              <w:keepNext w:val="0"/>
              <w:spacing w:before="40" w:after="20"/>
              <w:rPr>
                <w:sz w:val="16"/>
                <w:lang w:val="ru-RU"/>
              </w:rPr>
            </w:pPr>
            <w:r w:rsidRPr="00985B43">
              <w:rPr>
                <w:sz w:val="16"/>
                <w:lang w:val="ru-RU"/>
              </w:rPr>
              <w:t>Поступления</w:t>
            </w:r>
          </w:p>
        </w:tc>
        <w:tc>
          <w:tcPr>
            <w:tcW w:w="681" w:type="pct"/>
            <w:shd w:val="clear" w:color="auto" w:fill="C0C0C0"/>
            <w:vAlign w:val="bottom"/>
          </w:tcPr>
          <w:p w:rsidR="000D719D" w:rsidRPr="00985B43" w:rsidRDefault="000D719D" w:rsidP="004E729A">
            <w:pPr>
              <w:pStyle w:val="Tablenumbers"/>
              <w:keepNext w:val="0"/>
              <w:spacing w:before="40" w:after="20"/>
              <w:rPr>
                <w:sz w:val="16"/>
                <w:szCs w:val="24"/>
                <w:lang w:val="ru-RU"/>
              </w:rPr>
            </w:pPr>
            <w:r w:rsidRPr="00985B43">
              <w:rPr>
                <w:sz w:val="16"/>
                <w:szCs w:val="24"/>
                <w:lang w:val="ru-RU"/>
              </w:rPr>
              <w:t>2 547</w:t>
            </w:r>
          </w:p>
        </w:tc>
        <w:tc>
          <w:tcPr>
            <w:tcW w:w="611" w:type="pct"/>
            <w:shd w:val="clear" w:color="auto" w:fill="C0C0C0"/>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1 767</w:t>
            </w:r>
          </w:p>
        </w:tc>
        <w:tc>
          <w:tcPr>
            <w:tcW w:w="436" w:type="pct"/>
            <w:shd w:val="clear" w:color="auto" w:fill="C0C0C0"/>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81</w:t>
            </w:r>
          </w:p>
        </w:tc>
        <w:tc>
          <w:tcPr>
            <w:tcW w:w="436" w:type="pct"/>
            <w:shd w:val="clear" w:color="auto" w:fill="C0C0C0"/>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17</w:t>
            </w:r>
          </w:p>
        </w:tc>
        <w:tc>
          <w:tcPr>
            <w:tcW w:w="651" w:type="pct"/>
            <w:shd w:val="clear" w:color="auto" w:fill="C0C0C0"/>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274</w:t>
            </w:r>
          </w:p>
        </w:tc>
        <w:tc>
          <w:tcPr>
            <w:tcW w:w="681" w:type="pct"/>
            <w:shd w:val="clear" w:color="auto" w:fill="C0C0C0"/>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4 868</w:t>
            </w:r>
          </w:p>
        </w:tc>
      </w:tr>
      <w:tr w:rsidR="000D719D" w:rsidRPr="00985B43" w:rsidTr="004E729A">
        <w:tc>
          <w:tcPr>
            <w:tcW w:w="1504" w:type="pct"/>
            <w:vAlign w:val="bottom"/>
          </w:tcPr>
          <w:p w:rsidR="000D719D" w:rsidRPr="00985B43" w:rsidRDefault="000D719D" w:rsidP="004E729A">
            <w:pPr>
              <w:pStyle w:val="Tabletext"/>
              <w:keepNext w:val="0"/>
              <w:spacing w:before="40" w:after="20"/>
              <w:rPr>
                <w:sz w:val="16"/>
                <w:lang w:val="ru-RU"/>
              </w:rPr>
            </w:pPr>
            <w:r w:rsidRPr="00985B43">
              <w:rPr>
                <w:sz w:val="16"/>
                <w:lang w:val="ru-RU"/>
              </w:rPr>
              <w:t>Выбытия</w:t>
            </w:r>
          </w:p>
        </w:tc>
        <w:tc>
          <w:tcPr>
            <w:tcW w:w="681" w:type="pct"/>
            <w:shd w:val="clear" w:color="auto" w:fill="C0C0C0"/>
            <w:vAlign w:val="bottom"/>
          </w:tcPr>
          <w:p w:rsidR="000D719D" w:rsidRPr="00985B43" w:rsidRDefault="000D719D" w:rsidP="004E729A">
            <w:pPr>
              <w:pStyle w:val="Tablenumbers"/>
              <w:keepNext w:val="0"/>
              <w:tabs>
                <w:tab w:val="clear" w:pos="1021"/>
                <w:tab w:val="decimal" w:pos="1014"/>
              </w:tabs>
              <w:spacing w:before="40" w:after="20"/>
              <w:rPr>
                <w:sz w:val="16"/>
                <w:szCs w:val="24"/>
                <w:lang w:val="ru-RU"/>
              </w:rPr>
            </w:pPr>
            <w:r w:rsidRPr="00985B43">
              <w:rPr>
                <w:sz w:val="16"/>
                <w:szCs w:val="24"/>
                <w:lang w:val="ru-RU"/>
              </w:rPr>
              <w:t>(38)</w:t>
            </w:r>
          </w:p>
        </w:tc>
        <w:tc>
          <w:tcPr>
            <w:tcW w:w="611" w:type="pct"/>
            <w:shd w:val="clear" w:color="auto" w:fill="C0C0C0"/>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(31)</w:t>
            </w:r>
          </w:p>
        </w:tc>
        <w:tc>
          <w:tcPr>
            <w:tcW w:w="436" w:type="pct"/>
            <w:shd w:val="clear" w:color="auto" w:fill="C0C0C0"/>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(11)</w:t>
            </w:r>
          </w:p>
        </w:tc>
        <w:tc>
          <w:tcPr>
            <w:tcW w:w="436" w:type="pct"/>
            <w:shd w:val="clear" w:color="auto" w:fill="C0C0C0"/>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(1)</w:t>
            </w:r>
          </w:p>
        </w:tc>
        <w:tc>
          <w:tcPr>
            <w:tcW w:w="651" w:type="pct"/>
            <w:shd w:val="clear" w:color="auto" w:fill="C0C0C0"/>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(13)</w:t>
            </w:r>
          </w:p>
        </w:tc>
        <w:tc>
          <w:tcPr>
            <w:tcW w:w="681" w:type="pct"/>
            <w:shd w:val="clear" w:color="auto" w:fill="C0C0C0"/>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(94)</w:t>
            </w:r>
          </w:p>
        </w:tc>
      </w:tr>
      <w:tr w:rsidR="000D719D" w:rsidRPr="00985B43" w:rsidTr="004E729A">
        <w:tc>
          <w:tcPr>
            <w:tcW w:w="1504" w:type="pct"/>
            <w:vAlign w:val="bottom"/>
          </w:tcPr>
          <w:p w:rsidR="000D719D" w:rsidRPr="00985B43" w:rsidRDefault="000D719D" w:rsidP="004E729A">
            <w:pPr>
              <w:pStyle w:val="Tabletext"/>
              <w:keepNext w:val="0"/>
              <w:spacing w:before="40" w:after="20"/>
              <w:rPr>
                <w:lang w:val="ru-RU"/>
              </w:rPr>
            </w:pPr>
            <w:r w:rsidRPr="00985B43">
              <w:rPr>
                <w:sz w:val="16"/>
                <w:lang w:val="ru-RU"/>
              </w:rPr>
              <w:t>Выбытия как часть продажи дочерних предприятий</w:t>
            </w:r>
          </w:p>
        </w:tc>
        <w:tc>
          <w:tcPr>
            <w:tcW w:w="681" w:type="pct"/>
            <w:shd w:val="clear" w:color="auto" w:fill="C0C0C0"/>
            <w:vAlign w:val="bottom"/>
          </w:tcPr>
          <w:p w:rsidR="000D719D" w:rsidRPr="00985B43" w:rsidRDefault="000D719D" w:rsidP="004E729A">
            <w:pPr>
              <w:pStyle w:val="Tablenumbers"/>
              <w:keepNext w:val="0"/>
              <w:tabs>
                <w:tab w:val="clear" w:pos="1021"/>
                <w:tab w:val="decimal" w:pos="1014"/>
              </w:tabs>
              <w:spacing w:before="40" w:after="20"/>
              <w:rPr>
                <w:sz w:val="16"/>
                <w:szCs w:val="24"/>
                <w:lang w:val="ru-RU"/>
              </w:rPr>
            </w:pPr>
            <w:r w:rsidRPr="00985B43">
              <w:rPr>
                <w:sz w:val="16"/>
                <w:szCs w:val="24"/>
                <w:lang w:val="ru-RU"/>
              </w:rPr>
              <w:t>(344)</w:t>
            </w:r>
          </w:p>
        </w:tc>
        <w:tc>
          <w:tcPr>
            <w:tcW w:w="611" w:type="pct"/>
            <w:shd w:val="clear" w:color="auto" w:fill="C0C0C0"/>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(267)</w:t>
            </w:r>
          </w:p>
        </w:tc>
        <w:tc>
          <w:tcPr>
            <w:tcW w:w="436" w:type="pct"/>
            <w:shd w:val="clear" w:color="auto" w:fill="C0C0C0"/>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(5)</w:t>
            </w:r>
          </w:p>
        </w:tc>
        <w:tc>
          <w:tcPr>
            <w:tcW w:w="436" w:type="pct"/>
            <w:shd w:val="clear" w:color="auto" w:fill="C0C0C0"/>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(4)</w:t>
            </w:r>
          </w:p>
        </w:tc>
        <w:tc>
          <w:tcPr>
            <w:tcW w:w="651" w:type="pct"/>
            <w:shd w:val="clear" w:color="auto" w:fill="C0C0C0"/>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(67)</w:t>
            </w:r>
          </w:p>
        </w:tc>
        <w:tc>
          <w:tcPr>
            <w:tcW w:w="681" w:type="pct"/>
            <w:shd w:val="clear" w:color="auto" w:fill="C0C0C0"/>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(687)</w:t>
            </w:r>
          </w:p>
        </w:tc>
      </w:tr>
      <w:tr w:rsidR="000D719D" w:rsidRPr="00985B43" w:rsidTr="004E729A">
        <w:tc>
          <w:tcPr>
            <w:tcW w:w="1504" w:type="pct"/>
            <w:vAlign w:val="bottom"/>
          </w:tcPr>
          <w:p w:rsidR="000D719D" w:rsidRPr="00985B43" w:rsidRDefault="000D719D" w:rsidP="004E729A">
            <w:pPr>
              <w:pStyle w:val="Tabletext"/>
              <w:keepNext w:val="0"/>
              <w:spacing w:before="40" w:after="20"/>
              <w:rPr>
                <w:sz w:val="16"/>
                <w:lang w:val="ru-RU"/>
              </w:rPr>
            </w:pPr>
            <w:r w:rsidRPr="00985B43">
              <w:rPr>
                <w:sz w:val="16"/>
                <w:lang w:val="ru-RU"/>
              </w:rPr>
              <w:t>Реклассификация</w:t>
            </w:r>
          </w:p>
        </w:tc>
        <w:tc>
          <w:tcPr>
            <w:tcW w:w="681" w:type="pct"/>
            <w:tcBorders>
              <w:bottom w:val="single" w:sz="4" w:space="0" w:color="auto"/>
            </w:tcBorders>
            <w:shd w:val="clear" w:color="auto" w:fill="C0C0C0"/>
            <w:vAlign w:val="bottom"/>
          </w:tcPr>
          <w:p w:rsidR="000D719D" w:rsidRPr="00985B43" w:rsidRDefault="000D719D" w:rsidP="004E729A">
            <w:pPr>
              <w:pStyle w:val="Tablenumbers"/>
              <w:keepNext w:val="0"/>
              <w:tabs>
                <w:tab w:val="clear" w:pos="1021"/>
                <w:tab w:val="decimal" w:pos="1014"/>
              </w:tabs>
              <w:spacing w:before="40" w:after="20"/>
              <w:rPr>
                <w:sz w:val="16"/>
                <w:szCs w:val="24"/>
                <w:lang w:val="ru-RU"/>
              </w:rPr>
            </w:pPr>
            <w:r w:rsidRPr="00985B43">
              <w:rPr>
                <w:sz w:val="16"/>
                <w:szCs w:val="24"/>
                <w:lang w:val="ru-RU"/>
              </w:rPr>
              <w:t>77</w:t>
            </w:r>
          </w:p>
        </w:tc>
        <w:tc>
          <w:tcPr>
            <w:tcW w:w="611" w:type="pct"/>
            <w:tcBorders>
              <w:bottom w:val="single" w:sz="4" w:space="0" w:color="auto"/>
            </w:tcBorders>
            <w:shd w:val="clear" w:color="auto" w:fill="C0C0C0"/>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100</w:t>
            </w:r>
          </w:p>
        </w:tc>
        <w:tc>
          <w:tcPr>
            <w:tcW w:w="436" w:type="pct"/>
            <w:tcBorders>
              <w:bottom w:val="single" w:sz="4" w:space="0" w:color="auto"/>
            </w:tcBorders>
            <w:shd w:val="clear" w:color="auto" w:fill="C0C0C0"/>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6</w:t>
            </w:r>
          </w:p>
        </w:tc>
        <w:tc>
          <w:tcPr>
            <w:tcW w:w="436" w:type="pct"/>
            <w:tcBorders>
              <w:bottom w:val="single" w:sz="4" w:space="0" w:color="auto"/>
            </w:tcBorders>
            <w:shd w:val="clear" w:color="auto" w:fill="C0C0C0"/>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7</w:t>
            </w:r>
          </w:p>
        </w:tc>
        <w:tc>
          <w:tcPr>
            <w:tcW w:w="651" w:type="pct"/>
            <w:tcBorders>
              <w:bottom w:val="single" w:sz="4" w:space="0" w:color="auto"/>
            </w:tcBorders>
            <w:shd w:val="clear" w:color="auto" w:fill="C0C0C0"/>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(190)</w:t>
            </w:r>
          </w:p>
        </w:tc>
        <w:tc>
          <w:tcPr>
            <w:tcW w:w="681" w:type="pct"/>
            <w:tcBorders>
              <w:bottom w:val="single" w:sz="4" w:space="0" w:color="auto"/>
            </w:tcBorders>
            <w:shd w:val="clear" w:color="auto" w:fill="C0C0C0"/>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w:t>
            </w:r>
          </w:p>
        </w:tc>
      </w:tr>
      <w:tr w:rsidR="000D719D" w:rsidRPr="00985B43" w:rsidTr="004E729A">
        <w:tc>
          <w:tcPr>
            <w:tcW w:w="1504" w:type="pct"/>
            <w:vAlign w:val="bottom"/>
          </w:tcPr>
          <w:p w:rsidR="000D719D" w:rsidRPr="00985B43" w:rsidRDefault="000D719D" w:rsidP="004E729A">
            <w:pPr>
              <w:pStyle w:val="Tabletexttotal"/>
              <w:keepNext w:val="0"/>
              <w:spacing w:before="40" w:after="20"/>
              <w:rPr>
                <w:sz w:val="16"/>
                <w:lang w:val="ru-RU"/>
              </w:rPr>
            </w:pPr>
            <w:r w:rsidRPr="00985B43">
              <w:rPr>
                <w:sz w:val="16"/>
                <w:lang w:val="ru-RU"/>
              </w:rPr>
              <w:t>Остаток на 31 декабря 2008 г.</w:t>
            </w:r>
          </w:p>
        </w:tc>
        <w:tc>
          <w:tcPr>
            <w:tcW w:w="681" w:type="pct"/>
            <w:tcBorders>
              <w:top w:val="single" w:sz="4" w:space="0" w:color="auto"/>
            </w:tcBorders>
            <w:shd w:val="clear" w:color="auto" w:fill="C0C0C0"/>
            <w:vAlign w:val="bottom"/>
          </w:tcPr>
          <w:p w:rsidR="000D719D" w:rsidRPr="00985B43" w:rsidRDefault="000D719D" w:rsidP="004E729A">
            <w:pPr>
              <w:pStyle w:val="Tablenumbers"/>
              <w:keepNext w:val="0"/>
              <w:spacing w:before="40" w:after="20"/>
              <w:rPr>
                <w:sz w:val="16"/>
                <w:szCs w:val="24"/>
                <w:lang w:val="ru-RU"/>
              </w:rPr>
            </w:pPr>
            <w:r w:rsidRPr="00985B43">
              <w:rPr>
                <w:sz w:val="16"/>
                <w:szCs w:val="24"/>
                <w:lang w:val="ru-RU"/>
              </w:rPr>
              <w:t>12 279</w:t>
            </w:r>
          </w:p>
        </w:tc>
        <w:tc>
          <w:tcPr>
            <w:tcW w:w="611" w:type="pct"/>
            <w:tcBorders>
              <w:top w:val="single" w:sz="4" w:space="0" w:color="auto"/>
            </w:tcBorders>
            <w:shd w:val="clear" w:color="auto" w:fill="C0C0C0"/>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7 374</w:t>
            </w:r>
          </w:p>
        </w:tc>
        <w:tc>
          <w:tcPr>
            <w:tcW w:w="436" w:type="pct"/>
            <w:tcBorders>
              <w:top w:val="single" w:sz="4" w:space="0" w:color="auto"/>
            </w:tcBorders>
            <w:shd w:val="clear" w:color="auto" w:fill="C0C0C0"/>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462</w:t>
            </w:r>
          </w:p>
        </w:tc>
        <w:tc>
          <w:tcPr>
            <w:tcW w:w="436" w:type="pct"/>
            <w:tcBorders>
              <w:top w:val="single" w:sz="4" w:space="0" w:color="auto"/>
            </w:tcBorders>
            <w:shd w:val="clear" w:color="auto" w:fill="C0C0C0"/>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140</w:t>
            </w:r>
          </w:p>
        </w:tc>
        <w:tc>
          <w:tcPr>
            <w:tcW w:w="651" w:type="pct"/>
            <w:tcBorders>
              <w:top w:val="single" w:sz="4" w:space="0" w:color="auto"/>
            </w:tcBorders>
            <w:shd w:val="clear" w:color="auto" w:fill="C0C0C0"/>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681</w:t>
            </w:r>
          </w:p>
        </w:tc>
        <w:tc>
          <w:tcPr>
            <w:tcW w:w="681" w:type="pct"/>
            <w:tcBorders>
              <w:top w:val="single" w:sz="4" w:space="0" w:color="auto"/>
            </w:tcBorders>
            <w:shd w:val="clear" w:color="auto" w:fill="C0C0C0"/>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20 936</w:t>
            </w:r>
          </w:p>
        </w:tc>
      </w:tr>
      <w:tr w:rsidR="000D719D" w:rsidRPr="00985B43" w:rsidTr="004E729A">
        <w:tc>
          <w:tcPr>
            <w:tcW w:w="1504" w:type="pct"/>
            <w:vAlign w:val="bottom"/>
          </w:tcPr>
          <w:p w:rsidR="000D719D" w:rsidRPr="00985B43" w:rsidRDefault="000D719D" w:rsidP="004E729A">
            <w:pPr>
              <w:pStyle w:val="Tabletext"/>
              <w:keepNext w:val="0"/>
              <w:spacing w:before="40" w:after="20"/>
              <w:rPr>
                <w:sz w:val="16"/>
                <w:lang w:val="ru-RU"/>
              </w:rPr>
            </w:pPr>
            <w:r w:rsidRPr="00985B43">
              <w:rPr>
                <w:sz w:val="16"/>
                <w:lang w:val="ru-RU"/>
              </w:rPr>
              <w:t>Поступления</w:t>
            </w:r>
          </w:p>
        </w:tc>
        <w:tc>
          <w:tcPr>
            <w:tcW w:w="681" w:type="pct"/>
            <w:vAlign w:val="bottom"/>
          </w:tcPr>
          <w:p w:rsidR="000D719D" w:rsidRPr="00985B43" w:rsidRDefault="000D719D" w:rsidP="004E729A">
            <w:pPr>
              <w:pStyle w:val="Tablenumbers"/>
              <w:keepNext w:val="0"/>
              <w:spacing w:before="40" w:after="20"/>
              <w:rPr>
                <w:sz w:val="16"/>
                <w:szCs w:val="24"/>
                <w:lang w:val="ru-RU"/>
              </w:rPr>
            </w:pPr>
            <w:r w:rsidRPr="00985B43">
              <w:rPr>
                <w:sz w:val="16"/>
                <w:szCs w:val="24"/>
                <w:lang w:val="ru-RU"/>
              </w:rPr>
              <w:t>1 551</w:t>
            </w:r>
          </w:p>
        </w:tc>
        <w:tc>
          <w:tcPr>
            <w:tcW w:w="611" w:type="pct"/>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1 221</w:t>
            </w:r>
          </w:p>
        </w:tc>
        <w:tc>
          <w:tcPr>
            <w:tcW w:w="436" w:type="pct"/>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61</w:t>
            </w:r>
          </w:p>
        </w:tc>
        <w:tc>
          <w:tcPr>
            <w:tcW w:w="436" w:type="pct"/>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16</w:t>
            </w:r>
          </w:p>
        </w:tc>
        <w:tc>
          <w:tcPr>
            <w:tcW w:w="651" w:type="pct"/>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201</w:t>
            </w:r>
          </w:p>
        </w:tc>
        <w:tc>
          <w:tcPr>
            <w:tcW w:w="681" w:type="pct"/>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3 050</w:t>
            </w:r>
          </w:p>
        </w:tc>
      </w:tr>
      <w:tr w:rsidR="000D719D" w:rsidRPr="00985B43" w:rsidTr="004E729A">
        <w:tc>
          <w:tcPr>
            <w:tcW w:w="1504" w:type="pct"/>
            <w:vAlign w:val="bottom"/>
          </w:tcPr>
          <w:p w:rsidR="000D719D" w:rsidRPr="00985B43" w:rsidRDefault="000D719D" w:rsidP="004E729A">
            <w:pPr>
              <w:pStyle w:val="Tabletext"/>
              <w:keepNext w:val="0"/>
              <w:spacing w:before="40" w:after="20"/>
              <w:rPr>
                <w:sz w:val="16"/>
                <w:lang w:val="ru-RU"/>
              </w:rPr>
            </w:pPr>
            <w:r w:rsidRPr="00985B43">
              <w:rPr>
                <w:sz w:val="16"/>
                <w:lang w:val="ru-RU"/>
              </w:rPr>
              <w:t>Выбытия</w:t>
            </w:r>
          </w:p>
        </w:tc>
        <w:tc>
          <w:tcPr>
            <w:tcW w:w="681" w:type="pct"/>
            <w:vAlign w:val="bottom"/>
          </w:tcPr>
          <w:p w:rsidR="000D719D" w:rsidRPr="00985B43" w:rsidRDefault="000D719D" w:rsidP="004E729A">
            <w:pPr>
              <w:pStyle w:val="Tablenumbers"/>
              <w:keepNext w:val="0"/>
              <w:tabs>
                <w:tab w:val="clear" w:pos="1021"/>
                <w:tab w:val="decimal" w:pos="1014"/>
              </w:tabs>
              <w:spacing w:before="40" w:after="20"/>
              <w:rPr>
                <w:sz w:val="16"/>
                <w:szCs w:val="24"/>
                <w:lang w:val="ru-RU"/>
              </w:rPr>
            </w:pPr>
            <w:r w:rsidRPr="00985B43">
              <w:rPr>
                <w:sz w:val="16"/>
                <w:szCs w:val="24"/>
                <w:lang w:val="ru-RU"/>
              </w:rPr>
              <w:t>(31)</w:t>
            </w:r>
          </w:p>
        </w:tc>
        <w:tc>
          <w:tcPr>
            <w:tcW w:w="611" w:type="pct"/>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(60)</w:t>
            </w:r>
          </w:p>
        </w:tc>
        <w:tc>
          <w:tcPr>
            <w:tcW w:w="436" w:type="pct"/>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(9)</w:t>
            </w:r>
          </w:p>
        </w:tc>
        <w:tc>
          <w:tcPr>
            <w:tcW w:w="436" w:type="pct"/>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(3)</w:t>
            </w:r>
          </w:p>
        </w:tc>
        <w:tc>
          <w:tcPr>
            <w:tcW w:w="651" w:type="pct"/>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(134)</w:t>
            </w:r>
          </w:p>
        </w:tc>
        <w:tc>
          <w:tcPr>
            <w:tcW w:w="681" w:type="pct"/>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(237)</w:t>
            </w:r>
          </w:p>
        </w:tc>
      </w:tr>
      <w:tr w:rsidR="000D719D" w:rsidRPr="00985B43" w:rsidTr="004E729A">
        <w:tc>
          <w:tcPr>
            <w:tcW w:w="1504" w:type="pct"/>
            <w:vAlign w:val="bottom"/>
          </w:tcPr>
          <w:p w:rsidR="000D719D" w:rsidRPr="00985B43" w:rsidRDefault="000D719D" w:rsidP="004E729A">
            <w:pPr>
              <w:pStyle w:val="Tabletext"/>
              <w:keepNext w:val="0"/>
              <w:spacing w:before="40" w:after="20"/>
              <w:rPr>
                <w:sz w:val="16"/>
                <w:lang w:val="ru-RU"/>
              </w:rPr>
            </w:pPr>
            <w:r w:rsidRPr="00985B43">
              <w:rPr>
                <w:sz w:val="16"/>
                <w:lang w:val="ru-RU"/>
              </w:rPr>
              <w:t>Реклассификация</w:t>
            </w:r>
          </w:p>
        </w:tc>
        <w:tc>
          <w:tcPr>
            <w:tcW w:w="681" w:type="pct"/>
            <w:tcBorders>
              <w:bottom w:val="single" w:sz="4" w:space="0" w:color="auto"/>
            </w:tcBorders>
            <w:vAlign w:val="bottom"/>
          </w:tcPr>
          <w:p w:rsidR="000D719D" w:rsidRPr="00985B43" w:rsidRDefault="000D719D" w:rsidP="004E729A">
            <w:pPr>
              <w:pStyle w:val="Tablenumbers"/>
              <w:keepNext w:val="0"/>
              <w:tabs>
                <w:tab w:val="clear" w:pos="1021"/>
                <w:tab w:val="decimal" w:pos="1014"/>
              </w:tabs>
              <w:spacing w:before="40" w:after="20"/>
              <w:rPr>
                <w:sz w:val="16"/>
                <w:szCs w:val="24"/>
                <w:lang w:val="ru-RU"/>
              </w:rPr>
            </w:pPr>
            <w:r w:rsidRPr="00985B43">
              <w:rPr>
                <w:sz w:val="16"/>
                <w:szCs w:val="24"/>
                <w:lang w:val="ru-RU"/>
              </w:rPr>
              <w:t>127</w:t>
            </w:r>
          </w:p>
        </w:tc>
        <w:tc>
          <w:tcPr>
            <w:tcW w:w="611" w:type="pct"/>
            <w:tcBorders>
              <w:bottom w:val="single" w:sz="4" w:space="0" w:color="auto"/>
            </w:tcBorders>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283</w:t>
            </w:r>
          </w:p>
        </w:tc>
        <w:tc>
          <w:tcPr>
            <w:tcW w:w="436" w:type="pct"/>
            <w:tcBorders>
              <w:bottom w:val="single" w:sz="4" w:space="0" w:color="auto"/>
            </w:tcBorders>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(82)</w:t>
            </w:r>
          </w:p>
        </w:tc>
        <w:tc>
          <w:tcPr>
            <w:tcW w:w="436" w:type="pct"/>
            <w:tcBorders>
              <w:bottom w:val="single" w:sz="4" w:space="0" w:color="auto"/>
            </w:tcBorders>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21</w:t>
            </w:r>
          </w:p>
        </w:tc>
        <w:tc>
          <w:tcPr>
            <w:tcW w:w="651" w:type="pct"/>
            <w:tcBorders>
              <w:bottom w:val="single" w:sz="4" w:space="0" w:color="auto"/>
            </w:tcBorders>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(349)</w:t>
            </w:r>
          </w:p>
        </w:tc>
        <w:tc>
          <w:tcPr>
            <w:tcW w:w="681" w:type="pct"/>
            <w:tcBorders>
              <w:bottom w:val="single" w:sz="4" w:space="0" w:color="auto"/>
            </w:tcBorders>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w:t>
            </w:r>
          </w:p>
        </w:tc>
      </w:tr>
      <w:tr w:rsidR="000D719D" w:rsidRPr="00985B43" w:rsidTr="004E729A">
        <w:tc>
          <w:tcPr>
            <w:tcW w:w="1504" w:type="pct"/>
            <w:vAlign w:val="bottom"/>
          </w:tcPr>
          <w:p w:rsidR="000D719D" w:rsidRPr="00985B43" w:rsidRDefault="000D719D" w:rsidP="004E729A">
            <w:pPr>
              <w:pStyle w:val="Tabletexttotal"/>
              <w:keepNext w:val="0"/>
              <w:spacing w:before="40" w:after="20"/>
              <w:rPr>
                <w:sz w:val="16"/>
                <w:lang w:val="ru-RU"/>
              </w:rPr>
            </w:pPr>
            <w:r w:rsidRPr="00985B43">
              <w:rPr>
                <w:sz w:val="16"/>
                <w:lang w:val="ru-RU"/>
              </w:rPr>
              <w:t>Остаток на 31 декабря 2009 г.</w:t>
            </w:r>
          </w:p>
        </w:tc>
        <w:tc>
          <w:tcPr>
            <w:tcW w:w="681" w:type="pct"/>
            <w:tcBorders>
              <w:top w:val="single" w:sz="4" w:space="0" w:color="auto"/>
              <w:bottom w:val="double" w:sz="4" w:space="0" w:color="auto"/>
            </w:tcBorders>
            <w:vAlign w:val="bottom"/>
          </w:tcPr>
          <w:p w:rsidR="000D719D" w:rsidRPr="00985B43" w:rsidRDefault="000D719D" w:rsidP="004E729A">
            <w:pPr>
              <w:pStyle w:val="Tablenumbers"/>
              <w:keepNext w:val="0"/>
              <w:spacing w:before="40" w:after="20"/>
              <w:rPr>
                <w:sz w:val="16"/>
                <w:szCs w:val="24"/>
                <w:lang w:val="ru-RU"/>
              </w:rPr>
            </w:pPr>
            <w:r w:rsidRPr="00985B43">
              <w:rPr>
                <w:sz w:val="16"/>
                <w:szCs w:val="24"/>
                <w:lang w:val="ru-RU"/>
              </w:rPr>
              <w:t>13 926</w:t>
            </w:r>
          </w:p>
        </w:tc>
        <w:tc>
          <w:tcPr>
            <w:tcW w:w="611" w:type="pct"/>
            <w:tcBorders>
              <w:top w:val="single" w:sz="4" w:space="0" w:color="auto"/>
              <w:bottom w:val="double" w:sz="4" w:space="0" w:color="auto"/>
            </w:tcBorders>
            <w:vAlign w:val="bottom"/>
          </w:tcPr>
          <w:p w:rsidR="000D719D" w:rsidRPr="00985B43" w:rsidRDefault="000D719D" w:rsidP="004E729A">
            <w:pPr>
              <w:pStyle w:val="Tablenumbers"/>
              <w:keepNext w:val="0"/>
              <w:tabs>
                <w:tab w:val="clear" w:pos="1021"/>
                <w:tab w:val="decimal" w:pos="938"/>
              </w:tabs>
              <w:spacing w:before="40" w:after="20"/>
              <w:rPr>
                <w:sz w:val="16"/>
                <w:szCs w:val="24"/>
                <w:lang w:val="ru-RU"/>
              </w:rPr>
            </w:pPr>
            <w:r w:rsidRPr="00985B43">
              <w:rPr>
                <w:sz w:val="16"/>
                <w:szCs w:val="24"/>
                <w:lang w:val="ru-RU"/>
              </w:rPr>
              <w:t>8 818</w:t>
            </w:r>
          </w:p>
        </w:tc>
        <w:tc>
          <w:tcPr>
            <w:tcW w:w="436" w:type="pct"/>
            <w:tcBorders>
              <w:top w:val="single" w:sz="4" w:space="0" w:color="auto"/>
              <w:bottom w:val="double" w:sz="4" w:space="0" w:color="auto"/>
            </w:tcBorders>
            <w:vAlign w:val="bottom"/>
          </w:tcPr>
          <w:p w:rsidR="000D719D" w:rsidRPr="00985B43" w:rsidRDefault="000D719D" w:rsidP="004E729A">
            <w:pPr>
              <w:pStyle w:val="Tablenumbers"/>
              <w:keepNext w:val="0"/>
              <w:tabs>
                <w:tab w:val="clear" w:pos="1021"/>
                <w:tab w:val="decimal" w:pos="702"/>
              </w:tabs>
              <w:spacing w:before="40" w:after="20"/>
              <w:rPr>
                <w:sz w:val="16"/>
                <w:szCs w:val="24"/>
                <w:lang w:val="ru-RU"/>
              </w:rPr>
            </w:pPr>
            <w:r w:rsidRPr="00985B43">
              <w:rPr>
                <w:sz w:val="16"/>
                <w:szCs w:val="24"/>
                <w:lang w:val="ru-RU"/>
              </w:rPr>
              <w:t>432</w:t>
            </w:r>
          </w:p>
        </w:tc>
        <w:tc>
          <w:tcPr>
            <w:tcW w:w="436" w:type="pct"/>
            <w:tcBorders>
              <w:top w:val="single" w:sz="4" w:space="0" w:color="auto"/>
              <w:bottom w:val="double" w:sz="4" w:space="0" w:color="auto"/>
            </w:tcBorders>
            <w:vAlign w:val="bottom"/>
          </w:tcPr>
          <w:p w:rsidR="000D719D" w:rsidRPr="00985B43" w:rsidRDefault="000D719D" w:rsidP="004E729A">
            <w:pPr>
              <w:pStyle w:val="Tablenumbers"/>
              <w:keepNext w:val="0"/>
              <w:tabs>
                <w:tab w:val="clear" w:pos="1021"/>
                <w:tab w:val="decimal" w:pos="720"/>
              </w:tabs>
              <w:spacing w:before="40" w:after="20"/>
              <w:rPr>
                <w:sz w:val="16"/>
                <w:szCs w:val="24"/>
                <w:lang w:val="ru-RU"/>
              </w:rPr>
            </w:pPr>
            <w:r w:rsidRPr="00985B43">
              <w:rPr>
                <w:sz w:val="16"/>
                <w:szCs w:val="24"/>
                <w:lang w:val="ru-RU"/>
              </w:rPr>
              <w:t>174</w:t>
            </w:r>
          </w:p>
        </w:tc>
        <w:tc>
          <w:tcPr>
            <w:tcW w:w="651" w:type="pct"/>
            <w:tcBorders>
              <w:top w:val="single" w:sz="4" w:space="0" w:color="auto"/>
              <w:bottom w:val="double" w:sz="4" w:space="0" w:color="auto"/>
            </w:tcBorders>
            <w:vAlign w:val="bottom"/>
          </w:tcPr>
          <w:p w:rsidR="000D719D" w:rsidRPr="00985B43" w:rsidRDefault="000D719D" w:rsidP="004E729A">
            <w:pPr>
              <w:pStyle w:val="Tablenumbers"/>
              <w:keepNext w:val="0"/>
              <w:tabs>
                <w:tab w:val="clear" w:pos="1021"/>
                <w:tab w:val="decimal" w:pos="995"/>
              </w:tabs>
              <w:spacing w:before="40" w:after="20"/>
              <w:rPr>
                <w:sz w:val="16"/>
                <w:szCs w:val="24"/>
                <w:lang w:val="ru-RU"/>
              </w:rPr>
            </w:pPr>
            <w:r w:rsidRPr="00985B43">
              <w:rPr>
                <w:sz w:val="16"/>
                <w:szCs w:val="24"/>
                <w:lang w:val="ru-RU"/>
              </w:rPr>
              <w:t>399</w:t>
            </w:r>
          </w:p>
        </w:tc>
        <w:tc>
          <w:tcPr>
            <w:tcW w:w="681" w:type="pct"/>
            <w:tcBorders>
              <w:top w:val="single" w:sz="4" w:space="0" w:color="auto"/>
              <w:bottom w:val="double" w:sz="4" w:space="0" w:color="auto"/>
            </w:tcBorders>
            <w:vAlign w:val="bottom"/>
          </w:tcPr>
          <w:p w:rsidR="000D719D" w:rsidRPr="00985B43" w:rsidRDefault="000D719D" w:rsidP="004E729A">
            <w:pPr>
              <w:pStyle w:val="Tablenumbers"/>
              <w:keepNext w:val="0"/>
              <w:tabs>
                <w:tab w:val="clear" w:pos="1021"/>
                <w:tab w:val="decimal" w:pos="972"/>
              </w:tabs>
              <w:spacing w:before="40" w:after="20"/>
              <w:rPr>
                <w:sz w:val="16"/>
                <w:szCs w:val="24"/>
                <w:lang w:val="ru-RU"/>
              </w:rPr>
            </w:pPr>
            <w:r w:rsidRPr="00985B43">
              <w:rPr>
                <w:sz w:val="16"/>
                <w:szCs w:val="24"/>
                <w:lang w:val="ru-RU"/>
              </w:rPr>
              <w:t>23 749</w:t>
            </w:r>
          </w:p>
        </w:tc>
      </w:tr>
      <w:tr w:rsidR="000D719D" w:rsidRPr="008D23A0" w:rsidTr="004E729A">
        <w:tc>
          <w:tcPr>
            <w:tcW w:w="1504" w:type="pct"/>
            <w:vAlign w:val="bottom"/>
          </w:tcPr>
          <w:p w:rsidR="000D719D" w:rsidRPr="00985B43" w:rsidRDefault="000D719D" w:rsidP="004E729A">
            <w:pPr>
              <w:pStyle w:val="Tabletexttotal"/>
              <w:spacing w:before="40" w:after="20"/>
              <w:rPr>
                <w:sz w:val="16"/>
                <w:lang w:val="ru-RU"/>
              </w:rPr>
            </w:pPr>
            <w:r w:rsidRPr="00985B43">
              <w:rPr>
                <w:i/>
                <w:sz w:val="16"/>
                <w:lang w:val="ru-RU"/>
              </w:rPr>
              <w:t>Амортизация и убытки от обесценения</w:t>
            </w:r>
          </w:p>
        </w:tc>
        <w:tc>
          <w:tcPr>
            <w:tcW w:w="681" w:type="pct"/>
            <w:tcBorders>
              <w:top w:val="double" w:sz="4" w:space="0" w:color="auto"/>
            </w:tcBorders>
            <w:vAlign w:val="bottom"/>
          </w:tcPr>
          <w:p w:rsidR="000D719D" w:rsidRPr="00985B43" w:rsidRDefault="000D719D" w:rsidP="004E729A">
            <w:pPr>
              <w:pStyle w:val="Tablenumbers"/>
              <w:tabs>
                <w:tab w:val="clear" w:pos="1021"/>
                <w:tab w:val="decimal" w:pos="1014"/>
              </w:tabs>
              <w:spacing w:before="40" w:after="20"/>
              <w:rPr>
                <w:sz w:val="16"/>
                <w:szCs w:val="24"/>
                <w:lang w:val="ru-RU"/>
              </w:rPr>
            </w:pPr>
          </w:p>
        </w:tc>
        <w:tc>
          <w:tcPr>
            <w:tcW w:w="611" w:type="pct"/>
            <w:tcBorders>
              <w:top w:val="double" w:sz="4" w:space="0" w:color="auto"/>
            </w:tcBorders>
            <w:vAlign w:val="bottom"/>
          </w:tcPr>
          <w:p w:rsidR="000D719D" w:rsidRPr="00985B43" w:rsidRDefault="000D719D" w:rsidP="004E729A">
            <w:pPr>
              <w:pStyle w:val="Tablenumbers"/>
              <w:tabs>
                <w:tab w:val="clear" w:pos="1021"/>
                <w:tab w:val="decimal" w:pos="938"/>
              </w:tabs>
              <w:spacing w:before="40" w:after="20"/>
              <w:rPr>
                <w:sz w:val="16"/>
                <w:szCs w:val="24"/>
                <w:lang w:val="ru-RU"/>
              </w:rPr>
            </w:pPr>
          </w:p>
        </w:tc>
        <w:tc>
          <w:tcPr>
            <w:tcW w:w="436" w:type="pct"/>
            <w:tcBorders>
              <w:top w:val="double" w:sz="4" w:space="0" w:color="auto"/>
            </w:tcBorders>
            <w:vAlign w:val="bottom"/>
          </w:tcPr>
          <w:p w:rsidR="000D719D" w:rsidRPr="00985B43" w:rsidRDefault="000D719D" w:rsidP="004E729A">
            <w:pPr>
              <w:pStyle w:val="Tablenumbers"/>
              <w:tabs>
                <w:tab w:val="clear" w:pos="1021"/>
                <w:tab w:val="decimal" w:pos="702"/>
              </w:tabs>
              <w:spacing w:before="40" w:after="20"/>
              <w:rPr>
                <w:sz w:val="16"/>
                <w:szCs w:val="24"/>
                <w:lang w:val="ru-RU"/>
              </w:rPr>
            </w:pPr>
          </w:p>
        </w:tc>
        <w:tc>
          <w:tcPr>
            <w:tcW w:w="436" w:type="pct"/>
            <w:tcBorders>
              <w:top w:val="double" w:sz="4" w:space="0" w:color="auto"/>
            </w:tcBorders>
            <w:vAlign w:val="bottom"/>
          </w:tcPr>
          <w:p w:rsidR="000D719D" w:rsidRPr="00985B43" w:rsidRDefault="000D719D" w:rsidP="004E729A">
            <w:pPr>
              <w:pStyle w:val="Tablenumbers"/>
              <w:tabs>
                <w:tab w:val="clear" w:pos="1021"/>
                <w:tab w:val="decimal" w:pos="720"/>
              </w:tabs>
              <w:spacing w:before="40" w:after="20"/>
              <w:rPr>
                <w:sz w:val="16"/>
                <w:szCs w:val="24"/>
                <w:lang w:val="ru-RU"/>
              </w:rPr>
            </w:pPr>
          </w:p>
        </w:tc>
        <w:tc>
          <w:tcPr>
            <w:tcW w:w="651" w:type="pct"/>
            <w:tcBorders>
              <w:top w:val="double" w:sz="4" w:space="0" w:color="auto"/>
            </w:tcBorders>
            <w:vAlign w:val="bottom"/>
          </w:tcPr>
          <w:p w:rsidR="000D719D" w:rsidRPr="00985B43" w:rsidRDefault="000D719D" w:rsidP="004E729A">
            <w:pPr>
              <w:pStyle w:val="Tablenumbers"/>
              <w:tabs>
                <w:tab w:val="clear" w:pos="1021"/>
                <w:tab w:val="decimal" w:pos="995"/>
              </w:tabs>
              <w:spacing w:before="40" w:after="20"/>
              <w:rPr>
                <w:sz w:val="16"/>
                <w:szCs w:val="24"/>
                <w:lang w:val="ru-RU"/>
              </w:rPr>
            </w:pPr>
          </w:p>
        </w:tc>
        <w:tc>
          <w:tcPr>
            <w:tcW w:w="681" w:type="pct"/>
            <w:tcBorders>
              <w:top w:val="double" w:sz="4" w:space="0" w:color="auto"/>
            </w:tcBorders>
            <w:vAlign w:val="bottom"/>
          </w:tcPr>
          <w:p w:rsidR="000D719D" w:rsidRPr="00985B43" w:rsidRDefault="000D719D" w:rsidP="004E729A">
            <w:pPr>
              <w:pStyle w:val="Tablenumbers"/>
              <w:tabs>
                <w:tab w:val="clear" w:pos="1021"/>
                <w:tab w:val="decimal" w:pos="972"/>
              </w:tabs>
              <w:spacing w:before="40" w:after="20"/>
              <w:rPr>
                <w:sz w:val="16"/>
                <w:szCs w:val="24"/>
                <w:lang w:val="ru-RU"/>
              </w:rPr>
            </w:pPr>
          </w:p>
        </w:tc>
      </w:tr>
      <w:tr w:rsidR="000D719D" w:rsidRPr="00985B43" w:rsidTr="004E729A">
        <w:tc>
          <w:tcPr>
            <w:tcW w:w="1504" w:type="pct"/>
            <w:vAlign w:val="bottom"/>
          </w:tcPr>
          <w:p w:rsidR="000D719D" w:rsidRPr="00985B43" w:rsidRDefault="000D719D" w:rsidP="004E729A">
            <w:pPr>
              <w:pStyle w:val="Tabletexttotal"/>
              <w:spacing w:before="40" w:after="20"/>
              <w:rPr>
                <w:sz w:val="16"/>
                <w:lang w:val="ru-RU"/>
              </w:rPr>
            </w:pPr>
            <w:r w:rsidRPr="00985B43">
              <w:rPr>
                <w:sz w:val="16"/>
                <w:lang w:val="ru-RU"/>
              </w:rPr>
              <w:t>Остаток на 1 января 2008 г.</w:t>
            </w:r>
          </w:p>
        </w:tc>
        <w:tc>
          <w:tcPr>
            <w:tcW w:w="681" w:type="pct"/>
            <w:shd w:val="clear" w:color="auto" w:fill="C0C0C0"/>
            <w:vAlign w:val="bottom"/>
          </w:tcPr>
          <w:p w:rsidR="000D719D" w:rsidRPr="00985B43" w:rsidRDefault="000D719D" w:rsidP="004E729A">
            <w:pPr>
              <w:pStyle w:val="Tablenumbers"/>
              <w:spacing w:before="40" w:after="20"/>
              <w:rPr>
                <w:sz w:val="16"/>
                <w:szCs w:val="24"/>
                <w:lang w:val="ru-RU"/>
              </w:rPr>
            </w:pPr>
            <w:r w:rsidRPr="00985B43">
              <w:rPr>
                <w:sz w:val="16"/>
                <w:szCs w:val="24"/>
                <w:lang w:val="ru-RU"/>
              </w:rPr>
              <w:t>(1 733)</w:t>
            </w:r>
          </w:p>
        </w:tc>
        <w:tc>
          <w:tcPr>
            <w:tcW w:w="611" w:type="pct"/>
            <w:shd w:val="clear" w:color="auto" w:fill="C0C0C0"/>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(1 906)</w:t>
            </w:r>
          </w:p>
        </w:tc>
        <w:tc>
          <w:tcPr>
            <w:tcW w:w="436" w:type="pct"/>
            <w:shd w:val="clear" w:color="auto" w:fill="C0C0C0"/>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(120)</w:t>
            </w:r>
          </w:p>
        </w:tc>
        <w:tc>
          <w:tcPr>
            <w:tcW w:w="436" w:type="pct"/>
            <w:shd w:val="clear" w:color="auto" w:fill="C0C0C0"/>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(34)</w:t>
            </w:r>
          </w:p>
        </w:tc>
        <w:tc>
          <w:tcPr>
            <w:tcW w:w="651" w:type="pct"/>
            <w:shd w:val="clear" w:color="auto" w:fill="C0C0C0"/>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w:t>
            </w:r>
          </w:p>
        </w:tc>
        <w:tc>
          <w:tcPr>
            <w:tcW w:w="681" w:type="pct"/>
            <w:shd w:val="clear" w:color="auto" w:fill="C0C0C0"/>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(3 793)</w:t>
            </w:r>
          </w:p>
        </w:tc>
      </w:tr>
      <w:tr w:rsidR="000D719D" w:rsidRPr="00985B43" w:rsidTr="004E729A">
        <w:tc>
          <w:tcPr>
            <w:tcW w:w="1504" w:type="pct"/>
            <w:vAlign w:val="bottom"/>
          </w:tcPr>
          <w:p w:rsidR="000D719D" w:rsidRPr="00985B43" w:rsidRDefault="000D719D" w:rsidP="004E729A">
            <w:pPr>
              <w:pStyle w:val="Tabletext"/>
              <w:spacing w:before="40" w:after="20"/>
              <w:rPr>
                <w:sz w:val="16"/>
                <w:lang w:val="ru-RU"/>
              </w:rPr>
            </w:pPr>
            <w:r w:rsidRPr="00985B43">
              <w:rPr>
                <w:sz w:val="16"/>
                <w:lang w:val="ru-RU"/>
              </w:rPr>
              <w:t xml:space="preserve">Убытки от обесценения (см. пояснение </w:t>
            </w:r>
            <w:r w:rsidR="007F211E">
              <w:rPr>
                <w:sz w:val="16"/>
                <w:lang w:val="ru-RU"/>
              </w:rPr>
              <w:fldChar w:fldCharType="begin"/>
            </w:r>
            <w:r>
              <w:rPr>
                <w:sz w:val="16"/>
                <w:lang w:val="ru-RU"/>
              </w:rPr>
              <w:instrText xml:space="preserve"> REF _Ref236046744 \w \h </w:instrText>
            </w:r>
            <w:r w:rsidR="007F211E">
              <w:rPr>
                <w:sz w:val="16"/>
                <w:lang w:val="ru-RU"/>
              </w:rPr>
            </w:r>
            <w:r w:rsidR="007F211E">
              <w:rPr>
                <w:sz w:val="16"/>
                <w:lang w:val="ru-RU"/>
              </w:rPr>
              <w:fldChar w:fldCharType="separate"/>
            </w:r>
            <w:r w:rsidR="001348D5">
              <w:rPr>
                <w:sz w:val="16"/>
                <w:lang w:val="ru-RU"/>
              </w:rPr>
              <w:t>0</w:t>
            </w:r>
            <w:r w:rsidR="007F211E">
              <w:rPr>
                <w:sz w:val="16"/>
                <w:lang w:val="ru-RU"/>
              </w:rPr>
              <w:fldChar w:fldCharType="end"/>
            </w:r>
            <w:r w:rsidRPr="00985B43">
              <w:rPr>
                <w:sz w:val="16"/>
                <w:lang w:val="ru-RU"/>
              </w:rPr>
              <w:t>)</w:t>
            </w:r>
          </w:p>
        </w:tc>
        <w:tc>
          <w:tcPr>
            <w:tcW w:w="681" w:type="pct"/>
            <w:shd w:val="clear" w:color="auto" w:fill="C0C0C0"/>
            <w:vAlign w:val="bottom"/>
          </w:tcPr>
          <w:p w:rsidR="000D719D" w:rsidRPr="00985B43" w:rsidRDefault="000D719D" w:rsidP="004E729A">
            <w:pPr>
              <w:pStyle w:val="Tablenumbers"/>
              <w:tabs>
                <w:tab w:val="clear" w:pos="1021"/>
                <w:tab w:val="decimal" w:pos="1014"/>
              </w:tabs>
              <w:spacing w:before="40" w:after="20"/>
              <w:rPr>
                <w:sz w:val="16"/>
                <w:szCs w:val="24"/>
                <w:lang w:val="ru-RU"/>
              </w:rPr>
            </w:pPr>
            <w:r w:rsidRPr="00985B43">
              <w:rPr>
                <w:sz w:val="16"/>
                <w:szCs w:val="24"/>
                <w:lang w:val="ru-RU"/>
              </w:rPr>
              <w:t>(398)</w:t>
            </w:r>
          </w:p>
        </w:tc>
        <w:tc>
          <w:tcPr>
            <w:tcW w:w="611" w:type="pct"/>
            <w:shd w:val="clear" w:color="auto" w:fill="C0C0C0"/>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(437)</w:t>
            </w:r>
          </w:p>
        </w:tc>
        <w:tc>
          <w:tcPr>
            <w:tcW w:w="436" w:type="pct"/>
            <w:shd w:val="clear" w:color="auto" w:fill="C0C0C0"/>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(23)</w:t>
            </w:r>
          </w:p>
        </w:tc>
        <w:tc>
          <w:tcPr>
            <w:tcW w:w="436" w:type="pct"/>
            <w:shd w:val="clear" w:color="auto" w:fill="C0C0C0"/>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w:t>
            </w:r>
          </w:p>
        </w:tc>
        <w:tc>
          <w:tcPr>
            <w:tcW w:w="651" w:type="pct"/>
            <w:shd w:val="clear" w:color="auto" w:fill="C0C0C0"/>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(53)</w:t>
            </w:r>
          </w:p>
        </w:tc>
        <w:tc>
          <w:tcPr>
            <w:tcW w:w="681" w:type="pct"/>
            <w:shd w:val="clear" w:color="auto" w:fill="C0C0C0"/>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(911)</w:t>
            </w:r>
          </w:p>
        </w:tc>
      </w:tr>
      <w:tr w:rsidR="000D719D" w:rsidRPr="00985B43" w:rsidTr="004E729A">
        <w:tc>
          <w:tcPr>
            <w:tcW w:w="1504" w:type="pct"/>
            <w:vAlign w:val="bottom"/>
          </w:tcPr>
          <w:p w:rsidR="000D719D" w:rsidRPr="00985B43" w:rsidRDefault="000D719D" w:rsidP="004E729A">
            <w:pPr>
              <w:pStyle w:val="Tabletext"/>
              <w:spacing w:before="40" w:after="20"/>
              <w:rPr>
                <w:sz w:val="16"/>
                <w:lang w:val="ru-RU"/>
              </w:rPr>
            </w:pPr>
            <w:r w:rsidRPr="00985B43">
              <w:rPr>
                <w:sz w:val="16"/>
                <w:lang w:val="ru-RU"/>
              </w:rPr>
              <w:t>Начисленная амортизация</w:t>
            </w:r>
          </w:p>
        </w:tc>
        <w:tc>
          <w:tcPr>
            <w:tcW w:w="681" w:type="pct"/>
            <w:shd w:val="clear" w:color="auto" w:fill="C0C0C0"/>
            <w:vAlign w:val="bottom"/>
          </w:tcPr>
          <w:p w:rsidR="000D719D" w:rsidRPr="00985B43" w:rsidRDefault="000D719D" w:rsidP="004E729A">
            <w:pPr>
              <w:pStyle w:val="Tablenumbers"/>
              <w:tabs>
                <w:tab w:val="clear" w:pos="1021"/>
                <w:tab w:val="decimal" w:pos="1014"/>
              </w:tabs>
              <w:spacing w:before="40" w:after="20"/>
              <w:rPr>
                <w:sz w:val="16"/>
                <w:szCs w:val="24"/>
                <w:lang w:val="ru-RU"/>
              </w:rPr>
            </w:pPr>
            <w:r w:rsidRPr="00985B43">
              <w:rPr>
                <w:sz w:val="16"/>
                <w:szCs w:val="24"/>
                <w:lang w:val="ru-RU"/>
              </w:rPr>
              <w:t>(398)</w:t>
            </w:r>
          </w:p>
        </w:tc>
        <w:tc>
          <w:tcPr>
            <w:tcW w:w="611" w:type="pct"/>
            <w:shd w:val="clear" w:color="auto" w:fill="C0C0C0"/>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(665)</w:t>
            </w:r>
          </w:p>
        </w:tc>
        <w:tc>
          <w:tcPr>
            <w:tcW w:w="436" w:type="pct"/>
            <w:shd w:val="clear" w:color="auto" w:fill="C0C0C0"/>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(50)</w:t>
            </w:r>
          </w:p>
        </w:tc>
        <w:tc>
          <w:tcPr>
            <w:tcW w:w="436" w:type="pct"/>
            <w:shd w:val="clear" w:color="auto" w:fill="C0C0C0"/>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(14)</w:t>
            </w:r>
          </w:p>
        </w:tc>
        <w:tc>
          <w:tcPr>
            <w:tcW w:w="651" w:type="pct"/>
            <w:shd w:val="clear" w:color="auto" w:fill="C0C0C0"/>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w:t>
            </w:r>
          </w:p>
        </w:tc>
        <w:tc>
          <w:tcPr>
            <w:tcW w:w="681" w:type="pct"/>
            <w:shd w:val="clear" w:color="auto" w:fill="C0C0C0"/>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(1 127)</w:t>
            </w:r>
          </w:p>
        </w:tc>
      </w:tr>
      <w:tr w:rsidR="000D719D" w:rsidRPr="00985B43" w:rsidTr="004E729A">
        <w:tc>
          <w:tcPr>
            <w:tcW w:w="1504" w:type="pct"/>
            <w:vAlign w:val="bottom"/>
          </w:tcPr>
          <w:p w:rsidR="000D719D" w:rsidRPr="00985B43" w:rsidRDefault="000D719D" w:rsidP="004E729A">
            <w:pPr>
              <w:pStyle w:val="Tabletext"/>
              <w:spacing w:before="40" w:after="20"/>
              <w:rPr>
                <w:sz w:val="16"/>
                <w:lang w:val="ru-RU"/>
              </w:rPr>
            </w:pPr>
            <w:r w:rsidRPr="00985B43">
              <w:rPr>
                <w:sz w:val="16"/>
                <w:lang w:val="ru-RU"/>
              </w:rPr>
              <w:t>Выбытия</w:t>
            </w:r>
          </w:p>
        </w:tc>
        <w:tc>
          <w:tcPr>
            <w:tcW w:w="681" w:type="pct"/>
            <w:shd w:val="clear" w:color="auto" w:fill="C0C0C0"/>
            <w:vAlign w:val="bottom"/>
          </w:tcPr>
          <w:p w:rsidR="000D719D" w:rsidRPr="00985B43" w:rsidRDefault="000D719D" w:rsidP="004E729A">
            <w:pPr>
              <w:pStyle w:val="Tablenumbers"/>
              <w:tabs>
                <w:tab w:val="clear" w:pos="1021"/>
                <w:tab w:val="decimal" w:pos="1014"/>
              </w:tabs>
              <w:spacing w:before="40" w:after="20"/>
              <w:rPr>
                <w:sz w:val="16"/>
                <w:szCs w:val="24"/>
                <w:lang w:val="ru-RU"/>
              </w:rPr>
            </w:pPr>
            <w:r w:rsidRPr="00985B43">
              <w:rPr>
                <w:sz w:val="16"/>
                <w:szCs w:val="24"/>
                <w:lang w:val="ru-RU"/>
              </w:rPr>
              <w:t>8</w:t>
            </w:r>
          </w:p>
        </w:tc>
        <w:tc>
          <w:tcPr>
            <w:tcW w:w="611" w:type="pct"/>
            <w:shd w:val="clear" w:color="auto" w:fill="C0C0C0"/>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6</w:t>
            </w:r>
          </w:p>
        </w:tc>
        <w:tc>
          <w:tcPr>
            <w:tcW w:w="436" w:type="pct"/>
            <w:shd w:val="clear" w:color="auto" w:fill="C0C0C0"/>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2</w:t>
            </w:r>
          </w:p>
        </w:tc>
        <w:tc>
          <w:tcPr>
            <w:tcW w:w="436" w:type="pct"/>
            <w:shd w:val="clear" w:color="auto" w:fill="C0C0C0"/>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w:t>
            </w:r>
          </w:p>
        </w:tc>
        <w:tc>
          <w:tcPr>
            <w:tcW w:w="651" w:type="pct"/>
            <w:shd w:val="clear" w:color="auto" w:fill="C0C0C0"/>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w:t>
            </w:r>
          </w:p>
        </w:tc>
        <w:tc>
          <w:tcPr>
            <w:tcW w:w="681" w:type="pct"/>
            <w:shd w:val="clear" w:color="auto" w:fill="C0C0C0"/>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16</w:t>
            </w:r>
          </w:p>
        </w:tc>
      </w:tr>
      <w:tr w:rsidR="000D719D" w:rsidRPr="00985B43" w:rsidTr="004E729A">
        <w:tc>
          <w:tcPr>
            <w:tcW w:w="1504" w:type="pct"/>
            <w:vAlign w:val="bottom"/>
          </w:tcPr>
          <w:p w:rsidR="000D719D" w:rsidRPr="00985B43" w:rsidRDefault="000D719D" w:rsidP="004E729A">
            <w:pPr>
              <w:pStyle w:val="Tabletext"/>
              <w:spacing w:before="40" w:after="20"/>
              <w:rPr>
                <w:sz w:val="16"/>
                <w:lang w:val="ru-RU"/>
              </w:rPr>
            </w:pPr>
            <w:r w:rsidRPr="00985B43">
              <w:rPr>
                <w:sz w:val="16"/>
                <w:lang w:val="ru-RU"/>
              </w:rPr>
              <w:t>Выбытия как часть продажи дочерних предприятий</w:t>
            </w:r>
          </w:p>
        </w:tc>
        <w:tc>
          <w:tcPr>
            <w:tcW w:w="681" w:type="pct"/>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1014"/>
              </w:tabs>
              <w:spacing w:before="40" w:after="20"/>
              <w:rPr>
                <w:sz w:val="16"/>
                <w:szCs w:val="24"/>
                <w:lang w:val="ru-RU"/>
              </w:rPr>
            </w:pPr>
            <w:r w:rsidRPr="00985B43">
              <w:rPr>
                <w:sz w:val="16"/>
                <w:szCs w:val="24"/>
                <w:lang w:val="ru-RU"/>
              </w:rPr>
              <w:t>66</w:t>
            </w:r>
          </w:p>
        </w:tc>
        <w:tc>
          <w:tcPr>
            <w:tcW w:w="611" w:type="pct"/>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51</w:t>
            </w:r>
          </w:p>
        </w:tc>
        <w:tc>
          <w:tcPr>
            <w:tcW w:w="436" w:type="pct"/>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1</w:t>
            </w:r>
          </w:p>
        </w:tc>
        <w:tc>
          <w:tcPr>
            <w:tcW w:w="436" w:type="pct"/>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1</w:t>
            </w:r>
          </w:p>
        </w:tc>
        <w:tc>
          <w:tcPr>
            <w:tcW w:w="651" w:type="pct"/>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w:t>
            </w:r>
          </w:p>
        </w:tc>
        <w:tc>
          <w:tcPr>
            <w:tcW w:w="681" w:type="pct"/>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119</w:t>
            </w:r>
          </w:p>
        </w:tc>
      </w:tr>
      <w:tr w:rsidR="000D719D" w:rsidRPr="00985B43" w:rsidTr="004E729A">
        <w:tc>
          <w:tcPr>
            <w:tcW w:w="1504" w:type="pct"/>
            <w:vAlign w:val="bottom"/>
          </w:tcPr>
          <w:p w:rsidR="000D719D" w:rsidRPr="00985B43" w:rsidRDefault="000D719D" w:rsidP="004E729A">
            <w:pPr>
              <w:pStyle w:val="Tabletexttotal"/>
              <w:spacing w:before="40" w:after="20"/>
              <w:rPr>
                <w:sz w:val="16"/>
                <w:lang w:val="ru-RU"/>
              </w:rPr>
            </w:pPr>
            <w:r w:rsidRPr="00985B43">
              <w:rPr>
                <w:sz w:val="16"/>
                <w:lang w:val="ru-RU"/>
              </w:rPr>
              <w:t>Остаток на 31 декабря 2008 г.</w:t>
            </w:r>
          </w:p>
        </w:tc>
        <w:tc>
          <w:tcPr>
            <w:tcW w:w="681" w:type="pct"/>
            <w:tcBorders>
              <w:top w:val="single" w:sz="4" w:space="0" w:color="auto"/>
            </w:tcBorders>
            <w:shd w:val="clear" w:color="auto" w:fill="C0C0C0"/>
            <w:vAlign w:val="bottom"/>
          </w:tcPr>
          <w:p w:rsidR="000D719D" w:rsidRPr="00985B43" w:rsidRDefault="000D719D" w:rsidP="004E729A">
            <w:pPr>
              <w:pStyle w:val="Tablenumbers"/>
              <w:spacing w:before="40" w:after="20"/>
              <w:rPr>
                <w:sz w:val="16"/>
                <w:szCs w:val="24"/>
                <w:lang w:val="ru-RU"/>
              </w:rPr>
            </w:pPr>
            <w:r w:rsidRPr="00985B43">
              <w:rPr>
                <w:sz w:val="16"/>
                <w:szCs w:val="24"/>
                <w:lang w:val="ru-RU"/>
              </w:rPr>
              <w:t>(2 455)</w:t>
            </w:r>
          </w:p>
        </w:tc>
        <w:tc>
          <w:tcPr>
            <w:tcW w:w="611" w:type="pct"/>
            <w:tcBorders>
              <w:top w:val="single" w:sz="4" w:space="0" w:color="auto"/>
            </w:tcBorders>
            <w:shd w:val="clear" w:color="auto" w:fill="C0C0C0"/>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(2 951)</w:t>
            </w:r>
          </w:p>
        </w:tc>
        <w:tc>
          <w:tcPr>
            <w:tcW w:w="436" w:type="pct"/>
            <w:tcBorders>
              <w:top w:val="single" w:sz="4" w:space="0" w:color="auto"/>
            </w:tcBorders>
            <w:shd w:val="clear" w:color="auto" w:fill="C0C0C0"/>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(190)</w:t>
            </w:r>
          </w:p>
        </w:tc>
        <w:tc>
          <w:tcPr>
            <w:tcW w:w="436" w:type="pct"/>
            <w:tcBorders>
              <w:top w:val="single" w:sz="4" w:space="0" w:color="auto"/>
            </w:tcBorders>
            <w:shd w:val="clear" w:color="auto" w:fill="C0C0C0"/>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(47)</w:t>
            </w:r>
          </w:p>
        </w:tc>
        <w:tc>
          <w:tcPr>
            <w:tcW w:w="651" w:type="pct"/>
            <w:tcBorders>
              <w:top w:val="single" w:sz="4" w:space="0" w:color="auto"/>
            </w:tcBorders>
            <w:shd w:val="clear" w:color="auto" w:fill="C0C0C0"/>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(53)</w:t>
            </w:r>
          </w:p>
        </w:tc>
        <w:tc>
          <w:tcPr>
            <w:tcW w:w="681" w:type="pct"/>
            <w:tcBorders>
              <w:top w:val="single" w:sz="4" w:space="0" w:color="auto"/>
            </w:tcBorders>
            <w:shd w:val="clear" w:color="auto" w:fill="C0C0C0"/>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(5 696)</w:t>
            </w:r>
          </w:p>
        </w:tc>
      </w:tr>
      <w:tr w:rsidR="000D719D" w:rsidRPr="00985B43" w:rsidTr="004E729A">
        <w:tc>
          <w:tcPr>
            <w:tcW w:w="1504" w:type="pct"/>
            <w:vAlign w:val="bottom"/>
          </w:tcPr>
          <w:p w:rsidR="000D719D" w:rsidRPr="00985B43" w:rsidRDefault="000D719D" w:rsidP="004E729A">
            <w:pPr>
              <w:pStyle w:val="Tabletext"/>
              <w:spacing w:before="40" w:after="20"/>
              <w:rPr>
                <w:lang w:val="ru-RU"/>
              </w:rPr>
            </w:pPr>
            <w:r w:rsidRPr="00985B43">
              <w:rPr>
                <w:sz w:val="16"/>
                <w:lang w:val="ru-RU"/>
              </w:rPr>
              <w:t xml:space="preserve">Реклассификация убытков от обесценения (см. пояснение </w:t>
            </w:r>
            <w:r w:rsidR="007F211E">
              <w:rPr>
                <w:sz w:val="16"/>
                <w:lang w:val="ru-RU"/>
              </w:rPr>
              <w:fldChar w:fldCharType="begin"/>
            </w:r>
            <w:r>
              <w:rPr>
                <w:sz w:val="16"/>
                <w:lang w:val="ru-RU"/>
              </w:rPr>
              <w:instrText xml:space="preserve"> REF _Ref262228423 \w \h </w:instrText>
            </w:r>
            <w:r w:rsidR="007F211E">
              <w:rPr>
                <w:sz w:val="16"/>
                <w:lang w:val="ru-RU"/>
              </w:rPr>
            </w:r>
            <w:r w:rsidR="007F211E">
              <w:rPr>
                <w:sz w:val="16"/>
                <w:lang w:val="ru-RU"/>
              </w:rPr>
              <w:fldChar w:fldCharType="separate"/>
            </w:r>
            <w:r w:rsidR="001348D5">
              <w:rPr>
                <w:sz w:val="16"/>
                <w:lang w:val="ru-RU"/>
              </w:rPr>
              <w:t>50(f)</w:t>
            </w:r>
            <w:r w:rsidR="007F211E">
              <w:rPr>
                <w:sz w:val="16"/>
                <w:lang w:val="ru-RU"/>
              </w:rPr>
              <w:fldChar w:fldCharType="end"/>
            </w:r>
            <w:r w:rsidRPr="00985B43">
              <w:rPr>
                <w:sz w:val="16"/>
                <w:lang w:val="ru-RU"/>
              </w:rPr>
              <w:t>)</w:t>
            </w:r>
          </w:p>
        </w:tc>
        <w:tc>
          <w:tcPr>
            <w:tcW w:w="681" w:type="pct"/>
            <w:vAlign w:val="bottom"/>
          </w:tcPr>
          <w:p w:rsidR="000D719D" w:rsidRPr="00985B43" w:rsidRDefault="000D719D" w:rsidP="004E729A">
            <w:pPr>
              <w:pStyle w:val="Tablenumbers"/>
              <w:tabs>
                <w:tab w:val="clear" w:pos="1021"/>
                <w:tab w:val="decimal" w:pos="1014"/>
              </w:tabs>
              <w:spacing w:before="40" w:after="20"/>
              <w:rPr>
                <w:sz w:val="16"/>
                <w:szCs w:val="24"/>
                <w:lang w:val="ru-RU"/>
              </w:rPr>
            </w:pPr>
            <w:r w:rsidRPr="00985B43">
              <w:rPr>
                <w:sz w:val="16"/>
                <w:szCs w:val="24"/>
                <w:lang w:val="ru-RU"/>
              </w:rPr>
              <w:t>(240)</w:t>
            </w:r>
          </w:p>
        </w:tc>
        <w:tc>
          <w:tcPr>
            <w:tcW w:w="611" w:type="pct"/>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(73)</w:t>
            </w:r>
          </w:p>
        </w:tc>
        <w:tc>
          <w:tcPr>
            <w:tcW w:w="436" w:type="pct"/>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13</w:t>
            </w:r>
          </w:p>
        </w:tc>
        <w:tc>
          <w:tcPr>
            <w:tcW w:w="436" w:type="pct"/>
            <w:vAlign w:val="bottom"/>
          </w:tcPr>
          <w:p w:rsidR="000D719D" w:rsidRPr="00985B43" w:rsidRDefault="000D719D" w:rsidP="004E729A">
            <w:pPr>
              <w:pStyle w:val="Tablenumbers"/>
              <w:tabs>
                <w:tab w:val="clear" w:pos="1021"/>
                <w:tab w:val="decimal" w:pos="720"/>
                <w:tab w:val="decimal" w:pos="845"/>
              </w:tabs>
              <w:spacing w:before="40" w:after="20"/>
              <w:jc w:val="right"/>
              <w:rPr>
                <w:sz w:val="16"/>
                <w:szCs w:val="24"/>
                <w:lang w:val="ru-RU"/>
              </w:rPr>
            </w:pPr>
            <w:r w:rsidRPr="00985B43">
              <w:rPr>
                <w:sz w:val="16"/>
                <w:szCs w:val="24"/>
                <w:lang w:val="ru-RU"/>
              </w:rPr>
              <w:t>-</w:t>
            </w:r>
          </w:p>
        </w:tc>
        <w:tc>
          <w:tcPr>
            <w:tcW w:w="651" w:type="pct"/>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 xml:space="preserve">7 </w:t>
            </w:r>
          </w:p>
        </w:tc>
        <w:tc>
          <w:tcPr>
            <w:tcW w:w="681" w:type="pct"/>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(293)</w:t>
            </w:r>
          </w:p>
        </w:tc>
      </w:tr>
      <w:tr w:rsidR="000D719D" w:rsidRPr="00985B43" w:rsidTr="004E729A">
        <w:tc>
          <w:tcPr>
            <w:tcW w:w="1504" w:type="pct"/>
            <w:vAlign w:val="bottom"/>
          </w:tcPr>
          <w:p w:rsidR="000D719D" w:rsidRPr="00985B43" w:rsidRDefault="000D719D" w:rsidP="004E729A">
            <w:pPr>
              <w:pStyle w:val="Tabletext"/>
              <w:spacing w:before="40" w:after="20"/>
              <w:rPr>
                <w:sz w:val="16"/>
                <w:lang w:val="ru-RU"/>
              </w:rPr>
            </w:pPr>
            <w:r w:rsidRPr="00985B43">
              <w:rPr>
                <w:sz w:val="16"/>
                <w:lang w:val="ru-RU"/>
              </w:rPr>
              <w:t>Начисленная амортизация</w:t>
            </w:r>
          </w:p>
        </w:tc>
        <w:tc>
          <w:tcPr>
            <w:tcW w:w="681" w:type="pct"/>
            <w:vAlign w:val="bottom"/>
          </w:tcPr>
          <w:p w:rsidR="000D719D" w:rsidRPr="00985B43" w:rsidRDefault="000D719D" w:rsidP="004E729A">
            <w:pPr>
              <w:pStyle w:val="Tablenumbers"/>
              <w:tabs>
                <w:tab w:val="clear" w:pos="1021"/>
                <w:tab w:val="decimal" w:pos="1014"/>
              </w:tabs>
              <w:spacing w:before="40" w:after="20"/>
              <w:rPr>
                <w:sz w:val="16"/>
                <w:szCs w:val="24"/>
                <w:lang w:val="ru-RU"/>
              </w:rPr>
            </w:pPr>
            <w:r w:rsidRPr="00985B43">
              <w:rPr>
                <w:sz w:val="16"/>
                <w:szCs w:val="24"/>
                <w:lang w:val="ru-RU"/>
              </w:rPr>
              <w:t>(389)</w:t>
            </w:r>
          </w:p>
        </w:tc>
        <w:tc>
          <w:tcPr>
            <w:tcW w:w="611" w:type="pct"/>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(900)</w:t>
            </w:r>
          </w:p>
        </w:tc>
        <w:tc>
          <w:tcPr>
            <w:tcW w:w="436" w:type="pct"/>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(36)</w:t>
            </w:r>
          </w:p>
        </w:tc>
        <w:tc>
          <w:tcPr>
            <w:tcW w:w="436" w:type="pct"/>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(21)</w:t>
            </w:r>
          </w:p>
        </w:tc>
        <w:tc>
          <w:tcPr>
            <w:tcW w:w="651" w:type="pct"/>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w:t>
            </w:r>
          </w:p>
        </w:tc>
        <w:tc>
          <w:tcPr>
            <w:tcW w:w="681" w:type="pct"/>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(1 346)</w:t>
            </w:r>
          </w:p>
        </w:tc>
      </w:tr>
      <w:tr w:rsidR="000D719D" w:rsidRPr="00985B43" w:rsidTr="004E729A">
        <w:trPr>
          <w:trHeight w:val="150"/>
        </w:trPr>
        <w:tc>
          <w:tcPr>
            <w:tcW w:w="1504" w:type="pct"/>
            <w:vAlign w:val="bottom"/>
          </w:tcPr>
          <w:p w:rsidR="000D719D" w:rsidRPr="00985B43" w:rsidRDefault="000D719D" w:rsidP="004E729A">
            <w:pPr>
              <w:pStyle w:val="Tabletext"/>
              <w:spacing w:before="40" w:after="20"/>
              <w:rPr>
                <w:sz w:val="16"/>
                <w:lang w:val="ru-RU"/>
              </w:rPr>
            </w:pPr>
            <w:r w:rsidRPr="00985B43">
              <w:rPr>
                <w:sz w:val="16"/>
                <w:lang w:val="ru-RU"/>
              </w:rPr>
              <w:t>Выбытия</w:t>
            </w:r>
          </w:p>
        </w:tc>
        <w:tc>
          <w:tcPr>
            <w:tcW w:w="681" w:type="pct"/>
            <w:vAlign w:val="bottom"/>
          </w:tcPr>
          <w:p w:rsidR="000D719D" w:rsidRPr="00985B43" w:rsidRDefault="000D719D" w:rsidP="004E729A">
            <w:pPr>
              <w:pStyle w:val="Tablenumbers"/>
              <w:tabs>
                <w:tab w:val="clear" w:pos="1021"/>
                <w:tab w:val="decimal" w:pos="1014"/>
              </w:tabs>
              <w:spacing w:before="40" w:after="20"/>
              <w:rPr>
                <w:sz w:val="16"/>
                <w:szCs w:val="24"/>
                <w:lang w:val="ru-RU"/>
              </w:rPr>
            </w:pPr>
            <w:r w:rsidRPr="00985B43">
              <w:rPr>
                <w:sz w:val="16"/>
                <w:szCs w:val="24"/>
                <w:lang w:val="ru-RU"/>
              </w:rPr>
              <w:t>12</w:t>
            </w:r>
          </w:p>
        </w:tc>
        <w:tc>
          <w:tcPr>
            <w:tcW w:w="611" w:type="pct"/>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52</w:t>
            </w:r>
          </w:p>
        </w:tc>
        <w:tc>
          <w:tcPr>
            <w:tcW w:w="436" w:type="pct"/>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4</w:t>
            </w:r>
          </w:p>
        </w:tc>
        <w:tc>
          <w:tcPr>
            <w:tcW w:w="436" w:type="pct"/>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1</w:t>
            </w:r>
          </w:p>
        </w:tc>
        <w:tc>
          <w:tcPr>
            <w:tcW w:w="651" w:type="pct"/>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2</w:t>
            </w:r>
          </w:p>
        </w:tc>
        <w:tc>
          <w:tcPr>
            <w:tcW w:w="681" w:type="pct"/>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71</w:t>
            </w:r>
          </w:p>
        </w:tc>
      </w:tr>
      <w:tr w:rsidR="000D719D" w:rsidRPr="00985B43" w:rsidTr="004E729A">
        <w:tc>
          <w:tcPr>
            <w:tcW w:w="1504" w:type="pct"/>
            <w:vAlign w:val="bottom"/>
          </w:tcPr>
          <w:p w:rsidR="000D719D" w:rsidRPr="00985B43" w:rsidRDefault="000D719D" w:rsidP="004E729A">
            <w:pPr>
              <w:pStyle w:val="Tabletexttotal"/>
              <w:spacing w:before="40" w:after="20"/>
              <w:rPr>
                <w:sz w:val="16"/>
                <w:lang w:val="ru-RU"/>
              </w:rPr>
            </w:pPr>
            <w:r w:rsidRPr="00985B43">
              <w:rPr>
                <w:sz w:val="16"/>
                <w:lang w:val="ru-RU"/>
              </w:rPr>
              <w:t>На 31 декабря 2009 г.</w:t>
            </w:r>
          </w:p>
        </w:tc>
        <w:tc>
          <w:tcPr>
            <w:tcW w:w="681" w:type="pct"/>
            <w:tcBorders>
              <w:top w:val="single" w:sz="4" w:space="0" w:color="auto"/>
              <w:bottom w:val="double" w:sz="4" w:space="0" w:color="auto"/>
            </w:tcBorders>
            <w:vAlign w:val="bottom"/>
          </w:tcPr>
          <w:p w:rsidR="000D719D" w:rsidRPr="00985B43" w:rsidRDefault="000D719D" w:rsidP="004E729A">
            <w:pPr>
              <w:pStyle w:val="Tablenumbers"/>
              <w:spacing w:before="40" w:after="20"/>
              <w:rPr>
                <w:sz w:val="16"/>
                <w:szCs w:val="24"/>
                <w:lang w:val="ru-RU"/>
              </w:rPr>
            </w:pPr>
            <w:r w:rsidRPr="00985B43">
              <w:rPr>
                <w:sz w:val="16"/>
                <w:szCs w:val="24"/>
                <w:lang w:val="ru-RU"/>
              </w:rPr>
              <w:t>(3 072)</w:t>
            </w:r>
          </w:p>
        </w:tc>
        <w:tc>
          <w:tcPr>
            <w:tcW w:w="611" w:type="pct"/>
            <w:tcBorders>
              <w:top w:val="single" w:sz="4" w:space="0" w:color="auto"/>
              <w:bottom w:val="double" w:sz="4" w:space="0" w:color="auto"/>
            </w:tcBorders>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(3 872)</w:t>
            </w:r>
          </w:p>
        </w:tc>
        <w:tc>
          <w:tcPr>
            <w:tcW w:w="436" w:type="pct"/>
            <w:tcBorders>
              <w:top w:val="single" w:sz="4" w:space="0" w:color="auto"/>
              <w:bottom w:val="double" w:sz="4" w:space="0" w:color="auto"/>
            </w:tcBorders>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(209)</w:t>
            </w:r>
          </w:p>
        </w:tc>
        <w:tc>
          <w:tcPr>
            <w:tcW w:w="436" w:type="pct"/>
            <w:tcBorders>
              <w:top w:val="single" w:sz="4" w:space="0" w:color="auto"/>
              <w:bottom w:val="double" w:sz="4" w:space="0" w:color="auto"/>
            </w:tcBorders>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(67)</w:t>
            </w:r>
          </w:p>
        </w:tc>
        <w:tc>
          <w:tcPr>
            <w:tcW w:w="651" w:type="pct"/>
            <w:tcBorders>
              <w:top w:val="single" w:sz="4" w:space="0" w:color="auto"/>
              <w:bottom w:val="double" w:sz="4" w:space="0" w:color="auto"/>
            </w:tcBorders>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(44)</w:t>
            </w:r>
          </w:p>
        </w:tc>
        <w:tc>
          <w:tcPr>
            <w:tcW w:w="681" w:type="pct"/>
            <w:tcBorders>
              <w:top w:val="single" w:sz="4" w:space="0" w:color="auto"/>
              <w:bottom w:val="double" w:sz="4" w:space="0" w:color="auto"/>
            </w:tcBorders>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(7 264)</w:t>
            </w:r>
          </w:p>
        </w:tc>
      </w:tr>
      <w:tr w:rsidR="000D719D" w:rsidRPr="00985B43" w:rsidTr="004E729A">
        <w:tc>
          <w:tcPr>
            <w:tcW w:w="1504" w:type="pct"/>
            <w:vAlign w:val="bottom"/>
          </w:tcPr>
          <w:p w:rsidR="000D719D" w:rsidRPr="00985B43" w:rsidRDefault="000D719D" w:rsidP="004E729A">
            <w:pPr>
              <w:pStyle w:val="Tabletexttotal"/>
              <w:spacing w:before="40" w:after="20"/>
              <w:rPr>
                <w:sz w:val="16"/>
                <w:lang w:val="ru-RU"/>
              </w:rPr>
            </w:pPr>
            <w:r w:rsidRPr="00985B43">
              <w:rPr>
                <w:sz w:val="16"/>
                <w:lang w:val="ru-RU"/>
              </w:rPr>
              <w:t>Остаточная стоимость</w:t>
            </w:r>
          </w:p>
        </w:tc>
        <w:tc>
          <w:tcPr>
            <w:tcW w:w="681" w:type="pct"/>
            <w:tcBorders>
              <w:top w:val="double" w:sz="4" w:space="0" w:color="auto"/>
            </w:tcBorders>
            <w:vAlign w:val="bottom"/>
          </w:tcPr>
          <w:p w:rsidR="000D719D" w:rsidRPr="00985B43" w:rsidRDefault="000D719D" w:rsidP="004E729A">
            <w:pPr>
              <w:pStyle w:val="Tablenumbers"/>
              <w:tabs>
                <w:tab w:val="clear" w:pos="1021"/>
                <w:tab w:val="decimal" w:pos="1014"/>
              </w:tabs>
              <w:spacing w:before="40" w:after="20"/>
              <w:rPr>
                <w:sz w:val="16"/>
                <w:szCs w:val="24"/>
                <w:lang w:val="ru-RU"/>
              </w:rPr>
            </w:pPr>
          </w:p>
        </w:tc>
        <w:tc>
          <w:tcPr>
            <w:tcW w:w="611" w:type="pct"/>
            <w:tcBorders>
              <w:top w:val="double" w:sz="4" w:space="0" w:color="auto"/>
            </w:tcBorders>
            <w:vAlign w:val="bottom"/>
          </w:tcPr>
          <w:p w:rsidR="000D719D" w:rsidRPr="00985B43" w:rsidRDefault="000D719D" w:rsidP="004E729A">
            <w:pPr>
              <w:pStyle w:val="Tablenumbers"/>
              <w:tabs>
                <w:tab w:val="clear" w:pos="1021"/>
                <w:tab w:val="decimal" w:pos="938"/>
              </w:tabs>
              <w:spacing w:before="40" w:after="20"/>
              <w:rPr>
                <w:sz w:val="16"/>
                <w:szCs w:val="24"/>
                <w:lang w:val="ru-RU"/>
              </w:rPr>
            </w:pPr>
          </w:p>
        </w:tc>
        <w:tc>
          <w:tcPr>
            <w:tcW w:w="436" w:type="pct"/>
            <w:tcBorders>
              <w:top w:val="double" w:sz="4" w:space="0" w:color="auto"/>
            </w:tcBorders>
            <w:vAlign w:val="bottom"/>
          </w:tcPr>
          <w:p w:rsidR="000D719D" w:rsidRPr="00985B43" w:rsidRDefault="000D719D" w:rsidP="004E729A">
            <w:pPr>
              <w:pStyle w:val="Tablenumbers"/>
              <w:tabs>
                <w:tab w:val="clear" w:pos="1021"/>
                <w:tab w:val="decimal" w:pos="702"/>
              </w:tabs>
              <w:spacing w:before="40" w:after="20"/>
              <w:rPr>
                <w:sz w:val="16"/>
                <w:szCs w:val="24"/>
                <w:lang w:val="ru-RU"/>
              </w:rPr>
            </w:pPr>
          </w:p>
        </w:tc>
        <w:tc>
          <w:tcPr>
            <w:tcW w:w="436" w:type="pct"/>
            <w:tcBorders>
              <w:top w:val="double" w:sz="4" w:space="0" w:color="auto"/>
            </w:tcBorders>
            <w:vAlign w:val="bottom"/>
          </w:tcPr>
          <w:p w:rsidR="000D719D" w:rsidRPr="00985B43" w:rsidRDefault="000D719D" w:rsidP="004E729A">
            <w:pPr>
              <w:pStyle w:val="Tablenumbers"/>
              <w:tabs>
                <w:tab w:val="clear" w:pos="1021"/>
                <w:tab w:val="decimal" w:pos="720"/>
              </w:tabs>
              <w:spacing w:before="40" w:after="20"/>
              <w:rPr>
                <w:sz w:val="16"/>
                <w:szCs w:val="24"/>
                <w:lang w:val="ru-RU"/>
              </w:rPr>
            </w:pPr>
          </w:p>
        </w:tc>
        <w:tc>
          <w:tcPr>
            <w:tcW w:w="651" w:type="pct"/>
            <w:tcBorders>
              <w:top w:val="double" w:sz="4" w:space="0" w:color="auto"/>
            </w:tcBorders>
            <w:vAlign w:val="bottom"/>
          </w:tcPr>
          <w:p w:rsidR="000D719D" w:rsidRPr="00985B43" w:rsidRDefault="000D719D" w:rsidP="004E729A">
            <w:pPr>
              <w:pStyle w:val="Tablenumbers"/>
              <w:tabs>
                <w:tab w:val="clear" w:pos="1021"/>
                <w:tab w:val="decimal" w:pos="995"/>
              </w:tabs>
              <w:spacing w:before="40" w:after="20"/>
              <w:rPr>
                <w:sz w:val="16"/>
                <w:szCs w:val="24"/>
                <w:lang w:val="ru-RU"/>
              </w:rPr>
            </w:pPr>
          </w:p>
        </w:tc>
        <w:tc>
          <w:tcPr>
            <w:tcW w:w="681" w:type="pct"/>
            <w:tcBorders>
              <w:top w:val="double" w:sz="4" w:space="0" w:color="auto"/>
            </w:tcBorders>
            <w:vAlign w:val="bottom"/>
          </w:tcPr>
          <w:p w:rsidR="000D719D" w:rsidRPr="00985B43" w:rsidRDefault="000D719D" w:rsidP="004E729A">
            <w:pPr>
              <w:pStyle w:val="Tablenumbers"/>
              <w:tabs>
                <w:tab w:val="clear" w:pos="1021"/>
                <w:tab w:val="decimal" w:pos="972"/>
              </w:tabs>
              <w:spacing w:before="40" w:after="20"/>
              <w:rPr>
                <w:sz w:val="16"/>
                <w:szCs w:val="24"/>
                <w:lang w:val="ru-RU"/>
              </w:rPr>
            </w:pPr>
          </w:p>
        </w:tc>
      </w:tr>
      <w:tr w:rsidR="000D719D" w:rsidRPr="00985B43" w:rsidTr="004E729A">
        <w:tc>
          <w:tcPr>
            <w:tcW w:w="1504" w:type="pct"/>
            <w:vAlign w:val="bottom"/>
          </w:tcPr>
          <w:p w:rsidR="000D719D" w:rsidRPr="00985B43" w:rsidRDefault="000D719D" w:rsidP="004E729A">
            <w:pPr>
              <w:pStyle w:val="Tabletexttotal"/>
              <w:spacing w:before="40" w:after="20"/>
              <w:rPr>
                <w:sz w:val="16"/>
                <w:lang w:val="ru-RU"/>
              </w:rPr>
            </w:pPr>
            <w:r w:rsidRPr="00985B43">
              <w:rPr>
                <w:sz w:val="16"/>
                <w:lang w:val="ru-RU"/>
              </w:rPr>
              <w:t>На 1 января 2008 г.</w:t>
            </w:r>
          </w:p>
        </w:tc>
        <w:tc>
          <w:tcPr>
            <w:tcW w:w="681" w:type="pct"/>
            <w:shd w:val="clear" w:color="auto" w:fill="C0C0C0"/>
            <w:vAlign w:val="bottom"/>
          </w:tcPr>
          <w:p w:rsidR="000D719D" w:rsidRPr="00985B43" w:rsidRDefault="000D719D" w:rsidP="004E729A">
            <w:pPr>
              <w:pStyle w:val="Tablenumbers"/>
              <w:spacing w:before="40" w:after="20"/>
              <w:rPr>
                <w:sz w:val="16"/>
                <w:szCs w:val="24"/>
                <w:lang w:val="ru-RU"/>
              </w:rPr>
            </w:pPr>
            <w:r w:rsidRPr="00985B43">
              <w:rPr>
                <w:sz w:val="16"/>
                <w:szCs w:val="24"/>
                <w:lang w:val="ru-RU"/>
              </w:rPr>
              <w:t>7 546</w:t>
            </w:r>
          </w:p>
        </w:tc>
        <w:tc>
          <w:tcPr>
            <w:tcW w:w="611" w:type="pct"/>
            <w:shd w:val="clear" w:color="auto" w:fill="C0C0C0"/>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3 688</w:t>
            </w:r>
          </w:p>
        </w:tc>
        <w:tc>
          <w:tcPr>
            <w:tcW w:w="436" w:type="pct"/>
            <w:shd w:val="clear" w:color="auto" w:fill="C0C0C0"/>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266</w:t>
            </w:r>
          </w:p>
        </w:tc>
        <w:tc>
          <w:tcPr>
            <w:tcW w:w="436" w:type="pct"/>
            <w:shd w:val="clear" w:color="auto" w:fill="C0C0C0"/>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85</w:t>
            </w:r>
          </w:p>
        </w:tc>
        <w:tc>
          <w:tcPr>
            <w:tcW w:w="651" w:type="pct"/>
            <w:shd w:val="clear" w:color="auto" w:fill="C0C0C0"/>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675</w:t>
            </w:r>
          </w:p>
        </w:tc>
        <w:tc>
          <w:tcPr>
            <w:tcW w:w="681" w:type="pct"/>
            <w:shd w:val="clear" w:color="auto" w:fill="C0C0C0"/>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12 260</w:t>
            </w:r>
          </w:p>
        </w:tc>
      </w:tr>
      <w:tr w:rsidR="000D719D" w:rsidRPr="00985B43" w:rsidTr="004E729A">
        <w:tc>
          <w:tcPr>
            <w:tcW w:w="1504" w:type="pct"/>
            <w:vAlign w:val="bottom"/>
          </w:tcPr>
          <w:p w:rsidR="000D719D" w:rsidRPr="00985B43" w:rsidRDefault="000D719D" w:rsidP="004E729A">
            <w:pPr>
              <w:pStyle w:val="Tabletexttotal"/>
              <w:spacing w:before="40" w:after="20"/>
              <w:rPr>
                <w:sz w:val="16"/>
                <w:lang w:val="ru-RU"/>
              </w:rPr>
            </w:pPr>
            <w:r w:rsidRPr="00985B43">
              <w:rPr>
                <w:sz w:val="16"/>
                <w:lang w:val="ru-RU"/>
              </w:rPr>
              <w:t>На 31 декабря 2008 г.</w:t>
            </w:r>
          </w:p>
        </w:tc>
        <w:tc>
          <w:tcPr>
            <w:tcW w:w="681" w:type="pct"/>
            <w:tcBorders>
              <w:top w:val="double" w:sz="4" w:space="0" w:color="auto"/>
              <w:bottom w:val="double" w:sz="4" w:space="0" w:color="auto"/>
            </w:tcBorders>
            <w:shd w:val="clear" w:color="auto" w:fill="C0C0C0"/>
            <w:vAlign w:val="bottom"/>
          </w:tcPr>
          <w:p w:rsidR="000D719D" w:rsidRPr="00985B43" w:rsidRDefault="000D719D" w:rsidP="004E729A">
            <w:pPr>
              <w:pStyle w:val="Tablenumbers"/>
              <w:spacing w:before="40" w:after="20"/>
              <w:rPr>
                <w:sz w:val="16"/>
                <w:szCs w:val="24"/>
                <w:lang w:val="ru-RU"/>
              </w:rPr>
            </w:pPr>
            <w:r w:rsidRPr="00985B43">
              <w:rPr>
                <w:sz w:val="16"/>
                <w:szCs w:val="24"/>
                <w:lang w:val="ru-RU"/>
              </w:rPr>
              <w:t>9 824</w:t>
            </w:r>
          </w:p>
        </w:tc>
        <w:tc>
          <w:tcPr>
            <w:tcW w:w="611" w:type="pct"/>
            <w:tcBorders>
              <w:top w:val="doub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4 423</w:t>
            </w:r>
          </w:p>
        </w:tc>
        <w:tc>
          <w:tcPr>
            <w:tcW w:w="436" w:type="pct"/>
            <w:tcBorders>
              <w:top w:val="doub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272</w:t>
            </w:r>
          </w:p>
        </w:tc>
        <w:tc>
          <w:tcPr>
            <w:tcW w:w="436" w:type="pct"/>
            <w:tcBorders>
              <w:top w:val="doub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93</w:t>
            </w:r>
          </w:p>
        </w:tc>
        <w:tc>
          <w:tcPr>
            <w:tcW w:w="651" w:type="pct"/>
            <w:tcBorders>
              <w:top w:val="doub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628</w:t>
            </w:r>
          </w:p>
        </w:tc>
        <w:tc>
          <w:tcPr>
            <w:tcW w:w="681" w:type="pct"/>
            <w:tcBorders>
              <w:top w:val="doub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15 240</w:t>
            </w:r>
          </w:p>
        </w:tc>
      </w:tr>
      <w:tr w:rsidR="000D719D" w:rsidRPr="00985B43" w:rsidTr="004E729A">
        <w:tc>
          <w:tcPr>
            <w:tcW w:w="1504" w:type="pct"/>
            <w:vAlign w:val="bottom"/>
          </w:tcPr>
          <w:p w:rsidR="000D719D" w:rsidRPr="00985B43" w:rsidRDefault="000D719D" w:rsidP="004E729A">
            <w:pPr>
              <w:pStyle w:val="Tabletexttotal"/>
              <w:spacing w:before="40" w:after="20"/>
              <w:rPr>
                <w:sz w:val="16"/>
                <w:lang w:val="ru-RU"/>
              </w:rPr>
            </w:pPr>
            <w:r w:rsidRPr="00985B43">
              <w:rPr>
                <w:sz w:val="16"/>
                <w:lang w:val="ru-RU"/>
              </w:rPr>
              <w:t>На 31 декабря 2009 г.</w:t>
            </w:r>
          </w:p>
        </w:tc>
        <w:tc>
          <w:tcPr>
            <w:tcW w:w="681" w:type="pct"/>
            <w:tcBorders>
              <w:top w:val="double" w:sz="4" w:space="0" w:color="auto"/>
              <w:bottom w:val="double" w:sz="4" w:space="0" w:color="auto"/>
            </w:tcBorders>
            <w:vAlign w:val="bottom"/>
          </w:tcPr>
          <w:p w:rsidR="000D719D" w:rsidRPr="00985B43" w:rsidRDefault="000D719D" w:rsidP="004E729A">
            <w:pPr>
              <w:pStyle w:val="Tablenumbers"/>
              <w:spacing w:before="40" w:after="20"/>
              <w:rPr>
                <w:sz w:val="16"/>
                <w:szCs w:val="24"/>
                <w:lang w:val="ru-RU"/>
              </w:rPr>
            </w:pPr>
            <w:r w:rsidRPr="00985B43">
              <w:rPr>
                <w:sz w:val="16"/>
                <w:szCs w:val="24"/>
                <w:lang w:val="ru-RU"/>
              </w:rPr>
              <w:t>10 854</w:t>
            </w:r>
          </w:p>
        </w:tc>
        <w:tc>
          <w:tcPr>
            <w:tcW w:w="611" w:type="pct"/>
            <w:tcBorders>
              <w:top w:val="double" w:sz="4" w:space="0" w:color="auto"/>
              <w:bottom w:val="double" w:sz="4" w:space="0" w:color="auto"/>
            </w:tcBorders>
            <w:vAlign w:val="bottom"/>
          </w:tcPr>
          <w:p w:rsidR="000D719D" w:rsidRPr="00985B43" w:rsidRDefault="000D719D" w:rsidP="004E729A">
            <w:pPr>
              <w:pStyle w:val="Tablenumbers"/>
              <w:tabs>
                <w:tab w:val="clear" w:pos="1021"/>
                <w:tab w:val="decimal" w:pos="938"/>
              </w:tabs>
              <w:spacing w:before="40" w:after="20"/>
              <w:rPr>
                <w:sz w:val="16"/>
                <w:szCs w:val="24"/>
                <w:lang w:val="ru-RU"/>
              </w:rPr>
            </w:pPr>
            <w:r w:rsidRPr="00985B43">
              <w:rPr>
                <w:sz w:val="16"/>
                <w:szCs w:val="24"/>
                <w:lang w:val="ru-RU"/>
              </w:rPr>
              <w:t>4 947</w:t>
            </w:r>
          </w:p>
        </w:tc>
        <w:tc>
          <w:tcPr>
            <w:tcW w:w="436" w:type="pct"/>
            <w:tcBorders>
              <w:top w:val="double" w:sz="4" w:space="0" w:color="auto"/>
              <w:bottom w:val="double" w:sz="4" w:space="0" w:color="auto"/>
            </w:tcBorders>
            <w:vAlign w:val="bottom"/>
          </w:tcPr>
          <w:p w:rsidR="000D719D" w:rsidRPr="00985B43" w:rsidRDefault="000D719D" w:rsidP="004E729A">
            <w:pPr>
              <w:pStyle w:val="Tablenumbers"/>
              <w:tabs>
                <w:tab w:val="clear" w:pos="1021"/>
                <w:tab w:val="decimal" w:pos="702"/>
              </w:tabs>
              <w:spacing w:before="40" w:after="20"/>
              <w:rPr>
                <w:sz w:val="16"/>
                <w:szCs w:val="24"/>
                <w:lang w:val="ru-RU"/>
              </w:rPr>
            </w:pPr>
            <w:r w:rsidRPr="00985B43">
              <w:rPr>
                <w:sz w:val="16"/>
                <w:szCs w:val="24"/>
                <w:lang w:val="ru-RU"/>
              </w:rPr>
              <w:t>223</w:t>
            </w:r>
          </w:p>
        </w:tc>
        <w:tc>
          <w:tcPr>
            <w:tcW w:w="436" w:type="pct"/>
            <w:tcBorders>
              <w:top w:val="double" w:sz="4" w:space="0" w:color="auto"/>
              <w:bottom w:val="double" w:sz="4" w:space="0" w:color="auto"/>
            </w:tcBorders>
            <w:vAlign w:val="bottom"/>
          </w:tcPr>
          <w:p w:rsidR="000D719D" w:rsidRPr="00985B43" w:rsidRDefault="000D719D" w:rsidP="004E729A">
            <w:pPr>
              <w:pStyle w:val="Tablenumbers"/>
              <w:tabs>
                <w:tab w:val="clear" w:pos="1021"/>
                <w:tab w:val="decimal" w:pos="720"/>
              </w:tabs>
              <w:spacing w:before="40" w:after="20"/>
              <w:rPr>
                <w:sz w:val="16"/>
                <w:szCs w:val="24"/>
                <w:lang w:val="ru-RU"/>
              </w:rPr>
            </w:pPr>
            <w:r w:rsidRPr="00985B43">
              <w:rPr>
                <w:sz w:val="16"/>
                <w:szCs w:val="24"/>
                <w:lang w:val="ru-RU"/>
              </w:rPr>
              <w:t>107</w:t>
            </w:r>
          </w:p>
        </w:tc>
        <w:tc>
          <w:tcPr>
            <w:tcW w:w="651" w:type="pct"/>
            <w:tcBorders>
              <w:top w:val="double" w:sz="4" w:space="0" w:color="auto"/>
              <w:bottom w:val="double" w:sz="4" w:space="0" w:color="auto"/>
            </w:tcBorders>
            <w:vAlign w:val="bottom"/>
          </w:tcPr>
          <w:p w:rsidR="000D719D" w:rsidRPr="00985B43" w:rsidRDefault="000D719D" w:rsidP="004E729A">
            <w:pPr>
              <w:pStyle w:val="Tablenumbers"/>
              <w:tabs>
                <w:tab w:val="clear" w:pos="1021"/>
                <w:tab w:val="decimal" w:pos="995"/>
              </w:tabs>
              <w:spacing w:before="40" w:after="20"/>
              <w:rPr>
                <w:sz w:val="16"/>
                <w:szCs w:val="24"/>
                <w:lang w:val="ru-RU"/>
              </w:rPr>
            </w:pPr>
            <w:r w:rsidRPr="00985B43">
              <w:rPr>
                <w:sz w:val="16"/>
                <w:szCs w:val="24"/>
                <w:lang w:val="ru-RU"/>
              </w:rPr>
              <w:t>355</w:t>
            </w:r>
          </w:p>
        </w:tc>
        <w:tc>
          <w:tcPr>
            <w:tcW w:w="681" w:type="pct"/>
            <w:tcBorders>
              <w:top w:val="double" w:sz="4" w:space="0" w:color="auto"/>
              <w:bottom w:val="double" w:sz="4" w:space="0" w:color="auto"/>
            </w:tcBorders>
            <w:vAlign w:val="bottom"/>
          </w:tcPr>
          <w:p w:rsidR="000D719D" w:rsidRPr="00985B43" w:rsidRDefault="000D719D" w:rsidP="004E729A">
            <w:pPr>
              <w:pStyle w:val="Tablenumbers"/>
              <w:tabs>
                <w:tab w:val="clear" w:pos="1021"/>
                <w:tab w:val="decimal" w:pos="972"/>
              </w:tabs>
              <w:spacing w:before="40" w:after="20"/>
              <w:rPr>
                <w:sz w:val="16"/>
                <w:szCs w:val="24"/>
                <w:lang w:val="ru-RU"/>
              </w:rPr>
            </w:pPr>
            <w:r w:rsidRPr="00985B43">
              <w:rPr>
                <w:sz w:val="16"/>
                <w:szCs w:val="24"/>
                <w:lang w:val="ru-RU"/>
              </w:rPr>
              <w:t>16 485</w:t>
            </w:r>
          </w:p>
        </w:tc>
      </w:tr>
    </w:tbl>
    <w:p w:rsidR="000D719D" w:rsidRPr="00985B43" w:rsidRDefault="000D719D" w:rsidP="000D719D">
      <w:pPr>
        <w:pStyle w:val="2"/>
        <w:tabs>
          <w:tab w:val="clear" w:pos="964"/>
          <w:tab w:val="num" w:pos="0"/>
        </w:tabs>
        <w:spacing w:line="233" w:lineRule="auto"/>
        <w:ind w:left="0" w:firstLine="0"/>
        <w:rPr>
          <w:szCs w:val="24"/>
          <w:lang w:val="ru-RU"/>
        </w:rPr>
      </w:pPr>
      <w:r w:rsidRPr="00985B43">
        <w:rPr>
          <w:szCs w:val="24"/>
          <w:lang w:val="ru-RU"/>
        </w:rPr>
        <w:t>Обеспечение</w:t>
      </w:r>
    </w:p>
    <w:p w:rsidR="000D719D" w:rsidRPr="00985B43" w:rsidRDefault="000D719D" w:rsidP="000D719D">
      <w:pPr>
        <w:pStyle w:val="a1"/>
        <w:rPr>
          <w:szCs w:val="24"/>
          <w:lang w:val="ru-RU"/>
        </w:rPr>
      </w:pPr>
      <w:bookmarkStart w:id="203" w:name="_Ref63934303"/>
      <w:bookmarkStart w:id="204" w:name="_Ref152998181"/>
      <w:bookmarkStart w:id="205" w:name="_Ref153873410"/>
      <w:r w:rsidRPr="00985B43">
        <w:rPr>
          <w:szCs w:val="24"/>
          <w:lang w:val="ru-RU"/>
        </w:rPr>
        <w:t xml:space="preserve">Отдельные объекты основных средств были переданы в залог в обеспечение банковских кредитов (см. пояснение </w:t>
      </w:r>
      <w:r w:rsidR="007F211E">
        <w:rPr>
          <w:szCs w:val="24"/>
          <w:lang w:val="ru-RU"/>
        </w:rPr>
        <w:fldChar w:fldCharType="begin"/>
      </w:r>
      <w:r>
        <w:rPr>
          <w:szCs w:val="24"/>
          <w:lang w:val="ru-RU"/>
        </w:rPr>
        <w:instrText xml:space="preserve"> REF _Ref235883212 \w \h </w:instrText>
      </w:r>
      <w:r w:rsidR="007F211E">
        <w:rPr>
          <w:szCs w:val="24"/>
          <w:lang w:val="ru-RU"/>
        </w:rPr>
      </w:r>
      <w:r w:rsidR="007F211E">
        <w:rPr>
          <w:szCs w:val="24"/>
          <w:lang w:val="ru-RU"/>
        </w:rPr>
        <w:fldChar w:fldCharType="separate"/>
      </w:r>
      <w:r w:rsidR="001348D5">
        <w:rPr>
          <w:szCs w:val="24"/>
          <w:lang w:val="ru-RU"/>
        </w:rPr>
        <w:t>60</w:t>
      </w:r>
      <w:r w:rsidR="007F211E">
        <w:rPr>
          <w:szCs w:val="24"/>
          <w:lang w:val="ru-RU"/>
        </w:rPr>
        <w:fldChar w:fldCharType="end"/>
      </w:r>
      <w:r w:rsidRPr="00985B43">
        <w:rPr>
          <w:szCs w:val="24"/>
          <w:lang w:val="ru-RU"/>
        </w:rPr>
        <w:t>).</w:t>
      </w:r>
    </w:p>
    <w:bookmarkEnd w:id="203"/>
    <w:bookmarkEnd w:id="204"/>
    <w:bookmarkEnd w:id="205"/>
    <w:p w:rsidR="000D719D" w:rsidRPr="00985B43" w:rsidRDefault="000D719D" w:rsidP="000D719D">
      <w:pPr>
        <w:pStyle w:val="2"/>
        <w:tabs>
          <w:tab w:val="clear" w:pos="964"/>
          <w:tab w:val="num" w:pos="0"/>
        </w:tabs>
        <w:spacing w:line="233" w:lineRule="auto"/>
        <w:ind w:left="0" w:firstLine="0"/>
        <w:rPr>
          <w:szCs w:val="24"/>
          <w:lang w:val="ru-RU"/>
        </w:rPr>
      </w:pPr>
      <w:r w:rsidRPr="00985B43">
        <w:rPr>
          <w:szCs w:val="24"/>
          <w:lang w:val="ru-RU"/>
        </w:rPr>
        <w:t>Аренда машин и оборудования</w:t>
      </w:r>
    </w:p>
    <w:p w:rsidR="000D719D" w:rsidRPr="00985B43" w:rsidRDefault="000D719D" w:rsidP="000D719D">
      <w:pPr>
        <w:pStyle w:val="a1"/>
        <w:rPr>
          <w:szCs w:val="24"/>
          <w:lang w:val="ru-RU"/>
        </w:rPr>
      </w:pPr>
      <w:r w:rsidRPr="00985B43">
        <w:rPr>
          <w:szCs w:val="24"/>
          <w:lang w:val="ru-RU"/>
        </w:rPr>
        <w:t>Группа арендует производственное оборудование на основании договоров финансовой аренды (лизинга). По истечении срока действия каждого из договоров Группа имеет право на приобретение оборудования по льготной цене. По состоянию на 31 декабря 2009 г. остаточная стоимость арендованных машин и оборудования составила 444 млн руб. (на 31 декабря 2008 г. – 46 млн руб.). Арендованное оборудование выступает в качестве обеспечения обязательств по договорам лизинга.</w:t>
      </w:r>
    </w:p>
    <w:p w:rsidR="000D719D" w:rsidRPr="00985B43" w:rsidRDefault="000D719D" w:rsidP="000D719D">
      <w:pPr>
        <w:pStyle w:val="1"/>
        <w:spacing w:before="0" w:after="0"/>
        <w:ind w:left="0" w:firstLine="0"/>
        <w:rPr>
          <w:lang w:val="ru-RU"/>
        </w:rPr>
      </w:pPr>
      <w:bookmarkStart w:id="206" w:name="_Ref96592552"/>
      <w:r w:rsidRPr="00985B43">
        <w:rPr>
          <w:lang w:val="ru-RU"/>
        </w:rPr>
        <w:lastRenderedPageBreak/>
        <w:t>Нематериальные активы</w:t>
      </w:r>
      <w:bookmarkEnd w:id="206"/>
    </w:p>
    <w:tbl>
      <w:tblPr>
        <w:tblW w:w="4494" w:type="pct"/>
        <w:tblInd w:w="900" w:type="dxa"/>
        <w:tblLayout w:type="fixed"/>
        <w:tblCellMar>
          <w:left w:w="0" w:type="dxa"/>
          <w:right w:w="0" w:type="dxa"/>
        </w:tblCellMar>
        <w:tblLook w:val="0000"/>
      </w:tblPr>
      <w:tblGrid>
        <w:gridCol w:w="3180"/>
        <w:gridCol w:w="1133"/>
        <w:gridCol w:w="1147"/>
        <w:gridCol w:w="1132"/>
        <w:gridCol w:w="1394"/>
      </w:tblGrid>
      <w:tr w:rsidR="000D719D" w:rsidRPr="00985B43" w:rsidTr="004E729A">
        <w:trPr>
          <w:trHeight w:val="20"/>
        </w:trPr>
        <w:tc>
          <w:tcPr>
            <w:tcW w:w="3180" w:type="dxa"/>
            <w:tcBorders>
              <w:top w:val="nil"/>
              <w:left w:val="nil"/>
              <w:bottom w:val="nil"/>
              <w:right w:val="nil"/>
            </w:tcBorders>
            <w:vAlign w:val="bottom"/>
          </w:tcPr>
          <w:p w:rsidR="000D719D" w:rsidRPr="00985B43" w:rsidRDefault="000D719D" w:rsidP="004E729A">
            <w:pPr>
              <w:pStyle w:val="Tabletext"/>
              <w:spacing w:before="40" w:after="20"/>
              <w:rPr>
                <w:i/>
                <w:lang w:val="ru-RU"/>
              </w:rPr>
            </w:pPr>
            <w:r w:rsidRPr="00985B43">
              <w:rPr>
                <w:i/>
                <w:lang w:val="ru-RU"/>
              </w:rPr>
              <w:t xml:space="preserve">млн руб. </w:t>
            </w:r>
          </w:p>
        </w:tc>
        <w:tc>
          <w:tcPr>
            <w:tcW w:w="1133" w:type="dxa"/>
            <w:tcBorders>
              <w:top w:val="nil"/>
              <w:left w:val="nil"/>
              <w:bottom w:val="single" w:sz="4" w:space="0" w:color="auto"/>
              <w:right w:val="nil"/>
            </w:tcBorders>
            <w:vAlign w:val="bottom"/>
          </w:tcPr>
          <w:p w:rsidR="000D719D" w:rsidRPr="00985B43" w:rsidRDefault="000D719D" w:rsidP="004E729A">
            <w:pPr>
              <w:spacing w:before="40" w:after="20"/>
              <w:jc w:val="center"/>
              <w:rPr>
                <w:rFonts w:ascii="Arial" w:hAnsi="Arial"/>
                <w:b/>
                <w:sz w:val="18"/>
                <w:lang w:val="ru-RU"/>
              </w:rPr>
            </w:pPr>
            <w:r w:rsidRPr="00985B43">
              <w:rPr>
                <w:rFonts w:ascii="Arial" w:hAnsi="Arial"/>
                <w:b/>
                <w:sz w:val="18"/>
                <w:lang w:val="ru-RU"/>
              </w:rPr>
              <w:t>Гудвилл</w:t>
            </w:r>
          </w:p>
        </w:tc>
        <w:tc>
          <w:tcPr>
            <w:tcW w:w="1147" w:type="dxa"/>
            <w:tcBorders>
              <w:top w:val="nil"/>
              <w:left w:val="nil"/>
              <w:bottom w:val="single" w:sz="4" w:space="0" w:color="auto"/>
              <w:right w:val="nil"/>
            </w:tcBorders>
            <w:vAlign w:val="bottom"/>
          </w:tcPr>
          <w:p w:rsidR="000D719D" w:rsidRPr="00985B43" w:rsidRDefault="000D719D" w:rsidP="004E729A">
            <w:pPr>
              <w:spacing w:before="40" w:after="20"/>
              <w:jc w:val="center"/>
              <w:rPr>
                <w:lang w:val="ru-RU"/>
              </w:rPr>
            </w:pPr>
            <w:r w:rsidRPr="00985B43">
              <w:rPr>
                <w:rFonts w:ascii="Arial" w:hAnsi="Arial"/>
                <w:b/>
                <w:sz w:val="18"/>
                <w:lang w:val="ru-RU"/>
              </w:rPr>
              <w:t>Права аренды земли</w:t>
            </w:r>
          </w:p>
        </w:tc>
        <w:tc>
          <w:tcPr>
            <w:tcW w:w="1132" w:type="dxa"/>
            <w:tcBorders>
              <w:top w:val="nil"/>
              <w:left w:val="nil"/>
              <w:bottom w:val="single" w:sz="4" w:space="0" w:color="auto"/>
              <w:right w:val="nil"/>
            </w:tcBorders>
            <w:vAlign w:val="bottom"/>
          </w:tcPr>
          <w:p w:rsidR="000D719D" w:rsidRPr="00985B43" w:rsidRDefault="000D719D" w:rsidP="004E729A">
            <w:pPr>
              <w:spacing w:before="40" w:after="20"/>
              <w:jc w:val="center"/>
              <w:rPr>
                <w:rFonts w:ascii="Arial" w:hAnsi="Arial"/>
                <w:b/>
                <w:sz w:val="18"/>
                <w:lang w:val="ru-RU"/>
              </w:rPr>
            </w:pPr>
            <w:r w:rsidRPr="00985B43">
              <w:rPr>
                <w:rFonts w:ascii="Arial" w:hAnsi="Arial"/>
                <w:b/>
                <w:sz w:val="18"/>
                <w:lang w:val="ru-RU"/>
              </w:rPr>
              <w:t>Прочие немате-риальные активы</w:t>
            </w:r>
          </w:p>
        </w:tc>
        <w:tc>
          <w:tcPr>
            <w:tcW w:w="1394" w:type="dxa"/>
            <w:tcBorders>
              <w:top w:val="nil"/>
              <w:left w:val="nil"/>
              <w:bottom w:val="single" w:sz="4" w:space="0" w:color="auto"/>
              <w:right w:val="nil"/>
            </w:tcBorders>
            <w:vAlign w:val="bottom"/>
          </w:tcPr>
          <w:p w:rsidR="000D719D" w:rsidRPr="00985B43" w:rsidRDefault="000D719D" w:rsidP="004E729A">
            <w:pPr>
              <w:spacing w:before="40" w:after="20"/>
              <w:jc w:val="center"/>
              <w:rPr>
                <w:rFonts w:ascii="Arial" w:hAnsi="Arial"/>
                <w:b/>
                <w:sz w:val="18"/>
                <w:lang w:val="ru-RU"/>
              </w:rPr>
            </w:pPr>
            <w:r w:rsidRPr="00985B43">
              <w:rPr>
                <w:rFonts w:ascii="Arial" w:hAnsi="Arial"/>
                <w:b/>
                <w:sz w:val="18"/>
                <w:lang w:val="ru-RU"/>
              </w:rPr>
              <w:t>Итого</w:t>
            </w:r>
          </w:p>
        </w:tc>
      </w:tr>
      <w:tr w:rsidR="000D719D" w:rsidRPr="00985B43" w:rsidTr="004E729A">
        <w:trPr>
          <w:trHeight w:val="20"/>
        </w:trPr>
        <w:tc>
          <w:tcPr>
            <w:tcW w:w="3180" w:type="dxa"/>
            <w:tcBorders>
              <w:top w:val="nil"/>
              <w:left w:val="nil"/>
              <w:right w:val="nil"/>
            </w:tcBorders>
            <w:vAlign w:val="bottom"/>
          </w:tcPr>
          <w:p w:rsidR="000D719D" w:rsidRPr="00985B43" w:rsidRDefault="000D719D" w:rsidP="004E729A">
            <w:pPr>
              <w:pStyle w:val="Tabletexttotal"/>
              <w:spacing w:before="40" w:after="20"/>
              <w:rPr>
                <w:lang w:val="ru-RU"/>
              </w:rPr>
            </w:pPr>
            <w:r w:rsidRPr="00985B43">
              <w:rPr>
                <w:lang w:val="ru-RU"/>
              </w:rPr>
              <w:t>На 1 января 2008 г.</w:t>
            </w:r>
          </w:p>
        </w:tc>
        <w:tc>
          <w:tcPr>
            <w:tcW w:w="1133" w:type="dxa"/>
            <w:tcBorders>
              <w:top w:val="single" w:sz="4" w:space="0" w:color="auto"/>
              <w:left w:val="nil"/>
              <w:right w:val="nil"/>
            </w:tcBorders>
            <w:shd w:val="clear" w:color="auto" w:fill="CCCCCC"/>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782</w:t>
            </w:r>
          </w:p>
        </w:tc>
        <w:tc>
          <w:tcPr>
            <w:tcW w:w="1147" w:type="dxa"/>
            <w:tcBorders>
              <w:top w:val="single" w:sz="4" w:space="0" w:color="auto"/>
              <w:left w:val="nil"/>
              <w:right w:val="nil"/>
            </w:tcBorders>
            <w:shd w:val="clear" w:color="auto" w:fill="CCCCCC"/>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153</w:t>
            </w:r>
          </w:p>
        </w:tc>
        <w:tc>
          <w:tcPr>
            <w:tcW w:w="1132" w:type="dxa"/>
            <w:tcBorders>
              <w:top w:val="single" w:sz="4" w:space="0" w:color="auto"/>
              <w:left w:val="nil"/>
              <w:right w:val="nil"/>
            </w:tcBorders>
            <w:shd w:val="clear" w:color="auto" w:fill="CCCCCC"/>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1</w:t>
            </w:r>
          </w:p>
        </w:tc>
        <w:tc>
          <w:tcPr>
            <w:tcW w:w="1394" w:type="dxa"/>
            <w:tcBorders>
              <w:top w:val="single" w:sz="4" w:space="0" w:color="auto"/>
              <w:left w:val="nil"/>
              <w:right w:val="nil"/>
            </w:tcBorders>
            <w:shd w:val="clear" w:color="auto" w:fill="CCCCCC"/>
            <w:vAlign w:val="bottom"/>
          </w:tcPr>
          <w:p w:rsidR="000D719D" w:rsidRPr="00985B43" w:rsidRDefault="000D719D" w:rsidP="004E729A">
            <w:pPr>
              <w:pStyle w:val="Tablenumbers"/>
              <w:tabs>
                <w:tab w:val="clear" w:pos="1021"/>
                <w:tab w:val="decimal" w:pos="1155"/>
              </w:tabs>
              <w:spacing w:before="40" w:after="20"/>
              <w:rPr>
                <w:szCs w:val="24"/>
                <w:lang w:val="ru-RU"/>
              </w:rPr>
            </w:pPr>
            <w:r w:rsidRPr="00985B43">
              <w:rPr>
                <w:szCs w:val="24"/>
                <w:lang w:val="ru-RU"/>
              </w:rPr>
              <w:t>936</w:t>
            </w:r>
          </w:p>
        </w:tc>
      </w:tr>
      <w:tr w:rsidR="000D719D" w:rsidRPr="00985B43" w:rsidTr="004E729A">
        <w:trPr>
          <w:trHeight w:val="20"/>
        </w:trPr>
        <w:tc>
          <w:tcPr>
            <w:tcW w:w="3180" w:type="dxa"/>
            <w:tcBorders>
              <w:top w:val="nil"/>
              <w:left w:val="nil"/>
              <w:right w:val="nil"/>
            </w:tcBorders>
            <w:vAlign w:val="bottom"/>
          </w:tcPr>
          <w:p w:rsidR="000D719D" w:rsidRPr="00985B43" w:rsidRDefault="000D719D" w:rsidP="004E729A">
            <w:pPr>
              <w:pStyle w:val="Tabletexttotal"/>
              <w:spacing w:before="40" w:after="20"/>
              <w:rPr>
                <w:lang w:val="ru-RU"/>
              </w:rPr>
            </w:pPr>
            <w:r w:rsidRPr="00985B43">
              <w:rPr>
                <w:lang w:val="ru-RU"/>
              </w:rPr>
              <w:t>Приобретения в рамках сделок по объединению бизнеса</w:t>
            </w:r>
          </w:p>
        </w:tc>
        <w:tc>
          <w:tcPr>
            <w:tcW w:w="1133" w:type="dxa"/>
            <w:tcBorders>
              <w:left w:val="nil"/>
              <w:bottom w:val="single" w:sz="4" w:space="0" w:color="auto"/>
              <w:right w:val="nil"/>
            </w:tcBorders>
            <w:shd w:val="clear" w:color="auto" w:fill="CCCCCC"/>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24</w:t>
            </w:r>
          </w:p>
        </w:tc>
        <w:tc>
          <w:tcPr>
            <w:tcW w:w="1147" w:type="dxa"/>
            <w:tcBorders>
              <w:left w:val="nil"/>
              <w:bottom w:val="single" w:sz="4" w:space="0" w:color="auto"/>
              <w:right w:val="nil"/>
            </w:tcBorders>
            <w:shd w:val="clear" w:color="auto" w:fill="CCCCCC"/>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152</w:t>
            </w:r>
          </w:p>
        </w:tc>
        <w:tc>
          <w:tcPr>
            <w:tcW w:w="1132" w:type="dxa"/>
            <w:tcBorders>
              <w:left w:val="nil"/>
              <w:bottom w:val="single" w:sz="4" w:space="0" w:color="auto"/>
              <w:right w:val="nil"/>
            </w:tcBorders>
            <w:shd w:val="clear" w:color="auto" w:fill="CCCCCC"/>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2</w:t>
            </w:r>
          </w:p>
        </w:tc>
        <w:tc>
          <w:tcPr>
            <w:tcW w:w="1394" w:type="dxa"/>
            <w:tcBorders>
              <w:left w:val="nil"/>
              <w:bottom w:val="single" w:sz="4" w:space="0" w:color="auto"/>
              <w:right w:val="nil"/>
            </w:tcBorders>
            <w:shd w:val="clear" w:color="auto" w:fill="CCCCCC"/>
            <w:vAlign w:val="bottom"/>
          </w:tcPr>
          <w:p w:rsidR="000D719D" w:rsidRPr="00985B43" w:rsidRDefault="000D719D" w:rsidP="004E729A">
            <w:pPr>
              <w:pStyle w:val="Tablenumbers"/>
              <w:tabs>
                <w:tab w:val="clear" w:pos="1021"/>
                <w:tab w:val="decimal" w:pos="1155"/>
              </w:tabs>
              <w:spacing w:before="40" w:after="20"/>
              <w:rPr>
                <w:szCs w:val="24"/>
                <w:lang w:val="ru-RU"/>
              </w:rPr>
            </w:pPr>
            <w:r w:rsidRPr="00985B43">
              <w:rPr>
                <w:szCs w:val="24"/>
                <w:lang w:val="ru-RU"/>
              </w:rPr>
              <w:t>178</w:t>
            </w:r>
          </w:p>
        </w:tc>
      </w:tr>
      <w:tr w:rsidR="000D719D" w:rsidRPr="00985B43" w:rsidTr="004E729A">
        <w:trPr>
          <w:trHeight w:val="20"/>
        </w:trPr>
        <w:tc>
          <w:tcPr>
            <w:tcW w:w="3180" w:type="dxa"/>
            <w:tcBorders>
              <w:top w:val="nil"/>
              <w:left w:val="nil"/>
              <w:right w:val="nil"/>
            </w:tcBorders>
            <w:vAlign w:val="bottom"/>
          </w:tcPr>
          <w:p w:rsidR="000D719D" w:rsidRPr="00985B43" w:rsidRDefault="000D719D" w:rsidP="004E729A">
            <w:pPr>
              <w:pStyle w:val="Tabletexttotal"/>
              <w:spacing w:before="40" w:after="20"/>
              <w:rPr>
                <w:lang w:val="ru-RU"/>
              </w:rPr>
            </w:pPr>
            <w:r w:rsidRPr="00985B43">
              <w:rPr>
                <w:lang w:val="ru-RU"/>
              </w:rPr>
              <w:t>На 31 декабря 2008 г.</w:t>
            </w:r>
          </w:p>
        </w:tc>
        <w:tc>
          <w:tcPr>
            <w:tcW w:w="1133" w:type="dxa"/>
            <w:tcBorders>
              <w:top w:val="single" w:sz="4" w:space="0" w:color="auto"/>
              <w:left w:val="nil"/>
              <w:right w:val="nil"/>
            </w:tcBorders>
            <w:shd w:val="clear" w:color="auto" w:fill="CCCCCC"/>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806</w:t>
            </w:r>
          </w:p>
        </w:tc>
        <w:tc>
          <w:tcPr>
            <w:tcW w:w="1147" w:type="dxa"/>
            <w:tcBorders>
              <w:top w:val="single" w:sz="4" w:space="0" w:color="auto"/>
              <w:left w:val="nil"/>
              <w:right w:val="nil"/>
            </w:tcBorders>
            <w:shd w:val="clear" w:color="auto" w:fill="CCCCCC"/>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305</w:t>
            </w:r>
          </w:p>
        </w:tc>
        <w:tc>
          <w:tcPr>
            <w:tcW w:w="1132" w:type="dxa"/>
            <w:tcBorders>
              <w:top w:val="single" w:sz="4" w:space="0" w:color="auto"/>
              <w:left w:val="nil"/>
              <w:right w:val="nil"/>
            </w:tcBorders>
            <w:shd w:val="clear" w:color="auto" w:fill="CCCCCC"/>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3</w:t>
            </w:r>
          </w:p>
        </w:tc>
        <w:tc>
          <w:tcPr>
            <w:tcW w:w="1394" w:type="dxa"/>
            <w:tcBorders>
              <w:top w:val="single" w:sz="4" w:space="0" w:color="auto"/>
              <w:left w:val="nil"/>
              <w:right w:val="nil"/>
            </w:tcBorders>
            <w:shd w:val="clear" w:color="auto" w:fill="CCCCCC"/>
            <w:vAlign w:val="bottom"/>
          </w:tcPr>
          <w:p w:rsidR="000D719D" w:rsidRPr="00985B43" w:rsidRDefault="000D719D" w:rsidP="004E729A">
            <w:pPr>
              <w:pStyle w:val="Tablenumbers"/>
              <w:tabs>
                <w:tab w:val="clear" w:pos="1021"/>
                <w:tab w:val="decimal" w:pos="1155"/>
              </w:tabs>
              <w:spacing w:before="40" w:after="20"/>
              <w:rPr>
                <w:szCs w:val="24"/>
                <w:lang w:val="ru-RU"/>
              </w:rPr>
            </w:pPr>
            <w:r w:rsidRPr="00985B43">
              <w:rPr>
                <w:szCs w:val="24"/>
                <w:lang w:val="ru-RU"/>
              </w:rPr>
              <w:t>1 114</w:t>
            </w:r>
          </w:p>
        </w:tc>
      </w:tr>
      <w:tr w:rsidR="000D719D" w:rsidRPr="00985B43" w:rsidTr="004E729A">
        <w:trPr>
          <w:trHeight w:val="20"/>
        </w:trPr>
        <w:tc>
          <w:tcPr>
            <w:tcW w:w="3180" w:type="dxa"/>
            <w:tcBorders>
              <w:left w:val="nil"/>
              <w:right w:val="nil"/>
            </w:tcBorders>
            <w:vAlign w:val="bottom"/>
          </w:tcPr>
          <w:p w:rsidR="000D719D" w:rsidRPr="00985B43" w:rsidRDefault="000D719D" w:rsidP="004E729A">
            <w:pPr>
              <w:pStyle w:val="Tabletext"/>
              <w:spacing w:before="40" w:after="20"/>
              <w:rPr>
                <w:lang w:val="ru-RU"/>
              </w:rPr>
            </w:pPr>
            <w:r w:rsidRPr="00985B43">
              <w:rPr>
                <w:lang w:val="ru-RU"/>
              </w:rPr>
              <w:t>Начисленная амортизация</w:t>
            </w:r>
          </w:p>
        </w:tc>
        <w:tc>
          <w:tcPr>
            <w:tcW w:w="1133" w:type="dxa"/>
            <w:tcBorders>
              <w:left w:val="nil"/>
              <w:right w:val="nil"/>
            </w:tcBorders>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w:t>
            </w:r>
          </w:p>
        </w:tc>
        <w:tc>
          <w:tcPr>
            <w:tcW w:w="1147" w:type="dxa"/>
            <w:tcBorders>
              <w:left w:val="nil"/>
              <w:right w:val="nil"/>
            </w:tcBorders>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w:t>
            </w:r>
          </w:p>
        </w:tc>
        <w:tc>
          <w:tcPr>
            <w:tcW w:w="1132" w:type="dxa"/>
            <w:tcBorders>
              <w:left w:val="nil"/>
              <w:bottom w:val="single" w:sz="4" w:space="0" w:color="auto"/>
              <w:right w:val="nil"/>
            </w:tcBorders>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(1)</w:t>
            </w:r>
          </w:p>
        </w:tc>
        <w:tc>
          <w:tcPr>
            <w:tcW w:w="1394" w:type="dxa"/>
            <w:tcBorders>
              <w:left w:val="nil"/>
              <w:bottom w:val="single" w:sz="4" w:space="0" w:color="auto"/>
              <w:right w:val="nil"/>
            </w:tcBorders>
            <w:vAlign w:val="bottom"/>
          </w:tcPr>
          <w:p w:rsidR="000D719D" w:rsidRPr="00985B43" w:rsidRDefault="000D719D" w:rsidP="004E729A">
            <w:pPr>
              <w:pStyle w:val="Tablenumbers"/>
              <w:tabs>
                <w:tab w:val="clear" w:pos="1021"/>
                <w:tab w:val="decimal" w:pos="1155"/>
              </w:tabs>
              <w:spacing w:before="40" w:after="20"/>
              <w:rPr>
                <w:szCs w:val="24"/>
                <w:lang w:val="ru-RU"/>
              </w:rPr>
            </w:pPr>
            <w:r w:rsidRPr="00985B43">
              <w:rPr>
                <w:szCs w:val="24"/>
                <w:lang w:val="ru-RU"/>
              </w:rPr>
              <w:t>(1)</w:t>
            </w:r>
          </w:p>
        </w:tc>
      </w:tr>
      <w:tr w:rsidR="000D719D" w:rsidRPr="00985B43" w:rsidTr="004E729A">
        <w:trPr>
          <w:trHeight w:val="20"/>
        </w:trPr>
        <w:tc>
          <w:tcPr>
            <w:tcW w:w="3180" w:type="dxa"/>
            <w:tcBorders>
              <w:top w:val="nil"/>
              <w:left w:val="nil"/>
              <w:right w:val="nil"/>
            </w:tcBorders>
            <w:vAlign w:val="bottom"/>
          </w:tcPr>
          <w:p w:rsidR="000D719D" w:rsidRPr="00985B43" w:rsidRDefault="000D719D" w:rsidP="004E729A">
            <w:pPr>
              <w:pStyle w:val="Tabletexttotal"/>
              <w:spacing w:before="40" w:after="20"/>
              <w:rPr>
                <w:lang w:val="ru-RU"/>
              </w:rPr>
            </w:pPr>
            <w:r w:rsidRPr="00985B43">
              <w:rPr>
                <w:lang w:val="ru-RU"/>
              </w:rPr>
              <w:t>На 31 декабря 2009 г.</w:t>
            </w:r>
          </w:p>
        </w:tc>
        <w:tc>
          <w:tcPr>
            <w:tcW w:w="1133" w:type="dxa"/>
            <w:tcBorders>
              <w:top w:val="single" w:sz="4" w:space="0" w:color="auto"/>
              <w:left w:val="nil"/>
              <w:bottom w:val="single" w:sz="4" w:space="0" w:color="auto"/>
              <w:right w:val="nil"/>
            </w:tcBorders>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806</w:t>
            </w:r>
          </w:p>
        </w:tc>
        <w:tc>
          <w:tcPr>
            <w:tcW w:w="1147"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305</w:t>
            </w:r>
          </w:p>
        </w:tc>
        <w:tc>
          <w:tcPr>
            <w:tcW w:w="1132"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043"/>
              </w:tabs>
              <w:spacing w:before="40" w:after="20"/>
              <w:rPr>
                <w:szCs w:val="24"/>
                <w:lang w:val="ru-RU"/>
              </w:rPr>
            </w:pPr>
            <w:r w:rsidRPr="00985B43">
              <w:rPr>
                <w:szCs w:val="24"/>
                <w:lang w:val="ru-RU"/>
              </w:rPr>
              <w:t>2</w:t>
            </w:r>
          </w:p>
        </w:tc>
        <w:tc>
          <w:tcPr>
            <w:tcW w:w="1394"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155"/>
              </w:tabs>
              <w:spacing w:before="40" w:after="20"/>
              <w:rPr>
                <w:szCs w:val="24"/>
                <w:lang w:val="ru-RU"/>
              </w:rPr>
            </w:pPr>
            <w:r w:rsidRPr="00985B43">
              <w:rPr>
                <w:szCs w:val="24"/>
                <w:lang w:val="ru-RU"/>
              </w:rPr>
              <w:t>1 113</w:t>
            </w:r>
          </w:p>
        </w:tc>
      </w:tr>
      <w:tr w:rsidR="000D719D" w:rsidRPr="00985B43" w:rsidTr="004E729A">
        <w:trPr>
          <w:trHeight w:val="20"/>
        </w:trPr>
        <w:tc>
          <w:tcPr>
            <w:tcW w:w="3180" w:type="dxa"/>
            <w:tcBorders>
              <w:top w:val="nil"/>
              <w:left w:val="nil"/>
              <w:bottom w:val="nil"/>
              <w:right w:val="nil"/>
            </w:tcBorders>
            <w:vAlign w:val="bottom"/>
          </w:tcPr>
          <w:p w:rsidR="000D719D" w:rsidRPr="00985B43" w:rsidRDefault="000D719D" w:rsidP="004E729A">
            <w:pPr>
              <w:pStyle w:val="Tabletextlastline"/>
              <w:spacing w:before="40" w:after="20"/>
              <w:rPr>
                <w:sz w:val="18"/>
                <w:lang w:val="ru-RU"/>
              </w:rPr>
            </w:pPr>
          </w:p>
        </w:tc>
        <w:tc>
          <w:tcPr>
            <w:tcW w:w="1133" w:type="dxa"/>
            <w:tcBorders>
              <w:top w:val="double" w:sz="4" w:space="0" w:color="auto"/>
              <w:left w:val="nil"/>
              <w:right w:val="nil"/>
            </w:tcBorders>
            <w:vAlign w:val="bottom"/>
          </w:tcPr>
          <w:p w:rsidR="000D719D" w:rsidRPr="00985B43" w:rsidRDefault="000D719D" w:rsidP="004E729A">
            <w:pPr>
              <w:pStyle w:val="Tablenumbers"/>
              <w:tabs>
                <w:tab w:val="clear" w:pos="1021"/>
                <w:tab w:val="decimal" w:pos="1043"/>
              </w:tabs>
              <w:spacing w:before="40" w:after="20"/>
              <w:rPr>
                <w:szCs w:val="24"/>
                <w:lang w:val="ru-RU"/>
              </w:rPr>
            </w:pPr>
          </w:p>
        </w:tc>
        <w:tc>
          <w:tcPr>
            <w:tcW w:w="1147" w:type="dxa"/>
            <w:tcBorders>
              <w:top w:val="double" w:sz="4" w:space="0" w:color="auto"/>
              <w:left w:val="nil"/>
              <w:right w:val="nil"/>
            </w:tcBorders>
            <w:vAlign w:val="bottom"/>
          </w:tcPr>
          <w:p w:rsidR="000D719D" w:rsidRPr="00985B43" w:rsidRDefault="000D719D" w:rsidP="004E729A">
            <w:pPr>
              <w:pStyle w:val="Tablenumbers"/>
              <w:spacing w:before="40" w:after="20"/>
              <w:rPr>
                <w:szCs w:val="24"/>
                <w:lang w:val="ru-RU"/>
              </w:rPr>
            </w:pPr>
          </w:p>
        </w:tc>
        <w:tc>
          <w:tcPr>
            <w:tcW w:w="1132" w:type="dxa"/>
            <w:tcBorders>
              <w:top w:val="double" w:sz="4" w:space="0" w:color="auto"/>
              <w:left w:val="nil"/>
              <w:right w:val="nil"/>
            </w:tcBorders>
            <w:vAlign w:val="bottom"/>
          </w:tcPr>
          <w:p w:rsidR="000D719D" w:rsidRPr="00985B43" w:rsidRDefault="000D719D" w:rsidP="004E729A">
            <w:pPr>
              <w:pStyle w:val="Tablenumbers"/>
              <w:spacing w:before="40" w:after="20"/>
              <w:rPr>
                <w:szCs w:val="24"/>
                <w:lang w:val="ru-RU"/>
              </w:rPr>
            </w:pPr>
          </w:p>
        </w:tc>
        <w:tc>
          <w:tcPr>
            <w:tcW w:w="1394" w:type="dxa"/>
            <w:tcBorders>
              <w:left w:val="nil"/>
              <w:right w:val="nil"/>
            </w:tcBorders>
            <w:vAlign w:val="bottom"/>
          </w:tcPr>
          <w:p w:rsidR="000D719D" w:rsidRPr="00985B43" w:rsidRDefault="000D719D" w:rsidP="004E729A">
            <w:pPr>
              <w:pStyle w:val="Tablenumbers"/>
              <w:spacing w:before="40" w:after="20"/>
              <w:rPr>
                <w:szCs w:val="24"/>
                <w:lang w:val="ru-RU"/>
              </w:rPr>
            </w:pPr>
          </w:p>
        </w:tc>
      </w:tr>
    </w:tbl>
    <w:p w:rsidR="000D719D" w:rsidRPr="00985B43" w:rsidRDefault="000D719D" w:rsidP="000D719D">
      <w:pPr>
        <w:pStyle w:val="1"/>
        <w:spacing w:after="120"/>
        <w:ind w:left="0" w:firstLine="0"/>
        <w:rPr>
          <w:lang w:val="ru-RU"/>
        </w:rPr>
      </w:pPr>
      <w:r w:rsidRPr="00985B43">
        <w:rPr>
          <w:lang w:val="ru-RU"/>
        </w:rPr>
        <w:t>Обесценение</w:t>
      </w:r>
    </w:p>
    <w:p w:rsidR="000D719D" w:rsidRPr="00985B43" w:rsidRDefault="000D719D" w:rsidP="000D719D">
      <w:pPr>
        <w:pStyle w:val="a1"/>
        <w:rPr>
          <w:szCs w:val="24"/>
          <w:lang w:val="ru-RU"/>
        </w:rPr>
      </w:pPr>
      <w:r w:rsidRPr="00985B43">
        <w:rPr>
          <w:szCs w:val="24"/>
          <w:lang w:val="ru-RU"/>
        </w:rPr>
        <w:t>Для целей тестирования на обесценение гудвилл был распределен на сахарный и зерновой сегменты, включающие дочерние предприятия Группы, при приобретении которых образовался гудвилл. Данные сегменты представляют собой нижний уровень в Группе, на котором гудвилл отслеживается для внутренних управленческих целей.</w:t>
      </w:r>
    </w:p>
    <w:p w:rsidR="000D719D" w:rsidRPr="00985B43" w:rsidRDefault="000D719D" w:rsidP="000D719D">
      <w:pPr>
        <w:pStyle w:val="a1"/>
        <w:rPr>
          <w:szCs w:val="24"/>
          <w:lang w:val="ru-RU"/>
        </w:rPr>
      </w:pPr>
      <w:r w:rsidRPr="00985B43">
        <w:rPr>
          <w:szCs w:val="24"/>
          <w:lang w:val="ru-RU"/>
        </w:rPr>
        <w:t>Для целей тестирования на обесценение прочих нефинансовых активов Группы они были распределены на пять единиц, генерирующих потоки денежных средств (ЕГДП), которые представляют собой сегменты сельскохозяйственной деятельности, производства сахара, производства муки, производства крупы и торговли зерном. Числовые значения основных допущений отражают оценку руководством перспектив развития бизнеса и основаны на данных как из внешних, так и внутренних источников.</w:t>
      </w:r>
    </w:p>
    <w:p w:rsidR="000D719D" w:rsidRPr="00985B43" w:rsidRDefault="000D719D" w:rsidP="000D719D">
      <w:pPr>
        <w:pStyle w:val="2"/>
        <w:tabs>
          <w:tab w:val="clear" w:pos="964"/>
        </w:tabs>
        <w:ind w:left="0" w:firstLine="0"/>
        <w:rPr>
          <w:szCs w:val="24"/>
          <w:lang w:val="ru-RU"/>
        </w:rPr>
      </w:pPr>
      <w:r w:rsidRPr="00985B43">
        <w:rPr>
          <w:szCs w:val="24"/>
          <w:lang w:val="ru-RU"/>
        </w:rPr>
        <w:t>Сельскохозяйственная деятельность</w:t>
      </w:r>
    </w:p>
    <w:p w:rsidR="000D719D" w:rsidRPr="00985B43" w:rsidRDefault="000D719D" w:rsidP="000D719D">
      <w:pPr>
        <w:pStyle w:val="a1"/>
        <w:rPr>
          <w:szCs w:val="24"/>
          <w:lang w:val="ru-RU"/>
        </w:rPr>
      </w:pPr>
      <w:r w:rsidRPr="00985B43">
        <w:rPr>
          <w:szCs w:val="24"/>
          <w:lang w:val="ru-RU"/>
        </w:rPr>
        <w:t>При определении возмещаемой величины внеоборотных активов данной ЕГДП были использованы следующие основные допущения:</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Прогноз денежных потоков был подготовлен на основе фактических операционных результатов за 2009 год и бизнес-плана на шестилетний период с 2010 по 2015 гг.</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Общая площадь обрабатываемой земли прогнозировалась на уровне 284 тыс. га в 2010 году и 336 тыс. га в 2011–2015 гг.; увеличение площадей объясняется использованием земельных участков, за приобретение которых Группа уже уплатила аванс по состоянию на 31 декабря 2009 г.</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Предполагалось, что урожайность с гектара сахарной свеклы возрастет с 33,08 тонны в 2010 году до 41,63 тонны в 2015 году, урожайность с гектара озимой пшеницы – с 3,61 тонны в 2010 году до 4,54 тонны в 2015 году; урожайность с гектара риса прогнозировалась на уровне 5,66 тонны в течение всего периода прогнозирования.</w:t>
      </w:r>
    </w:p>
    <w:p w:rsidR="000D719D" w:rsidRPr="00985B43" w:rsidRDefault="000D719D" w:rsidP="0034185A">
      <w:pPr>
        <w:pStyle w:val="a1"/>
        <w:keepLines w:val="0"/>
        <w:numPr>
          <w:ilvl w:val="0"/>
          <w:numId w:val="9"/>
        </w:numPr>
        <w:tabs>
          <w:tab w:val="clear" w:pos="340"/>
          <w:tab w:val="num" w:pos="1440"/>
        </w:tabs>
        <w:spacing w:before="130" w:after="130" w:line="260" w:lineRule="atLeast"/>
        <w:ind w:left="1440" w:hanging="540"/>
        <w:rPr>
          <w:szCs w:val="24"/>
          <w:lang w:val="ru-RU"/>
        </w:rPr>
      </w:pPr>
      <w:r w:rsidRPr="00985B43">
        <w:rPr>
          <w:szCs w:val="24"/>
          <w:lang w:val="ru-RU"/>
        </w:rPr>
        <w:t>Прогнозируемые средние цены на сахарную свеклу составляли 1 902 руб. за тонну в 2010 году и 1</w:t>
      </w:r>
      <w:r>
        <w:rPr>
          <w:szCs w:val="24"/>
          <w:lang w:val="ru-RU"/>
        </w:rPr>
        <w:t xml:space="preserve"> </w:t>
      </w:r>
      <w:r w:rsidRPr="00985B43">
        <w:rPr>
          <w:szCs w:val="24"/>
          <w:lang w:val="ru-RU"/>
        </w:rPr>
        <w:t>869 руб. за тонну в 2011–201</w:t>
      </w:r>
      <w:r>
        <w:rPr>
          <w:szCs w:val="24"/>
          <w:lang w:val="ru-RU"/>
        </w:rPr>
        <w:t>5 гг., на озимую пшеницу –</w:t>
      </w:r>
      <w:r>
        <w:rPr>
          <w:szCs w:val="24"/>
          <w:lang w:val="ru-RU"/>
        </w:rPr>
        <w:br/>
      </w:r>
      <w:r w:rsidRPr="00985B43">
        <w:rPr>
          <w:szCs w:val="24"/>
          <w:lang w:val="ru-RU"/>
        </w:rPr>
        <w:t>4</w:t>
      </w:r>
      <w:r>
        <w:rPr>
          <w:szCs w:val="24"/>
          <w:lang w:val="ru-RU"/>
        </w:rPr>
        <w:t xml:space="preserve"> </w:t>
      </w:r>
      <w:r w:rsidRPr="00985B43">
        <w:rPr>
          <w:szCs w:val="24"/>
          <w:lang w:val="ru-RU"/>
        </w:rPr>
        <w:t>716</w:t>
      </w:r>
      <w:r>
        <w:rPr>
          <w:szCs w:val="24"/>
          <w:lang w:val="ru-RU"/>
        </w:rPr>
        <w:t xml:space="preserve"> </w:t>
      </w:r>
      <w:r w:rsidRPr="00985B43">
        <w:rPr>
          <w:szCs w:val="24"/>
          <w:lang w:val="ru-RU"/>
        </w:rPr>
        <w:t>руб. за тонну в 2010–2015 гг., на рис – 11</w:t>
      </w:r>
      <w:r>
        <w:rPr>
          <w:szCs w:val="24"/>
          <w:lang w:val="ru-RU"/>
        </w:rPr>
        <w:t xml:space="preserve"> 959 руб. за тонну</w:t>
      </w:r>
      <w:r>
        <w:rPr>
          <w:szCs w:val="24"/>
          <w:lang w:val="ru-RU"/>
        </w:rPr>
        <w:br/>
      </w:r>
      <w:r w:rsidRPr="00985B43">
        <w:rPr>
          <w:szCs w:val="24"/>
          <w:lang w:val="ru-RU"/>
        </w:rPr>
        <w:t>в 2010–2015 гг.</w:t>
      </w:r>
    </w:p>
    <w:p w:rsidR="000D719D" w:rsidRPr="00985B43" w:rsidRDefault="000D719D" w:rsidP="0034185A">
      <w:pPr>
        <w:pStyle w:val="a1"/>
        <w:keepLines w:val="0"/>
        <w:numPr>
          <w:ilvl w:val="0"/>
          <w:numId w:val="9"/>
        </w:numPr>
        <w:tabs>
          <w:tab w:val="clear" w:pos="340"/>
          <w:tab w:val="num" w:pos="1440"/>
        </w:tabs>
        <w:spacing w:before="130" w:after="130" w:line="260" w:lineRule="atLeast"/>
        <w:ind w:left="1440" w:hanging="540"/>
        <w:rPr>
          <w:szCs w:val="24"/>
          <w:lang w:val="ru-RU"/>
        </w:rPr>
      </w:pPr>
      <w:r w:rsidRPr="00985B43">
        <w:rPr>
          <w:szCs w:val="24"/>
          <w:lang w:val="ru-RU"/>
        </w:rPr>
        <w:t>Предполагалось, что переменные издержки на гектар в 2010 году уменьшатся в среднем на 12%, в основном за счет снижения цен на минеральные удобрения, а в 2011–2015 гг. будут оставаться на одном уровне.</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lastRenderedPageBreak/>
        <w:t>В послепрогнозный период прогнозировались нулевые темпы роста чистых потоков денежных средств (в 2008 году – 2%).</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При определении возмещаемой величины ЕГДП применялась реальная посленалоговая ставка дисконтирования 13,5% (в 2008 году – 20%).</w:t>
      </w:r>
    </w:p>
    <w:p w:rsidR="000D719D" w:rsidRPr="00985B43" w:rsidRDefault="000D719D" w:rsidP="000D719D">
      <w:pPr>
        <w:pStyle w:val="a1"/>
        <w:rPr>
          <w:szCs w:val="24"/>
          <w:lang w:val="ru-RU"/>
        </w:rPr>
      </w:pPr>
      <w:r w:rsidRPr="00985B43">
        <w:rPr>
          <w:szCs w:val="24"/>
          <w:lang w:val="ru-RU"/>
        </w:rPr>
        <w:t>По результатам тестирования потоков денежных средств с использованием указанных допущений Группа не отразила убытка от обесценения.</w:t>
      </w:r>
    </w:p>
    <w:p w:rsidR="000D719D" w:rsidRPr="00985B43" w:rsidRDefault="000D719D" w:rsidP="000D719D">
      <w:pPr>
        <w:pStyle w:val="a1"/>
        <w:rPr>
          <w:szCs w:val="24"/>
          <w:lang w:val="ru-RU"/>
        </w:rPr>
      </w:pPr>
      <w:r w:rsidRPr="00985B43">
        <w:rPr>
          <w:szCs w:val="24"/>
          <w:lang w:val="ru-RU"/>
        </w:rPr>
        <w:t>Полученные расчетные величины демонстрируют особую чувствительность к изменению следующих допущений:</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Увеличение ставки дисконтирования на два процентных пункта привело бы к возникновению убытка от обесценения в сумме 2 768 млн руб.</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Если в 2010–2015 гг. переменные издержки на гектар останутся на уровне 2009 года, это приведет к возникновени</w:t>
      </w:r>
      <w:r>
        <w:rPr>
          <w:szCs w:val="24"/>
          <w:lang w:val="ru-RU"/>
        </w:rPr>
        <w:t>ю убытка от обесценения в сумме</w:t>
      </w:r>
      <w:r>
        <w:rPr>
          <w:szCs w:val="24"/>
          <w:lang w:val="ru-RU"/>
        </w:rPr>
        <w:br/>
      </w:r>
      <w:r w:rsidRPr="00985B43">
        <w:rPr>
          <w:szCs w:val="24"/>
          <w:lang w:val="ru-RU"/>
        </w:rPr>
        <w:t>1</w:t>
      </w:r>
      <w:r>
        <w:rPr>
          <w:szCs w:val="24"/>
          <w:lang w:val="ru-RU"/>
        </w:rPr>
        <w:t xml:space="preserve"> </w:t>
      </w:r>
      <w:r w:rsidRPr="00985B43">
        <w:rPr>
          <w:szCs w:val="24"/>
          <w:lang w:val="ru-RU"/>
        </w:rPr>
        <w:t>890 млн руб.</w:t>
      </w:r>
    </w:p>
    <w:p w:rsidR="000D719D" w:rsidRPr="00985B43" w:rsidRDefault="000D719D" w:rsidP="000D719D">
      <w:pPr>
        <w:pStyle w:val="a1"/>
        <w:ind w:left="900"/>
        <w:rPr>
          <w:szCs w:val="24"/>
          <w:lang w:val="ru-RU"/>
        </w:rPr>
      </w:pPr>
      <w:r w:rsidRPr="00985B43">
        <w:rPr>
          <w:szCs w:val="24"/>
          <w:lang w:val="ru-RU"/>
        </w:rPr>
        <w:t>При тестировании на предмет обесценения сельскохозяйственной ЕГДП не учитывалась инвестиция в ЗАО «Донская Аграрная Группа», которое является объектом инвестирования, учитываемым методом долевого участия.</w:t>
      </w:r>
    </w:p>
    <w:p w:rsidR="000D719D" w:rsidRPr="00985B43" w:rsidRDefault="000D719D" w:rsidP="000D719D">
      <w:pPr>
        <w:pStyle w:val="2"/>
        <w:tabs>
          <w:tab w:val="clear" w:pos="964"/>
        </w:tabs>
        <w:ind w:left="0" w:firstLine="0"/>
        <w:rPr>
          <w:szCs w:val="24"/>
          <w:lang w:val="ru-RU"/>
        </w:rPr>
      </w:pPr>
      <w:r w:rsidRPr="00985B43">
        <w:rPr>
          <w:szCs w:val="24"/>
          <w:lang w:val="ru-RU"/>
        </w:rPr>
        <w:t>Производство сахара</w:t>
      </w:r>
    </w:p>
    <w:p w:rsidR="000D719D" w:rsidRPr="00985B43" w:rsidRDefault="000D719D" w:rsidP="000D719D">
      <w:pPr>
        <w:pStyle w:val="a1"/>
        <w:rPr>
          <w:szCs w:val="24"/>
          <w:lang w:val="ru-RU"/>
        </w:rPr>
      </w:pPr>
      <w:r w:rsidRPr="00985B43">
        <w:rPr>
          <w:szCs w:val="24"/>
          <w:lang w:val="ru-RU"/>
        </w:rPr>
        <w:t>При определении возмещаемой величины внеоборотных активов данной ЕГДП были использованы следующие основные допущения:</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Прогноз денежных потоков был подготовлен на основе фактических операционных результатов за 2009 год и бизнес-плана на шестилетний период с 2010 по 2015 гг.</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Группа прогнозирует рост объема производства сахара на 40% к 2015 году.</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Цена продажи сахара прогнозировалась на уровне 24</w:t>
      </w:r>
      <w:r>
        <w:rPr>
          <w:szCs w:val="24"/>
          <w:lang w:val="ru-RU"/>
        </w:rPr>
        <w:t xml:space="preserve"> 853 руб. за тонну</w:t>
      </w:r>
      <w:r>
        <w:rPr>
          <w:szCs w:val="24"/>
          <w:lang w:val="ru-RU"/>
        </w:rPr>
        <w:br/>
      </w:r>
      <w:r w:rsidRPr="00985B43">
        <w:rPr>
          <w:szCs w:val="24"/>
          <w:lang w:val="ru-RU"/>
        </w:rPr>
        <w:t>в 2010 году и 24</w:t>
      </w:r>
      <w:r>
        <w:rPr>
          <w:szCs w:val="24"/>
          <w:lang w:val="ru-RU"/>
        </w:rPr>
        <w:t xml:space="preserve"> </w:t>
      </w:r>
      <w:r w:rsidRPr="00985B43">
        <w:rPr>
          <w:szCs w:val="24"/>
          <w:lang w:val="ru-RU"/>
        </w:rPr>
        <w:t>304 руб. за тонну в 2011–2015 гг.</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Предполагалось, что переменные издержки на тонну продукции вырастут на 5% в 2011 году, на 3% в 2012 году и будут увеличиваться ежегодно на 4% в 2013–2015 гг. Темпы роста постоянных издержек в 2011–2015 гг. прогнозировались на уровне 1% в год.</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В послепрогнозный период прогнозировались нулевые темпы роста чистых потоков денежных средств (в 2008 году – 1%).</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При определении возмещаемой величины ЕГДП применялась реальная посленалоговая ставка дисконтирования 13,5% (в 2008 году – 20%).</w:t>
      </w:r>
    </w:p>
    <w:p w:rsidR="000D719D" w:rsidRPr="00985B43" w:rsidRDefault="000D719D" w:rsidP="000D719D">
      <w:pPr>
        <w:pStyle w:val="a1"/>
        <w:rPr>
          <w:szCs w:val="24"/>
          <w:lang w:val="ru-RU"/>
        </w:rPr>
      </w:pPr>
      <w:r w:rsidRPr="00985B43">
        <w:rPr>
          <w:szCs w:val="24"/>
          <w:lang w:val="ru-RU"/>
        </w:rPr>
        <w:t>По результатам тестирования потоков денежных средств с использованием указанных допущений Группа не отразила убытка от обесценения.</w:t>
      </w:r>
    </w:p>
    <w:p w:rsidR="000D719D" w:rsidRPr="00985B43" w:rsidRDefault="000D719D" w:rsidP="000D719D">
      <w:pPr>
        <w:pStyle w:val="a1"/>
        <w:rPr>
          <w:szCs w:val="24"/>
          <w:lang w:val="ru-RU"/>
        </w:rPr>
      </w:pPr>
      <w:r w:rsidRPr="00985B43">
        <w:rPr>
          <w:szCs w:val="24"/>
          <w:lang w:val="ru-RU"/>
        </w:rPr>
        <w:t>Полученные расчетные величины не демонстрируют чувствительность к изменению следующих допущений:</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Увеличение ставки дисконтирования на два процентных пункта не привело бы к возникновению убытка от обесценения.</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Снижение темпов роста производства сахара в 2010 году с 29% до 10% не привело бы к возникновению убытка от обесценения.</w:t>
      </w:r>
    </w:p>
    <w:p w:rsidR="000D719D" w:rsidRPr="00985B43" w:rsidRDefault="000D719D" w:rsidP="000D719D">
      <w:pPr>
        <w:pStyle w:val="2"/>
        <w:keepNext w:val="0"/>
        <w:keepLines w:val="0"/>
        <w:pageBreakBefore/>
        <w:tabs>
          <w:tab w:val="clear" w:pos="964"/>
        </w:tabs>
        <w:ind w:left="0" w:firstLine="0"/>
        <w:rPr>
          <w:szCs w:val="24"/>
          <w:lang w:val="ru-RU"/>
        </w:rPr>
      </w:pPr>
      <w:r w:rsidRPr="00985B43">
        <w:rPr>
          <w:szCs w:val="24"/>
          <w:lang w:val="ru-RU"/>
        </w:rPr>
        <w:lastRenderedPageBreak/>
        <w:t>Производство муки</w:t>
      </w:r>
    </w:p>
    <w:p w:rsidR="000D719D" w:rsidRPr="00985B43" w:rsidRDefault="000D719D" w:rsidP="000D719D">
      <w:pPr>
        <w:pStyle w:val="a1"/>
        <w:rPr>
          <w:szCs w:val="24"/>
          <w:lang w:val="ru-RU"/>
        </w:rPr>
      </w:pPr>
      <w:r w:rsidRPr="00985B43">
        <w:rPr>
          <w:szCs w:val="24"/>
          <w:lang w:val="ru-RU"/>
        </w:rPr>
        <w:t>При определении возмещаемой величины внеоборотных активов данной ЕГДП были использованы следующие основные допущения:</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Прогноз денежных потоков был подготовлен на основе фактических операционных результатов 2009 года и бизнес-плана на шестилетний период с 2010 по 2015 гг.</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Объемы продаж муки прогнозировалис</w:t>
      </w:r>
      <w:r>
        <w:rPr>
          <w:szCs w:val="24"/>
          <w:lang w:val="ru-RU"/>
        </w:rPr>
        <w:t>ь на уровне 187 тыс. тонн в год</w:t>
      </w:r>
      <w:r>
        <w:rPr>
          <w:szCs w:val="24"/>
          <w:lang w:val="ru-RU"/>
        </w:rPr>
        <w:br/>
      </w:r>
      <w:r w:rsidRPr="00985B43">
        <w:rPr>
          <w:szCs w:val="24"/>
          <w:lang w:val="ru-RU"/>
        </w:rPr>
        <w:t>в 2010 году; ежегодные темпы роста продаж принимались равными 11% в 2011 году и 10% в 2012–2015 гг.</w:t>
      </w:r>
    </w:p>
    <w:p w:rsidR="000D719D" w:rsidRPr="00985B43" w:rsidRDefault="000D719D" w:rsidP="0034185A">
      <w:pPr>
        <w:pStyle w:val="a1"/>
        <w:keepLines w:val="0"/>
        <w:numPr>
          <w:ilvl w:val="0"/>
          <w:numId w:val="9"/>
        </w:numPr>
        <w:tabs>
          <w:tab w:val="clear" w:pos="340"/>
          <w:tab w:val="num" w:pos="1440"/>
        </w:tabs>
        <w:spacing w:before="130" w:after="130" w:line="260" w:lineRule="atLeast"/>
        <w:ind w:left="1440" w:hanging="540"/>
        <w:rPr>
          <w:szCs w:val="24"/>
          <w:lang w:val="ru-RU"/>
        </w:rPr>
      </w:pPr>
      <w:r w:rsidRPr="00985B43">
        <w:rPr>
          <w:szCs w:val="24"/>
          <w:lang w:val="ru-RU"/>
        </w:rPr>
        <w:t xml:space="preserve">В период с 2010 по 2015 гг. цена продажи </w:t>
      </w:r>
      <w:r>
        <w:rPr>
          <w:szCs w:val="24"/>
          <w:lang w:val="ru-RU"/>
        </w:rPr>
        <w:t>муки прогнозировалась на уровне</w:t>
      </w:r>
      <w:r>
        <w:rPr>
          <w:szCs w:val="24"/>
          <w:lang w:val="ru-RU"/>
        </w:rPr>
        <w:br/>
      </w:r>
      <w:r w:rsidRPr="00985B43">
        <w:rPr>
          <w:szCs w:val="24"/>
          <w:lang w:val="ru-RU"/>
        </w:rPr>
        <w:t>8</w:t>
      </w:r>
      <w:r>
        <w:rPr>
          <w:szCs w:val="24"/>
          <w:lang w:val="ru-RU"/>
        </w:rPr>
        <w:t xml:space="preserve"> </w:t>
      </w:r>
      <w:r w:rsidRPr="00985B43">
        <w:rPr>
          <w:szCs w:val="24"/>
          <w:lang w:val="ru-RU"/>
        </w:rPr>
        <w:t>281 руб. за тонну, переменные издержки при производстве муки – в размере 7</w:t>
      </w:r>
      <w:r>
        <w:rPr>
          <w:szCs w:val="24"/>
          <w:lang w:val="ru-RU"/>
        </w:rPr>
        <w:t xml:space="preserve"> </w:t>
      </w:r>
      <w:r w:rsidRPr="00985B43">
        <w:rPr>
          <w:szCs w:val="24"/>
          <w:lang w:val="ru-RU"/>
        </w:rPr>
        <w:t>475 руб. на тонну.</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В послепрогнозный период прогнозировались нулевые темпы роста чистых потоков денежных средств (в 2008 году – 1%).</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При определении возмещаемой величины ЕГДП применялась реальная посленалоговая ставка дисконтирования 13,5% (в 2008 году – 20%).</w:t>
      </w:r>
    </w:p>
    <w:p w:rsidR="000D719D" w:rsidRPr="00985B43" w:rsidRDefault="000D719D" w:rsidP="000D719D">
      <w:pPr>
        <w:pStyle w:val="a1"/>
        <w:rPr>
          <w:szCs w:val="24"/>
          <w:lang w:val="ru-RU"/>
        </w:rPr>
      </w:pPr>
      <w:r w:rsidRPr="00985B43">
        <w:rPr>
          <w:szCs w:val="24"/>
          <w:lang w:val="ru-RU"/>
        </w:rPr>
        <w:t>По результатам тестирования потоков денежных средств с использованием указанных допущений Группа не отразила убытка от обесценения.</w:t>
      </w:r>
    </w:p>
    <w:p w:rsidR="000D719D" w:rsidRPr="00985B43" w:rsidRDefault="000D719D" w:rsidP="000D719D">
      <w:pPr>
        <w:pStyle w:val="a1"/>
        <w:rPr>
          <w:szCs w:val="24"/>
          <w:lang w:val="ru-RU"/>
        </w:rPr>
      </w:pPr>
      <w:r w:rsidRPr="00985B43">
        <w:rPr>
          <w:szCs w:val="24"/>
          <w:lang w:val="ru-RU"/>
        </w:rPr>
        <w:t>Полученные расчетные величины демонстрируют чувствительность к изменению следующих допущений:</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Увеличение ставки дисконтирования на два процентных пункта привело бы к возникновению убытка от обесценения в сумме 243 млн руб.</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Снижение ежегодных темпов роста продаж муки в период 2011–2015 гг. с 10% до 5% привело бы к возникновени</w:t>
      </w:r>
      <w:r>
        <w:rPr>
          <w:szCs w:val="24"/>
          <w:lang w:val="ru-RU"/>
        </w:rPr>
        <w:t>ю убытка от обесценения в сумме</w:t>
      </w:r>
      <w:r>
        <w:rPr>
          <w:szCs w:val="24"/>
          <w:lang w:val="ru-RU"/>
        </w:rPr>
        <w:br/>
      </w:r>
      <w:r w:rsidRPr="00985B43">
        <w:rPr>
          <w:szCs w:val="24"/>
          <w:lang w:val="ru-RU"/>
        </w:rPr>
        <w:t>207 млн руб.</w:t>
      </w:r>
    </w:p>
    <w:p w:rsidR="000D719D" w:rsidRPr="00985B43" w:rsidRDefault="000D719D" w:rsidP="000D719D">
      <w:pPr>
        <w:pStyle w:val="2"/>
        <w:tabs>
          <w:tab w:val="clear" w:pos="964"/>
        </w:tabs>
        <w:ind w:left="0" w:firstLine="0"/>
        <w:rPr>
          <w:szCs w:val="24"/>
          <w:lang w:val="ru-RU"/>
        </w:rPr>
      </w:pPr>
      <w:r w:rsidRPr="00985B43">
        <w:rPr>
          <w:szCs w:val="24"/>
          <w:lang w:val="ru-RU"/>
        </w:rPr>
        <w:t>Производство крупы</w:t>
      </w:r>
    </w:p>
    <w:p w:rsidR="000D719D" w:rsidRPr="00985B43" w:rsidRDefault="000D719D" w:rsidP="000D719D">
      <w:pPr>
        <w:pStyle w:val="a1"/>
        <w:rPr>
          <w:szCs w:val="24"/>
          <w:lang w:val="ru-RU"/>
        </w:rPr>
      </w:pPr>
      <w:r w:rsidRPr="00985B43">
        <w:rPr>
          <w:szCs w:val="24"/>
          <w:lang w:val="ru-RU"/>
        </w:rPr>
        <w:t>При определении возмещаемой величины внеоборотных активов данной ЕГДП были использованы следующие основные допущения:</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Прогноз денежных потоков был подготовлен на основе фактических операционных результатов за 2009 год и бизнес-плана на шестилетний пери</w:t>
      </w:r>
      <w:r>
        <w:rPr>
          <w:szCs w:val="24"/>
          <w:lang w:val="ru-RU"/>
        </w:rPr>
        <w:t>од с 2010 по 2015 гг.</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Предполагалось, что объем продаж в физическом выражении снизится на 6% в 2010 году, увеличится на 2% в 2011 году и будет расти на 1% в год в период с 2012 по 2015 гг.</w:t>
      </w:r>
    </w:p>
    <w:p w:rsidR="000D719D" w:rsidRPr="00985B43" w:rsidRDefault="000D719D" w:rsidP="0034185A">
      <w:pPr>
        <w:pStyle w:val="a1"/>
        <w:keepLines w:val="0"/>
        <w:numPr>
          <w:ilvl w:val="0"/>
          <w:numId w:val="9"/>
        </w:numPr>
        <w:tabs>
          <w:tab w:val="clear" w:pos="340"/>
          <w:tab w:val="num" w:pos="1440"/>
        </w:tabs>
        <w:spacing w:before="130" w:after="130" w:line="260" w:lineRule="atLeast"/>
        <w:ind w:left="1440" w:hanging="540"/>
        <w:rPr>
          <w:szCs w:val="24"/>
          <w:lang w:val="ru-RU"/>
        </w:rPr>
      </w:pPr>
      <w:r w:rsidRPr="00985B43">
        <w:rPr>
          <w:szCs w:val="24"/>
          <w:lang w:val="ru-RU"/>
        </w:rPr>
        <w:t>Цены на рисовую, гречневую и овсяную крупу в период с 2010 по 2015 гг. прогнозировались на уровне 24</w:t>
      </w:r>
      <w:r>
        <w:rPr>
          <w:szCs w:val="24"/>
          <w:lang w:val="ru-RU"/>
        </w:rPr>
        <w:t xml:space="preserve"> </w:t>
      </w:r>
      <w:r w:rsidRPr="00985B43">
        <w:rPr>
          <w:szCs w:val="24"/>
          <w:lang w:val="ru-RU"/>
        </w:rPr>
        <w:t>499 руб., 13</w:t>
      </w:r>
      <w:r>
        <w:rPr>
          <w:szCs w:val="24"/>
          <w:lang w:val="ru-RU"/>
        </w:rPr>
        <w:t xml:space="preserve"> </w:t>
      </w:r>
      <w:r w:rsidRPr="00985B43">
        <w:rPr>
          <w:szCs w:val="24"/>
          <w:lang w:val="ru-RU"/>
        </w:rPr>
        <w:t>924 руб. и 9</w:t>
      </w:r>
      <w:r>
        <w:rPr>
          <w:szCs w:val="24"/>
          <w:lang w:val="ru-RU"/>
        </w:rPr>
        <w:t xml:space="preserve"> </w:t>
      </w:r>
      <w:r w:rsidRPr="00985B43">
        <w:rPr>
          <w:szCs w:val="24"/>
          <w:lang w:val="ru-RU"/>
        </w:rPr>
        <w:t>685 руб. за тонну</w:t>
      </w:r>
      <w:r>
        <w:rPr>
          <w:szCs w:val="24"/>
          <w:lang w:val="ru-RU"/>
        </w:rPr>
        <w:t>,</w:t>
      </w:r>
      <w:r w:rsidRPr="00985B43">
        <w:rPr>
          <w:szCs w:val="24"/>
          <w:lang w:val="ru-RU"/>
        </w:rPr>
        <w:t xml:space="preserve"> соответственно.</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Переменные издержки в 2010–2015 гг. п</w:t>
      </w:r>
      <w:r>
        <w:rPr>
          <w:szCs w:val="24"/>
          <w:lang w:val="ru-RU"/>
        </w:rPr>
        <w:t>рогнозировались на уровне около</w:t>
      </w:r>
      <w:r>
        <w:rPr>
          <w:szCs w:val="24"/>
          <w:lang w:val="ru-RU"/>
        </w:rPr>
        <w:br/>
      </w:r>
      <w:r w:rsidRPr="00985B43">
        <w:rPr>
          <w:szCs w:val="24"/>
          <w:lang w:val="ru-RU"/>
        </w:rPr>
        <w:t>15</w:t>
      </w:r>
      <w:r>
        <w:rPr>
          <w:szCs w:val="24"/>
          <w:lang w:val="ru-RU"/>
        </w:rPr>
        <w:t xml:space="preserve"> </w:t>
      </w:r>
      <w:r w:rsidRPr="00985B43">
        <w:rPr>
          <w:szCs w:val="24"/>
          <w:lang w:val="ru-RU"/>
        </w:rPr>
        <w:t>700 руб. на тонну.</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В послепрогнозный период прогнозировались нулевые темпы роста чистых потоков денежных средств (в 2008 году – 1%).</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При определении возмещаемой величины ЕГДП применялась реальная посленалоговая ставка дисконтирования 13,5% (в 2008 году – 20%).</w:t>
      </w:r>
    </w:p>
    <w:p w:rsidR="000D719D" w:rsidRPr="00985B43" w:rsidRDefault="000D719D" w:rsidP="000D719D">
      <w:pPr>
        <w:pStyle w:val="a1"/>
        <w:rPr>
          <w:szCs w:val="24"/>
          <w:lang w:val="ru-RU"/>
        </w:rPr>
      </w:pPr>
      <w:r w:rsidRPr="00985B43">
        <w:rPr>
          <w:szCs w:val="24"/>
          <w:lang w:val="ru-RU"/>
        </w:rPr>
        <w:t>По результатам тестирования потоков денежных средств с использованием указанных допущений Группа не отразила убытка от обесценения.</w:t>
      </w:r>
    </w:p>
    <w:p w:rsidR="000D719D" w:rsidRPr="00985B43" w:rsidRDefault="000D719D" w:rsidP="000D719D">
      <w:pPr>
        <w:pStyle w:val="a1"/>
        <w:rPr>
          <w:szCs w:val="24"/>
          <w:lang w:val="ru-RU"/>
        </w:rPr>
      </w:pPr>
      <w:r w:rsidRPr="00985B43">
        <w:rPr>
          <w:szCs w:val="24"/>
          <w:lang w:val="ru-RU"/>
        </w:rPr>
        <w:lastRenderedPageBreak/>
        <w:t>Полученные расчетные величины демонстрируют чувствительность к изменению следующих допущений:</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При увеличении ставки дисконтирования на два процентных пункта возмещаемая величина ЕГДП равнялась бы балансовой стоимости внеоборотных активов.</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Если бы объем продаж в физическом выражении в период с 2011 по 2015 гг. оставался неизменным, это не привело бы к возникновению убытка от обесценения.</w:t>
      </w:r>
    </w:p>
    <w:p w:rsidR="000D719D" w:rsidRPr="00985B43" w:rsidRDefault="000D719D" w:rsidP="000D719D">
      <w:pPr>
        <w:pStyle w:val="2"/>
        <w:tabs>
          <w:tab w:val="clear" w:pos="964"/>
        </w:tabs>
        <w:ind w:left="0" w:firstLine="0"/>
        <w:rPr>
          <w:szCs w:val="24"/>
          <w:lang w:val="ru-RU"/>
        </w:rPr>
      </w:pPr>
      <w:r w:rsidRPr="00985B43">
        <w:rPr>
          <w:szCs w:val="24"/>
          <w:lang w:val="ru-RU"/>
        </w:rPr>
        <w:t>Торговля зерном</w:t>
      </w:r>
    </w:p>
    <w:p w:rsidR="000D719D" w:rsidRPr="00985B43" w:rsidRDefault="000D719D" w:rsidP="000D719D">
      <w:pPr>
        <w:pStyle w:val="a1"/>
        <w:rPr>
          <w:szCs w:val="24"/>
          <w:lang w:val="ru-RU"/>
        </w:rPr>
      </w:pPr>
      <w:r w:rsidRPr="00985B43">
        <w:rPr>
          <w:szCs w:val="24"/>
          <w:lang w:val="ru-RU"/>
        </w:rPr>
        <w:t>При определении возмещаемой величины внеоборотных активов данной ЕГДП были использованы следующие основные допущения:</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Прогноз денежных потоков был подготовлен на основе фактических операционных результатов за 2009 год и бизнес-плана на шестилетний период с 2010 по 2015 гг.</w:t>
      </w:r>
    </w:p>
    <w:p w:rsidR="000D719D" w:rsidRPr="00985B43" w:rsidRDefault="000D719D" w:rsidP="0034185A">
      <w:pPr>
        <w:pStyle w:val="a1"/>
        <w:keepLines w:val="0"/>
        <w:numPr>
          <w:ilvl w:val="0"/>
          <w:numId w:val="9"/>
        </w:numPr>
        <w:tabs>
          <w:tab w:val="clear" w:pos="340"/>
          <w:tab w:val="num" w:pos="1440"/>
        </w:tabs>
        <w:spacing w:before="130" w:after="130" w:line="260" w:lineRule="atLeast"/>
        <w:ind w:left="1440" w:hanging="540"/>
        <w:rPr>
          <w:szCs w:val="24"/>
          <w:lang w:val="ru-RU"/>
        </w:rPr>
      </w:pPr>
      <w:r w:rsidRPr="00985B43">
        <w:rPr>
          <w:szCs w:val="24"/>
          <w:lang w:val="ru-RU"/>
        </w:rPr>
        <w:t>Цены продаж на внешнем рынке прогнозировались на уровне около 5</w:t>
      </w:r>
      <w:r>
        <w:rPr>
          <w:szCs w:val="24"/>
          <w:lang w:val="ru-RU"/>
        </w:rPr>
        <w:t xml:space="preserve"> </w:t>
      </w:r>
      <w:r w:rsidRPr="00985B43">
        <w:rPr>
          <w:szCs w:val="24"/>
          <w:lang w:val="ru-RU"/>
        </w:rPr>
        <w:t xml:space="preserve">600 руб. за тонну в течение всего периода прогнозирования; цены продаж на внутреннем рынке принимались равными </w:t>
      </w:r>
      <w:r>
        <w:rPr>
          <w:szCs w:val="24"/>
          <w:lang w:val="ru-RU"/>
        </w:rPr>
        <w:t>5 800 руб. за тонну в 2010 году</w:t>
      </w:r>
      <w:r>
        <w:rPr>
          <w:szCs w:val="24"/>
          <w:lang w:val="ru-RU"/>
        </w:rPr>
        <w:br/>
      </w:r>
      <w:r w:rsidRPr="00985B43">
        <w:rPr>
          <w:szCs w:val="24"/>
          <w:lang w:val="ru-RU"/>
        </w:rPr>
        <w:t>и 6 450 руб. за тонну в период с 2011 по 2015 гг.</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Коммерческие расходы прогнозировались на уровне 1</w:t>
      </w:r>
      <w:r>
        <w:rPr>
          <w:szCs w:val="24"/>
          <w:lang w:val="ru-RU"/>
        </w:rPr>
        <w:t xml:space="preserve"> </w:t>
      </w:r>
      <w:r w:rsidRPr="00985B43">
        <w:rPr>
          <w:szCs w:val="24"/>
          <w:lang w:val="ru-RU"/>
        </w:rPr>
        <w:t>386 руб. на тонну по экспортным поставкам и 1 240 руб. на тонну по продажам на внутреннем рынке в течение всего периода прогнозирования.</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В послепрогнозный период прогнозировались нулевые темпы роста чистых потоков денежных средств (в 2008 году – 2%).</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При определении возмещаемой величины ЕГДП применялась реальная посленалоговая ставка дисконтирования 13,5% (в 2008 году – 20%).</w:t>
      </w:r>
    </w:p>
    <w:p w:rsidR="000D719D" w:rsidRPr="00985B43" w:rsidRDefault="000D719D" w:rsidP="000D719D">
      <w:pPr>
        <w:pStyle w:val="a1"/>
        <w:rPr>
          <w:szCs w:val="24"/>
          <w:highlight w:val="yellow"/>
          <w:lang w:val="ru-RU"/>
        </w:rPr>
      </w:pPr>
      <w:r w:rsidRPr="00985B43">
        <w:rPr>
          <w:szCs w:val="24"/>
          <w:lang w:val="ru-RU"/>
        </w:rPr>
        <w:t>По результатам тестирования потоков денежных средств с использованием указанных допущений Группа не отразила убытка от обесценения.</w:t>
      </w:r>
    </w:p>
    <w:p w:rsidR="000D719D" w:rsidRPr="00985B43" w:rsidRDefault="000D719D" w:rsidP="000D719D">
      <w:pPr>
        <w:pStyle w:val="a1"/>
        <w:rPr>
          <w:szCs w:val="24"/>
          <w:lang w:val="ru-RU"/>
        </w:rPr>
      </w:pPr>
      <w:r w:rsidRPr="00985B43">
        <w:rPr>
          <w:szCs w:val="24"/>
          <w:lang w:val="ru-RU"/>
        </w:rPr>
        <w:t>Полученные расчетные величины не демонстрируют чувствительность к изменению следующих допущений:</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Увеличение ставки дисконтирования на два процентных пункта не привело бы к возникновению убытка от обесценения.</w:t>
      </w:r>
    </w:p>
    <w:p w:rsidR="000D719D" w:rsidRPr="00985B43" w:rsidRDefault="000D719D" w:rsidP="0034185A">
      <w:pPr>
        <w:pStyle w:val="a1"/>
        <w:numPr>
          <w:ilvl w:val="0"/>
          <w:numId w:val="9"/>
        </w:numPr>
        <w:tabs>
          <w:tab w:val="clear" w:pos="340"/>
          <w:tab w:val="num" w:pos="1440"/>
        </w:tabs>
        <w:ind w:left="1440" w:hanging="540"/>
        <w:rPr>
          <w:szCs w:val="24"/>
          <w:lang w:val="ru-RU"/>
        </w:rPr>
      </w:pPr>
      <w:r w:rsidRPr="00985B43">
        <w:rPr>
          <w:szCs w:val="24"/>
          <w:lang w:val="ru-RU"/>
        </w:rPr>
        <w:t>Снижение цен по экспортным поставкам на 8% в 2010–2015 гг. не привело бы к возникновению убытка от обесценения.</w:t>
      </w:r>
    </w:p>
    <w:p w:rsidR="000D719D" w:rsidRPr="00985B43" w:rsidRDefault="000D719D" w:rsidP="000D719D">
      <w:pPr>
        <w:pStyle w:val="2"/>
        <w:tabs>
          <w:tab w:val="clear" w:pos="964"/>
        </w:tabs>
        <w:ind w:left="0" w:firstLine="0"/>
        <w:rPr>
          <w:szCs w:val="24"/>
          <w:lang w:val="ru-RU"/>
        </w:rPr>
      </w:pPr>
      <w:bookmarkStart w:id="207" w:name="_Ref262228423"/>
      <w:r w:rsidRPr="00985B43">
        <w:rPr>
          <w:szCs w:val="24"/>
          <w:lang w:val="ru-RU"/>
        </w:rPr>
        <w:t>Убыток от обесценения, признанный на 31 декабря 2008 г.</w:t>
      </w:r>
      <w:bookmarkEnd w:id="207"/>
    </w:p>
    <w:p w:rsidR="000D719D" w:rsidRPr="00985B43" w:rsidRDefault="000D719D" w:rsidP="000D719D">
      <w:pPr>
        <w:pStyle w:val="a1"/>
        <w:rPr>
          <w:szCs w:val="24"/>
          <w:lang w:val="ru-RU"/>
        </w:rPr>
      </w:pPr>
      <w:r w:rsidRPr="00985B43">
        <w:rPr>
          <w:szCs w:val="24"/>
          <w:lang w:val="ru-RU"/>
        </w:rPr>
        <w:t>По состоянию на 31 декабря 2008 г. Группа признала убыток от обесценения сельскохозяйственной ЕГДП в размере 4</w:t>
      </w:r>
      <w:r>
        <w:rPr>
          <w:szCs w:val="24"/>
          <w:lang w:val="ru-RU"/>
        </w:rPr>
        <w:t xml:space="preserve"> </w:t>
      </w:r>
      <w:r w:rsidRPr="00985B43">
        <w:rPr>
          <w:szCs w:val="24"/>
          <w:lang w:val="ru-RU"/>
        </w:rPr>
        <w:t>864 млн руб., который был распределен на основные средства и прочие внеоборотны</w:t>
      </w:r>
      <w:r>
        <w:rPr>
          <w:szCs w:val="24"/>
          <w:lang w:val="ru-RU"/>
        </w:rPr>
        <w:t>е активы в сумме 911 млн руб. и</w:t>
      </w:r>
      <w:r>
        <w:rPr>
          <w:szCs w:val="24"/>
          <w:lang w:val="ru-RU"/>
        </w:rPr>
        <w:br/>
      </w:r>
      <w:r w:rsidRPr="00985B43">
        <w:rPr>
          <w:szCs w:val="24"/>
          <w:lang w:val="ru-RU"/>
        </w:rPr>
        <w:t>3</w:t>
      </w:r>
      <w:r>
        <w:rPr>
          <w:szCs w:val="24"/>
          <w:lang w:val="ru-RU"/>
        </w:rPr>
        <w:t xml:space="preserve"> </w:t>
      </w:r>
      <w:r w:rsidRPr="00985B43">
        <w:rPr>
          <w:szCs w:val="24"/>
          <w:lang w:val="ru-RU"/>
        </w:rPr>
        <w:t>953 млн руб.</w:t>
      </w:r>
      <w:r>
        <w:rPr>
          <w:szCs w:val="24"/>
          <w:lang w:val="ru-RU"/>
        </w:rPr>
        <w:t>,</w:t>
      </w:r>
      <w:r w:rsidRPr="00985B43">
        <w:rPr>
          <w:szCs w:val="24"/>
          <w:lang w:val="ru-RU"/>
        </w:rPr>
        <w:t xml:space="preserve"> соответственно.</w:t>
      </w:r>
    </w:p>
    <w:p w:rsidR="000D719D" w:rsidRPr="00985B43" w:rsidRDefault="000D719D" w:rsidP="000D719D">
      <w:pPr>
        <w:pStyle w:val="a1"/>
        <w:rPr>
          <w:szCs w:val="24"/>
          <w:highlight w:val="yellow"/>
          <w:lang w:val="ru-RU"/>
        </w:rPr>
      </w:pPr>
      <w:bookmarkStart w:id="208" w:name="_Ref201309609"/>
      <w:r w:rsidRPr="00985B43">
        <w:rPr>
          <w:szCs w:val="24"/>
          <w:lang w:val="ru-RU"/>
        </w:rPr>
        <w:t>По состоянию на 31 декабря 2009 г. Группа перевела часть убытка от обесценения в сумме 293 млн руб. из категории прочих внеоборотных активов в категорию основных средств в связи с переводом некоторых прочих внеоборотных активов в категорию основных средств.</w:t>
      </w:r>
    </w:p>
    <w:p w:rsidR="000D719D" w:rsidRPr="00985B43" w:rsidRDefault="000D719D" w:rsidP="000D719D">
      <w:pPr>
        <w:pStyle w:val="1"/>
        <w:ind w:left="851" w:hanging="851"/>
        <w:rPr>
          <w:lang w:val="ru-RU"/>
        </w:rPr>
      </w:pPr>
      <w:bookmarkStart w:id="209" w:name="_Ref262227479"/>
      <w:bookmarkEnd w:id="208"/>
      <w:r>
        <w:rPr>
          <w:lang w:val="ru-RU"/>
        </w:rPr>
        <w:lastRenderedPageBreak/>
        <w:t>Вложения</w:t>
      </w:r>
      <w:r w:rsidRPr="00985B43">
        <w:rPr>
          <w:lang w:val="ru-RU"/>
        </w:rPr>
        <w:t xml:space="preserve"> в объекты инвестирования, учитываемые методом долевого участия</w:t>
      </w:r>
      <w:bookmarkEnd w:id="209"/>
    </w:p>
    <w:p w:rsidR="000D719D" w:rsidRPr="00985B43" w:rsidRDefault="000D719D" w:rsidP="000D719D">
      <w:pPr>
        <w:pStyle w:val="a1"/>
        <w:rPr>
          <w:szCs w:val="24"/>
          <w:lang w:val="ru-RU"/>
        </w:rPr>
      </w:pPr>
      <w:r w:rsidRPr="00985B43">
        <w:rPr>
          <w:szCs w:val="24"/>
          <w:lang w:val="ru-RU"/>
        </w:rPr>
        <w:t>Доля Группы в прибыли объектов инвестирования, учитываемых методом долевого участия, за 2009 год составила 91 млн руб. (в 2008 году</w:t>
      </w:r>
      <w:r>
        <w:rPr>
          <w:szCs w:val="24"/>
          <w:lang w:val="ru-RU"/>
        </w:rPr>
        <w:t xml:space="preserve"> – убыток в сумме</w:t>
      </w:r>
      <w:r>
        <w:rPr>
          <w:szCs w:val="24"/>
          <w:lang w:val="ru-RU"/>
        </w:rPr>
        <w:br/>
      </w:r>
      <w:r w:rsidRPr="00985B43">
        <w:rPr>
          <w:szCs w:val="24"/>
          <w:lang w:val="ru-RU"/>
        </w:rPr>
        <w:t>26 млн руб.).</w:t>
      </w:r>
    </w:p>
    <w:p w:rsidR="000D719D" w:rsidRPr="00985B43" w:rsidRDefault="000D719D" w:rsidP="000D719D">
      <w:pPr>
        <w:pStyle w:val="a1"/>
        <w:rPr>
          <w:szCs w:val="24"/>
          <w:lang w:val="ru-RU"/>
        </w:rPr>
      </w:pPr>
      <w:r w:rsidRPr="00985B43">
        <w:rPr>
          <w:szCs w:val="24"/>
          <w:lang w:val="ru-RU"/>
        </w:rPr>
        <w:t>В 2009 и 2008 гг. Группа не получала дивидендов от инвестиций в объекты инвестирования, учитываемые методом долевого участия.</w:t>
      </w:r>
    </w:p>
    <w:p w:rsidR="000D719D" w:rsidRPr="00985B43" w:rsidRDefault="000D719D" w:rsidP="000D719D">
      <w:pPr>
        <w:pStyle w:val="a1"/>
        <w:rPr>
          <w:szCs w:val="24"/>
          <w:lang w:val="ru-RU"/>
        </w:rPr>
      </w:pPr>
      <w:r w:rsidRPr="00985B43">
        <w:rPr>
          <w:szCs w:val="24"/>
          <w:lang w:val="ru-RU"/>
        </w:rPr>
        <w:t>Ниже приводится обобщенная информация по совокупным показателям объектов инвестирования, учитываемых методом долевого участия.</w:t>
      </w:r>
    </w:p>
    <w:tbl>
      <w:tblPr>
        <w:tblW w:w="4488" w:type="pct"/>
        <w:tblInd w:w="900" w:type="dxa"/>
        <w:tblLayout w:type="fixed"/>
        <w:tblCellMar>
          <w:left w:w="0" w:type="dxa"/>
          <w:right w:w="0" w:type="dxa"/>
        </w:tblCellMar>
        <w:tblLook w:val="0000"/>
      </w:tblPr>
      <w:tblGrid>
        <w:gridCol w:w="4342"/>
        <w:gridCol w:w="1818"/>
        <w:gridCol w:w="1815"/>
      </w:tblGrid>
      <w:tr w:rsidR="000D719D" w:rsidRPr="00985B43" w:rsidTr="004E729A">
        <w:trPr>
          <w:cantSplit/>
          <w:tblHeader/>
        </w:trPr>
        <w:tc>
          <w:tcPr>
            <w:tcW w:w="2722" w:type="pct"/>
          </w:tcPr>
          <w:p w:rsidR="000D719D" w:rsidRPr="00985B43" w:rsidRDefault="000D719D" w:rsidP="004E729A">
            <w:pPr>
              <w:pStyle w:val="Tabletext"/>
              <w:rPr>
                <w:lang w:val="ru-RU"/>
              </w:rPr>
            </w:pPr>
          </w:p>
        </w:tc>
        <w:tc>
          <w:tcPr>
            <w:tcW w:w="1140" w:type="pct"/>
            <w:vAlign w:val="bottom"/>
          </w:tcPr>
          <w:p w:rsidR="000D719D" w:rsidRPr="00985B43" w:rsidRDefault="000D719D" w:rsidP="004E729A">
            <w:pPr>
              <w:pStyle w:val="Tabletext"/>
              <w:jc w:val="center"/>
              <w:rPr>
                <w:b/>
                <w:lang w:val="ru-RU"/>
              </w:rPr>
            </w:pPr>
            <w:r w:rsidRPr="00985B43">
              <w:rPr>
                <w:b/>
                <w:lang w:val="ru-RU"/>
              </w:rPr>
              <w:t>2009 г.</w:t>
            </w:r>
          </w:p>
        </w:tc>
        <w:tc>
          <w:tcPr>
            <w:tcW w:w="1138" w:type="pct"/>
            <w:shd w:val="clear" w:color="auto" w:fill="C0C0C0"/>
            <w:vAlign w:val="bottom"/>
          </w:tcPr>
          <w:p w:rsidR="000D719D" w:rsidRPr="00985B43" w:rsidRDefault="000D719D" w:rsidP="004E729A">
            <w:pPr>
              <w:pStyle w:val="Tabletext"/>
              <w:jc w:val="center"/>
              <w:rPr>
                <w:b/>
                <w:lang w:val="ru-RU"/>
              </w:rPr>
            </w:pPr>
            <w:r w:rsidRPr="00985B43">
              <w:rPr>
                <w:b/>
                <w:lang w:val="ru-RU"/>
              </w:rPr>
              <w:t>2008 г.</w:t>
            </w:r>
          </w:p>
        </w:tc>
      </w:tr>
      <w:tr w:rsidR="000D719D" w:rsidRPr="00985B43" w:rsidTr="004E729A">
        <w:trPr>
          <w:cantSplit/>
        </w:trPr>
        <w:tc>
          <w:tcPr>
            <w:tcW w:w="2722" w:type="pct"/>
          </w:tcPr>
          <w:p w:rsidR="000D719D" w:rsidRPr="00985B43" w:rsidRDefault="000D719D" w:rsidP="004E729A">
            <w:pPr>
              <w:pStyle w:val="Tabletexttotal"/>
              <w:rPr>
                <w:lang w:val="ru-RU"/>
              </w:rPr>
            </w:pPr>
          </w:p>
        </w:tc>
        <w:tc>
          <w:tcPr>
            <w:tcW w:w="1140" w:type="pct"/>
            <w:tcBorders>
              <w:bottom w:val="single" w:sz="4" w:space="0" w:color="auto"/>
            </w:tcBorders>
            <w:vAlign w:val="center"/>
          </w:tcPr>
          <w:p w:rsidR="000D719D" w:rsidRPr="00985B43" w:rsidRDefault="000D719D" w:rsidP="004E729A">
            <w:pPr>
              <w:pStyle w:val="Tablenumbers"/>
              <w:tabs>
                <w:tab w:val="clear" w:pos="1021"/>
                <w:tab w:val="decimal" w:pos="1466"/>
              </w:tabs>
              <w:ind w:right="400"/>
              <w:jc w:val="right"/>
              <w:rPr>
                <w:i/>
                <w:szCs w:val="24"/>
                <w:lang w:val="ru-RU"/>
              </w:rPr>
            </w:pPr>
            <w:r w:rsidRPr="00985B43">
              <w:rPr>
                <w:i/>
                <w:szCs w:val="24"/>
                <w:lang w:val="ru-RU"/>
              </w:rPr>
              <w:t>млн руб.</w:t>
            </w:r>
          </w:p>
        </w:tc>
        <w:tc>
          <w:tcPr>
            <w:tcW w:w="1138" w:type="pct"/>
            <w:tcBorders>
              <w:bottom w:val="single" w:sz="4" w:space="0" w:color="auto"/>
            </w:tcBorders>
            <w:shd w:val="clear" w:color="auto" w:fill="C0C0C0"/>
            <w:vAlign w:val="center"/>
          </w:tcPr>
          <w:p w:rsidR="000D719D" w:rsidRPr="00985B43" w:rsidRDefault="000D719D" w:rsidP="004E729A">
            <w:pPr>
              <w:pStyle w:val="Tablenumbers"/>
              <w:tabs>
                <w:tab w:val="clear" w:pos="1021"/>
                <w:tab w:val="decimal" w:pos="1400"/>
              </w:tabs>
              <w:rPr>
                <w:i/>
                <w:szCs w:val="24"/>
                <w:lang w:val="ru-RU"/>
              </w:rPr>
            </w:pPr>
            <w:r w:rsidRPr="00985B43">
              <w:rPr>
                <w:i/>
                <w:szCs w:val="24"/>
                <w:lang w:val="ru-RU"/>
              </w:rPr>
              <w:t>млн руб.</w:t>
            </w:r>
          </w:p>
        </w:tc>
      </w:tr>
      <w:tr w:rsidR="000D719D" w:rsidRPr="00985B43" w:rsidTr="004E729A">
        <w:trPr>
          <w:cantSplit/>
        </w:trPr>
        <w:tc>
          <w:tcPr>
            <w:tcW w:w="2722" w:type="pct"/>
            <w:vAlign w:val="bottom"/>
          </w:tcPr>
          <w:p w:rsidR="000D719D" w:rsidRPr="00985B43" w:rsidRDefault="000D719D" w:rsidP="004E729A">
            <w:pPr>
              <w:pStyle w:val="Tabletexttotal"/>
              <w:rPr>
                <w:lang w:val="ru-RU"/>
              </w:rPr>
            </w:pPr>
            <w:r w:rsidRPr="00985B43">
              <w:rPr>
                <w:lang w:val="ru-RU"/>
              </w:rPr>
              <w:t>Всего активов</w:t>
            </w:r>
          </w:p>
        </w:tc>
        <w:tc>
          <w:tcPr>
            <w:tcW w:w="1140" w:type="pct"/>
            <w:tcBorders>
              <w:top w:val="single" w:sz="4" w:space="0" w:color="auto"/>
              <w:bottom w:val="double" w:sz="4" w:space="0" w:color="auto"/>
            </w:tcBorders>
            <w:vAlign w:val="center"/>
          </w:tcPr>
          <w:p w:rsidR="000D719D" w:rsidRPr="00985B43" w:rsidRDefault="000D719D" w:rsidP="004E729A">
            <w:pPr>
              <w:pStyle w:val="Tablenumbers"/>
              <w:rPr>
                <w:szCs w:val="24"/>
                <w:lang w:val="ru-RU"/>
              </w:rPr>
            </w:pPr>
            <w:r w:rsidRPr="00985B43">
              <w:rPr>
                <w:szCs w:val="24"/>
                <w:lang w:val="ru-RU"/>
              </w:rPr>
              <w:t>3 740</w:t>
            </w:r>
          </w:p>
        </w:tc>
        <w:tc>
          <w:tcPr>
            <w:tcW w:w="1138" w:type="pct"/>
            <w:tcBorders>
              <w:top w:val="single" w:sz="4" w:space="0" w:color="auto"/>
              <w:bottom w:val="double" w:sz="4" w:space="0" w:color="auto"/>
            </w:tcBorders>
            <w:shd w:val="clear" w:color="auto" w:fill="C0C0C0"/>
            <w:vAlign w:val="center"/>
          </w:tcPr>
          <w:p w:rsidR="000D719D" w:rsidRPr="00985B43" w:rsidRDefault="000D719D" w:rsidP="004E729A">
            <w:pPr>
              <w:pStyle w:val="Tablenumbers"/>
              <w:rPr>
                <w:szCs w:val="24"/>
                <w:lang w:val="ru-RU"/>
              </w:rPr>
            </w:pPr>
            <w:r w:rsidRPr="00985B43">
              <w:rPr>
                <w:szCs w:val="24"/>
                <w:lang w:val="ru-RU"/>
              </w:rPr>
              <w:t>658</w:t>
            </w:r>
          </w:p>
        </w:tc>
      </w:tr>
      <w:tr w:rsidR="000D719D" w:rsidRPr="00985B43" w:rsidTr="004E729A">
        <w:trPr>
          <w:cantSplit/>
        </w:trPr>
        <w:tc>
          <w:tcPr>
            <w:tcW w:w="2722" w:type="pct"/>
            <w:vAlign w:val="bottom"/>
          </w:tcPr>
          <w:p w:rsidR="000D719D" w:rsidRPr="00985B43" w:rsidRDefault="000D719D" w:rsidP="004E729A">
            <w:pPr>
              <w:pStyle w:val="Tabletexttotal"/>
              <w:rPr>
                <w:lang w:val="ru-RU"/>
              </w:rPr>
            </w:pPr>
            <w:r w:rsidRPr="00985B43">
              <w:rPr>
                <w:lang w:val="ru-RU"/>
              </w:rPr>
              <w:t>Всего обязательств</w:t>
            </w:r>
          </w:p>
        </w:tc>
        <w:tc>
          <w:tcPr>
            <w:tcW w:w="1140" w:type="pct"/>
            <w:tcBorders>
              <w:top w:val="double" w:sz="4" w:space="0" w:color="auto"/>
              <w:bottom w:val="double" w:sz="4" w:space="0" w:color="auto"/>
            </w:tcBorders>
            <w:vAlign w:val="center"/>
          </w:tcPr>
          <w:p w:rsidR="000D719D" w:rsidRPr="00985B43" w:rsidRDefault="000D719D" w:rsidP="004E729A">
            <w:pPr>
              <w:pStyle w:val="Tablenumbers"/>
              <w:rPr>
                <w:szCs w:val="24"/>
                <w:lang w:val="ru-RU"/>
              </w:rPr>
            </w:pPr>
            <w:r w:rsidRPr="00985B43">
              <w:rPr>
                <w:szCs w:val="24"/>
                <w:lang w:val="ru-RU"/>
              </w:rPr>
              <w:t>(3 191)</w:t>
            </w:r>
          </w:p>
        </w:tc>
        <w:tc>
          <w:tcPr>
            <w:tcW w:w="1138" w:type="pct"/>
            <w:tcBorders>
              <w:top w:val="double" w:sz="4" w:space="0" w:color="auto"/>
              <w:bottom w:val="double" w:sz="4" w:space="0" w:color="auto"/>
            </w:tcBorders>
            <w:shd w:val="clear" w:color="auto" w:fill="C0C0C0"/>
            <w:vAlign w:val="center"/>
          </w:tcPr>
          <w:p w:rsidR="000D719D" w:rsidRPr="00985B43" w:rsidRDefault="000D719D" w:rsidP="004E729A">
            <w:pPr>
              <w:pStyle w:val="Tablenumbers"/>
              <w:rPr>
                <w:szCs w:val="24"/>
                <w:lang w:val="ru-RU"/>
              </w:rPr>
            </w:pPr>
            <w:r w:rsidRPr="00985B43">
              <w:rPr>
                <w:szCs w:val="24"/>
                <w:lang w:val="ru-RU"/>
              </w:rPr>
              <w:t>(381)</w:t>
            </w:r>
          </w:p>
        </w:tc>
      </w:tr>
      <w:tr w:rsidR="000D719D" w:rsidRPr="00985B43" w:rsidTr="004E729A">
        <w:trPr>
          <w:cantSplit/>
        </w:trPr>
        <w:tc>
          <w:tcPr>
            <w:tcW w:w="2722" w:type="pct"/>
            <w:vAlign w:val="bottom"/>
          </w:tcPr>
          <w:p w:rsidR="000D719D" w:rsidRPr="00985B43" w:rsidRDefault="000D719D" w:rsidP="004E729A">
            <w:pPr>
              <w:pStyle w:val="Tabletexttotal"/>
              <w:rPr>
                <w:lang w:val="ru-RU"/>
              </w:rPr>
            </w:pPr>
            <w:r w:rsidRPr="00985B43">
              <w:rPr>
                <w:lang w:val="ru-RU"/>
              </w:rPr>
              <w:t>Выручка</w:t>
            </w:r>
          </w:p>
        </w:tc>
        <w:tc>
          <w:tcPr>
            <w:tcW w:w="1140" w:type="pct"/>
            <w:tcBorders>
              <w:top w:val="double" w:sz="4" w:space="0" w:color="auto"/>
              <w:bottom w:val="double" w:sz="4" w:space="0" w:color="auto"/>
            </w:tcBorders>
            <w:vAlign w:val="center"/>
          </w:tcPr>
          <w:p w:rsidR="000D719D" w:rsidRPr="00985B43" w:rsidRDefault="000D719D" w:rsidP="004E729A">
            <w:pPr>
              <w:pStyle w:val="Tablenumbers"/>
              <w:rPr>
                <w:szCs w:val="24"/>
                <w:lang w:val="ru-RU"/>
              </w:rPr>
            </w:pPr>
            <w:r w:rsidRPr="00985B43">
              <w:rPr>
                <w:szCs w:val="24"/>
                <w:lang w:val="ru-RU"/>
              </w:rPr>
              <w:t>1 298</w:t>
            </w:r>
          </w:p>
        </w:tc>
        <w:tc>
          <w:tcPr>
            <w:tcW w:w="1138" w:type="pct"/>
            <w:tcBorders>
              <w:top w:val="double" w:sz="4" w:space="0" w:color="auto"/>
              <w:bottom w:val="double" w:sz="4" w:space="0" w:color="auto"/>
            </w:tcBorders>
            <w:shd w:val="clear" w:color="auto" w:fill="C0C0C0"/>
            <w:vAlign w:val="center"/>
          </w:tcPr>
          <w:p w:rsidR="000D719D" w:rsidRPr="00985B43" w:rsidRDefault="000D719D" w:rsidP="004E729A">
            <w:pPr>
              <w:pStyle w:val="Tablenumbers"/>
              <w:rPr>
                <w:szCs w:val="24"/>
                <w:lang w:val="ru-RU"/>
              </w:rPr>
            </w:pPr>
            <w:r w:rsidRPr="00985B43">
              <w:rPr>
                <w:szCs w:val="24"/>
                <w:lang w:val="ru-RU"/>
              </w:rPr>
              <w:t>459</w:t>
            </w:r>
          </w:p>
        </w:tc>
      </w:tr>
      <w:tr w:rsidR="000D719D" w:rsidRPr="00985B43" w:rsidTr="004E729A">
        <w:trPr>
          <w:cantSplit/>
        </w:trPr>
        <w:tc>
          <w:tcPr>
            <w:tcW w:w="2722" w:type="pct"/>
            <w:vAlign w:val="bottom"/>
          </w:tcPr>
          <w:p w:rsidR="000D719D" w:rsidRPr="00985B43" w:rsidRDefault="000D719D" w:rsidP="004E729A">
            <w:pPr>
              <w:pStyle w:val="Tabletexttotal"/>
              <w:rPr>
                <w:lang w:val="ru-RU"/>
              </w:rPr>
            </w:pPr>
            <w:r w:rsidRPr="00985B43">
              <w:rPr>
                <w:lang w:val="ru-RU"/>
              </w:rPr>
              <w:t>Убыток/(прибыль) за год</w:t>
            </w:r>
          </w:p>
        </w:tc>
        <w:tc>
          <w:tcPr>
            <w:tcW w:w="1140" w:type="pct"/>
            <w:tcBorders>
              <w:top w:val="double" w:sz="4" w:space="0" w:color="auto"/>
              <w:bottom w:val="double" w:sz="4" w:space="0" w:color="auto"/>
            </w:tcBorders>
            <w:vAlign w:val="center"/>
          </w:tcPr>
          <w:p w:rsidR="000D719D" w:rsidRPr="00985B43" w:rsidRDefault="000D719D" w:rsidP="004E729A">
            <w:pPr>
              <w:pStyle w:val="Tablenumbers"/>
              <w:rPr>
                <w:szCs w:val="24"/>
                <w:lang w:val="ru-RU"/>
              </w:rPr>
            </w:pPr>
            <w:r w:rsidRPr="00985B43">
              <w:rPr>
                <w:szCs w:val="24"/>
                <w:lang w:val="ru-RU"/>
              </w:rPr>
              <w:t>91</w:t>
            </w:r>
          </w:p>
        </w:tc>
        <w:tc>
          <w:tcPr>
            <w:tcW w:w="1138" w:type="pct"/>
            <w:tcBorders>
              <w:top w:val="double" w:sz="4" w:space="0" w:color="auto"/>
              <w:bottom w:val="double" w:sz="4" w:space="0" w:color="auto"/>
            </w:tcBorders>
            <w:shd w:val="clear" w:color="auto" w:fill="C0C0C0"/>
            <w:vAlign w:val="center"/>
          </w:tcPr>
          <w:p w:rsidR="000D719D" w:rsidRPr="00985B43" w:rsidRDefault="000D719D" w:rsidP="004E729A">
            <w:pPr>
              <w:pStyle w:val="Tablenumbers"/>
              <w:rPr>
                <w:szCs w:val="24"/>
                <w:lang w:val="ru-RU"/>
              </w:rPr>
            </w:pPr>
            <w:r w:rsidRPr="00985B43">
              <w:rPr>
                <w:szCs w:val="24"/>
                <w:lang w:val="ru-RU"/>
              </w:rPr>
              <w:t>(16)</w:t>
            </w:r>
          </w:p>
        </w:tc>
      </w:tr>
    </w:tbl>
    <w:p w:rsidR="000D719D" w:rsidRPr="00985B43" w:rsidRDefault="000D719D" w:rsidP="000D719D">
      <w:pPr>
        <w:pStyle w:val="1"/>
        <w:keepLines/>
        <w:ind w:left="0" w:firstLine="0"/>
        <w:rPr>
          <w:lang w:val="ru-RU"/>
        </w:rPr>
      </w:pPr>
      <w:r w:rsidRPr="00985B43">
        <w:rPr>
          <w:lang w:val="ru-RU"/>
        </w:rPr>
        <w:t>Прочие внеоборотные активы</w:t>
      </w:r>
    </w:p>
    <w:tbl>
      <w:tblPr>
        <w:tblW w:w="4521" w:type="pct"/>
        <w:tblInd w:w="851" w:type="dxa"/>
        <w:tblLayout w:type="fixed"/>
        <w:tblCellMar>
          <w:left w:w="0" w:type="dxa"/>
          <w:right w:w="0" w:type="dxa"/>
        </w:tblCellMar>
        <w:tblLook w:val="0000"/>
      </w:tblPr>
      <w:tblGrid>
        <w:gridCol w:w="4590"/>
        <w:gridCol w:w="1722"/>
        <w:gridCol w:w="1722"/>
      </w:tblGrid>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p>
        </w:tc>
        <w:tc>
          <w:tcPr>
            <w:tcW w:w="1722" w:type="dxa"/>
            <w:tcBorders>
              <w:top w:val="nil"/>
              <w:left w:val="nil"/>
              <w:bottom w:val="nil"/>
              <w:right w:val="nil"/>
            </w:tcBorders>
            <w:vAlign w:val="bottom"/>
          </w:tcPr>
          <w:p w:rsidR="000D719D" w:rsidRPr="00985B43" w:rsidRDefault="000D719D" w:rsidP="004E729A">
            <w:pPr>
              <w:spacing w:before="20" w:after="20"/>
              <w:jc w:val="center"/>
              <w:rPr>
                <w:rFonts w:ascii="Arial" w:hAnsi="Arial"/>
                <w:b/>
                <w:sz w:val="18"/>
                <w:lang w:val="ru-RU"/>
              </w:rPr>
            </w:pPr>
            <w:r w:rsidRPr="00985B43">
              <w:rPr>
                <w:rFonts w:ascii="Arial" w:hAnsi="Arial"/>
                <w:b/>
                <w:sz w:val="18"/>
                <w:lang w:val="ru-RU"/>
              </w:rPr>
              <w:t>2009 г.</w:t>
            </w:r>
          </w:p>
        </w:tc>
        <w:tc>
          <w:tcPr>
            <w:tcW w:w="1722" w:type="dxa"/>
            <w:tcBorders>
              <w:top w:val="nil"/>
              <w:left w:val="nil"/>
              <w:bottom w:val="nil"/>
              <w:right w:val="nil"/>
            </w:tcBorders>
            <w:vAlign w:val="bottom"/>
          </w:tcPr>
          <w:p w:rsidR="000D719D" w:rsidRPr="00985B43" w:rsidRDefault="000D719D" w:rsidP="004E729A">
            <w:pPr>
              <w:spacing w:before="20" w:after="20"/>
              <w:jc w:val="center"/>
              <w:rPr>
                <w:rFonts w:ascii="Arial" w:hAnsi="Arial"/>
                <w:b/>
                <w:sz w:val="18"/>
                <w:lang w:val="ru-RU"/>
              </w:rPr>
            </w:pPr>
            <w:r w:rsidRPr="00985B43">
              <w:rPr>
                <w:rFonts w:ascii="Arial" w:hAnsi="Arial"/>
                <w:b/>
                <w:sz w:val="18"/>
                <w:lang w:val="ru-RU"/>
              </w:rPr>
              <w:t>2008 г.</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p>
        </w:tc>
        <w:tc>
          <w:tcPr>
            <w:tcW w:w="1722"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c>
          <w:tcPr>
            <w:tcW w:w="1722"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r>
      <w:tr w:rsidR="000D719D" w:rsidRPr="00985B43" w:rsidTr="004E729A">
        <w:trPr>
          <w:cantSplit/>
          <w:trHeight w:val="20"/>
        </w:trPr>
        <w:tc>
          <w:tcPr>
            <w:tcW w:w="4590" w:type="dxa"/>
            <w:tcBorders>
              <w:top w:val="nil"/>
              <w:left w:val="nil"/>
              <w:right w:val="nil"/>
            </w:tcBorders>
            <w:vAlign w:val="bottom"/>
          </w:tcPr>
          <w:p w:rsidR="000D719D" w:rsidRPr="00985B43" w:rsidRDefault="000D719D" w:rsidP="004E729A">
            <w:pPr>
              <w:pStyle w:val="Tabletexttotal"/>
              <w:keepNext w:val="0"/>
              <w:spacing w:before="20" w:after="20"/>
              <w:rPr>
                <w:lang w:val="ru-RU"/>
              </w:rPr>
            </w:pPr>
            <w:r w:rsidRPr="00985B43">
              <w:rPr>
                <w:lang w:val="ru-RU"/>
              </w:rPr>
              <w:t>Авансы, выданные третьим лицам на приобретение сельскохозяйственных земельных участков, за вычетом убытка от обесценения</w:t>
            </w:r>
          </w:p>
        </w:tc>
        <w:tc>
          <w:tcPr>
            <w:tcW w:w="1722" w:type="dxa"/>
            <w:tcBorders>
              <w:top w:val="single" w:sz="4" w:space="0" w:color="auto"/>
              <w:left w:val="nil"/>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14 987</w:t>
            </w:r>
          </w:p>
        </w:tc>
        <w:tc>
          <w:tcPr>
            <w:tcW w:w="1722" w:type="dxa"/>
            <w:tcBorders>
              <w:top w:val="single" w:sz="4" w:space="0" w:color="auto"/>
              <w:left w:val="nil"/>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18 844</w:t>
            </w:r>
          </w:p>
        </w:tc>
      </w:tr>
      <w:tr w:rsidR="000D719D" w:rsidRPr="00985B43" w:rsidTr="004E729A">
        <w:trPr>
          <w:cantSplit/>
          <w:trHeight w:val="20"/>
        </w:trPr>
        <w:tc>
          <w:tcPr>
            <w:tcW w:w="4590" w:type="dxa"/>
            <w:tcBorders>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Авансовые платежи по договорам долгосрочной аренды сельскохозяйственных земельных участков</w:t>
            </w:r>
          </w:p>
        </w:tc>
        <w:tc>
          <w:tcPr>
            <w:tcW w:w="1722" w:type="dxa"/>
            <w:tcBorders>
              <w:left w:val="nil"/>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1 793</w:t>
            </w:r>
          </w:p>
        </w:tc>
        <w:tc>
          <w:tcPr>
            <w:tcW w:w="1722" w:type="dxa"/>
            <w:tcBorders>
              <w:left w:val="nil"/>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w:t>
            </w:r>
          </w:p>
        </w:tc>
      </w:tr>
      <w:tr w:rsidR="000D719D" w:rsidRPr="00985B43" w:rsidTr="004E729A">
        <w:trPr>
          <w:cantSplit/>
          <w:trHeight w:val="20"/>
        </w:trPr>
        <w:tc>
          <w:tcPr>
            <w:tcW w:w="4590" w:type="dxa"/>
            <w:tcBorders>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НДС по операциям финансовой аренды</w:t>
            </w:r>
          </w:p>
        </w:tc>
        <w:tc>
          <w:tcPr>
            <w:tcW w:w="1722" w:type="dxa"/>
            <w:tcBorders>
              <w:left w:val="nil"/>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71</w:t>
            </w:r>
          </w:p>
        </w:tc>
        <w:tc>
          <w:tcPr>
            <w:tcW w:w="1722" w:type="dxa"/>
            <w:tcBorders>
              <w:left w:val="nil"/>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w:t>
            </w:r>
          </w:p>
        </w:tc>
      </w:tr>
      <w:tr w:rsidR="000D719D" w:rsidRPr="00985B43" w:rsidTr="004E729A">
        <w:trPr>
          <w:cantSplit/>
          <w:trHeight w:val="20"/>
        </w:trPr>
        <w:tc>
          <w:tcPr>
            <w:tcW w:w="4590" w:type="dxa"/>
            <w:tcBorders>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Аванс, выданный связанной стороне на приобретение акций объекта инвестирования, учитываемого методом долевого участия</w:t>
            </w:r>
          </w:p>
        </w:tc>
        <w:tc>
          <w:tcPr>
            <w:tcW w:w="1722" w:type="dxa"/>
            <w:tcBorders>
              <w:left w:val="nil"/>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w:t>
            </w:r>
          </w:p>
        </w:tc>
        <w:tc>
          <w:tcPr>
            <w:tcW w:w="1722" w:type="dxa"/>
            <w:tcBorders>
              <w:left w:val="nil"/>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357</w:t>
            </w:r>
          </w:p>
        </w:tc>
      </w:tr>
      <w:tr w:rsidR="000D719D" w:rsidRPr="00985B43" w:rsidTr="004E729A">
        <w:trPr>
          <w:cantSplit/>
          <w:trHeight w:val="20"/>
        </w:trPr>
        <w:tc>
          <w:tcPr>
            <w:tcW w:w="4590" w:type="dxa"/>
            <w:tcBorders>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Долевые ценные бумаги, имеющиеся в наличии для продажи</w:t>
            </w:r>
          </w:p>
        </w:tc>
        <w:tc>
          <w:tcPr>
            <w:tcW w:w="1722" w:type="dxa"/>
            <w:tcBorders>
              <w:left w:val="nil"/>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63</w:t>
            </w:r>
          </w:p>
        </w:tc>
        <w:tc>
          <w:tcPr>
            <w:tcW w:w="1722" w:type="dxa"/>
            <w:tcBorders>
              <w:left w:val="nil"/>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83</w:t>
            </w:r>
          </w:p>
        </w:tc>
      </w:tr>
      <w:tr w:rsidR="000D719D" w:rsidRPr="00985B43" w:rsidTr="004E729A">
        <w:trPr>
          <w:cantSplit/>
          <w:trHeight w:val="20"/>
        </w:trPr>
        <w:tc>
          <w:tcPr>
            <w:tcW w:w="4590" w:type="dxa"/>
            <w:tcBorders>
              <w:top w:val="nil"/>
              <w:left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Долгосрочные займы в рублях, выданные связанным сторонам под 10% годовых, со сроком погашения в 2010 году</w:t>
            </w:r>
          </w:p>
        </w:tc>
        <w:tc>
          <w:tcPr>
            <w:tcW w:w="1722" w:type="dxa"/>
            <w:tcBorders>
              <w:top w:val="nil"/>
              <w:left w:val="nil"/>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w:t>
            </w:r>
          </w:p>
        </w:tc>
        <w:tc>
          <w:tcPr>
            <w:tcW w:w="1722" w:type="dxa"/>
            <w:tcBorders>
              <w:top w:val="nil"/>
              <w:left w:val="nil"/>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56</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Прочие внеоборотные активы</w:t>
            </w:r>
          </w:p>
        </w:tc>
        <w:tc>
          <w:tcPr>
            <w:tcW w:w="1722" w:type="dxa"/>
            <w:tcBorders>
              <w:left w:val="nil"/>
              <w:bottom w:val="single" w:sz="4" w:space="0" w:color="auto"/>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81</w:t>
            </w:r>
          </w:p>
        </w:tc>
        <w:tc>
          <w:tcPr>
            <w:tcW w:w="1722" w:type="dxa"/>
            <w:tcBorders>
              <w:left w:val="nil"/>
              <w:bottom w:val="single" w:sz="4" w:space="0" w:color="auto"/>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154</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total"/>
              <w:keepNext w:val="0"/>
              <w:spacing w:before="20" w:after="20"/>
              <w:rPr>
                <w:lang w:val="ru-RU"/>
              </w:rPr>
            </w:pPr>
          </w:p>
        </w:tc>
        <w:tc>
          <w:tcPr>
            <w:tcW w:w="1722" w:type="dxa"/>
            <w:tcBorders>
              <w:top w:val="single" w:sz="4" w:space="0" w:color="auto"/>
              <w:left w:val="nil"/>
              <w:bottom w:val="double" w:sz="4" w:space="0" w:color="auto"/>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16 995</w:t>
            </w:r>
          </w:p>
        </w:tc>
        <w:tc>
          <w:tcPr>
            <w:tcW w:w="1722"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19 494</w:t>
            </w:r>
          </w:p>
        </w:tc>
      </w:tr>
    </w:tbl>
    <w:p w:rsidR="000D719D" w:rsidRPr="00985B43" w:rsidRDefault="000D719D" w:rsidP="000D719D">
      <w:pPr>
        <w:pStyle w:val="a1"/>
        <w:rPr>
          <w:szCs w:val="24"/>
          <w:lang w:val="ru-RU"/>
        </w:rPr>
      </w:pPr>
      <w:bookmarkStart w:id="210" w:name="_Ref236128307"/>
      <w:r w:rsidRPr="00985B43">
        <w:rPr>
          <w:szCs w:val="24"/>
          <w:lang w:val="ru-RU"/>
        </w:rPr>
        <w:t>Группа начисляет амортизацию авансовых платежей по операциям долгосрочной аренды земли в течение всего срока действия договоров аренды.</w:t>
      </w:r>
    </w:p>
    <w:p w:rsidR="000D719D" w:rsidRPr="00985B43" w:rsidRDefault="000D719D" w:rsidP="000D719D">
      <w:pPr>
        <w:pStyle w:val="1"/>
        <w:keepNext w:val="0"/>
        <w:pageBreakBefore/>
        <w:widowControl w:val="0"/>
        <w:ind w:left="0" w:firstLine="0"/>
        <w:rPr>
          <w:lang w:val="ru-RU"/>
        </w:rPr>
      </w:pPr>
      <w:bookmarkStart w:id="211" w:name="_Ref262227651"/>
      <w:bookmarkEnd w:id="210"/>
      <w:r w:rsidRPr="00985B43">
        <w:rPr>
          <w:lang w:val="ru-RU"/>
        </w:rPr>
        <w:lastRenderedPageBreak/>
        <w:t>Отложенные налоговые активы и обязательства</w:t>
      </w:r>
      <w:bookmarkEnd w:id="211"/>
    </w:p>
    <w:p w:rsidR="000D719D" w:rsidRPr="00985B43" w:rsidRDefault="000D719D" w:rsidP="000D719D">
      <w:pPr>
        <w:pStyle w:val="2"/>
        <w:keepNext w:val="0"/>
        <w:keepLines w:val="0"/>
        <w:widowControl w:val="0"/>
        <w:tabs>
          <w:tab w:val="clear" w:pos="964"/>
        </w:tabs>
        <w:ind w:left="0" w:firstLine="0"/>
        <w:rPr>
          <w:szCs w:val="24"/>
          <w:lang w:val="ru-RU"/>
        </w:rPr>
      </w:pPr>
      <w:r w:rsidRPr="00985B43">
        <w:rPr>
          <w:szCs w:val="24"/>
          <w:lang w:val="ru-RU"/>
        </w:rPr>
        <w:t>Признанные отложенные налоговые активы и обязательства</w:t>
      </w:r>
    </w:p>
    <w:p w:rsidR="000D719D" w:rsidRPr="00985B43" w:rsidRDefault="000D719D" w:rsidP="000D719D">
      <w:pPr>
        <w:pStyle w:val="a1"/>
        <w:keepLines w:val="0"/>
        <w:widowControl w:val="0"/>
        <w:rPr>
          <w:szCs w:val="24"/>
          <w:lang w:val="ru-RU"/>
        </w:rPr>
      </w:pPr>
      <w:r w:rsidRPr="00985B43">
        <w:rPr>
          <w:szCs w:val="24"/>
          <w:lang w:val="ru-RU"/>
        </w:rPr>
        <w:t>Отложенные налоговые активы и обязательства относятся к следующим статьям:</w:t>
      </w:r>
    </w:p>
    <w:tbl>
      <w:tblPr>
        <w:tblW w:w="4488" w:type="pct"/>
        <w:tblInd w:w="900" w:type="dxa"/>
        <w:tblLayout w:type="fixed"/>
        <w:tblCellMar>
          <w:left w:w="0" w:type="dxa"/>
          <w:right w:w="0" w:type="dxa"/>
        </w:tblCellMar>
        <w:tblLook w:val="0000"/>
      </w:tblPr>
      <w:tblGrid>
        <w:gridCol w:w="2119"/>
        <w:gridCol w:w="942"/>
        <w:gridCol w:w="983"/>
        <w:gridCol w:w="26"/>
        <w:gridCol w:w="957"/>
        <w:gridCol w:w="983"/>
        <w:gridCol w:w="11"/>
        <w:gridCol w:w="971"/>
        <w:gridCol w:w="983"/>
      </w:tblGrid>
      <w:tr w:rsidR="000D719D" w:rsidRPr="00985B43" w:rsidTr="004E729A">
        <w:trPr>
          <w:trHeight w:val="20"/>
        </w:trPr>
        <w:tc>
          <w:tcPr>
            <w:tcW w:w="1329" w:type="pct"/>
            <w:tcBorders>
              <w:top w:val="nil"/>
              <w:left w:val="nil"/>
              <w:right w:val="nil"/>
            </w:tcBorders>
            <w:vAlign w:val="bottom"/>
          </w:tcPr>
          <w:p w:rsidR="000D719D" w:rsidRPr="00985B43" w:rsidRDefault="000D719D" w:rsidP="004E729A">
            <w:pPr>
              <w:pStyle w:val="Tabletext"/>
              <w:keepNext w:val="0"/>
              <w:widowControl w:val="0"/>
              <w:spacing w:before="40" w:after="20"/>
              <w:rPr>
                <w:i/>
                <w:lang w:val="ru-RU"/>
              </w:rPr>
            </w:pPr>
          </w:p>
        </w:tc>
        <w:tc>
          <w:tcPr>
            <w:tcW w:w="1223" w:type="pct"/>
            <w:gridSpan w:val="3"/>
            <w:tcBorders>
              <w:top w:val="nil"/>
              <w:left w:val="nil"/>
              <w:right w:val="nil"/>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Активы</w:t>
            </w:r>
          </w:p>
        </w:tc>
        <w:tc>
          <w:tcPr>
            <w:tcW w:w="1223" w:type="pct"/>
            <w:gridSpan w:val="3"/>
            <w:tcBorders>
              <w:top w:val="nil"/>
              <w:left w:val="nil"/>
              <w:right w:val="nil"/>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Обязательства</w:t>
            </w:r>
          </w:p>
        </w:tc>
        <w:tc>
          <w:tcPr>
            <w:tcW w:w="1225" w:type="pct"/>
            <w:gridSpan w:val="2"/>
            <w:tcBorders>
              <w:top w:val="nil"/>
              <w:left w:val="nil"/>
              <w:right w:val="nil"/>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Нетто-величина</w:t>
            </w:r>
          </w:p>
        </w:tc>
      </w:tr>
      <w:tr w:rsidR="000D719D" w:rsidRPr="00985B43" w:rsidTr="004E729A">
        <w:trPr>
          <w:trHeight w:val="20"/>
        </w:trPr>
        <w:tc>
          <w:tcPr>
            <w:tcW w:w="1329" w:type="pct"/>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r w:rsidRPr="00985B43">
              <w:rPr>
                <w:i/>
                <w:lang w:val="ru-RU"/>
              </w:rPr>
              <w:t>млн руб.</w:t>
            </w:r>
          </w:p>
        </w:tc>
        <w:tc>
          <w:tcPr>
            <w:tcW w:w="591" w:type="pct"/>
            <w:tcBorders>
              <w:top w:val="nil"/>
              <w:left w:val="nil"/>
              <w:right w:val="nil"/>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2009 г.</w:t>
            </w:r>
          </w:p>
        </w:tc>
        <w:tc>
          <w:tcPr>
            <w:tcW w:w="616" w:type="pct"/>
            <w:tcBorders>
              <w:top w:val="nil"/>
              <w:left w:val="nil"/>
              <w:right w:val="nil"/>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2008 г.</w:t>
            </w:r>
          </w:p>
        </w:tc>
        <w:tc>
          <w:tcPr>
            <w:tcW w:w="616" w:type="pct"/>
            <w:gridSpan w:val="2"/>
            <w:tcBorders>
              <w:top w:val="nil"/>
              <w:left w:val="nil"/>
              <w:right w:val="nil"/>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2009 г.</w:t>
            </w:r>
          </w:p>
        </w:tc>
        <w:tc>
          <w:tcPr>
            <w:tcW w:w="616" w:type="pct"/>
            <w:tcBorders>
              <w:top w:val="nil"/>
              <w:left w:val="nil"/>
              <w:right w:val="nil"/>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2008 г.</w:t>
            </w:r>
          </w:p>
        </w:tc>
        <w:tc>
          <w:tcPr>
            <w:tcW w:w="616" w:type="pct"/>
            <w:gridSpan w:val="2"/>
            <w:tcBorders>
              <w:top w:val="nil"/>
              <w:left w:val="nil"/>
              <w:right w:val="nil"/>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2009 г.</w:t>
            </w:r>
          </w:p>
        </w:tc>
        <w:tc>
          <w:tcPr>
            <w:tcW w:w="616" w:type="pct"/>
            <w:tcBorders>
              <w:top w:val="nil"/>
              <w:left w:val="nil"/>
              <w:right w:val="nil"/>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2008 г.</w:t>
            </w:r>
          </w:p>
        </w:tc>
      </w:tr>
      <w:tr w:rsidR="000D719D" w:rsidRPr="00985B43" w:rsidTr="004E729A">
        <w:trPr>
          <w:trHeight w:val="20"/>
        </w:trPr>
        <w:tc>
          <w:tcPr>
            <w:tcW w:w="1329" w:type="pct"/>
            <w:tcBorders>
              <w:top w:val="nil"/>
              <w:left w:val="nil"/>
              <w:bottom w:val="nil"/>
              <w:right w:val="nil"/>
            </w:tcBorders>
            <w:vAlign w:val="bottom"/>
          </w:tcPr>
          <w:p w:rsidR="000D719D" w:rsidRPr="00985B43" w:rsidRDefault="000D719D" w:rsidP="004E729A">
            <w:pPr>
              <w:pStyle w:val="Tabletexttotal"/>
              <w:keepNext w:val="0"/>
              <w:widowControl w:val="0"/>
              <w:spacing w:before="40" w:after="20"/>
              <w:rPr>
                <w:lang w:val="ru-RU"/>
              </w:rPr>
            </w:pPr>
            <w:r w:rsidRPr="00985B43">
              <w:rPr>
                <w:lang w:val="ru-RU"/>
              </w:rPr>
              <w:t>Основные средства</w:t>
            </w:r>
          </w:p>
        </w:tc>
        <w:tc>
          <w:tcPr>
            <w:tcW w:w="591" w:type="pct"/>
            <w:tcBorders>
              <w:top w:val="single" w:sz="4" w:space="0" w:color="auto"/>
              <w:left w:val="nil"/>
              <w:bottom w:val="nil"/>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p>
        </w:tc>
        <w:tc>
          <w:tcPr>
            <w:tcW w:w="616" w:type="pct"/>
            <w:tcBorders>
              <w:top w:val="single" w:sz="4" w:space="0" w:color="auto"/>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w:t>
            </w:r>
          </w:p>
        </w:tc>
        <w:tc>
          <w:tcPr>
            <w:tcW w:w="616" w:type="pct"/>
            <w:gridSpan w:val="2"/>
            <w:tcBorders>
              <w:top w:val="single" w:sz="4" w:space="0" w:color="auto"/>
              <w:left w:val="nil"/>
              <w:bottom w:val="nil"/>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(893)</w:t>
            </w:r>
          </w:p>
        </w:tc>
        <w:tc>
          <w:tcPr>
            <w:tcW w:w="616" w:type="pct"/>
            <w:tcBorders>
              <w:top w:val="single" w:sz="4" w:space="0" w:color="auto"/>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(922)</w:t>
            </w:r>
          </w:p>
        </w:tc>
        <w:tc>
          <w:tcPr>
            <w:tcW w:w="616" w:type="pct"/>
            <w:gridSpan w:val="2"/>
            <w:tcBorders>
              <w:top w:val="single" w:sz="4" w:space="0" w:color="auto"/>
              <w:left w:val="nil"/>
              <w:bottom w:val="nil"/>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(893)</w:t>
            </w:r>
          </w:p>
        </w:tc>
        <w:tc>
          <w:tcPr>
            <w:tcW w:w="616" w:type="pct"/>
            <w:tcBorders>
              <w:top w:val="single" w:sz="4" w:space="0" w:color="auto"/>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(922)</w:t>
            </w:r>
          </w:p>
        </w:tc>
      </w:tr>
      <w:tr w:rsidR="000D719D" w:rsidRPr="00985B43" w:rsidTr="004E729A">
        <w:trPr>
          <w:trHeight w:val="20"/>
        </w:trPr>
        <w:tc>
          <w:tcPr>
            <w:tcW w:w="1329" w:type="pct"/>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r w:rsidRPr="00985B43">
              <w:rPr>
                <w:lang w:val="ru-RU"/>
              </w:rPr>
              <w:t>Прочие оборотные активы/(обязательства), нетто</w:t>
            </w:r>
          </w:p>
        </w:tc>
        <w:tc>
          <w:tcPr>
            <w:tcW w:w="591" w:type="pct"/>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32</w:t>
            </w:r>
          </w:p>
        </w:tc>
        <w:tc>
          <w:tcPr>
            <w:tcW w:w="616" w:type="pct"/>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41</w:t>
            </w:r>
          </w:p>
        </w:tc>
        <w:tc>
          <w:tcPr>
            <w:tcW w:w="616" w:type="pct"/>
            <w:gridSpan w:val="2"/>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w:t>
            </w:r>
          </w:p>
        </w:tc>
        <w:tc>
          <w:tcPr>
            <w:tcW w:w="616" w:type="pct"/>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w:t>
            </w:r>
          </w:p>
        </w:tc>
        <w:tc>
          <w:tcPr>
            <w:tcW w:w="616" w:type="pct"/>
            <w:gridSpan w:val="2"/>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32</w:t>
            </w:r>
          </w:p>
        </w:tc>
        <w:tc>
          <w:tcPr>
            <w:tcW w:w="616" w:type="pct"/>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41</w:t>
            </w:r>
          </w:p>
        </w:tc>
      </w:tr>
      <w:tr w:rsidR="000D719D" w:rsidRPr="00985B43" w:rsidTr="004E729A">
        <w:trPr>
          <w:trHeight w:val="20"/>
        </w:trPr>
        <w:tc>
          <w:tcPr>
            <w:tcW w:w="1329" w:type="pct"/>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r w:rsidRPr="00985B43">
              <w:rPr>
                <w:lang w:val="ru-RU"/>
              </w:rPr>
              <w:t xml:space="preserve">Налоговый убыток, перенесенный на будущее </w:t>
            </w:r>
          </w:p>
        </w:tc>
        <w:tc>
          <w:tcPr>
            <w:tcW w:w="591" w:type="pct"/>
            <w:tcBorders>
              <w:top w:val="nil"/>
              <w:left w:val="nil"/>
              <w:bottom w:val="single" w:sz="4" w:space="0" w:color="auto"/>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11</w:t>
            </w:r>
          </w:p>
        </w:tc>
        <w:tc>
          <w:tcPr>
            <w:tcW w:w="616" w:type="pct"/>
            <w:tcBorders>
              <w:top w:val="nil"/>
              <w:left w:val="nil"/>
              <w:bottom w:val="sing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56</w:t>
            </w:r>
          </w:p>
        </w:tc>
        <w:tc>
          <w:tcPr>
            <w:tcW w:w="616" w:type="pct"/>
            <w:gridSpan w:val="2"/>
            <w:tcBorders>
              <w:top w:val="nil"/>
              <w:left w:val="nil"/>
              <w:bottom w:val="single" w:sz="4" w:space="0" w:color="auto"/>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w:t>
            </w:r>
          </w:p>
        </w:tc>
        <w:tc>
          <w:tcPr>
            <w:tcW w:w="616" w:type="pct"/>
            <w:tcBorders>
              <w:top w:val="nil"/>
              <w:left w:val="nil"/>
              <w:bottom w:val="sing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w:t>
            </w:r>
          </w:p>
        </w:tc>
        <w:tc>
          <w:tcPr>
            <w:tcW w:w="616" w:type="pct"/>
            <w:gridSpan w:val="2"/>
            <w:tcBorders>
              <w:top w:val="nil"/>
              <w:left w:val="nil"/>
              <w:bottom w:val="single" w:sz="4" w:space="0" w:color="auto"/>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11</w:t>
            </w:r>
          </w:p>
        </w:tc>
        <w:tc>
          <w:tcPr>
            <w:tcW w:w="616" w:type="pct"/>
            <w:tcBorders>
              <w:top w:val="nil"/>
              <w:left w:val="nil"/>
              <w:bottom w:val="sing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56</w:t>
            </w:r>
          </w:p>
        </w:tc>
      </w:tr>
      <w:tr w:rsidR="000D719D" w:rsidRPr="00985B43" w:rsidTr="004E729A">
        <w:trPr>
          <w:trHeight w:val="20"/>
        </w:trPr>
        <w:tc>
          <w:tcPr>
            <w:tcW w:w="1329" w:type="pct"/>
            <w:tcBorders>
              <w:top w:val="nil"/>
              <w:left w:val="nil"/>
              <w:bottom w:val="nil"/>
              <w:right w:val="nil"/>
            </w:tcBorders>
            <w:vAlign w:val="bottom"/>
          </w:tcPr>
          <w:p w:rsidR="000D719D" w:rsidRPr="00985B43" w:rsidRDefault="000D719D" w:rsidP="004E729A">
            <w:pPr>
              <w:pStyle w:val="Tabletexttotal"/>
              <w:keepNext w:val="0"/>
              <w:widowControl w:val="0"/>
              <w:spacing w:before="40" w:after="20"/>
              <w:rPr>
                <w:lang w:val="ru-RU"/>
              </w:rPr>
            </w:pPr>
            <w:r w:rsidRPr="00985B43">
              <w:rPr>
                <w:lang w:val="ru-RU"/>
              </w:rPr>
              <w:t>Налоговые активы/(обязательства)</w:t>
            </w:r>
          </w:p>
        </w:tc>
        <w:tc>
          <w:tcPr>
            <w:tcW w:w="591" w:type="pct"/>
            <w:tcBorders>
              <w:top w:val="single" w:sz="4" w:space="0" w:color="auto"/>
              <w:left w:val="nil"/>
              <w:bottom w:val="nil"/>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43</w:t>
            </w:r>
          </w:p>
        </w:tc>
        <w:tc>
          <w:tcPr>
            <w:tcW w:w="616" w:type="pct"/>
            <w:tcBorders>
              <w:top w:val="single" w:sz="4" w:space="0" w:color="auto"/>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97</w:t>
            </w:r>
          </w:p>
        </w:tc>
        <w:tc>
          <w:tcPr>
            <w:tcW w:w="616" w:type="pct"/>
            <w:gridSpan w:val="2"/>
            <w:tcBorders>
              <w:top w:val="single" w:sz="4" w:space="0" w:color="auto"/>
              <w:left w:val="nil"/>
              <w:bottom w:val="nil"/>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(893)</w:t>
            </w:r>
          </w:p>
        </w:tc>
        <w:tc>
          <w:tcPr>
            <w:tcW w:w="616" w:type="pct"/>
            <w:tcBorders>
              <w:top w:val="single" w:sz="4" w:space="0" w:color="auto"/>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(922)</w:t>
            </w:r>
          </w:p>
        </w:tc>
        <w:tc>
          <w:tcPr>
            <w:tcW w:w="616" w:type="pct"/>
            <w:gridSpan w:val="2"/>
            <w:tcBorders>
              <w:top w:val="single" w:sz="4" w:space="0" w:color="auto"/>
              <w:left w:val="nil"/>
              <w:bottom w:val="nil"/>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(850)</w:t>
            </w:r>
          </w:p>
        </w:tc>
        <w:tc>
          <w:tcPr>
            <w:tcW w:w="616" w:type="pct"/>
            <w:tcBorders>
              <w:top w:val="single" w:sz="4" w:space="0" w:color="auto"/>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(825)</w:t>
            </w:r>
          </w:p>
        </w:tc>
      </w:tr>
      <w:tr w:rsidR="000D719D" w:rsidRPr="00985B43" w:rsidTr="004E729A">
        <w:trPr>
          <w:trHeight w:val="20"/>
        </w:trPr>
        <w:tc>
          <w:tcPr>
            <w:tcW w:w="1329" w:type="pct"/>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r w:rsidRPr="00985B43">
              <w:rPr>
                <w:lang w:val="ru-RU"/>
              </w:rPr>
              <w:t xml:space="preserve">Зачет налога </w:t>
            </w:r>
          </w:p>
        </w:tc>
        <w:tc>
          <w:tcPr>
            <w:tcW w:w="591" w:type="pct"/>
            <w:tcBorders>
              <w:top w:val="nil"/>
              <w:left w:val="nil"/>
              <w:bottom w:val="single" w:sz="4" w:space="0" w:color="auto"/>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(43)</w:t>
            </w:r>
          </w:p>
        </w:tc>
        <w:tc>
          <w:tcPr>
            <w:tcW w:w="616" w:type="pct"/>
            <w:tcBorders>
              <w:top w:val="nil"/>
              <w:left w:val="nil"/>
              <w:bottom w:val="sing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(97)</w:t>
            </w:r>
          </w:p>
        </w:tc>
        <w:tc>
          <w:tcPr>
            <w:tcW w:w="616" w:type="pct"/>
            <w:gridSpan w:val="2"/>
            <w:tcBorders>
              <w:top w:val="nil"/>
              <w:left w:val="nil"/>
              <w:bottom w:val="single" w:sz="4" w:space="0" w:color="auto"/>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43</w:t>
            </w:r>
          </w:p>
        </w:tc>
        <w:tc>
          <w:tcPr>
            <w:tcW w:w="616" w:type="pct"/>
            <w:tcBorders>
              <w:top w:val="nil"/>
              <w:left w:val="nil"/>
              <w:bottom w:val="sing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97</w:t>
            </w:r>
          </w:p>
        </w:tc>
        <w:tc>
          <w:tcPr>
            <w:tcW w:w="616" w:type="pct"/>
            <w:gridSpan w:val="2"/>
            <w:tcBorders>
              <w:top w:val="nil"/>
              <w:left w:val="nil"/>
              <w:bottom w:val="single" w:sz="4" w:space="0" w:color="auto"/>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w:t>
            </w:r>
          </w:p>
        </w:tc>
        <w:tc>
          <w:tcPr>
            <w:tcW w:w="616" w:type="pct"/>
            <w:tcBorders>
              <w:top w:val="nil"/>
              <w:left w:val="nil"/>
              <w:bottom w:val="sing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w:t>
            </w:r>
          </w:p>
        </w:tc>
      </w:tr>
      <w:tr w:rsidR="000D719D" w:rsidRPr="00985B43" w:rsidTr="004E729A">
        <w:trPr>
          <w:trHeight w:val="20"/>
        </w:trPr>
        <w:tc>
          <w:tcPr>
            <w:tcW w:w="1329" w:type="pct"/>
            <w:tcBorders>
              <w:top w:val="nil"/>
              <w:left w:val="nil"/>
              <w:bottom w:val="nil"/>
              <w:right w:val="nil"/>
            </w:tcBorders>
            <w:vAlign w:val="bottom"/>
          </w:tcPr>
          <w:p w:rsidR="000D719D" w:rsidRPr="00985B43" w:rsidRDefault="000D719D" w:rsidP="004E729A">
            <w:pPr>
              <w:pStyle w:val="Tabletexttotal"/>
              <w:keepNext w:val="0"/>
              <w:widowControl w:val="0"/>
              <w:spacing w:before="40" w:after="20"/>
              <w:rPr>
                <w:lang w:val="ru-RU"/>
              </w:rPr>
            </w:pPr>
            <w:r w:rsidRPr="00985B43">
              <w:rPr>
                <w:lang w:val="ru-RU"/>
              </w:rPr>
              <w:t>Чистые налоговые обязательства</w:t>
            </w:r>
          </w:p>
        </w:tc>
        <w:tc>
          <w:tcPr>
            <w:tcW w:w="591" w:type="pct"/>
            <w:tcBorders>
              <w:top w:val="single" w:sz="4" w:space="0" w:color="auto"/>
              <w:left w:val="nil"/>
              <w:bottom w:val="double" w:sz="4" w:space="0" w:color="auto"/>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w:t>
            </w:r>
          </w:p>
        </w:tc>
        <w:tc>
          <w:tcPr>
            <w:tcW w:w="616" w:type="pct"/>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w:t>
            </w:r>
          </w:p>
        </w:tc>
        <w:tc>
          <w:tcPr>
            <w:tcW w:w="616" w:type="pct"/>
            <w:gridSpan w:val="2"/>
            <w:tcBorders>
              <w:top w:val="single" w:sz="4" w:space="0" w:color="auto"/>
              <w:left w:val="nil"/>
              <w:bottom w:val="double" w:sz="4" w:space="0" w:color="auto"/>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(850)</w:t>
            </w:r>
          </w:p>
        </w:tc>
        <w:tc>
          <w:tcPr>
            <w:tcW w:w="616" w:type="pct"/>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(825)</w:t>
            </w:r>
          </w:p>
        </w:tc>
        <w:tc>
          <w:tcPr>
            <w:tcW w:w="616" w:type="pct"/>
            <w:gridSpan w:val="2"/>
            <w:tcBorders>
              <w:top w:val="single" w:sz="4" w:space="0" w:color="auto"/>
              <w:left w:val="nil"/>
              <w:bottom w:val="double" w:sz="4" w:space="0" w:color="auto"/>
              <w:right w:val="nil"/>
            </w:tcBorders>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(850)</w:t>
            </w:r>
          </w:p>
        </w:tc>
        <w:tc>
          <w:tcPr>
            <w:tcW w:w="616" w:type="pct"/>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783"/>
              </w:tabs>
              <w:spacing w:before="40" w:after="20"/>
              <w:rPr>
                <w:szCs w:val="24"/>
                <w:lang w:val="ru-RU"/>
              </w:rPr>
            </w:pPr>
            <w:r w:rsidRPr="00985B43">
              <w:rPr>
                <w:szCs w:val="24"/>
                <w:lang w:val="ru-RU"/>
              </w:rPr>
              <w:t>(825)</w:t>
            </w:r>
          </w:p>
        </w:tc>
      </w:tr>
      <w:tr w:rsidR="000D719D" w:rsidRPr="00985B43" w:rsidTr="004E729A">
        <w:tc>
          <w:tcPr>
            <w:tcW w:w="1329" w:type="pct"/>
            <w:tcBorders>
              <w:top w:val="nil"/>
              <w:left w:val="nil"/>
              <w:bottom w:val="nil"/>
              <w:right w:val="nil"/>
            </w:tcBorders>
            <w:vAlign w:val="bottom"/>
          </w:tcPr>
          <w:p w:rsidR="000D719D" w:rsidRPr="00985B43" w:rsidRDefault="000D719D" w:rsidP="004E729A">
            <w:pPr>
              <w:pStyle w:val="Tabletextlastline"/>
              <w:widowControl w:val="0"/>
              <w:rPr>
                <w:lang w:val="ru-RU"/>
              </w:rPr>
            </w:pPr>
          </w:p>
        </w:tc>
        <w:tc>
          <w:tcPr>
            <w:tcW w:w="591" w:type="pct"/>
            <w:tcBorders>
              <w:top w:val="double" w:sz="4" w:space="0" w:color="auto"/>
              <w:left w:val="nil"/>
              <w:right w:val="nil"/>
            </w:tcBorders>
            <w:vAlign w:val="bottom"/>
          </w:tcPr>
          <w:p w:rsidR="000D719D" w:rsidRPr="00985B43" w:rsidRDefault="000D719D" w:rsidP="004E729A">
            <w:pPr>
              <w:pStyle w:val="Tabletextlastline"/>
              <w:widowControl w:val="0"/>
              <w:rPr>
                <w:lang w:val="ru-RU"/>
              </w:rPr>
            </w:pPr>
          </w:p>
        </w:tc>
        <w:tc>
          <w:tcPr>
            <w:tcW w:w="616" w:type="pct"/>
            <w:tcBorders>
              <w:top w:val="double" w:sz="4" w:space="0" w:color="auto"/>
              <w:left w:val="nil"/>
              <w:right w:val="nil"/>
            </w:tcBorders>
            <w:vAlign w:val="bottom"/>
          </w:tcPr>
          <w:p w:rsidR="000D719D" w:rsidRPr="00985B43" w:rsidRDefault="000D719D" w:rsidP="004E729A">
            <w:pPr>
              <w:pStyle w:val="Tabletextlastline"/>
              <w:widowControl w:val="0"/>
              <w:rPr>
                <w:lang w:val="ru-RU"/>
              </w:rPr>
            </w:pPr>
          </w:p>
        </w:tc>
        <w:tc>
          <w:tcPr>
            <w:tcW w:w="616" w:type="pct"/>
            <w:gridSpan w:val="2"/>
            <w:tcBorders>
              <w:top w:val="double" w:sz="4" w:space="0" w:color="auto"/>
              <w:left w:val="nil"/>
              <w:right w:val="nil"/>
            </w:tcBorders>
            <w:vAlign w:val="bottom"/>
          </w:tcPr>
          <w:p w:rsidR="000D719D" w:rsidRPr="00985B43" w:rsidRDefault="000D719D" w:rsidP="004E729A">
            <w:pPr>
              <w:pStyle w:val="Tabletextlastline"/>
              <w:widowControl w:val="0"/>
              <w:rPr>
                <w:lang w:val="ru-RU"/>
              </w:rPr>
            </w:pPr>
          </w:p>
        </w:tc>
        <w:tc>
          <w:tcPr>
            <w:tcW w:w="616" w:type="pct"/>
            <w:tcBorders>
              <w:top w:val="double" w:sz="4" w:space="0" w:color="auto"/>
              <w:left w:val="nil"/>
              <w:right w:val="nil"/>
            </w:tcBorders>
            <w:vAlign w:val="bottom"/>
          </w:tcPr>
          <w:p w:rsidR="000D719D" w:rsidRPr="00985B43" w:rsidRDefault="000D719D" w:rsidP="004E729A">
            <w:pPr>
              <w:pStyle w:val="Tabletextlastline"/>
              <w:widowControl w:val="0"/>
              <w:rPr>
                <w:lang w:val="ru-RU"/>
              </w:rPr>
            </w:pPr>
          </w:p>
        </w:tc>
        <w:tc>
          <w:tcPr>
            <w:tcW w:w="616" w:type="pct"/>
            <w:gridSpan w:val="2"/>
            <w:tcBorders>
              <w:top w:val="double" w:sz="4" w:space="0" w:color="auto"/>
              <w:left w:val="nil"/>
              <w:right w:val="nil"/>
            </w:tcBorders>
            <w:vAlign w:val="bottom"/>
          </w:tcPr>
          <w:p w:rsidR="000D719D" w:rsidRPr="00985B43" w:rsidRDefault="000D719D" w:rsidP="004E729A">
            <w:pPr>
              <w:pStyle w:val="Tabletextlastline"/>
              <w:widowControl w:val="0"/>
              <w:rPr>
                <w:lang w:val="ru-RU"/>
              </w:rPr>
            </w:pPr>
          </w:p>
        </w:tc>
        <w:tc>
          <w:tcPr>
            <w:tcW w:w="616" w:type="pct"/>
            <w:tcBorders>
              <w:top w:val="double" w:sz="4" w:space="0" w:color="auto"/>
              <w:left w:val="nil"/>
              <w:right w:val="nil"/>
            </w:tcBorders>
            <w:vAlign w:val="bottom"/>
          </w:tcPr>
          <w:p w:rsidR="000D719D" w:rsidRPr="00985B43" w:rsidRDefault="000D719D" w:rsidP="004E729A">
            <w:pPr>
              <w:pStyle w:val="Tabletextlastline"/>
              <w:widowControl w:val="0"/>
              <w:rPr>
                <w:lang w:val="ru-RU"/>
              </w:rPr>
            </w:pPr>
          </w:p>
        </w:tc>
      </w:tr>
    </w:tbl>
    <w:p w:rsidR="000D719D" w:rsidRPr="00985B43" w:rsidRDefault="000D719D" w:rsidP="000D719D">
      <w:pPr>
        <w:pStyle w:val="2"/>
        <w:tabs>
          <w:tab w:val="clear" w:pos="964"/>
        </w:tabs>
        <w:ind w:left="0" w:firstLine="0"/>
        <w:rPr>
          <w:szCs w:val="24"/>
          <w:lang w:val="ru-RU"/>
        </w:rPr>
      </w:pPr>
      <w:r w:rsidRPr="00985B43">
        <w:rPr>
          <w:szCs w:val="24"/>
          <w:lang w:val="ru-RU"/>
        </w:rPr>
        <w:t>Непризнанные отложенные налоговые активы</w:t>
      </w:r>
    </w:p>
    <w:p w:rsidR="000D719D" w:rsidRPr="00985B43" w:rsidRDefault="000D719D" w:rsidP="000D719D">
      <w:pPr>
        <w:pStyle w:val="a1"/>
        <w:keepNext/>
        <w:rPr>
          <w:szCs w:val="24"/>
          <w:lang w:val="ru-RU"/>
        </w:rPr>
      </w:pPr>
      <w:r w:rsidRPr="00985B43">
        <w:rPr>
          <w:szCs w:val="24"/>
          <w:lang w:val="ru-RU"/>
        </w:rPr>
        <w:t>Отложенные налоговые активы не были признаны в отношении следующих статей:</w:t>
      </w:r>
    </w:p>
    <w:tbl>
      <w:tblPr>
        <w:tblW w:w="4521" w:type="pct"/>
        <w:tblInd w:w="851" w:type="dxa"/>
        <w:tblLayout w:type="fixed"/>
        <w:tblCellMar>
          <w:left w:w="0" w:type="dxa"/>
          <w:right w:w="0" w:type="dxa"/>
        </w:tblCellMar>
        <w:tblLook w:val="0000"/>
      </w:tblPr>
      <w:tblGrid>
        <w:gridCol w:w="4590"/>
        <w:gridCol w:w="1722"/>
        <w:gridCol w:w="1722"/>
      </w:tblGrid>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spacing w:before="20" w:after="20"/>
              <w:rPr>
                <w:lang w:val="ru-RU"/>
              </w:rPr>
            </w:pPr>
          </w:p>
        </w:tc>
        <w:tc>
          <w:tcPr>
            <w:tcW w:w="1701" w:type="dxa"/>
            <w:tcBorders>
              <w:top w:val="nil"/>
              <w:left w:val="nil"/>
              <w:bottom w:val="nil"/>
              <w:right w:val="nil"/>
            </w:tcBorders>
            <w:vAlign w:val="bottom"/>
          </w:tcPr>
          <w:p w:rsidR="000D719D" w:rsidRPr="00985B43" w:rsidRDefault="000D719D" w:rsidP="004E729A">
            <w:pPr>
              <w:spacing w:before="20" w:after="20"/>
              <w:jc w:val="center"/>
              <w:rPr>
                <w:rFonts w:ascii="Arial" w:hAnsi="Arial"/>
                <w:b/>
                <w:sz w:val="18"/>
                <w:lang w:val="ru-RU"/>
              </w:rPr>
            </w:pPr>
            <w:r w:rsidRPr="00985B43">
              <w:rPr>
                <w:rFonts w:ascii="Arial" w:hAnsi="Arial"/>
                <w:b/>
                <w:sz w:val="18"/>
                <w:lang w:val="ru-RU"/>
              </w:rPr>
              <w:t>2009 г.</w:t>
            </w:r>
          </w:p>
        </w:tc>
        <w:tc>
          <w:tcPr>
            <w:tcW w:w="1701" w:type="dxa"/>
            <w:tcBorders>
              <w:top w:val="nil"/>
              <w:left w:val="nil"/>
              <w:bottom w:val="nil"/>
              <w:right w:val="nil"/>
            </w:tcBorders>
            <w:vAlign w:val="bottom"/>
          </w:tcPr>
          <w:p w:rsidR="000D719D" w:rsidRPr="00985B43" w:rsidRDefault="000D719D" w:rsidP="004E729A">
            <w:pPr>
              <w:spacing w:before="20" w:after="20"/>
              <w:jc w:val="center"/>
              <w:rPr>
                <w:rFonts w:ascii="Arial" w:hAnsi="Arial"/>
                <w:b/>
                <w:sz w:val="18"/>
                <w:lang w:val="ru-RU"/>
              </w:rPr>
            </w:pPr>
            <w:r w:rsidRPr="00985B43">
              <w:rPr>
                <w:rFonts w:ascii="Arial" w:hAnsi="Arial"/>
                <w:b/>
                <w:sz w:val="18"/>
                <w:lang w:val="ru-RU"/>
              </w:rPr>
              <w:t>2008 г.</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spacing w:before="20" w:after="20"/>
              <w:rPr>
                <w:lang w:val="ru-RU"/>
              </w:rPr>
            </w:pPr>
          </w:p>
        </w:tc>
        <w:tc>
          <w:tcPr>
            <w:tcW w:w="1701"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c>
          <w:tcPr>
            <w:tcW w:w="1701"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total"/>
              <w:spacing w:before="20" w:after="20"/>
              <w:rPr>
                <w:lang w:val="ru-RU"/>
              </w:rPr>
            </w:pPr>
            <w:r w:rsidRPr="00985B43">
              <w:rPr>
                <w:lang w:val="ru-RU"/>
              </w:rPr>
              <w:t>Вычитаемые временн</w:t>
            </w:r>
            <w:r w:rsidRPr="003C14CC">
              <w:rPr>
                <w:i/>
                <w:lang w:val="ru-RU"/>
              </w:rPr>
              <w:t>ы</w:t>
            </w:r>
            <w:r w:rsidRPr="00985B43">
              <w:rPr>
                <w:lang w:val="ru-RU"/>
              </w:rPr>
              <w:t>е разницы</w:t>
            </w:r>
          </w:p>
        </w:tc>
        <w:tc>
          <w:tcPr>
            <w:tcW w:w="1701" w:type="dxa"/>
            <w:tcBorders>
              <w:top w:val="single" w:sz="4" w:space="0" w:color="auto"/>
              <w:left w:val="nil"/>
              <w:bottom w:val="nil"/>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632</w:t>
            </w:r>
          </w:p>
        </w:tc>
        <w:tc>
          <w:tcPr>
            <w:tcW w:w="1701" w:type="dxa"/>
            <w:tcBorders>
              <w:top w:val="single" w:sz="4" w:space="0" w:color="auto"/>
              <w:left w:val="nil"/>
              <w:bottom w:val="nil"/>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823</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Налоговый убыток, перенесенный на будущее</w:t>
            </w:r>
          </w:p>
        </w:tc>
        <w:tc>
          <w:tcPr>
            <w:tcW w:w="1701" w:type="dxa"/>
            <w:tcBorders>
              <w:top w:val="nil"/>
              <w:left w:val="nil"/>
              <w:bottom w:val="single" w:sz="4" w:space="0" w:color="auto"/>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147</w:t>
            </w:r>
          </w:p>
        </w:tc>
        <w:tc>
          <w:tcPr>
            <w:tcW w:w="1701" w:type="dxa"/>
            <w:tcBorders>
              <w:top w:val="nil"/>
              <w:left w:val="nil"/>
              <w:bottom w:val="single" w:sz="4" w:space="0" w:color="auto"/>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210</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total"/>
              <w:spacing w:before="20" w:after="20"/>
              <w:rPr>
                <w:lang w:val="ru-RU"/>
              </w:rPr>
            </w:pPr>
          </w:p>
        </w:tc>
        <w:tc>
          <w:tcPr>
            <w:tcW w:w="1701" w:type="dxa"/>
            <w:tcBorders>
              <w:top w:val="single" w:sz="4" w:space="0" w:color="auto"/>
              <w:left w:val="nil"/>
              <w:bottom w:val="double" w:sz="4" w:space="0" w:color="auto"/>
              <w:right w:val="nil"/>
            </w:tcBorders>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779</w:t>
            </w:r>
          </w:p>
        </w:tc>
        <w:tc>
          <w:tcPr>
            <w:tcW w:w="1701"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keepNext w:val="0"/>
              <w:tabs>
                <w:tab w:val="clear" w:pos="1021"/>
                <w:tab w:val="decimal" w:pos="1505"/>
              </w:tabs>
              <w:spacing w:before="20" w:after="20"/>
              <w:rPr>
                <w:szCs w:val="24"/>
                <w:lang w:val="ru-RU"/>
              </w:rPr>
            </w:pPr>
            <w:r w:rsidRPr="00985B43">
              <w:rPr>
                <w:szCs w:val="24"/>
                <w:lang w:val="ru-RU"/>
              </w:rPr>
              <w:t>1 033</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lastline"/>
              <w:spacing w:before="20" w:after="20"/>
              <w:rPr>
                <w:sz w:val="18"/>
                <w:lang w:val="ru-RU"/>
              </w:rPr>
            </w:pPr>
          </w:p>
        </w:tc>
        <w:tc>
          <w:tcPr>
            <w:tcW w:w="1701" w:type="dxa"/>
            <w:tcBorders>
              <w:top w:val="double" w:sz="4" w:space="0" w:color="auto"/>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p>
        </w:tc>
        <w:tc>
          <w:tcPr>
            <w:tcW w:w="1701" w:type="dxa"/>
            <w:tcBorders>
              <w:top w:val="double" w:sz="4" w:space="0" w:color="auto"/>
              <w:left w:val="nil"/>
              <w:right w:val="nil"/>
            </w:tcBorders>
            <w:vAlign w:val="bottom"/>
          </w:tcPr>
          <w:p w:rsidR="000D719D" w:rsidRPr="00985B43" w:rsidRDefault="000D719D" w:rsidP="004E729A">
            <w:pPr>
              <w:pStyle w:val="Tablenumbers"/>
              <w:tabs>
                <w:tab w:val="clear" w:pos="1021"/>
                <w:tab w:val="decimal" w:pos="1474"/>
              </w:tabs>
              <w:spacing w:before="20" w:after="20"/>
              <w:rPr>
                <w:szCs w:val="24"/>
                <w:lang w:val="ru-RU"/>
              </w:rPr>
            </w:pPr>
          </w:p>
        </w:tc>
      </w:tr>
    </w:tbl>
    <w:p w:rsidR="000D719D" w:rsidRPr="00985B43" w:rsidRDefault="000D719D" w:rsidP="000D719D">
      <w:pPr>
        <w:pStyle w:val="a1"/>
        <w:rPr>
          <w:szCs w:val="24"/>
          <w:lang w:val="ru-RU"/>
        </w:rPr>
      </w:pPr>
      <w:r w:rsidRPr="00985B43">
        <w:rPr>
          <w:szCs w:val="24"/>
          <w:lang w:val="ru-RU"/>
        </w:rPr>
        <w:t>В соответствии с действующим налоговым законодательством вычитаемые временн</w:t>
      </w:r>
      <w:r w:rsidRPr="003C14CC">
        <w:rPr>
          <w:i/>
          <w:szCs w:val="24"/>
          <w:lang w:val="ru-RU"/>
        </w:rPr>
        <w:t>ы</w:t>
      </w:r>
      <w:r w:rsidRPr="00985B43">
        <w:rPr>
          <w:szCs w:val="24"/>
          <w:lang w:val="ru-RU"/>
        </w:rPr>
        <w:t>е разницы не имеют срока давности для использования. Срок зачета налоговых убытков истекает в 2016 и 2017 гг. Отложенные налоговые активы не были признаны в отношении указанных статей в связи с низкой вероятностью получения будущей налогооблагаемой прибыли, за счет которой Группа может их реализовать.</w:t>
      </w:r>
    </w:p>
    <w:p w:rsidR="000D719D" w:rsidRPr="00985B43" w:rsidRDefault="000D719D" w:rsidP="000D719D">
      <w:pPr>
        <w:pStyle w:val="2"/>
        <w:tabs>
          <w:tab w:val="clear" w:pos="964"/>
        </w:tabs>
        <w:spacing w:before="60" w:after="60"/>
        <w:ind w:left="0" w:firstLine="0"/>
        <w:rPr>
          <w:szCs w:val="24"/>
          <w:lang w:val="ru-RU"/>
        </w:rPr>
      </w:pPr>
      <w:r w:rsidRPr="00985B43">
        <w:rPr>
          <w:szCs w:val="24"/>
          <w:lang w:val="ru-RU"/>
        </w:rPr>
        <w:t>Непризнанные отложенные налоговые обязательства</w:t>
      </w:r>
    </w:p>
    <w:p w:rsidR="000D719D" w:rsidRPr="00985B43" w:rsidRDefault="000D719D" w:rsidP="000D719D">
      <w:pPr>
        <w:pStyle w:val="a1"/>
        <w:spacing w:before="60" w:after="60"/>
        <w:rPr>
          <w:szCs w:val="24"/>
          <w:lang w:val="ru-RU"/>
        </w:rPr>
      </w:pPr>
      <w:r w:rsidRPr="00985B43">
        <w:rPr>
          <w:szCs w:val="24"/>
          <w:lang w:val="ru-RU"/>
        </w:rPr>
        <w:t>Временная разница в сумме 3 441 млн</w:t>
      </w:r>
      <w:r>
        <w:rPr>
          <w:szCs w:val="24"/>
          <w:lang w:val="ru-RU"/>
        </w:rPr>
        <w:t xml:space="preserve"> </w:t>
      </w:r>
      <w:r w:rsidRPr="00985B43">
        <w:rPr>
          <w:szCs w:val="24"/>
          <w:lang w:val="ru-RU"/>
        </w:rPr>
        <w:t>руб.</w:t>
      </w:r>
      <w:r>
        <w:rPr>
          <w:szCs w:val="24"/>
          <w:lang w:val="ru-RU"/>
        </w:rPr>
        <w:t xml:space="preserve"> </w:t>
      </w:r>
      <w:r w:rsidRPr="00985B43">
        <w:rPr>
          <w:szCs w:val="24"/>
          <w:lang w:val="ru-RU"/>
        </w:rPr>
        <w:t>(в 2008 году – 3</w:t>
      </w:r>
      <w:r>
        <w:rPr>
          <w:szCs w:val="24"/>
          <w:lang w:val="ru-RU"/>
        </w:rPr>
        <w:t xml:space="preserve"> </w:t>
      </w:r>
      <w:r w:rsidRPr="00985B43">
        <w:rPr>
          <w:szCs w:val="24"/>
          <w:lang w:val="ru-RU"/>
        </w:rPr>
        <w:t>913</w:t>
      </w:r>
      <w:r>
        <w:rPr>
          <w:szCs w:val="24"/>
          <w:lang w:val="ru-RU"/>
        </w:rPr>
        <w:t xml:space="preserve"> </w:t>
      </w:r>
      <w:r w:rsidRPr="00985B43">
        <w:rPr>
          <w:szCs w:val="24"/>
          <w:lang w:val="ru-RU"/>
        </w:rPr>
        <w:t>млн</w:t>
      </w:r>
      <w:r>
        <w:rPr>
          <w:szCs w:val="24"/>
          <w:lang w:val="ru-RU"/>
        </w:rPr>
        <w:t xml:space="preserve"> </w:t>
      </w:r>
      <w:r w:rsidRPr="00985B43">
        <w:rPr>
          <w:szCs w:val="24"/>
          <w:lang w:val="ru-RU"/>
        </w:rPr>
        <w:t>руб.), относящаяся к инвестициям в дочерние предприятия, не была признана в связи с тем, что Группа имеет возможность контролировать сроки восстановления данной временной разницы, при этом в обозримом будущем ее восстановления не ожидается.</w:t>
      </w:r>
    </w:p>
    <w:p w:rsidR="000D719D" w:rsidRPr="00985B43" w:rsidRDefault="000D719D" w:rsidP="000D719D">
      <w:pPr>
        <w:pStyle w:val="2"/>
        <w:tabs>
          <w:tab w:val="clear" w:pos="964"/>
        </w:tabs>
        <w:ind w:left="0" w:firstLine="0"/>
        <w:rPr>
          <w:szCs w:val="24"/>
          <w:lang w:val="ru-RU"/>
        </w:rPr>
      </w:pPr>
      <w:r w:rsidRPr="00985B43">
        <w:rPr>
          <w:szCs w:val="24"/>
          <w:lang w:val="ru-RU"/>
        </w:rPr>
        <w:t>Движение временных разниц в течение года</w:t>
      </w:r>
    </w:p>
    <w:tbl>
      <w:tblPr>
        <w:tblW w:w="4521" w:type="pct"/>
        <w:tblInd w:w="851" w:type="dxa"/>
        <w:tblLayout w:type="fixed"/>
        <w:tblCellMar>
          <w:left w:w="0" w:type="dxa"/>
          <w:right w:w="0" w:type="dxa"/>
        </w:tblCellMar>
        <w:tblLook w:val="0000"/>
      </w:tblPr>
      <w:tblGrid>
        <w:gridCol w:w="2545"/>
        <w:gridCol w:w="858"/>
        <w:gridCol w:w="243"/>
        <w:gridCol w:w="1097"/>
        <w:gridCol w:w="77"/>
        <w:gridCol w:w="863"/>
        <w:gridCol w:w="697"/>
        <w:gridCol w:w="558"/>
        <w:gridCol w:w="1096"/>
      </w:tblGrid>
      <w:tr w:rsidR="000D719D" w:rsidRPr="00985B43" w:rsidTr="004E729A">
        <w:trPr>
          <w:cantSplit/>
          <w:trHeight w:val="20"/>
        </w:trPr>
        <w:tc>
          <w:tcPr>
            <w:tcW w:w="2118" w:type="pct"/>
            <w:gridSpan w:val="2"/>
            <w:tcBorders>
              <w:top w:val="nil"/>
              <w:left w:val="nil"/>
              <w:bottom w:val="nil"/>
              <w:right w:val="nil"/>
            </w:tcBorders>
            <w:vAlign w:val="bottom"/>
          </w:tcPr>
          <w:p w:rsidR="000D719D" w:rsidRPr="00985B43" w:rsidRDefault="000D719D" w:rsidP="004E729A">
            <w:pPr>
              <w:pStyle w:val="Tabletext"/>
              <w:spacing w:before="20" w:after="20"/>
              <w:rPr>
                <w:i/>
                <w:lang w:val="ru-RU"/>
              </w:rPr>
            </w:pPr>
            <w:r w:rsidRPr="00985B43">
              <w:rPr>
                <w:i/>
                <w:lang w:val="ru-RU"/>
              </w:rPr>
              <w:t>млн руб.</w:t>
            </w:r>
          </w:p>
        </w:tc>
        <w:tc>
          <w:tcPr>
            <w:tcW w:w="882" w:type="pct"/>
            <w:gridSpan w:val="3"/>
            <w:tcBorders>
              <w:top w:val="nil"/>
              <w:left w:val="nil"/>
              <w:bottom w:val="single" w:sz="4" w:space="0" w:color="auto"/>
              <w:right w:val="nil"/>
            </w:tcBorders>
            <w:vAlign w:val="bottom"/>
          </w:tcPr>
          <w:p w:rsidR="000D719D" w:rsidRPr="00985B43" w:rsidRDefault="000D719D" w:rsidP="004E729A">
            <w:pPr>
              <w:pStyle w:val="Tabletext"/>
              <w:spacing w:before="20" w:after="20"/>
              <w:jc w:val="center"/>
              <w:rPr>
                <w:b/>
                <w:lang w:val="ru-RU"/>
              </w:rPr>
            </w:pPr>
            <w:r w:rsidRPr="00985B43">
              <w:rPr>
                <w:b/>
                <w:lang w:val="ru-RU"/>
              </w:rPr>
              <w:t>1 января     2009 г.</w:t>
            </w:r>
          </w:p>
        </w:tc>
        <w:tc>
          <w:tcPr>
            <w:tcW w:w="971" w:type="pct"/>
            <w:gridSpan w:val="2"/>
            <w:tcBorders>
              <w:top w:val="nil"/>
              <w:left w:val="nil"/>
              <w:bottom w:val="single" w:sz="4" w:space="0" w:color="auto"/>
              <w:right w:val="nil"/>
            </w:tcBorders>
            <w:vAlign w:val="bottom"/>
          </w:tcPr>
          <w:p w:rsidR="000D719D" w:rsidRPr="00985B43" w:rsidRDefault="000D719D" w:rsidP="004E729A">
            <w:pPr>
              <w:pStyle w:val="Tabletext"/>
              <w:spacing w:before="20" w:after="20"/>
              <w:jc w:val="center"/>
              <w:rPr>
                <w:b/>
                <w:lang w:val="ru-RU"/>
              </w:rPr>
            </w:pPr>
            <w:r w:rsidRPr="00985B43">
              <w:rPr>
                <w:b/>
                <w:lang w:val="ru-RU"/>
              </w:rPr>
              <w:t>Признано в составе прибыли</w:t>
            </w:r>
          </w:p>
        </w:tc>
        <w:tc>
          <w:tcPr>
            <w:tcW w:w="1029" w:type="pct"/>
            <w:gridSpan w:val="2"/>
            <w:tcBorders>
              <w:top w:val="nil"/>
              <w:left w:val="nil"/>
              <w:bottom w:val="single" w:sz="4" w:space="0" w:color="auto"/>
              <w:right w:val="nil"/>
            </w:tcBorders>
            <w:vAlign w:val="bottom"/>
          </w:tcPr>
          <w:p w:rsidR="000D719D" w:rsidRPr="00985B43" w:rsidRDefault="000D719D" w:rsidP="004E729A">
            <w:pPr>
              <w:pStyle w:val="Tabletext"/>
              <w:spacing w:before="20" w:after="20"/>
              <w:jc w:val="center"/>
              <w:rPr>
                <w:b/>
                <w:lang w:val="ru-RU"/>
              </w:rPr>
            </w:pPr>
            <w:r w:rsidRPr="00985B43">
              <w:rPr>
                <w:b/>
                <w:lang w:val="ru-RU"/>
              </w:rPr>
              <w:t>31 декабря 2009 г.</w:t>
            </w:r>
          </w:p>
        </w:tc>
      </w:tr>
      <w:tr w:rsidR="000D719D" w:rsidRPr="00985B43" w:rsidTr="004E729A">
        <w:trPr>
          <w:cantSplit/>
          <w:trHeight w:val="20"/>
        </w:trPr>
        <w:tc>
          <w:tcPr>
            <w:tcW w:w="2118" w:type="pct"/>
            <w:gridSpan w:val="2"/>
            <w:tcBorders>
              <w:top w:val="nil"/>
              <w:left w:val="nil"/>
              <w:bottom w:val="nil"/>
              <w:right w:val="nil"/>
            </w:tcBorders>
            <w:vAlign w:val="bottom"/>
          </w:tcPr>
          <w:p w:rsidR="000D719D" w:rsidRPr="00985B43" w:rsidRDefault="000D719D" w:rsidP="004E729A">
            <w:pPr>
              <w:pStyle w:val="Tabletexttotal"/>
              <w:spacing w:before="20" w:after="20"/>
              <w:rPr>
                <w:lang w:val="ru-RU"/>
              </w:rPr>
            </w:pPr>
            <w:r w:rsidRPr="00985B43">
              <w:rPr>
                <w:lang w:val="ru-RU"/>
              </w:rPr>
              <w:t>Основные средства</w:t>
            </w:r>
          </w:p>
        </w:tc>
        <w:tc>
          <w:tcPr>
            <w:tcW w:w="882" w:type="pct"/>
            <w:gridSpan w:val="3"/>
            <w:tcBorders>
              <w:top w:val="single" w:sz="4" w:space="0" w:color="auto"/>
              <w:left w:val="nil"/>
              <w:bottom w:val="nil"/>
              <w:right w:val="nil"/>
            </w:tcBorders>
            <w:vAlign w:val="bottom"/>
          </w:tcPr>
          <w:p w:rsidR="000D719D" w:rsidRPr="00985B43" w:rsidRDefault="000D719D" w:rsidP="004E729A">
            <w:pPr>
              <w:pStyle w:val="Tabletext"/>
              <w:tabs>
                <w:tab w:val="decimal" w:pos="1236"/>
              </w:tabs>
              <w:spacing w:before="20" w:after="20"/>
              <w:rPr>
                <w:lang w:val="ru-RU"/>
              </w:rPr>
            </w:pPr>
            <w:r w:rsidRPr="00985B43">
              <w:rPr>
                <w:lang w:val="ru-RU"/>
              </w:rPr>
              <w:t>(922)</w:t>
            </w:r>
          </w:p>
        </w:tc>
        <w:tc>
          <w:tcPr>
            <w:tcW w:w="971" w:type="pct"/>
            <w:gridSpan w:val="2"/>
            <w:tcBorders>
              <w:top w:val="single" w:sz="4" w:space="0" w:color="auto"/>
              <w:left w:val="nil"/>
              <w:bottom w:val="nil"/>
              <w:right w:val="nil"/>
            </w:tcBorders>
            <w:vAlign w:val="bottom"/>
          </w:tcPr>
          <w:p w:rsidR="000D719D" w:rsidRPr="00985B43" w:rsidRDefault="000D719D" w:rsidP="004E729A">
            <w:pPr>
              <w:pStyle w:val="Tabletext"/>
              <w:tabs>
                <w:tab w:val="decimal" w:pos="1416"/>
              </w:tabs>
              <w:spacing w:before="20" w:after="20"/>
              <w:rPr>
                <w:lang w:val="ru-RU"/>
              </w:rPr>
            </w:pPr>
            <w:r w:rsidRPr="00985B43">
              <w:rPr>
                <w:lang w:val="ru-RU"/>
              </w:rPr>
              <w:t>29</w:t>
            </w:r>
          </w:p>
        </w:tc>
        <w:tc>
          <w:tcPr>
            <w:tcW w:w="1029" w:type="pct"/>
            <w:gridSpan w:val="2"/>
            <w:tcBorders>
              <w:top w:val="single" w:sz="4" w:space="0" w:color="auto"/>
              <w:left w:val="nil"/>
              <w:bottom w:val="nil"/>
              <w:right w:val="nil"/>
            </w:tcBorders>
            <w:vAlign w:val="bottom"/>
          </w:tcPr>
          <w:p w:rsidR="000D719D" w:rsidRPr="00985B43" w:rsidRDefault="000D719D" w:rsidP="004E729A">
            <w:pPr>
              <w:pStyle w:val="Tabletext"/>
              <w:tabs>
                <w:tab w:val="decimal" w:pos="1416"/>
              </w:tabs>
              <w:spacing w:before="20" w:after="20"/>
              <w:rPr>
                <w:lang w:val="ru-RU"/>
              </w:rPr>
            </w:pPr>
            <w:r w:rsidRPr="00985B43">
              <w:rPr>
                <w:lang w:val="ru-RU"/>
              </w:rPr>
              <w:t>(893)</w:t>
            </w:r>
          </w:p>
        </w:tc>
      </w:tr>
      <w:tr w:rsidR="000D719D" w:rsidRPr="00985B43" w:rsidTr="004E729A">
        <w:trPr>
          <w:cantSplit/>
          <w:trHeight w:val="20"/>
        </w:trPr>
        <w:tc>
          <w:tcPr>
            <w:tcW w:w="2118" w:type="pct"/>
            <w:gridSpan w:val="2"/>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Прочие оборотные активы/(обязательства), нетто</w:t>
            </w:r>
          </w:p>
        </w:tc>
        <w:tc>
          <w:tcPr>
            <w:tcW w:w="882" w:type="pct"/>
            <w:gridSpan w:val="3"/>
            <w:tcBorders>
              <w:top w:val="nil"/>
              <w:left w:val="nil"/>
              <w:bottom w:val="nil"/>
              <w:right w:val="nil"/>
            </w:tcBorders>
            <w:vAlign w:val="bottom"/>
          </w:tcPr>
          <w:p w:rsidR="000D719D" w:rsidRPr="00985B43" w:rsidRDefault="000D719D" w:rsidP="004E729A">
            <w:pPr>
              <w:pStyle w:val="Tabletext"/>
              <w:tabs>
                <w:tab w:val="decimal" w:pos="1236"/>
              </w:tabs>
              <w:spacing w:before="20" w:after="20"/>
              <w:rPr>
                <w:lang w:val="ru-RU"/>
              </w:rPr>
            </w:pPr>
            <w:r w:rsidRPr="00985B43">
              <w:rPr>
                <w:lang w:val="ru-RU"/>
              </w:rPr>
              <w:t>41</w:t>
            </w:r>
          </w:p>
        </w:tc>
        <w:tc>
          <w:tcPr>
            <w:tcW w:w="971" w:type="pct"/>
            <w:gridSpan w:val="2"/>
            <w:tcBorders>
              <w:top w:val="nil"/>
              <w:left w:val="nil"/>
              <w:bottom w:val="nil"/>
              <w:right w:val="nil"/>
            </w:tcBorders>
            <w:vAlign w:val="bottom"/>
          </w:tcPr>
          <w:p w:rsidR="000D719D" w:rsidRPr="00985B43" w:rsidRDefault="000D719D" w:rsidP="004E729A">
            <w:pPr>
              <w:pStyle w:val="Tabletext"/>
              <w:tabs>
                <w:tab w:val="decimal" w:pos="1416"/>
              </w:tabs>
              <w:spacing w:before="20" w:after="20"/>
              <w:rPr>
                <w:lang w:val="ru-RU"/>
              </w:rPr>
            </w:pPr>
            <w:r w:rsidRPr="00985B43">
              <w:rPr>
                <w:lang w:val="ru-RU"/>
              </w:rPr>
              <w:t>(9)</w:t>
            </w:r>
          </w:p>
        </w:tc>
        <w:tc>
          <w:tcPr>
            <w:tcW w:w="1029" w:type="pct"/>
            <w:gridSpan w:val="2"/>
            <w:tcBorders>
              <w:top w:val="nil"/>
              <w:left w:val="nil"/>
              <w:bottom w:val="nil"/>
              <w:right w:val="nil"/>
            </w:tcBorders>
            <w:vAlign w:val="bottom"/>
          </w:tcPr>
          <w:p w:rsidR="000D719D" w:rsidRPr="00985B43" w:rsidRDefault="000D719D" w:rsidP="004E729A">
            <w:pPr>
              <w:pStyle w:val="Tabletext"/>
              <w:tabs>
                <w:tab w:val="decimal" w:pos="1416"/>
              </w:tabs>
              <w:spacing w:before="20" w:after="20"/>
              <w:rPr>
                <w:lang w:val="ru-RU"/>
              </w:rPr>
            </w:pPr>
            <w:r w:rsidRPr="00985B43">
              <w:rPr>
                <w:lang w:val="ru-RU"/>
              </w:rPr>
              <w:t>32</w:t>
            </w:r>
          </w:p>
        </w:tc>
      </w:tr>
      <w:tr w:rsidR="000D719D" w:rsidRPr="00985B43" w:rsidTr="004E729A">
        <w:trPr>
          <w:cantSplit/>
          <w:trHeight w:val="20"/>
        </w:trPr>
        <w:tc>
          <w:tcPr>
            <w:tcW w:w="2118" w:type="pct"/>
            <w:gridSpan w:val="2"/>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 xml:space="preserve">Налоговый убыток, перенесенный на будущее </w:t>
            </w:r>
          </w:p>
        </w:tc>
        <w:tc>
          <w:tcPr>
            <w:tcW w:w="882" w:type="pct"/>
            <w:gridSpan w:val="3"/>
            <w:tcBorders>
              <w:top w:val="nil"/>
              <w:left w:val="nil"/>
              <w:bottom w:val="single" w:sz="4" w:space="0" w:color="auto"/>
              <w:right w:val="nil"/>
            </w:tcBorders>
            <w:vAlign w:val="bottom"/>
          </w:tcPr>
          <w:p w:rsidR="000D719D" w:rsidRPr="00985B43" w:rsidRDefault="000D719D" w:rsidP="004E729A">
            <w:pPr>
              <w:pStyle w:val="Tabletext"/>
              <w:tabs>
                <w:tab w:val="decimal" w:pos="1236"/>
              </w:tabs>
              <w:spacing w:before="20" w:after="20"/>
              <w:rPr>
                <w:lang w:val="ru-RU"/>
              </w:rPr>
            </w:pPr>
            <w:r w:rsidRPr="00985B43">
              <w:rPr>
                <w:lang w:val="ru-RU"/>
              </w:rPr>
              <w:t>56</w:t>
            </w:r>
          </w:p>
        </w:tc>
        <w:tc>
          <w:tcPr>
            <w:tcW w:w="971" w:type="pct"/>
            <w:gridSpan w:val="2"/>
            <w:tcBorders>
              <w:top w:val="nil"/>
              <w:left w:val="nil"/>
              <w:bottom w:val="single" w:sz="4" w:space="0" w:color="auto"/>
              <w:right w:val="nil"/>
            </w:tcBorders>
            <w:vAlign w:val="bottom"/>
          </w:tcPr>
          <w:p w:rsidR="000D719D" w:rsidRPr="00985B43" w:rsidRDefault="000D719D" w:rsidP="004E729A">
            <w:pPr>
              <w:pStyle w:val="Tabletext"/>
              <w:tabs>
                <w:tab w:val="decimal" w:pos="1416"/>
              </w:tabs>
              <w:spacing w:before="20" w:after="20"/>
              <w:rPr>
                <w:lang w:val="ru-RU"/>
              </w:rPr>
            </w:pPr>
            <w:r w:rsidRPr="00985B43">
              <w:rPr>
                <w:lang w:val="ru-RU"/>
              </w:rPr>
              <w:t>(45)</w:t>
            </w:r>
          </w:p>
        </w:tc>
        <w:tc>
          <w:tcPr>
            <w:tcW w:w="1029" w:type="pct"/>
            <w:gridSpan w:val="2"/>
            <w:tcBorders>
              <w:top w:val="nil"/>
              <w:left w:val="nil"/>
              <w:bottom w:val="single" w:sz="4" w:space="0" w:color="auto"/>
              <w:right w:val="nil"/>
            </w:tcBorders>
            <w:vAlign w:val="bottom"/>
          </w:tcPr>
          <w:p w:rsidR="000D719D" w:rsidRPr="00985B43" w:rsidRDefault="000D719D" w:rsidP="004E729A">
            <w:pPr>
              <w:pStyle w:val="Tabletext"/>
              <w:tabs>
                <w:tab w:val="decimal" w:pos="1416"/>
              </w:tabs>
              <w:spacing w:before="20" w:after="20"/>
              <w:rPr>
                <w:lang w:val="ru-RU"/>
              </w:rPr>
            </w:pPr>
            <w:r w:rsidRPr="00985B43">
              <w:rPr>
                <w:lang w:val="ru-RU"/>
              </w:rPr>
              <w:t>11</w:t>
            </w:r>
          </w:p>
        </w:tc>
      </w:tr>
      <w:tr w:rsidR="000D719D" w:rsidRPr="00985B43" w:rsidTr="004E729A">
        <w:trPr>
          <w:cantSplit/>
          <w:trHeight w:val="20"/>
        </w:trPr>
        <w:tc>
          <w:tcPr>
            <w:tcW w:w="2118" w:type="pct"/>
            <w:gridSpan w:val="2"/>
            <w:tcBorders>
              <w:top w:val="nil"/>
              <w:left w:val="nil"/>
              <w:bottom w:val="nil"/>
              <w:right w:val="nil"/>
            </w:tcBorders>
            <w:vAlign w:val="bottom"/>
          </w:tcPr>
          <w:p w:rsidR="000D719D" w:rsidRPr="00985B43" w:rsidRDefault="000D719D" w:rsidP="004E729A">
            <w:pPr>
              <w:pStyle w:val="Tabletexttotal"/>
              <w:numPr>
                <w:ilvl w:val="0"/>
                <w:numId w:val="0"/>
              </w:numPr>
              <w:spacing w:before="20" w:after="20"/>
              <w:rPr>
                <w:lang w:val="ru-RU"/>
              </w:rPr>
            </w:pPr>
            <w:r w:rsidRPr="00985B43">
              <w:rPr>
                <w:lang w:val="ru-RU"/>
              </w:rPr>
              <w:t>Чистые налоговые обязательства</w:t>
            </w:r>
          </w:p>
        </w:tc>
        <w:tc>
          <w:tcPr>
            <w:tcW w:w="882" w:type="pct"/>
            <w:gridSpan w:val="3"/>
            <w:tcBorders>
              <w:top w:val="single" w:sz="4" w:space="0" w:color="auto"/>
              <w:left w:val="nil"/>
              <w:bottom w:val="double" w:sz="4" w:space="0" w:color="auto"/>
              <w:right w:val="nil"/>
            </w:tcBorders>
            <w:vAlign w:val="bottom"/>
          </w:tcPr>
          <w:p w:rsidR="000D719D" w:rsidRPr="00985B43" w:rsidRDefault="000D719D" w:rsidP="004E729A">
            <w:pPr>
              <w:pStyle w:val="Tabletext"/>
              <w:tabs>
                <w:tab w:val="decimal" w:pos="1236"/>
              </w:tabs>
              <w:spacing w:before="20" w:after="20"/>
              <w:rPr>
                <w:lang w:val="ru-RU"/>
              </w:rPr>
            </w:pPr>
            <w:r w:rsidRPr="00985B43">
              <w:rPr>
                <w:lang w:val="ru-RU"/>
              </w:rPr>
              <w:t>(825)</w:t>
            </w:r>
          </w:p>
        </w:tc>
        <w:tc>
          <w:tcPr>
            <w:tcW w:w="971" w:type="pct"/>
            <w:gridSpan w:val="2"/>
            <w:tcBorders>
              <w:top w:val="single" w:sz="4" w:space="0" w:color="auto"/>
              <w:left w:val="nil"/>
              <w:bottom w:val="double" w:sz="4" w:space="0" w:color="auto"/>
              <w:right w:val="nil"/>
            </w:tcBorders>
            <w:vAlign w:val="bottom"/>
          </w:tcPr>
          <w:p w:rsidR="000D719D" w:rsidRPr="00985B43" w:rsidRDefault="000D719D" w:rsidP="004E729A">
            <w:pPr>
              <w:pStyle w:val="Tabletext"/>
              <w:tabs>
                <w:tab w:val="decimal" w:pos="1416"/>
              </w:tabs>
              <w:spacing w:before="20" w:after="20"/>
              <w:rPr>
                <w:lang w:val="ru-RU"/>
              </w:rPr>
            </w:pPr>
            <w:r w:rsidRPr="00985B43">
              <w:rPr>
                <w:lang w:val="ru-RU"/>
              </w:rPr>
              <w:t>(25)</w:t>
            </w:r>
          </w:p>
        </w:tc>
        <w:tc>
          <w:tcPr>
            <w:tcW w:w="1029" w:type="pct"/>
            <w:gridSpan w:val="2"/>
            <w:tcBorders>
              <w:top w:val="single" w:sz="4" w:space="0" w:color="auto"/>
              <w:left w:val="nil"/>
              <w:bottom w:val="double" w:sz="4" w:space="0" w:color="auto"/>
              <w:right w:val="nil"/>
            </w:tcBorders>
            <w:vAlign w:val="bottom"/>
          </w:tcPr>
          <w:p w:rsidR="000D719D" w:rsidRPr="00985B43" w:rsidRDefault="000D719D" w:rsidP="004E729A">
            <w:pPr>
              <w:pStyle w:val="Tabletext"/>
              <w:tabs>
                <w:tab w:val="decimal" w:pos="1416"/>
              </w:tabs>
              <w:spacing w:before="20" w:after="20"/>
              <w:rPr>
                <w:lang w:val="ru-RU"/>
              </w:rPr>
            </w:pPr>
            <w:r w:rsidRPr="00985B43">
              <w:rPr>
                <w:lang w:val="ru-RU"/>
              </w:rPr>
              <w:t>(850)</w:t>
            </w:r>
          </w:p>
        </w:tc>
      </w:tr>
      <w:tr w:rsidR="000D719D" w:rsidRPr="00985B43" w:rsidTr="004E729A">
        <w:trPr>
          <w:cantSplit/>
          <w:trHeight w:val="20"/>
        </w:trPr>
        <w:tc>
          <w:tcPr>
            <w:tcW w:w="2118" w:type="pct"/>
            <w:gridSpan w:val="2"/>
            <w:tcBorders>
              <w:top w:val="nil"/>
              <w:left w:val="nil"/>
              <w:bottom w:val="nil"/>
              <w:right w:val="nil"/>
            </w:tcBorders>
            <w:vAlign w:val="bottom"/>
          </w:tcPr>
          <w:p w:rsidR="000D719D" w:rsidRPr="00985B43" w:rsidRDefault="000D719D" w:rsidP="004E729A">
            <w:pPr>
              <w:pStyle w:val="Tabletextlastline"/>
              <w:spacing w:before="20" w:after="20"/>
              <w:rPr>
                <w:lang w:val="ru-RU"/>
              </w:rPr>
            </w:pPr>
          </w:p>
        </w:tc>
        <w:tc>
          <w:tcPr>
            <w:tcW w:w="882" w:type="pct"/>
            <w:gridSpan w:val="3"/>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c>
          <w:tcPr>
            <w:tcW w:w="971" w:type="pct"/>
            <w:gridSpan w:val="2"/>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c>
          <w:tcPr>
            <w:tcW w:w="1029" w:type="pct"/>
            <w:gridSpan w:val="2"/>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r>
      <w:tr w:rsidR="000D719D" w:rsidRPr="00985B43" w:rsidTr="004E729A">
        <w:trPr>
          <w:cantSplit/>
          <w:trHeight w:val="20"/>
        </w:trPr>
        <w:tc>
          <w:tcPr>
            <w:tcW w:w="1584" w:type="pct"/>
            <w:tcBorders>
              <w:top w:val="nil"/>
              <w:left w:val="nil"/>
              <w:bottom w:val="nil"/>
              <w:right w:val="nil"/>
            </w:tcBorders>
            <w:vAlign w:val="bottom"/>
          </w:tcPr>
          <w:p w:rsidR="000D719D" w:rsidRPr="00985B43" w:rsidRDefault="000D719D" w:rsidP="004E729A">
            <w:pPr>
              <w:pStyle w:val="Tabletext"/>
              <w:keepNext w:val="0"/>
              <w:widowControl w:val="0"/>
              <w:spacing w:before="20" w:after="20"/>
              <w:rPr>
                <w:i/>
                <w:lang w:val="ru-RU"/>
              </w:rPr>
            </w:pPr>
            <w:r w:rsidRPr="00985B43">
              <w:rPr>
                <w:i/>
                <w:lang w:val="ru-RU"/>
              </w:rPr>
              <w:lastRenderedPageBreak/>
              <w:t>млн руб.</w:t>
            </w:r>
          </w:p>
        </w:tc>
        <w:tc>
          <w:tcPr>
            <w:tcW w:w="685" w:type="pct"/>
            <w:gridSpan w:val="2"/>
            <w:tcBorders>
              <w:top w:val="nil"/>
              <w:left w:val="nil"/>
              <w:bottom w:val="single" w:sz="4" w:space="0" w:color="auto"/>
              <w:right w:val="nil"/>
            </w:tcBorders>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1 января  2008 г.</w:t>
            </w:r>
          </w:p>
        </w:tc>
        <w:tc>
          <w:tcPr>
            <w:tcW w:w="683" w:type="pct"/>
            <w:tcBorders>
              <w:top w:val="nil"/>
              <w:left w:val="nil"/>
              <w:bottom w:val="single" w:sz="4" w:space="0" w:color="auto"/>
              <w:right w:val="nil"/>
            </w:tcBorders>
            <w:vAlign w:val="bottom"/>
          </w:tcPr>
          <w:p w:rsidR="000D719D" w:rsidRPr="00985B43" w:rsidRDefault="000D719D" w:rsidP="004E729A">
            <w:pPr>
              <w:pStyle w:val="Tabletext"/>
              <w:keepNext w:val="0"/>
              <w:widowControl w:val="0"/>
              <w:spacing w:before="20" w:after="20"/>
              <w:jc w:val="center"/>
              <w:rPr>
                <w:b/>
                <w:i/>
                <w:lang w:val="ru-RU"/>
              </w:rPr>
            </w:pPr>
            <w:r w:rsidRPr="00985B43">
              <w:rPr>
                <w:b/>
                <w:lang w:val="ru-RU"/>
              </w:rPr>
              <w:t>Признано в составе прибыли</w:t>
            </w:r>
          </w:p>
        </w:tc>
        <w:tc>
          <w:tcPr>
            <w:tcW w:w="585" w:type="pct"/>
            <w:gridSpan w:val="2"/>
            <w:tcBorders>
              <w:top w:val="nil"/>
              <w:left w:val="nil"/>
              <w:bottom w:val="single" w:sz="4" w:space="0" w:color="auto"/>
              <w:right w:val="nil"/>
            </w:tcBorders>
            <w:vAlign w:val="bottom"/>
          </w:tcPr>
          <w:p w:rsidR="000D719D" w:rsidRPr="00985B43" w:rsidRDefault="000D719D" w:rsidP="004E729A">
            <w:pPr>
              <w:pStyle w:val="Tabletext"/>
              <w:keepNext w:val="0"/>
              <w:widowControl w:val="0"/>
              <w:spacing w:before="20" w:after="20"/>
              <w:jc w:val="center"/>
              <w:rPr>
                <w:lang w:val="ru-RU"/>
              </w:rPr>
            </w:pPr>
            <w:r w:rsidRPr="00985B43">
              <w:rPr>
                <w:b/>
                <w:lang w:val="ru-RU"/>
              </w:rPr>
              <w:t xml:space="preserve">Приобре-тение дочерних пред-приятий </w:t>
            </w:r>
          </w:p>
        </w:tc>
        <w:tc>
          <w:tcPr>
            <w:tcW w:w="781" w:type="pct"/>
            <w:gridSpan w:val="2"/>
            <w:tcBorders>
              <w:top w:val="nil"/>
              <w:left w:val="nil"/>
              <w:bottom w:val="single" w:sz="4" w:space="0" w:color="auto"/>
              <w:right w:val="nil"/>
            </w:tcBorders>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Выбытие дочерних предприятий</w:t>
            </w:r>
          </w:p>
        </w:tc>
        <w:tc>
          <w:tcPr>
            <w:tcW w:w="682" w:type="pct"/>
            <w:tcBorders>
              <w:top w:val="nil"/>
              <w:left w:val="nil"/>
              <w:bottom w:val="single" w:sz="4" w:space="0" w:color="auto"/>
              <w:right w:val="nil"/>
            </w:tcBorders>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31 декабря 2008 г.</w:t>
            </w:r>
          </w:p>
        </w:tc>
      </w:tr>
      <w:tr w:rsidR="000D719D" w:rsidRPr="00985B43" w:rsidTr="004E729A">
        <w:trPr>
          <w:cantSplit/>
          <w:trHeight w:val="20"/>
        </w:trPr>
        <w:tc>
          <w:tcPr>
            <w:tcW w:w="1584" w:type="pct"/>
            <w:tcBorders>
              <w:top w:val="nil"/>
              <w:left w:val="nil"/>
              <w:bottom w:val="nil"/>
              <w:right w:val="nil"/>
            </w:tcBorders>
            <w:vAlign w:val="bottom"/>
          </w:tcPr>
          <w:p w:rsidR="000D719D" w:rsidRPr="00985B43" w:rsidRDefault="000D719D" w:rsidP="004E729A">
            <w:pPr>
              <w:pStyle w:val="Tabletexttotal"/>
              <w:keepNext w:val="0"/>
              <w:widowControl w:val="0"/>
              <w:spacing w:before="20" w:after="20"/>
              <w:rPr>
                <w:lang w:val="ru-RU"/>
              </w:rPr>
            </w:pPr>
            <w:r w:rsidRPr="00985B43">
              <w:rPr>
                <w:lang w:val="ru-RU"/>
              </w:rPr>
              <w:t>Основные средства</w:t>
            </w:r>
          </w:p>
        </w:tc>
        <w:tc>
          <w:tcPr>
            <w:tcW w:w="685" w:type="pct"/>
            <w:gridSpan w:val="2"/>
            <w:tcBorders>
              <w:top w:val="single" w:sz="4" w:space="0" w:color="auto"/>
              <w:left w:val="nil"/>
              <w:bottom w:val="nil"/>
              <w:right w:val="nil"/>
            </w:tcBorders>
            <w:shd w:val="clear" w:color="auto" w:fill="CCCCCC"/>
            <w:vAlign w:val="bottom"/>
          </w:tcPr>
          <w:p w:rsidR="000D719D" w:rsidRPr="00985B43" w:rsidRDefault="000D719D" w:rsidP="004E729A">
            <w:pPr>
              <w:pStyle w:val="Tabletext"/>
              <w:keepNext w:val="0"/>
              <w:widowControl w:val="0"/>
              <w:tabs>
                <w:tab w:val="decimal" w:pos="999"/>
              </w:tabs>
              <w:spacing w:before="20" w:after="20"/>
              <w:rPr>
                <w:lang w:val="ru-RU"/>
              </w:rPr>
            </w:pPr>
            <w:r w:rsidRPr="00985B43">
              <w:rPr>
                <w:lang w:val="ru-RU"/>
              </w:rPr>
              <w:t>(1 059)</w:t>
            </w:r>
          </w:p>
        </w:tc>
        <w:tc>
          <w:tcPr>
            <w:tcW w:w="683" w:type="pct"/>
            <w:tcBorders>
              <w:top w:val="single" w:sz="4" w:space="0" w:color="auto"/>
              <w:left w:val="nil"/>
              <w:bottom w:val="nil"/>
              <w:right w:val="nil"/>
            </w:tcBorders>
            <w:shd w:val="clear" w:color="auto" w:fill="CCCCCC"/>
            <w:vAlign w:val="bottom"/>
          </w:tcPr>
          <w:p w:rsidR="000D719D" w:rsidRPr="00985B43" w:rsidRDefault="000D719D" w:rsidP="004E729A">
            <w:pPr>
              <w:pStyle w:val="Tabletext"/>
              <w:keepNext w:val="0"/>
              <w:widowControl w:val="0"/>
              <w:tabs>
                <w:tab w:val="decimal" w:pos="999"/>
              </w:tabs>
              <w:spacing w:before="20" w:after="20"/>
              <w:rPr>
                <w:lang w:val="ru-RU"/>
              </w:rPr>
            </w:pPr>
            <w:r w:rsidRPr="00985B43">
              <w:rPr>
                <w:lang w:val="ru-RU"/>
              </w:rPr>
              <w:t>250</w:t>
            </w:r>
          </w:p>
        </w:tc>
        <w:tc>
          <w:tcPr>
            <w:tcW w:w="585" w:type="pct"/>
            <w:gridSpan w:val="2"/>
            <w:tcBorders>
              <w:top w:val="single" w:sz="4" w:space="0" w:color="auto"/>
              <w:left w:val="nil"/>
              <w:bottom w:val="nil"/>
              <w:right w:val="nil"/>
            </w:tcBorders>
            <w:shd w:val="clear" w:color="auto" w:fill="CCCCCC"/>
            <w:vAlign w:val="bottom"/>
          </w:tcPr>
          <w:p w:rsidR="000D719D" w:rsidRPr="00985B43" w:rsidRDefault="000D719D" w:rsidP="004E729A">
            <w:pPr>
              <w:pStyle w:val="Tabletext"/>
              <w:keepNext w:val="0"/>
              <w:widowControl w:val="0"/>
              <w:tabs>
                <w:tab w:val="decimal" w:pos="786"/>
              </w:tabs>
              <w:spacing w:before="20" w:after="20"/>
              <w:rPr>
                <w:lang w:val="ru-RU"/>
              </w:rPr>
            </w:pPr>
            <w:r w:rsidRPr="00985B43">
              <w:rPr>
                <w:lang w:val="ru-RU"/>
              </w:rPr>
              <w:t>(182)</w:t>
            </w:r>
          </w:p>
        </w:tc>
        <w:tc>
          <w:tcPr>
            <w:tcW w:w="781" w:type="pct"/>
            <w:gridSpan w:val="2"/>
            <w:tcBorders>
              <w:top w:val="single" w:sz="4" w:space="0" w:color="auto"/>
              <w:left w:val="nil"/>
              <w:bottom w:val="nil"/>
              <w:right w:val="nil"/>
            </w:tcBorders>
            <w:shd w:val="clear" w:color="auto" w:fill="CCCCCC"/>
            <w:vAlign w:val="bottom"/>
          </w:tcPr>
          <w:p w:rsidR="000D719D" w:rsidRPr="00985B43" w:rsidRDefault="000D719D" w:rsidP="004E729A">
            <w:pPr>
              <w:pStyle w:val="Tabletext"/>
              <w:keepNext w:val="0"/>
              <w:widowControl w:val="0"/>
              <w:tabs>
                <w:tab w:val="decimal" w:pos="1122"/>
              </w:tabs>
              <w:spacing w:before="20" w:after="20"/>
              <w:rPr>
                <w:lang w:val="ru-RU"/>
              </w:rPr>
            </w:pPr>
            <w:r w:rsidRPr="00985B43">
              <w:rPr>
                <w:lang w:val="ru-RU"/>
              </w:rPr>
              <w:t>69 </w:t>
            </w:r>
          </w:p>
        </w:tc>
        <w:tc>
          <w:tcPr>
            <w:tcW w:w="682" w:type="pct"/>
            <w:tcBorders>
              <w:top w:val="single" w:sz="4" w:space="0" w:color="auto"/>
              <w:left w:val="nil"/>
              <w:bottom w:val="nil"/>
              <w:right w:val="nil"/>
            </w:tcBorders>
            <w:shd w:val="clear" w:color="auto" w:fill="CCCCCC"/>
            <w:vAlign w:val="bottom"/>
          </w:tcPr>
          <w:p w:rsidR="000D719D" w:rsidRPr="00985B43" w:rsidRDefault="000D719D" w:rsidP="004E729A">
            <w:pPr>
              <w:pStyle w:val="Tabletext"/>
              <w:keepNext w:val="0"/>
              <w:widowControl w:val="0"/>
              <w:tabs>
                <w:tab w:val="decimal" w:pos="859"/>
              </w:tabs>
              <w:spacing w:before="20" w:after="20"/>
              <w:rPr>
                <w:lang w:val="ru-RU"/>
              </w:rPr>
            </w:pPr>
            <w:r w:rsidRPr="00985B43">
              <w:rPr>
                <w:lang w:val="ru-RU"/>
              </w:rPr>
              <w:t>(922)</w:t>
            </w:r>
          </w:p>
        </w:tc>
      </w:tr>
      <w:tr w:rsidR="000D719D" w:rsidRPr="00985B43" w:rsidTr="004E729A">
        <w:trPr>
          <w:cantSplit/>
          <w:trHeight w:val="20"/>
        </w:trPr>
        <w:tc>
          <w:tcPr>
            <w:tcW w:w="1584" w:type="pct"/>
            <w:tcBorders>
              <w:top w:val="nil"/>
              <w:left w:val="nil"/>
              <w:bottom w:val="nil"/>
              <w:right w:val="nil"/>
            </w:tcBorders>
            <w:vAlign w:val="bottom"/>
          </w:tcPr>
          <w:p w:rsidR="000D719D" w:rsidRPr="00985B43" w:rsidRDefault="000D719D" w:rsidP="004E729A">
            <w:pPr>
              <w:pStyle w:val="Tabletext"/>
              <w:keepNext w:val="0"/>
              <w:widowControl w:val="0"/>
              <w:spacing w:before="20" w:after="20"/>
              <w:rPr>
                <w:lang w:val="ru-RU"/>
              </w:rPr>
            </w:pPr>
            <w:r w:rsidRPr="00985B43">
              <w:rPr>
                <w:lang w:val="ru-RU"/>
              </w:rPr>
              <w:t>Прочие оборотные активы/ (обязательства), нетто</w:t>
            </w:r>
          </w:p>
        </w:tc>
        <w:tc>
          <w:tcPr>
            <w:tcW w:w="685" w:type="pct"/>
            <w:gridSpan w:val="2"/>
            <w:tcBorders>
              <w:top w:val="nil"/>
              <w:left w:val="nil"/>
              <w:bottom w:val="nil"/>
              <w:right w:val="nil"/>
            </w:tcBorders>
            <w:shd w:val="clear" w:color="auto" w:fill="CCCCCC"/>
            <w:vAlign w:val="bottom"/>
          </w:tcPr>
          <w:p w:rsidR="000D719D" w:rsidRPr="00985B43" w:rsidRDefault="000D719D" w:rsidP="004E729A">
            <w:pPr>
              <w:pStyle w:val="Tabletext"/>
              <w:keepNext w:val="0"/>
              <w:widowControl w:val="0"/>
              <w:tabs>
                <w:tab w:val="decimal" w:pos="999"/>
              </w:tabs>
              <w:spacing w:before="20" w:after="20"/>
              <w:rPr>
                <w:lang w:val="ru-RU"/>
              </w:rPr>
            </w:pPr>
            <w:r w:rsidRPr="00985B43">
              <w:rPr>
                <w:lang w:val="ru-RU"/>
              </w:rPr>
              <w:t>22 </w:t>
            </w:r>
          </w:p>
        </w:tc>
        <w:tc>
          <w:tcPr>
            <w:tcW w:w="683" w:type="pct"/>
            <w:tcBorders>
              <w:top w:val="nil"/>
              <w:left w:val="nil"/>
              <w:bottom w:val="nil"/>
              <w:right w:val="nil"/>
            </w:tcBorders>
            <w:shd w:val="clear" w:color="auto" w:fill="CCCCCC"/>
            <w:vAlign w:val="bottom"/>
          </w:tcPr>
          <w:p w:rsidR="000D719D" w:rsidRPr="00985B43" w:rsidRDefault="000D719D" w:rsidP="004E729A">
            <w:pPr>
              <w:pStyle w:val="Tabletext"/>
              <w:keepNext w:val="0"/>
              <w:widowControl w:val="0"/>
              <w:tabs>
                <w:tab w:val="decimal" w:pos="999"/>
              </w:tabs>
              <w:spacing w:before="20" w:after="20"/>
              <w:rPr>
                <w:lang w:val="ru-RU"/>
              </w:rPr>
            </w:pPr>
            <w:r w:rsidRPr="00985B43">
              <w:rPr>
                <w:lang w:val="ru-RU"/>
              </w:rPr>
              <w:t>25</w:t>
            </w:r>
          </w:p>
        </w:tc>
        <w:tc>
          <w:tcPr>
            <w:tcW w:w="585" w:type="pct"/>
            <w:gridSpan w:val="2"/>
            <w:tcBorders>
              <w:top w:val="nil"/>
              <w:left w:val="nil"/>
              <w:bottom w:val="nil"/>
              <w:right w:val="nil"/>
            </w:tcBorders>
            <w:shd w:val="clear" w:color="auto" w:fill="CCCCCC"/>
            <w:vAlign w:val="bottom"/>
          </w:tcPr>
          <w:p w:rsidR="000D719D" w:rsidRPr="00985B43" w:rsidRDefault="000D719D" w:rsidP="004E729A">
            <w:pPr>
              <w:pStyle w:val="Tabletext"/>
              <w:keepNext w:val="0"/>
              <w:widowControl w:val="0"/>
              <w:tabs>
                <w:tab w:val="decimal" w:pos="786"/>
              </w:tabs>
              <w:spacing w:before="20" w:after="20"/>
              <w:rPr>
                <w:lang w:val="ru-RU"/>
              </w:rPr>
            </w:pPr>
            <w:r w:rsidRPr="00985B43">
              <w:rPr>
                <w:lang w:val="ru-RU"/>
              </w:rPr>
              <w:t>- </w:t>
            </w:r>
          </w:p>
        </w:tc>
        <w:tc>
          <w:tcPr>
            <w:tcW w:w="781" w:type="pct"/>
            <w:gridSpan w:val="2"/>
            <w:tcBorders>
              <w:top w:val="nil"/>
              <w:left w:val="nil"/>
              <w:bottom w:val="nil"/>
              <w:right w:val="nil"/>
            </w:tcBorders>
            <w:shd w:val="clear" w:color="auto" w:fill="CCCCCC"/>
            <w:vAlign w:val="bottom"/>
          </w:tcPr>
          <w:p w:rsidR="000D719D" w:rsidRPr="00985B43" w:rsidRDefault="000D719D" w:rsidP="004E729A">
            <w:pPr>
              <w:pStyle w:val="Tabletext"/>
              <w:keepNext w:val="0"/>
              <w:widowControl w:val="0"/>
              <w:tabs>
                <w:tab w:val="decimal" w:pos="1122"/>
              </w:tabs>
              <w:spacing w:before="20" w:after="20"/>
              <w:rPr>
                <w:lang w:val="ru-RU"/>
              </w:rPr>
            </w:pPr>
            <w:r w:rsidRPr="00985B43">
              <w:rPr>
                <w:lang w:val="ru-RU"/>
              </w:rPr>
              <w:t>(6)</w:t>
            </w:r>
          </w:p>
        </w:tc>
        <w:tc>
          <w:tcPr>
            <w:tcW w:w="682" w:type="pct"/>
            <w:tcBorders>
              <w:top w:val="nil"/>
              <w:left w:val="nil"/>
              <w:right w:val="nil"/>
            </w:tcBorders>
            <w:shd w:val="clear" w:color="auto" w:fill="CCCCCC"/>
            <w:vAlign w:val="bottom"/>
          </w:tcPr>
          <w:p w:rsidR="000D719D" w:rsidRPr="00985B43" w:rsidRDefault="000D719D" w:rsidP="004E729A">
            <w:pPr>
              <w:pStyle w:val="Tabletext"/>
              <w:keepNext w:val="0"/>
              <w:widowControl w:val="0"/>
              <w:tabs>
                <w:tab w:val="decimal" w:pos="859"/>
              </w:tabs>
              <w:spacing w:before="20" w:after="20"/>
              <w:rPr>
                <w:lang w:val="ru-RU"/>
              </w:rPr>
            </w:pPr>
            <w:r w:rsidRPr="00985B43">
              <w:rPr>
                <w:lang w:val="ru-RU"/>
              </w:rPr>
              <w:t>41 </w:t>
            </w:r>
          </w:p>
        </w:tc>
      </w:tr>
      <w:tr w:rsidR="000D719D" w:rsidRPr="00985B43" w:rsidTr="004E729A">
        <w:trPr>
          <w:cantSplit/>
          <w:trHeight w:val="20"/>
        </w:trPr>
        <w:tc>
          <w:tcPr>
            <w:tcW w:w="1584" w:type="pct"/>
            <w:tcBorders>
              <w:top w:val="nil"/>
              <w:left w:val="nil"/>
              <w:bottom w:val="nil"/>
              <w:right w:val="nil"/>
            </w:tcBorders>
            <w:vAlign w:val="bottom"/>
          </w:tcPr>
          <w:p w:rsidR="000D719D" w:rsidRPr="00985B43" w:rsidRDefault="000D719D" w:rsidP="004E729A">
            <w:pPr>
              <w:pStyle w:val="Tabletext"/>
              <w:keepNext w:val="0"/>
              <w:widowControl w:val="0"/>
              <w:spacing w:before="20" w:after="20"/>
              <w:rPr>
                <w:lang w:val="ru-RU"/>
              </w:rPr>
            </w:pPr>
            <w:r w:rsidRPr="00985B43">
              <w:rPr>
                <w:lang w:val="ru-RU"/>
              </w:rPr>
              <w:t xml:space="preserve">Налоговый убыток, перенесенный на будущее </w:t>
            </w:r>
          </w:p>
        </w:tc>
        <w:tc>
          <w:tcPr>
            <w:tcW w:w="685" w:type="pct"/>
            <w:gridSpan w:val="2"/>
            <w:tcBorders>
              <w:top w:val="nil"/>
              <w:left w:val="nil"/>
              <w:bottom w:val="single" w:sz="4" w:space="0" w:color="auto"/>
              <w:right w:val="nil"/>
            </w:tcBorders>
            <w:shd w:val="clear" w:color="auto" w:fill="CCCCCC"/>
            <w:vAlign w:val="bottom"/>
          </w:tcPr>
          <w:p w:rsidR="000D719D" w:rsidRPr="00985B43" w:rsidRDefault="000D719D" w:rsidP="004E729A">
            <w:pPr>
              <w:pStyle w:val="Tabletext"/>
              <w:keepNext w:val="0"/>
              <w:widowControl w:val="0"/>
              <w:tabs>
                <w:tab w:val="decimal" w:pos="999"/>
              </w:tabs>
              <w:spacing w:before="20" w:after="20"/>
              <w:rPr>
                <w:lang w:val="ru-RU"/>
              </w:rPr>
            </w:pPr>
            <w:r w:rsidRPr="00985B43">
              <w:rPr>
                <w:lang w:val="ru-RU"/>
              </w:rPr>
              <w:t>42 </w:t>
            </w:r>
          </w:p>
        </w:tc>
        <w:tc>
          <w:tcPr>
            <w:tcW w:w="683" w:type="pct"/>
            <w:tcBorders>
              <w:top w:val="nil"/>
              <w:left w:val="nil"/>
              <w:bottom w:val="single" w:sz="4" w:space="0" w:color="auto"/>
              <w:right w:val="nil"/>
            </w:tcBorders>
            <w:shd w:val="clear" w:color="auto" w:fill="CCCCCC"/>
            <w:vAlign w:val="bottom"/>
          </w:tcPr>
          <w:p w:rsidR="000D719D" w:rsidRPr="00985B43" w:rsidRDefault="000D719D" w:rsidP="004E729A">
            <w:pPr>
              <w:pStyle w:val="Tabletext"/>
              <w:keepNext w:val="0"/>
              <w:widowControl w:val="0"/>
              <w:tabs>
                <w:tab w:val="decimal" w:pos="999"/>
              </w:tabs>
              <w:spacing w:before="20" w:after="20"/>
              <w:rPr>
                <w:lang w:val="ru-RU"/>
              </w:rPr>
            </w:pPr>
            <w:r w:rsidRPr="00985B43">
              <w:rPr>
                <w:lang w:val="ru-RU"/>
              </w:rPr>
              <w:t>15</w:t>
            </w:r>
          </w:p>
        </w:tc>
        <w:tc>
          <w:tcPr>
            <w:tcW w:w="585" w:type="pct"/>
            <w:gridSpan w:val="2"/>
            <w:tcBorders>
              <w:top w:val="nil"/>
              <w:left w:val="nil"/>
              <w:bottom w:val="single" w:sz="4" w:space="0" w:color="auto"/>
              <w:right w:val="nil"/>
            </w:tcBorders>
            <w:shd w:val="clear" w:color="auto" w:fill="CCCCCC"/>
            <w:vAlign w:val="bottom"/>
          </w:tcPr>
          <w:p w:rsidR="000D719D" w:rsidRPr="00985B43" w:rsidRDefault="000D719D" w:rsidP="004E729A">
            <w:pPr>
              <w:pStyle w:val="Tabletext"/>
              <w:keepNext w:val="0"/>
              <w:widowControl w:val="0"/>
              <w:tabs>
                <w:tab w:val="decimal" w:pos="786"/>
              </w:tabs>
              <w:spacing w:before="20" w:after="20"/>
              <w:rPr>
                <w:lang w:val="ru-RU"/>
              </w:rPr>
            </w:pPr>
            <w:r w:rsidRPr="00985B43">
              <w:rPr>
                <w:lang w:val="ru-RU"/>
              </w:rPr>
              <w:t>- </w:t>
            </w:r>
          </w:p>
        </w:tc>
        <w:tc>
          <w:tcPr>
            <w:tcW w:w="781" w:type="pct"/>
            <w:gridSpan w:val="2"/>
            <w:tcBorders>
              <w:top w:val="nil"/>
              <w:left w:val="nil"/>
              <w:bottom w:val="single" w:sz="4" w:space="0" w:color="auto"/>
              <w:right w:val="nil"/>
            </w:tcBorders>
            <w:shd w:val="clear" w:color="auto" w:fill="CCCCCC"/>
            <w:vAlign w:val="bottom"/>
          </w:tcPr>
          <w:p w:rsidR="000D719D" w:rsidRPr="00985B43" w:rsidRDefault="000D719D" w:rsidP="004E729A">
            <w:pPr>
              <w:pStyle w:val="Tabletext"/>
              <w:keepNext w:val="0"/>
              <w:widowControl w:val="0"/>
              <w:tabs>
                <w:tab w:val="decimal" w:pos="1122"/>
              </w:tabs>
              <w:spacing w:before="20" w:after="20"/>
              <w:rPr>
                <w:lang w:val="ru-RU"/>
              </w:rPr>
            </w:pPr>
            <w:r w:rsidRPr="00985B43">
              <w:rPr>
                <w:lang w:val="ru-RU"/>
              </w:rPr>
              <w:t>(1)</w:t>
            </w:r>
          </w:p>
        </w:tc>
        <w:tc>
          <w:tcPr>
            <w:tcW w:w="682" w:type="pct"/>
            <w:tcBorders>
              <w:top w:val="nil"/>
              <w:left w:val="nil"/>
              <w:bottom w:val="single" w:sz="4" w:space="0" w:color="auto"/>
              <w:right w:val="nil"/>
            </w:tcBorders>
            <w:shd w:val="clear" w:color="auto" w:fill="CCCCCC"/>
            <w:vAlign w:val="bottom"/>
          </w:tcPr>
          <w:p w:rsidR="000D719D" w:rsidRPr="00985B43" w:rsidRDefault="000D719D" w:rsidP="004E729A">
            <w:pPr>
              <w:pStyle w:val="Tabletext"/>
              <w:keepNext w:val="0"/>
              <w:widowControl w:val="0"/>
              <w:tabs>
                <w:tab w:val="decimal" w:pos="859"/>
              </w:tabs>
              <w:spacing w:before="20" w:after="20"/>
              <w:rPr>
                <w:lang w:val="ru-RU"/>
              </w:rPr>
            </w:pPr>
            <w:r w:rsidRPr="00985B43">
              <w:rPr>
                <w:lang w:val="ru-RU"/>
              </w:rPr>
              <w:t>56 </w:t>
            </w:r>
          </w:p>
        </w:tc>
      </w:tr>
      <w:tr w:rsidR="000D719D" w:rsidRPr="00985B43" w:rsidTr="004E729A">
        <w:trPr>
          <w:cantSplit/>
          <w:trHeight w:val="20"/>
        </w:trPr>
        <w:tc>
          <w:tcPr>
            <w:tcW w:w="1584" w:type="pct"/>
            <w:tcBorders>
              <w:top w:val="nil"/>
              <w:left w:val="nil"/>
              <w:bottom w:val="nil"/>
              <w:right w:val="nil"/>
            </w:tcBorders>
            <w:vAlign w:val="bottom"/>
          </w:tcPr>
          <w:p w:rsidR="000D719D" w:rsidRPr="00985B43" w:rsidRDefault="000D719D" w:rsidP="004E729A">
            <w:pPr>
              <w:pStyle w:val="Tabletexttotal"/>
              <w:keepNext w:val="0"/>
              <w:widowControl w:val="0"/>
              <w:spacing w:before="20" w:after="20"/>
              <w:rPr>
                <w:lang w:val="ru-RU"/>
              </w:rPr>
            </w:pPr>
            <w:r w:rsidRPr="00985B43">
              <w:rPr>
                <w:lang w:val="ru-RU"/>
              </w:rPr>
              <w:t>Чистые налоговые обязательства</w:t>
            </w:r>
          </w:p>
        </w:tc>
        <w:tc>
          <w:tcPr>
            <w:tcW w:w="685" w:type="pct"/>
            <w:gridSpan w:val="2"/>
            <w:tcBorders>
              <w:top w:val="single" w:sz="4" w:space="0" w:color="auto"/>
              <w:left w:val="nil"/>
              <w:bottom w:val="double" w:sz="4" w:space="0" w:color="auto"/>
              <w:right w:val="nil"/>
            </w:tcBorders>
            <w:shd w:val="clear" w:color="auto" w:fill="CCCCCC"/>
            <w:vAlign w:val="bottom"/>
          </w:tcPr>
          <w:p w:rsidR="000D719D" w:rsidRPr="00985B43" w:rsidRDefault="000D719D" w:rsidP="004E729A">
            <w:pPr>
              <w:pStyle w:val="Tabletext"/>
              <w:keepNext w:val="0"/>
              <w:widowControl w:val="0"/>
              <w:tabs>
                <w:tab w:val="decimal" w:pos="999"/>
              </w:tabs>
              <w:spacing w:before="20" w:after="20"/>
              <w:rPr>
                <w:lang w:val="ru-RU"/>
              </w:rPr>
            </w:pPr>
            <w:r w:rsidRPr="00985B43">
              <w:rPr>
                <w:lang w:val="ru-RU"/>
              </w:rPr>
              <w:t>(995)</w:t>
            </w:r>
          </w:p>
        </w:tc>
        <w:tc>
          <w:tcPr>
            <w:tcW w:w="683" w:type="pct"/>
            <w:tcBorders>
              <w:top w:val="single" w:sz="4" w:space="0" w:color="auto"/>
              <w:left w:val="nil"/>
              <w:bottom w:val="double" w:sz="4" w:space="0" w:color="auto"/>
              <w:right w:val="nil"/>
            </w:tcBorders>
            <w:shd w:val="clear" w:color="auto" w:fill="CCCCCC"/>
            <w:vAlign w:val="bottom"/>
          </w:tcPr>
          <w:p w:rsidR="000D719D" w:rsidRPr="00985B43" w:rsidRDefault="000D719D" w:rsidP="004E729A">
            <w:pPr>
              <w:pStyle w:val="Tabletext"/>
              <w:keepNext w:val="0"/>
              <w:widowControl w:val="0"/>
              <w:tabs>
                <w:tab w:val="decimal" w:pos="999"/>
              </w:tabs>
              <w:spacing w:before="20" w:after="20"/>
              <w:rPr>
                <w:lang w:val="ru-RU"/>
              </w:rPr>
            </w:pPr>
            <w:r w:rsidRPr="00985B43">
              <w:rPr>
                <w:lang w:val="ru-RU"/>
              </w:rPr>
              <w:t>290</w:t>
            </w:r>
          </w:p>
        </w:tc>
        <w:tc>
          <w:tcPr>
            <w:tcW w:w="585" w:type="pct"/>
            <w:gridSpan w:val="2"/>
            <w:tcBorders>
              <w:top w:val="single" w:sz="4" w:space="0" w:color="auto"/>
              <w:left w:val="nil"/>
              <w:bottom w:val="double" w:sz="4" w:space="0" w:color="auto"/>
              <w:right w:val="nil"/>
            </w:tcBorders>
            <w:shd w:val="clear" w:color="auto" w:fill="CCCCCC"/>
            <w:vAlign w:val="bottom"/>
          </w:tcPr>
          <w:p w:rsidR="000D719D" w:rsidRPr="00985B43" w:rsidRDefault="000D719D" w:rsidP="004E729A">
            <w:pPr>
              <w:pStyle w:val="Tabletext"/>
              <w:keepNext w:val="0"/>
              <w:widowControl w:val="0"/>
              <w:tabs>
                <w:tab w:val="decimal" w:pos="786"/>
              </w:tabs>
              <w:spacing w:before="20" w:after="20"/>
              <w:rPr>
                <w:lang w:val="ru-RU"/>
              </w:rPr>
            </w:pPr>
            <w:r w:rsidRPr="00985B43">
              <w:rPr>
                <w:lang w:val="ru-RU"/>
              </w:rPr>
              <w:t>(182)</w:t>
            </w:r>
          </w:p>
        </w:tc>
        <w:tc>
          <w:tcPr>
            <w:tcW w:w="781" w:type="pct"/>
            <w:gridSpan w:val="2"/>
            <w:tcBorders>
              <w:top w:val="single" w:sz="4" w:space="0" w:color="auto"/>
              <w:left w:val="nil"/>
              <w:bottom w:val="double" w:sz="4" w:space="0" w:color="auto"/>
              <w:right w:val="nil"/>
            </w:tcBorders>
            <w:shd w:val="clear" w:color="auto" w:fill="CCCCCC"/>
            <w:vAlign w:val="bottom"/>
          </w:tcPr>
          <w:p w:rsidR="000D719D" w:rsidRPr="00985B43" w:rsidRDefault="000D719D" w:rsidP="004E729A">
            <w:pPr>
              <w:pStyle w:val="Tabletext"/>
              <w:keepNext w:val="0"/>
              <w:widowControl w:val="0"/>
              <w:tabs>
                <w:tab w:val="decimal" w:pos="1122"/>
              </w:tabs>
              <w:spacing w:before="20" w:after="20"/>
              <w:rPr>
                <w:lang w:val="ru-RU"/>
              </w:rPr>
            </w:pPr>
            <w:r w:rsidRPr="00985B43">
              <w:rPr>
                <w:lang w:val="ru-RU"/>
              </w:rPr>
              <w:t>62 </w:t>
            </w:r>
          </w:p>
        </w:tc>
        <w:tc>
          <w:tcPr>
            <w:tcW w:w="682" w:type="pct"/>
            <w:tcBorders>
              <w:top w:val="single" w:sz="4" w:space="0" w:color="auto"/>
              <w:left w:val="nil"/>
              <w:bottom w:val="double" w:sz="4" w:space="0" w:color="auto"/>
              <w:right w:val="nil"/>
            </w:tcBorders>
            <w:shd w:val="clear" w:color="auto" w:fill="CCCCCC"/>
            <w:vAlign w:val="bottom"/>
          </w:tcPr>
          <w:p w:rsidR="000D719D" w:rsidRPr="00985B43" w:rsidRDefault="000D719D" w:rsidP="004E729A">
            <w:pPr>
              <w:pStyle w:val="Tabletext"/>
              <w:keepNext w:val="0"/>
              <w:widowControl w:val="0"/>
              <w:tabs>
                <w:tab w:val="decimal" w:pos="859"/>
              </w:tabs>
              <w:spacing w:before="20" w:after="20"/>
              <w:rPr>
                <w:lang w:val="ru-RU"/>
              </w:rPr>
            </w:pPr>
            <w:r w:rsidRPr="00985B43">
              <w:rPr>
                <w:lang w:val="ru-RU"/>
              </w:rPr>
              <w:t>(825)</w:t>
            </w:r>
          </w:p>
        </w:tc>
      </w:tr>
    </w:tbl>
    <w:p w:rsidR="000D719D" w:rsidRPr="00985B43" w:rsidRDefault="000D719D" w:rsidP="000D719D">
      <w:pPr>
        <w:pStyle w:val="1"/>
        <w:keepNext w:val="0"/>
        <w:widowControl w:val="0"/>
        <w:spacing w:before="360" w:after="120"/>
        <w:ind w:left="0" w:firstLine="0"/>
        <w:rPr>
          <w:lang w:val="ru-RU"/>
        </w:rPr>
      </w:pPr>
      <w:bookmarkStart w:id="212" w:name="_Ref63921592"/>
      <w:r w:rsidRPr="00985B43">
        <w:rPr>
          <w:lang w:val="ru-RU"/>
        </w:rPr>
        <w:t>Запасы и биологические активы</w:t>
      </w:r>
      <w:bookmarkEnd w:id="212"/>
    </w:p>
    <w:tbl>
      <w:tblPr>
        <w:tblW w:w="0" w:type="auto"/>
        <w:tblInd w:w="900" w:type="dxa"/>
        <w:tblLayout w:type="fixed"/>
        <w:tblCellMar>
          <w:left w:w="0" w:type="dxa"/>
          <w:right w:w="0" w:type="dxa"/>
        </w:tblCellMar>
        <w:tblLook w:val="0000"/>
      </w:tblPr>
      <w:tblGrid>
        <w:gridCol w:w="4536"/>
        <w:gridCol w:w="1701"/>
        <w:gridCol w:w="1701"/>
      </w:tblGrid>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p>
        </w:tc>
        <w:tc>
          <w:tcPr>
            <w:tcW w:w="1701" w:type="dxa"/>
            <w:tcBorders>
              <w:top w:val="nil"/>
              <w:left w:val="nil"/>
              <w:bottom w:val="nil"/>
              <w:right w:val="nil"/>
            </w:tcBorders>
            <w:vAlign w:val="bottom"/>
          </w:tcPr>
          <w:p w:rsidR="000D719D" w:rsidRPr="00985B43" w:rsidRDefault="000D719D" w:rsidP="004E729A">
            <w:pPr>
              <w:widowControl w:val="0"/>
              <w:spacing w:before="40" w:after="20"/>
              <w:jc w:val="center"/>
              <w:rPr>
                <w:rFonts w:ascii="Arial" w:hAnsi="Arial"/>
                <w:b/>
                <w:sz w:val="18"/>
                <w:lang w:val="ru-RU"/>
              </w:rPr>
            </w:pPr>
            <w:r w:rsidRPr="00985B43">
              <w:rPr>
                <w:rFonts w:ascii="Arial" w:hAnsi="Arial"/>
                <w:b/>
                <w:sz w:val="18"/>
                <w:lang w:val="ru-RU"/>
              </w:rPr>
              <w:t>2009 г.</w:t>
            </w:r>
          </w:p>
        </w:tc>
        <w:tc>
          <w:tcPr>
            <w:tcW w:w="1701" w:type="dxa"/>
            <w:tcBorders>
              <w:top w:val="nil"/>
              <w:left w:val="nil"/>
              <w:bottom w:val="nil"/>
              <w:right w:val="nil"/>
            </w:tcBorders>
            <w:vAlign w:val="bottom"/>
          </w:tcPr>
          <w:p w:rsidR="000D719D" w:rsidRPr="00985B43" w:rsidRDefault="000D719D" w:rsidP="004E729A">
            <w:pPr>
              <w:widowControl w:val="0"/>
              <w:spacing w:before="40" w:after="20"/>
              <w:jc w:val="center"/>
              <w:rPr>
                <w:rFonts w:ascii="Arial" w:hAnsi="Arial"/>
                <w:b/>
                <w:sz w:val="18"/>
                <w:lang w:val="ru-RU"/>
              </w:rPr>
            </w:pPr>
            <w:r w:rsidRPr="00985B43">
              <w:rPr>
                <w:rFonts w:ascii="Arial" w:hAnsi="Arial"/>
                <w:b/>
                <w:sz w:val="18"/>
                <w:lang w:val="ru-RU"/>
              </w:rPr>
              <w:t>2008 г.</w:t>
            </w: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p>
        </w:tc>
        <w:tc>
          <w:tcPr>
            <w:tcW w:w="1701" w:type="dxa"/>
            <w:tcBorders>
              <w:top w:val="nil"/>
              <w:left w:val="nil"/>
              <w:bottom w:val="single" w:sz="4" w:space="0" w:color="auto"/>
              <w:right w:val="nil"/>
            </w:tcBorders>
            <w:vAlign w:val="bottom"/>
          </w:tcPr>
          <w:p w:rsidR="000D719D" w:rsidRPr="00985B43" w:rsidRDefault="000D719D" w:rsidP="004E729A">
            <w:pPr>
              <w:widowControl w:val="0"/>
              <w:spacing w:before="40" w:after="20"/>
              <w:jc w:val="center"/>
              <w:rPr>
                <w:rFonts w:ascii="Arial" w:hAnsi="Arial"/>
                <w:i/>
                <w:sz w:val="18"/>
                <w:lang w:val="ru-RU"/>
              </w:rPr>
            </w:pPr>
            <w:r w:rsidRPr="00985B43">
              <w:rPr>
                <w:rFonts w:ascii="Arial" w:hAnsi="Arial"/>
                <w:i/>
                <w:sz w:val="18"/>
                <w:lang w:val="ru-RU"/>
              </w:rPr>
              <w:t>млн руб.</w:t>
            </w:r>
          </w:p>
        </w:tc>
        <w:tc>
          <w:tcPr>
            <w:tcW w:w="1701" w:type="dxa"/>
            <w:tcBorders>
              <w:top w:val="nil"/>
              <w:left w:val="nil"/>
              <w:bottom w:val="single" w:sz="4" w:space="0" w:color="auto"/>
              <w:right w:val="nil"/>
            </w:tcBorders>
            <w:vAlign w:val="bottom"/>
          </w:tcPr>
          <w:p w:rsidR="000D719D" w:rsidRPr="00985B43" w:rsidRDefault="000D719D" w:rsidP="004E729A">
            <w:pPr>
              <w:widowControl w:val="0"/>
              <w:spacing w:before="40" w:after="20"/>
              <w:jc w:val="center"/>
              <w:rPr>
                <w:rFonts w:ascii="Arial" w:hAnsi="Arial"/>
                <w:i/>
                <w:sz w:val="18"/>
                <w:lang w:val="ru-RU"/>
              </w:rPr>
            </w:pPr>
            <w:r w:rsidRPr="00985B43">
              <w:rPr>
                <w:rFonts w:ascii="Arial" w:hAnsi="Arial"/>
                <w:i/>
                <w:sz w:val="18"/>
                <w:lang w:val="ru-RU"/>
              </w:rPr>
              <w:t>млн руб.</w:t>
            </w: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r w:rsidRPr="00985B43">
              <w:rPr>
                <w:lang w:val="ru-RU"/>
              </w:rPr>
              <w:t>Товары для перепродажи</w:t>
            </w:r>
          </w:p>
        </w:tc>
        <w:tc>
          <w:tcPr>
            <w:tcW w:w="1701" w:type="dxa"/>
            <w:tcBorders>
              <w:top w:val="single" w:sz="4" w:space="0" w:color="auto"/>
              <w:left w:val="nil"/>
              <w:bottom w:val="nil"/>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p>
        </w:tc>
        <w:tc>
          <w:tcPr>
            <w:tcW w:w="1701" w:type="dxa"/>
            <w:tcBorders>
              <w:top w:val="single" w:sz="4" w:space="0" w:color="auto"/>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ind w:left="57"/>
              <w:rPr>
                <w:lang w:val="ru-RU"/>
              </w:rPr>
            </w:pPr>
            <w:r w:rsidRPr="00985B43">
              <w:rPr>
                <w:lang w:val="ru-RU"/>
              </w:rPr>
              <w:t>Зерно</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1 517</w:t>
            </w: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2 514</w:t>
            </w: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ind w:left="57"/>
              <w:rPr>
                <w:lang w:val="ru-RU"/>
              </w:rPr>
            </w:pPr>
            <w:r w:rsidRPr="00985B43">
              <w:rPr>
                <w:lang w:val="ru-RU"/>
              </w:rPr>
              <w:t>Сахар</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3 069</w:t>
            </w: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3 369</w:t>
            </w: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r w:rsidRPr="00985B43">
              <w:rPr>
                <w:lang w:val="ru-RU"/>
              </w:rPr>
              <w:t>Биологические активы</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ind w:left="57"/>
              <w:rPr>
                <w:lang w:val="ru-RU"/>
              </w:rPr>
            </w:pPr>
            <w:r w:rsidRPr="00985B43">
              <w:rPr>
                <w:lang w:val="ru-RU"/>
              </w:rPr>
              <w:t>Зерновые</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614</w:t>
            </w: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645</w:t>
            </w: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ind w:left="57"/>
              <w:rPr>
                <w:lang w:val="ru-RU"/>
              </w:rPr>
            </w:pPr>
            <w:r w:rsidRPr="00985B43">
              <w:rPr>
                <w:lang w:val="ru-RU"/>
              </w:rPr>
              <w:t>Сахарная свекла</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523</w:t>
            </w: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658</w:t>
            </w: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40" w:after="20"/>
              <w:rPr>
                <w:lang w:val="ru-RU"/>
              </w:rPr>
            </w:pPr>
            <w:r w:rsidRPr="00985B43">
              <w:rPr>
                <w:lang w:val="ru-RU"/>
              </w:rPr>
              <w:t>Сырье и материалы</w:t>
            </w:r>
          </w:p>
        </w:tc>
        <w:tc>
          <w:tcPr>
            <w:tcW w:w="1701" w:type="dxa"/>
            <w:tcBorders>
              <w:top w:val="nil"/>
              <w:left w:val="nil"/>
              <w:bottom w:val="single" w:sz="4" w:space="0" w:color="auto"/>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955</w:t>
            </w:r>
          </w:p>
        </w:tc>
        <w:tc>
          <w:tcPr>
            <w:tcW w:w="1701" w:type="dxa"/>
            <w:tcBorders>
              <w:top w:val="nil"/>
              <w:left w:val="nil"/>
              <w:bottom w:val="sing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1 028</w:t>
            </w: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total"/>
              <w:keepNext w:val="0"/>
              <w:widowControl w:val="0"/>
              <w:spacing w:before="40" w:after="20"/>
              <w:rPr>
                <w:lang w:val="ru-RU"/>
              </w:rPr>
            </w:pPr>
          </w:p>
        </w:tc>
        <w:tc>
          <w:tcPr>
            <w:tcW w:w="1701" w:type="dxa"/>
            <w:tcBorders>
              <w:top w:val="single" w:sz="4" w:space="0" w:color="auto"/>
              <w:left w:val="nil"/>
              <w:bottom w:val="double" w:sz="4" w:space="0" w:color="auto"/>
              <w:right w:val="nil"/>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6 678</w:t>
            </w:r>
          </w:p>
        </w:tc>
        <w:tc>
          <w:tcPr>
            <w:tcW w:w="1701"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8 214</w:t>
            </w:r>
          </w:p>
        </w:tc>
      </w:tr>
      <w:tr w:rsidR="000D719D" w:rsidRPr="00985B43" w:rsidTr="004E729A">
        <w:trPr>
          <w:trHeight w:val="20"/>
        </w:trPr>
        <w:tc>
          <w:tcPr>
            <w:tcW w:w="4536" w:type="dxa"/>
            <w:tcBorders>
              <w:top w:val="nil"/>
              <w:left w:val="nil"/>
              <w:bottom w:val="nil"/>
              <w:right w:val="nil"/>
            </w:tcBorders>
            <w:vAlign w:val="bottom"/>
          </w:tcPr>
          <w:p w:rsidR="000D719D" w:rsidRPr="00985B43" w:rsidRDefault="000D719D" w:rsidP="004E729A">
            <w:pPr>
              <w:pStyle w:val="Tabletextlastline"/>
              <w:widowControl w:val="0"/>
              <w:spacing w:before="40" w:after="20"/>
              <w:rPr>
                <w:lang w:val="ru-RU"/>
              </w:rPr>
            </w:pPr>
          </w:p>
        </w:tc>
        <w:tc>
          <w:tcPr>
            <w:tcW w:w="1701" w:type="dxa"/>
            <w:tcBorders>
              <w:top w:val="double" w:sz="4" w:space="0" w:color="auto"/>
              <w:left w:val="nil"/>
              <w:right w:val="nil"/>
            </w:tcBorders>
            <w:vAlign w:val="bottom"/>
          </w:tcPr>
          <w:p w:rsidR="000D719D" w:rsidRPr="00985B43" w:rsidRDefault="000D719D" w:rsidP="004E729A">
            <w:pPr>
              <w:pStyle w:val="Tabletextlastline"/>
              <w:widowControl w:val="0"/>
              <w:spacing w:before="40" w:after="20"/>
              <w:rPr>
                <w:lang w:val="ru-RU"/>
              </w:rPr>
            </w:pPr>
          </w:p>
        </w:tc>
        <w:tc>
          <w:tcPr>
            <w:tcW w:w="1701" w:type="dxa"/>
            <w:tcBorders>
              <w:top w:val="double" w:sz="4" w:space="0" w:color="auto"/>
              <w:left w:val="nil"/>
              <w:right w:val="nil"/>
            </w:tcBorders>
            <w:vAlign w:val="bottom"/>
          </w:tcPr>
          <w:p w:rsidR="000D719D" w:rsidRPr="00985B43" w:rsidRDefault="000D719D" w:rsidP="004E729A">
            <w:pPr>
              <w:pStyle w:val="Tabletextlastline"/>
              <w:widowControl w:val="0"/>
              <w:spacing w:before="40" w:after="20"/>
              <w:rPr>
                <w:lang w:val="ru-RU"/>
              </w:rPr>
            </w:pPr>
          </w:p>
        </w:tc>
      </w:tr>
    </w:tbl>
    <w:p w:rsidR="000D719D" w:rsidRPr="00985B43" w:rsidRDefault="000D719D" w:rsidP="000D719D">
      <w:pPr>
        <w:pStyle w:val="a1"/>
        <w:tabs>
          <w:tab w:val="left" w:pos="7845"/>
        </w:tabs>
        <w:rPr>
          <w:szCs w:val="24"/>
          <w:lang w:val="ru-RU"/>
        </w:rPr>
      </w:pPr>
      <w:r w:rsidRPr="00985B43">
        <w:rPr>
          <w:szCs w:val="24"/>
          <w:lang w:val="ru-RU"/>
        </w:rPr>
        <w:t xml:space="preserve">Стоимость запасов, переданных в залог в обеспечение кредитов и займов, раскрывается в пояснении </w:t>
      </w:r>
      <w:r w:rsidR="007F211E">
        <w:rPr>
          <w:szCs w:val="24"/>
          <w:lang w:val="ru-RU"/>
        </w:rPr>
        <w:fldChar w:fldCharType="begin"/>
      </w:r>
      <w:r>
        <w:rPr>
          <w:szCs w:val="24"/>
          <w:lang w:val="ru-RU"/>
        </w:rPr>
        <w:instrText xml:space="preserve"> REF _Ref235883212 \w \h </w:instrText>
      </w:r>
      <w:r w:rsidR="007F211E">
        <w:rPr>
          <w:szCs w:val="24"/>
          <w:lang w:val="ru-RU"/>
        </w:rPr>
      </w:r>
      <w:r w:rsidR="007F211E">
        <w:rPr>
          <w:szCs w:val="24"/>
          <w:lang w:val="ru-RU"/>
        </w:rPr>
        <w:fldChar w:fldCharType="separate"/>
      </w:r>
      <w:r w:rsidR="001348D5">
        <w:rPr>
          <w:szCs w:val="24"/>
          <w:lang w:val="ru-RU"/>
        </w:rPr>
        <w:t>60</w:t>
      </w:r>
      <w:r w:rsidR="007F211E">
        <w:rPr>
          <w:szCs w:val="24"/>
          <w:lang w:val="ru-RU"/>
        </w:rPr>
        <w:fldChar w:fldCharType="end"/>
      </w:r>
      <w:r w:rsidRPr="00985B43">
        <w:rPr>
          <w:szCs w:val="24"/>
          <w:lang w:val="ru-RU"/>
        </w:rPr>
        <w:t>.</w:t>
      </w:r>
    </w:p>
    <w:p w:rsidR="000D719D" w:rsidRPr="00985B43" w:rsidRDefault="000D719D" w:rsidP="000D719D">
      <w:pPr>
        <w:pStyle w:val="a1"/>
        <w:rPr>
          <w:szCs w:val="24"/>
          <w:lang w:val="ru-RU"/>
        </w:rPr>
      </w:pPr>
      <w:r w:rsidRPr="00985B43">
        <w:rPr>
          <w:szCs w:val="24"/>
          <w:lang w:val="ru-RU"/>
        </w:rPr>
        <w:t>По состоянию на 31 декабря 2009 г. Группа сп</w:t>
      </w:r>
      <w:r>
        <w:rPr>
          <w:szCs w:val="24"/>
          <w:lang w:val="ru-RU"/>
        </w:rPr>
        <w:t>исала сырье и материалы в сумме</w:t>
      </w:r>
      <w:r>
        <w:rPr>
          <w:szCs w:val="24"/>
          <w:lang w:val="ru-RU"/>
        </w:rPr>
        <w:br/>
      </w:r>
      <w:r w:rsidRPr="00985B43">
        <w:rPr>
          <w:szCs w:val="24"/>
          <w:lang w:val="ru-RU"/>
        </w:rPr>
        <w:t>59</w:t>
      </w:r>
      <w:r>
        <w:rPr>
          <w:szCs w:val="24"/>
          <w:lang w:val="ru-RU"/>
        </w:rPr>
        <w:t xml:space="preserve"> </w:t>
      </w:r>
      <w:r w:rsidRPr="00985B43">
        <w:rPr>
          <w:szCs w:val="24"/>
          <w:lang w:val="ru-RU"/>
        </w:rPr>
        <w:t>млн руб. (в 2008 году – 54 млн руб.).</w:t>
      </w:r>
    </w:p>
    <w:p w:rsidR="000D719D" w:rsidRPr="00985B43" w:rsidRDefault="000D719D" w:rsidP="000D719D">
      <w:pPr>
        <w:pStyle w:val="a1"/>
        <w:rPr>
          <w:b/>
          <w:i/>
          <w:szCs w:val="24"/>
          <w:lang w:val="ru-RU"/>
        </w:rPr>
      </w:pPr>
      <w:r w:rsidRPr="00985B43">
        <w:rPr>
          <w:b/>
          <w:i/>
          <w:szCs w:val="24"/>
          <w:lang w:val="ru-RU"/>
        </w:rPr>
        <w:t>Биологические активы</w:t>
      </w:r>
    </w:p>
    <w:p w:rsidR="000D719D" w:rsidRPr="00985B43" w:rsidRDefault="000D719D" w:rsidP="000D719D">
      <w:pPr>
        <w:pStyle w:val="a1"/>
        <w:rPr>
          <w:szCs w:val="24"/>
          <w:lang w:val="ru-RU"/>
        </w:rPr>
      </w:pPr>
      <w:r w:rsidRPr="00985B43">
        <w:rPr>
          <w:szCs w:val="24"/>
          <w:lang w:val="ru-RU"/>
        </w:rPr>
        <w:t>В 2009 году Группа выращивала сахарную свеклу, пшеницу, ячмень, подсолнечник, рис, сою и другие культуры. В 2009 году Группа собрала урожай в объеме приблизительно 1 384 тыс. тонн сахарной свеклы (в 2008 году – 1</w:t>
      </w:r>
      <w:r>
        <w:rPr>
          <w:szCs w:val="24"/>
          <w:lang w:val="ru-RU"/>
        </w:rPr>
        <w:t xml:space="preserve"> </w:t>
      </w:r>
      <w:r w:rsidRPr="00985B43">
        <w:rPr>
          <w:szCs w:val="24"/>
          <w:lang w:val="ru-RU"/>
        </w:rPr>
        <w:t>342</w:t>
      </w:r>
      <w:r>
        <w:rPr>
          <w:szCs w:val="24"/>
          <w:lang w:val="ru-RU"/>
        </w:rPr>
        <w:t xml:space="preserve"> </w:t>
      </w:r>
      <w:r w:rsidRPr="00985B43">
        <w:rPr>
          <w:szCs w:val="24"/>
          <w:lang w:val="ru-RU"/>
        </w:rPr>
        <w:t>тыс. то</w:t>
      </w:r>
      <w:r>
        <w:rPr>
          <w:szCs w:val="24"/>
          <w:lang w:val="ru-RU"/>
        </w:rPr>
        <w:t>нн),</w:t>
      </w:r>
      <w:r>
        <w:rPr>
          <w:szCs w:val="24"/>
          <w:lang w:val="ru-RU"/>
        </w:rPr>
        <w:br/>
      </w:r>
      <w:r w:rsidRPr="00985B43">
        <w:rPr>
          <w:szCs w:val="24"/>
          <w:lang w:val="ru-RU"/>
        </w:rPr>
        <w:t>334</w:t>
      </w:r>
      <w:r>
        <w:rPr>
          <w:szCs w:val="24"/>
          <w:lang w:val="ru-RU"/>
        </w:rPr>
        <w:t xml:space="preserve"> </w:t>
      </w:r>
      <w:r w:rsidRPr="00985B43">
        <w:rPr>
          <w:szCs w:val="24"/>
          <w:lang w:val="ru-RU"/>
        </w:rPr>
        <w:t>тыс. тонн пшеницы (в 2008 году – 229</w:t>
      </w:r>
      <w:r>
        <w:rPr>
          <w:szCs w:val="24"/>
          <w:lang w:val="ru-RU"/>
        </w:rPr>
        <w:t xml:space="preserve"> </w:t>
      </w:r>
      <w:r w:rsidRPr="00985B43">
        <w:rPr>
          <w:szCs w:val="24"/>
          <w:lang w:val="ru-RU"/>
        </w:rPr>
        <w:t>тыс. тонн), 78</w:t>
      </w:r>
      <w:r>
        <w:rPr>
          <w:szCs w:val="24"/>
          <w:lang w:val="ru-RU"/>
        </w:rPr>
        <w:t xml:space="preserve"> </w:t>
      </w:r>
      <w:r w:rsidRPr="00985B43">
        <w:rPr>
          <w:szCs w:val="24"/>
          <w:lang w:val="ru-RU"/>
        </w:rPr>
        <w:t>тыс. тонн ячменя (в 2008 году – 126</w:t>
      </w:r>
      <w:r>
        <w:rPr>
          <w:szCs w:val="24"/>
          <w:lang w:val="ru-RU"/>
        </w:rPr>
        <w:t xml:space="preserve"> </w:t>
      </w:r>
      <w:r w:rsidRPr="00985B43">
        <w:rPr>
          <w:szCs w:val="24"/>
          <w:lang w:val="ru-RU"/>
        </w:rPr>
        <w:t>тыс. тонн), 119 тыс. тонн риса (в 2008 году – 91 тыс. тонн).</w:t>
      </w:r>
    </w:p>
    <w:p w:rsidR="000D719D" w:rsidRPr="00985B43" w:rsidRDefault="000D719D" w:rsidP="000D719D">
      <w:pPr>
        <w:pStyle w:val="a1"/>
        <w:keepNext/>
        <w:rPr>
          <w:szCs w:val="24"/>
          <w:lang w:val="ru-RU"/>
        </w:rPr>
      </w:pPr>
      <w:r w:rsidRPr="00985B43">
        <w:rPr>
          <w:szCs w:val="24"/>
          <w:lang w:val="ru-RU"/>
        </w:rPr>
        <w:t>Изменения в величине остатков биологических активов в 2009 и 2008 гг. составили:</w:t>
      </w:r>
    </w:p>
    <w:tbl>
      <w:tblPr>
        <w:tblW w:w="4521" w:type="pct"/>
        <w:tblInd w:w="851" w:type="dxa"/>
        <w:tblLayout w:type="fixed"/>
        <w:tblCellMar>
          <w:left w:w="0" w:type="dxa"/>
          <w:right w:w="0" w:type="dxa"/>
        </w:tblCellMar>
        <w:tblLook w:val="0000"/>
      </w:tblPr>
      <w:tblGrid>
        <w:gridCol w:w="4590"/>
        <w:gridCol w:w="1722"/>
        <w:gridCol w:w="1722"/>
      </w:tblGrid>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
              <w:spacing w:before="20" w:after="20"/>
              <w:rPr>
                <w:lang w:val="ru-RU"/>
              </w:rPr>
            </w:pPr>
          </w:p>
        </w:tc>
        <w:tc>
          <w:tcPr>
            <w:tcW w:w="1722"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b/>
                <w:i/>
                <w:sz w:val="18"/>
                <w:lang w:val="ru-RU"/>
              </w:rPr>
            </w:pPr>
            <w:r w:rsidRPr="00985B43">
              <w:rPr>
                <w:rFonts w:ascii="Arial" w:hAnsi="Arial"/>
                <w:b/>
                <w:i/>
                <w:sz w:val="18"/>
                <w:lang w:val="ru-RU"/>
              </w:rPr>
              <w:t>2009 г.</w:t>
            </w:r>
          </w:p>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c>
          <w:tcPr>
            <w:tcW w:w="1722"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b/>
                <w:i/>
                <w:sz w:val="18"/>
                <w:lang w:val="ru-RU"/>
              </w:rPr>
            </w:pPr>
            <w:r w:rsidRPr="00985B43">
              <w:rPr>
                <w:rFonts w:ascii="Arial" w:hAnsi="Arial"/>
                <w:b/>
                <w:i/>
                <w:sz w:val="18"/>
                <w:lang w:val="ru-RU"/>
              </w:rPr>
              <w:t>2008 г.</w:t>
            </w:r>
          </w:p>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 xml:space="preserve">Остаток на 1 января </w:t>
            </w:r>
          </w:p>
        </w:tc>
        <w:tc>
          <w:tcPr>
            <w:tcW w:w="1722" w:type="dxa"/>
            <w:tcBorders>
              <w:top w:val="single" w:sz="4" w:space="0" w:color="auto"/>
              <w:left w:val="nil"/>
              <w:bottom w:val="nil"/>
              <w:right w:val="nil"/>
            </w:tcBorders>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1 303</w:t>
            </w:r>
          </w:p>
        </w:tc>
        <w:tc>
          <w:tcPr>
            <w:tcW w:w="1722" w:type="dxa"/>
            <w:tcBorders>
              <w:top w:val="single" w:sz="4" w:space="0" w:color="auto"/>
              <w:left w:val="nil"/>
              <w:bottom w:val="nil"/>
              <w:right w:val="nil"/>
            </w:tcBorders>
            <w:shd w:val="clear" w:color="auto" w:fill="C0C0C0"/>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624</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Увеличение за счет приобретения активов</w:t>
            </w:r>
          </w:p>
        </w:tc>
        <w:tc>
          <w:tcPr>
            <w:tcW w:w="1722" w:type="dxa"/>
            <w:tcBorders>
              <w:top w:val="nil"/>
              <w:left w:val="nil"/>
              <w:bottom w:val="nil"/>
              <w:right w:val="nil"/>
            </w:tcBorders>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19</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Поступления за счет выращенных культур</w:t>
            </w:r>
          </w:p>
        </w:tc>
        <w:tc>
          <w:tcPr>
            <w:tcW w:w="1722" w:type="dxa"/>
            <w:tcBorders>
              <w:top w:val="nil"/>
              <w:left w:val="nil"/>
              <w:bottom w:val="nil"/>
              <w:right w:val="nil"/>
            </w:tcBorders>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4 402</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2 955</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 xml:space="preserve">Изменение справедливой стоимости </w:t>
            </w:r>
          </w:p>
        </w:tc>
        <w:tc>
          <w:tcPr>
            <w:tcW w:w="1722" w:type="dxa"/>
            <w:tcBorders>
              <w:top w:val="nil"/>
              <w:left w:val="nil"/>
              <w:bottom w:val="nil"/>
              <w:right w:val="nil"/>
            </w:tcBorders>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1 450</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1 635</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Перевод урожая в категорию запасов</w:t>
            </w:r>
          </w:p>
        </w:tc>
        <w:tc>
          <w:tcPr>
            <w:tcW w:w="1722" w:type="dxa"/>
            <w:tcBorders>
              <w:top w:val="nil"/>
              <w:left w:val="nil"/>
              <w:bottom w:val="nil"/>
              <w:right w:val="nil"/>
            </w:tcBorders>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(6 018)</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(3 930)</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total"/>
              <w:spacing w:before="20" w:after="20"/>
              <w:rPr>
                <w:lang w:val="ru-RU"/>
              </w:rPr>
            </w:pPr>
            <w:r w:rsidRPr="00985B43">
              <w:rPr>
                <w:lang w:val="ru-RU"/>
              </w:rPr>
              <w:t xml:space="preserve">Остаток на 31 декабря </w:t>
            </w:r>
          </w:p>
        </w:tc>
        <w:tc>
          <w:tcPr>
            <w:tcW w:w="1722"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1 137</w:t>
            </w:r>
          </w:p>
        </w:tc>
        <w:tc>
          <w:tcPr>
            <w:tcW w:w="1722"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1505"/>
              </w:tabs>
              <w:spacing w:before="20" w:after="20"/>
              <w:rPr>
                <w:szCs w:val="24"/>
                <w:lang w:val="ru-RU"/>
              </w:rPr>
            </w:pPr>
            <w:r w:rsidRPr="00985B43">
              <w:rPr>
                <w:szCs w:val="24"/>
                <w:lang w:val="ru-RU"/>
              </w:rPr>
              <w:t>1 303</w:t>
            </w:r>
          </w:p>
        </w:tc>
      </w:tr>
      <w:tr w:rsidR="000D719D" w:rsidRPr="00985B43" w:rsidTr="004E729A">
        <w:trPr>
          <w:cantSplit/>
          <w:trHeight w:val="20"/>
        </w:trPr>
        <w:tc>
          <w:tcPr>
            <w:tcW w:w="4590" w:type="dxa"/>
            <w:tcBorders>
              <w:top w:val="nil"/>
              <w:left w:val="nil"/>
              <w:bottom w:val="nil"/>
              <w:right w:val="nil"/>
            </w:tcBorders>
            <w:vAlign w:val="bottom"/>
          </w:tcPr>
          <w:p w:rsidR="000D719D" w:rsidRPr="00985B43" w:rsidRDefault="000D719D" w:rsidP="004E729A">
            <w:pPr>
              <w:pStyle w:val="Tabletextlastline"/>
              <w:spacing w:before="20" w:after="20"/>
              <w:rPr>
                <w:lang w:val="ru-RU"/>
              </w:rPr>
            </w:pPr>
          </w:p>
        </w:tc>
        <w:tc>
          <w:tcPr>
            <w:tcW w:w="1722" w:type="dxa"/>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c>
          <w:tcPr>
            <w:tcW w:w="1722" w:type="dxa"/>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r>
    </w:tbl>
    <w:p w:rsidR="000D719D" w:rsidRPr="00985B43" w:rsidRDefault="000D719D" w:rsidP="000D719D">
      <w:pPr>
        <w:pStyle w:val="a1"/>
        <w:rPr>
          <w:szCs w:val="24"/>
          <w:lang w:val="ru-RU"/>
        </w:rPr>
      </w:pPr>
      <w:r w:rsidRPr="00985B43">
        <w:rPr>
          <w:szCs w:val="24"/>
          <w:lang w:val="ru-RU"/>
        </w:rPr>
        <w:t>По состоянию на 31 декабря 2009 г. Группа засеяла 98 020 га озимой пшеницы (в 2008 году – 110</w:t>
      </w:r>
      <w:r>
        <w:rPr>
          <w:szCs w:val="24"/>
          <w:lang w:val="ru-RU"/>
        </w:rPr>
        <w:t xml:space="preserve"> </w:t>
      </w:r>
      <w:r w:rsidRPr="00985B43">
        <w:rPr>
          <w:szCs w:val="24"/>
          <w:lang w:val="ru-RU"/>
        </w:rPr>
        <w:t>000</w:t>
      </w:r>
      <w:r>
        <w:rPr>
          <w:szCs w:val="24"/>
          <w:lang w:val="ru-RU"/>
        </w:rPr>
        <w:t xml:space="preserve"> </w:t>
      </w:r>
      <w:r w:rsidRPr="00985B43">
        <w:rPr>
          <w:szCs w:val="24"/>
          <w:lang w:val="ru-RU"/>
        </w:rPr>
        <w:t>га) и подготовила 46 529 га под посев сахарной свеклы (в 2008 году – 46 963 га) и 18 092 га под посев риса (в 2008 году – 18</w:t>
      </w:r>
      <w:r>
        <w:rPr>
          <w:szCs w:val="24"/>
          <w:lang w:val="ru-RU"/>
        </w:rPr>
        <w:t xml:space="preserve"> </w:t>
      </w:r>
      <w:r w:rsidRPr="00985B43">
        <w:rPr>
          <w:szCs w:val="24"/>
          <w:lang w:val="ru-RU"/>
        </w:rPr>
        <w:t>439 га).</w:t>
      </w:r>
    </w:p>
    <w:p w:rsidR="000D719D" w:rsidRPr="00985B43" w:rsidRDefault="000D719D" w:rsidP="000D719D">
      <w:pPr>
        <w:pStyle w:val="a1"/>
        <w:keepNext/>
        <w:rPr>
          <w:szCs w:val="24"/>
          <w:lang w:val="ru-RU"/>
        </w:rPr>
      </w:pPr>
      <w:r w:rsidRPr="00985B43">
        <w:rPr>
          <w:szCs w:val="24"/>
          <w:lang w:val="ru-RU"/>
        </w:rPr>
        <w:lastRenderedPageBreak/>
        <w:t>В процессе своей деятельности Группа подвергается ряду рисков, связанных с выращиванием сельскохозяйственных культур.</w:t>
      </w:r>
    </w:p>
    <w:p w:rsidR="000D719D" w:rsidRPr="00985B43" w:rsidRDefault="000D719D" w:rsidP="000D719D">
      <w:pPr>
        <w:pStyle w:val="a1"/>
        <w:keepNext/>
        <w:rPr>
          <w:i/>
          <w:szCs w:val="24"/>
          <w:lang w:val="ru-RU"/>
        </w:rPr>
      </w:pPr>
      <w:r w:rsidRPr="00985B43">
        <w:rPr>
          <w:i/>
          <w:szCs w:val="24"/>
          <w:lang w:val="ru-RU"/>
        </w:rPr>
        <w:t>Соблюдение законодательства по охране окружающей среды</w:t>
      </w:r>
    </w:p>
    <w:p w:rsidR="000D719D" w:rsidRPr="00985B43" w:rsidRDefault="000D719D" w:rsidP="000D719D">
      <w:pPr>
        <w:pStyle w:val="a1"/>
        <w:rPr>
          <w:szCs w:val="24"/>
          <w:lang w:val="ru-RU"/>
        </w:rPr>
      </w:pPr>
      <w:r w:rsidRPr="00985B43">
        <w:rPr>
          <w:szCs w:val="24"/>
          <w:lang w:val="ru-RU"/>
        </w:rPr>
        <w:t>В Группе установлены внутренние процедуры для обеспечения соблюдения действующего законодательства по охране окружающей среды и прочего применимого законодательства. Руководство Группы регулярно оценивает ситуацию с целью выявления экологических рисков и принятия необходимых мер управления рисками.</w:t>
      </w:r>
    </w:p>
    <w:p w:rsidR="000D719D" w:rsidRPr="00985B43" w:rsidRDefault="000D719D" w:rsidP="000D719D">
      <w:pPr>
        <w:pStyle w:val="a1"/>
        <w:rPr>
          <w:i/>
          <w:szCs w:val="24"/>
          <w:lang w:val="ru-RU"/>
        </w:rPr>
      </w:pPr>
      <w:r w:rsidRPr="00985B43">
        <w:rPr>
          <w:i/>
          <w:szCs w:val="24"/>
          <w:lang w:val="ru-RU"/>
        </w:rPr>
        <w:t>Риск колебаний спроса и предложения</w:t>
      </w:r>
    </w:p>
    <w:p w:rsidR="000D719D" w:rsidRPr="00985B43" w:rsidRDefault="000D719D" w:rsidP="000D719D">
      <w:pPr>
        <w:pStyle w:val="a1"/>
        <w:rPr>
          <w:szCs w:val="24"/>
          <w:lang w:val="ru-RU"/>
        </w:rPr>
      </w:pPr>
      <w:r w:rsidRPr="00985B43">
        <w:rPr>
          <w:szCs w:val="24"/>
          <w:lang w:val="ru-RU"/>
        </w:rPr>
        <w:t>Группа также подвержена рискам, связанным с колебаниями рыночных цен и емкости рынков зерна и сахара. По мере возможности Группа управляет данными рисками, обеспечивая соответствие объемов урожая рыночному спросу и предложению. Руководство Группы регулярно анализирует рыночные тенденции в отрасли, с тем чтобы убедиться, что ценовая политика Группы соответствует рынку и ожидаемый объем урожая соответствует прогнозируемому спросу.</w:t>
      </w:r>
    </w:p>
    <w:p w:rsidR="000D719D" w:rsidRPr="00985B43" w:rsidRDefault="000D719D" w:rsidP="000D719D">
      <w:pPr>
        <w:pStyle w:val="a1"/>
        <w:rPr>
          <w:i/>
          <w:szCs w:val="24"/>
          <w:lang w:val="ru-RU"/>
        </w:rPr>
      </w:pPr>
      <w:r w:rsidRPr="00985B43">
        <w:rPr>
          <w:i/>
          <w:szCs w:val="24"/>
          <w:lang w:val="ru-RU"/>
        </w:rPr>
        <w:t>Климатические и прочие риски</w:t>
      </w:r>
    </w:p>
    <w:p w:rsidR="000D719D" w:rsidRPr="00985B43" w:rsidRDefault="000D719D" w:rsidP="000D719D">
      <w:pPr>
        <w:pStyle w:val="a1"/>
        <w:rPr>
          <w:szCs w:val="24"/>
          <w:lang w:val="ru-RU"/>
        </w:rPr>
      </w:pPr>
      <w:bookmarkStart w:id="213" w:name="_Ref201312170"/>
      <w:r w:rsidRPr="00985B43">
        <w:rPr>
          <w:szCs w:val="24"/>
          <w:lang w:val="ru-RU"/>
        </w:rPr>
        <w:t xml:space="preserve">Урожай Группы подвержен риску порчи в результате колебаний температуры и болезней сельскохозяйственных культур. Группа осуществляет мониторинг таких рисков с целью уменьшения их воздействия. Группа также осуществляет страхование от неурожая (см. пояснение </w:t>
      </w:r>
      <w:r w:rsidR="007F211E">
        <w:rPr>
          <w:szCs w:val="24"/>
          <w:lang w:val="ru-RU"/>
        </w:rPr>
        <w:fldChar w:fldCharType="begin"/>
      </w:r>
      <w:r>
        <w:rPr>
          <w:szCs w:val="24"/>
          <w:lang w:val="ru-RU"/>
        </w:rPr>
        <w:instrText xml:space="preserve"> REF _Ref260926264 \w \h </w:instrText>
      </w:r>
      <w:r w:rsidR="007F211E">
        <w:rPr>
          <w:szCs w:val="24"/>
          <w:lang w:val="ru-RU"/>
        </w:rPr>
      </w:r>
      <w:r w:rsidR="007F211E">
        <w:rPr>
          <w:szCs w:val="24"/>
          <w:lang w:val="ru-RU"/>
        </w:rPr>
        <w:fldChar w:fldCharType="separate"/>
      </w:r>
      <w:r w:rsidR="001348D5">
        <w:rPr>
          <w:szCs w:val="24"/>
          <w:lang w:val="ru-RU"/>
        </w:rPr>
        <w:t>64(a)</w:t>
      </w:r>
      <w:r w:rsidR="007F211E">
        <w:rPr>
          <w:szCs w:val="24"/>
          <w:lang w:val="ru-RU"/>
        </w:rPr>
        <w:fldChar w:fldCharType="end"/>
      </w:r>
      <w:r w:rsidRPr="00985B43">
        <w:rPr>
          <w:szCs w:val="24"/>
          <w:lang w:val="ru-RU"/>
        </w:rPr>
        <w:t>).</w:t>
      </w:r>
    </w:p>
    <w:p w:rsidR="000D719D" w:rsidRPr="00985B43" w:rsidRDefault="000D719D" w:rsidP="000D719D">
      <w:pPr>
        <w:pStyle w:val="1"/>
        <w:spacing w:before="120" w:after="120"/>
        <w:ind w:left="0" w:firstLine="0"/>
        <w:rPr>
          <w:lang w:val="ru-RU"/>
        </w:rPr>
      </w:pPr>
      <w:bookmarkStart w:id="214" w:name="_Ref262227567"/>
      <w:bookmarkEnd w:id="213"/>
      <w:r w:rsidRPr="00985B43">
        <w:rPr>
          <w:lang w:val="ru-RU"/>
        </w:rPr>
        <w:t>Прочие инвестиции</w:t>
      </w:r>
      <w:bookmarkEnd w:id="214"/>
    </w:p>
    <w:p w:rsidR="000D719D" w:rsidRPr="00985B43" w:rsidRDefault="000D719D" w:rsidP="000D719D">
      <w:pPr>
        <w:pStyle w:val="a1"/>
        <w:rPr>
          <w:szCs w:val="24"/>
          <w:lang w:val="ru-RU"/>
        </w:rPr>
      </w:pPr>
      <w:bookmarkStart w:id="215" w:name="_Ref200783744"/>
      <w:r w:rsidRPr="00985B43">
        <w:rPr>
          <w:szCs w:val="24"/>
          <w:lang w:val="ru-RU"/>
        </w:rPr>
        <w:t xml:space="preserve">Прочие инвестиции включают векселя балансовой стоимостью 607 млн руб. и рублевые необеспеченные займы, выданные Группой объектам инвестирования, учитываемым методом долевого участия, и предприятиям, контролируемым конечным акционером Компании, с фиксированными ставками процента от 1% до 16% годовых. Информация о подверженности Группы кредитному, валютному и процентному рискам, связанным с прочими инвестициями, раскрывается в пояснении </w:t>
      </w:r>
      <w:r w:rsidR="007F211E">
        <w:rPr>
          <w:szCs w:val="24"/>
          <w:lang w:val="ru-RU"/>
        </w:rPr>
        <w:fldChar w:fldCharType="begin"/>
      </w:r>
      <w:r>
        <w:rPr>
          <w:szCs w:val="24"/>
          <w:lang w:val="ru-RU"/>
        </w:rPr>
        <w:instrText xml:space="preserve"> REF _Ref262228083 \w \h </w:instrText>
      </w:r>
      <w:r w:rsidR="007F211E">
        <w:rPr>
          <w:szCs w:val="24"/>
          <w:lang w:val="ru-RU"/>
        </w:rPr>
      </w:r>
      <w:r w:rsidR="007F211E">
        <w:rPr>
          <w:szCs w:val="24"/>
          <w:lang w:val="ru-RU"/>
        </w:rPr>
        <w:fldChar w:fldCharType="separate"/>
      </w:r>
      <w:r w:rsidR="001348D5">
        <w:rPr>
          <w:szCs w:val="24"/>
          <w:lang w:val="ru-RU"/>
        </w:rPr>
        <w:t>64</w:t>
      </w:r>
      <w:r w:rsidR="007F211E">
        <w:rPr>
          <w:szCs w:val="24"/>
          <w:lang w:val="ru-RU"/>
        </w:rPr>
        <w:fldChar w:fldCharType="end"/>
      </w:r>
      <w:r w:rsidRPr="00985B43">
        <w:rPr>
          <w:szCs w:val="24"/>
          <w:lang w:val="ru-RU"/>
        </w:rPr>
        <w:t>.</w:t>
      </w:r>
    </w:p>
    <w:p w:rsidR="000D719D" w:rsidRPr="00985B43" w:rsidRDefault="000D719D" w:rsidP="000D719D">
      <w:pPr>
        <w:pStyle w:val="1"/>
        <w:spacing w:after="120"/>
        <w:ind w:left="0" w:firstLine="0"/>
        <w:rPr>
          <w:lang w:val="ru-RU"/>
        </w:rPr>
      </w:pPr>
      <w:bookmarkStart w:id="216" w:name="_Ref262227579"/>
      <w:bookmarkEnd w:id="215"/>
      <w:r w:rsidRPr="00985B43">
        <w:rPr>
          <w:lang w:val="ru-RU"/>
        </w:rPr>
        <w:t>Торговая и прочая дебиторская задолженность</w:t>
      </w:r>
      <w:bookmarkEnd w:id="216"/>
    </w:p>
    <w:tbl>
      <w:tblPr>
        <w:tblW w:w="4488" w:type="pct"/>
        <w:tblInd w:w="900" w:type="dxa"/>
        <w:tblLayout w:type="fixed"/>
        <w:tblCellMar>
          <w:left w:w="0" w:type="dxa"/>
          <w:right w:w="0" w:type="dxa"/>
        </w:tblCellMar>
        <w:tblLook w:val="0000"/>
      </w:tblPr>
      <w:tblGrid>
        <w:gridCol w:w="4557"/>
        <w:gridCol w:w="1709"/>
        <w:gridCol w:w="1709"/>
      </w:tblGrid>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p>
        </w:tc>
        <w:tc>
          <w:tcPr>
            <w:tcW w:w="1709" w:type="dxa"/>
            <w:tcBorders>
              <w:top w:val="nil"/>
              <w:left w:val="nil"/>
              <w:bottom w:val="nil"/>
              <w:right w:val="nil"/>
            </w:tcBorders>
            <w:vAlign w:val="bottom"/>
          </w:tcPr>
          <w:p w:rsidR="000D719D" w:rsidRPr="00985B43" w:rsidRDefault="000D719D" w:rsidP="004E729A">
            <w:pPr>
              <w:spacing w:before="20" w:after="20"/>
              <w:jc w:val="center"/>
              <w:rPr>
                <w:rFonts w:ascii="Arial" w:hAnsi="Arial"/>
                <w:b/>
                <w:sz w:val="18"/>
                <w:lang w:val="ru-RU"/>
              </w:rPr>
            </w:pPr>
            <w:r w:rsidRPr="00985B43">
              <w:rPr>
                <w:rFonts w:ascii="Arial" w:hAnsi="Arial"/>
                <w:b/>
                <w:sz w:val="18"/>
                <w:lang w:val="ru-RU"/>
              </w:rPr>
              <w:t>2009 г.</w:t>
            </w:r>
          </w:p>
        </w:tc>
        <w:tc>
          <w:tcPr>
            <w:tcW w:w="1709" w:type="dxa"/>
            <w:tcBorders>
              <w:top w:val="nil"/>
              <w:left w:val="nil"/>
              <w:bottom w:val="nil"/>
              <w:right w:val="nil"/>
            </w:tcBorders>
            <w:vAlign w:val="bottom"/>
          </w:tcPr>
          <w:p w:rsidR="000D719D" w:rsidRPr="00985B43" w:rsidRDefault="000D719D" w:rsidP="004E729A">
            <w:pPr>
              <w:spacing w:before="20" w:after="20"/>
              <w:jc w:val="center"/>
              <w:rPr>
                <w:rFonts w:ascii="Arial" w:hAnsi="Arial"/>
                <w:b/>
                <w:sz w:val="18"/>
                <w:lang w:val="ru-RU"/>
              </w:rPr>
            </w:pPr>
            <w:r w:rsidRPr="00985B43">
              <w:rPr>
                <w:rFonts w:ascii="Arial" w:hAnsi="Arial"/>
                <w:b/>
                <w:sz w:val="18"/>
                <w:lang w:val="ru-RU"/>
              </w:rPr>
              <w:t>2008 г.</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p>
        </w:tc>
        <w:tc>
          <w:tcPr>
            <w:tcW w:w="1709"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c>
          <w:tcPr>
            <w:tcW w:w="1709"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total"/>
              <w:spacing w:before="20" w:after="20"/>
              <w:rPr>
                <w:lang w:val="ru-RU"/>
              </w:rPr>
            </w:pPr>
            <w:r w:rsidRPr="00985B43">
              <w:rPr>
                <w:lang w:val="ru-RU"/>
              </w:rPr>
              <w:t>Торговая дебиторская задолженность</w:t>
            </w:r>
          </w:p>
        </w:tc>
        <w:tc>
          <w:tcPr>
            <w:tcW w:w="1709" w:type="dxa"/>
            <w:tcBorders>
              <w:top w:val="single" w:sz="4" w:space="0" w:color="auto"/>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2 938</w:t>
            </w:r>
          </w:p>
        </w:tc>
        <w:tc>
          <w:tcPr>
            <w:tcW w:w="1709" w:type="dxa"/>
            <w:tcBorders>
              <w:top w:val="single" w:sz="4" w:space="0" w:color="auto"/>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4 049</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numbers"/>
              <w:spacing w:before="20" w:after="20"/>
              <w:rPr>
                <w:szCs w:val="24"/>
                <w:lang w:val="ru-RU"/>
              </w:rPr>
            </w:pPr>
            <w:r w:rsidRPr="00985B43">
              <w:rPr>
                <w:szCs w:val="24"/>
                <w:lang w:val="ru-RU"/>
              </w:rPr>
              <w:t>Переплата по налогам</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983</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1 491</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numbers"/>
              <w:spacing w:before="20" w:after="20"/>
              <w:ind w:left="376" w:hanging="376"/>
              <w:rPr>
                <w:szCs w:val="24"/>
                <w:lang w:val="ru-RU"/>
              </w:rPr>
            </w:pPr>
            <w:r w:rsidRPr="00985B43">
              <w:rPr>
                <w:szCs w:val="24"/>
                <w:lang w:val="ru-RU"/>
              </w:rPr>
              <w:t>Дебиторская задолженность объектов инвестирования, учитываемых методом долевого участия</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687</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352</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numbers"/>
              <w:spacing w:before="20" w:after="20"/>
              <w:rPr>
                <w:szCs w:val="24"/>
                <w:lang w:val="ru-RU"/>
              </w:rPr>
            </w:pPr>
            <w:r w:rsidRPr="00985B43">
              <w:rPr>
                <w:szCs w:val="24"/>
                <w:lang w:val="ru-RU"/>
              </w:rPr>
              <w:t>Авансы выданные</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536</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468</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numbers"/>
              <w:spacing w:before="20" w:after="20"/>
              <w:rPr>
                <w:szCs w:val="24"/>
                <w:lang w:val="ru-RU"/>
              </w:rPr>
            </w:pPr>
            <w:r w:rsidRPr="00985B43">
              <w:rPr>
                <w:szCs w:val="24"/>
                <w:lang w:val="ru-RU"/>
              </w:rPr>
              <w:t>Расходы будущих периодов</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150</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109</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numbers"/>
              <w:spacing w:before="20" w:after="20"/>
              <w:rPr>
                <w:szCs w:val="24"/>
                <w:lang w:val="ru-RU"/>
              </w:rPr>
            </w:pPr>
            <w:r w:rsidRPr="00985B43">
              <w:rPr>
                <w:szCs w:val="24"/>
                <w:lang w:val="ru-RU"/>
              </w:rPr>
              <w:t>Торговая дебиторская задолженность связанных сторон</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40</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72</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numbers"/>
              <w:tabs>
                <w:tab w:val="left" w:pos="524"/>
              </w:tabs>
              <w:spacing w:before="20" w:after="20"/>
              <w:rPr>
                <w:szCs w:val="24"/>
                <w:lang w:val="ru-RU"/>
              </w:rPr>
            </w:pPr>
            <w:r w:rsidRPr="00985B43">
              <w:rPr>
                <w:szCs w:val="24"/>
                <w:lang w:val="ru-RU"/>
              </w:rPr>
              <w:t>Авансы, выданные связанным сторонам</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25</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numbers"/>
              <w:spacing w:before="20" w:after="20"/>
              <w:rPr>
                <w:szCs w:val="24"/>
                <w:lang w:val="ru-RU"/>
              </w:rPr>
            </w:pPr>
            <w:r w:rsidRPr="00985B43">
              <w:rPr>
                <w:szCs w:val="24"/>
                <w:lang w:val="ru-RU"/>
              </w:rPr>
              <w:t>Прочая дебиторская задолженность связанных сторон</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31</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88</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numbers"/>
              <w:tabs>
                <w:tab w:val="clear" w:pos="1021"/>
                <w:tab w:val="decimal" w:pos="1188"/>
              </w:tabs>
              <w:spacing w:before="20" w:after="20"/>
              <w:rPr>
                <w:szCs w:val="24"/>
                <w:lang w:val="ru-RU"/>
              </w:rPr>
            </w:pPr>
            <w:r w:rsidRPr="00985B43">
              <w:rPr>
                <w:szCs w:val="24"/>
                <w:lang w:val="ru-RU"/>
              </w:rPr>
              <w:t>Прочая дебиторская задолженность</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329</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489</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numbers"/>
              <w:tabs>
                <w:tab w:val="clear" w:pos="1021"/>
                <w:tab w:val="decimal" w:pos="1188"/>
              </w:tabs>
              <w:spacing w:before="20" w:after="20"/>
              <w:rPr>
                <w:szCs w:val="24"/>
                <w:lang w:val="ru-RU"/>
              </w:rPr>
            </w:pPr>
            <w:r w:rsidRPr="00985B43">
              <w:rPr>
                <w:szCs w:val="24"/>
                <w:lang w:val="ru-RU"/>
              </w:rPr>
              <w:t>Резерв по сомнительным долгам</w:t>
            </w:r>
          </w:p>
        </w:tc>
        <w:tc>
          <w:tcPr>
            <w:tcW w:w="1709" w:type="dxa"/>
            <w:tcBorders>
              <w:top w:val="nil"/>
              <w:left w:val="nil"/>
              <w:bottom w:val="single" w:sz="4" w:space="0" w:color="auto"/>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(1 999)</w:t>
            </w:r>
          </w:p>
        </w:tc>
        <w:tc>
          <w:tcPr>
            <w:tcW w:w="1709" w:type="dxa"/>
            <w:tcBorders>
              <w:top w:val="nil"/>
              <w:left w:val="nil"/>
              <w:bottom w:val="single" w:sz="4" w:space="0" w:color="auto"/>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(1 870)</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total"/>
              <w:spacing w:before="20" w:after="20"/>
              <w:rPr>
                <w:lang w:val="ru-RU"/>
              </w:rPr>
            </w:pPr>
          </w:p>
        </w:tc>
        <w:tc>
          <w:tcPr>
            <w:tcW w:w="1709"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3 696</w:t>
            </w:r>
          </w:p>
        </w:tc>
        <w:tc>
          <w:tcPr>
            <w:tcW w:w="1709"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5 273</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lastline"/>
              <w:spacing w:before="20" w:after="20"/>
              <w:rPr>
                <w:lang w:val="ru-RU"/>
              </w:rPr>
            </w:pPr>
          </w:p>
        </w:tc>
        <w:tc>
          <w:tcPr>
            <w:tcW w:w="1709" w:type="dxa"/>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c>
          <w:tcPr>
            <w:tcW w:w="1709" w:type="dxa"/>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r>
    </w:tbl>
    <w:p w:rsidR="000D719D" w:rsidRPr="00985B43" w:rsidRDefault="000D719D" w:rsidP="000D719D">
      <w:pPr>
        <w:pStyle w:val="a1"/>
        <w:rPr>
          <w:szCs w:val="24"/>
          <w:lang w:val="ru-RU"/>
        </w:rPr>
      </w:pPr>
      <w:r w:rsidRPr="00985B43">
        <w:rPr>
          <w:szCs w:val="24"/>
          <w:lang w:val="ru-RU"/>
        </w:rPr>
        <w:t xml:space="preserve">Информация о подверженности Группы кредитному и валютному риску, а также об убытках от обесценения торговой и прочей дебиторской задолженности раскрывается в пояснении </w:t>
      </w:r>
      <w:r w:rsidR="007F211E">
        <w:rPr>
          <w:szCs w:val="24"/>
          <w:lang w:val="ru-RU"/>
        </w:rPr>
        <w:fldChar w:fldCharType="begin"/>
      </w:r>
      <w:r>
        <w:rPr>
          <w:szCs w:val="24"/>
          <w:lang w:val="ru-RU"/>
        </w:rPr>
        <w:instrText xml:space="preserve"> REF _Ref262228083 \w \h </w:instrText>
      </w:r>
      <w:r w:rsidR="007F211E">
        <w:rPr>
          <w:szCs w:val="24"/>
          <w:lang w:val="ru-RU"/>
        </w:rPr>
      </w:r>
      <w:r w:rsidR="007F211E">
        <w:rPr>
          <w:szCs w:val="24"/>
          <w:lang w:val="ru-RU"/>
        </w:rPr>
        <w:fldChar w:fldCharType="separate"/>
      </w:r>
      <w:r w:rsidR="001348D5">
        <w:rPr>
          <w:szCs w:val="24"/>
          <w:lang w:val="ru-RU"/>
        </w:rPr>
        <w:t>64</w:t>
      </w:r>
      <w:r w:rsidR="007F211E">
        <w:rPr>
          <w:szCs w:val="24"/>
          <w:lang w:val="ru-RU"/>
        </w:rPr>
        <w:fldChar w:fldCharType="end"/>
      </w:r>
      <w:r w:rsidRPr="00985B43">
        <w:rPr>
          <w:szCs w:val="24"/>
          <w:lang w:val="ru-RU"/>
        </w:rPr>
        <w:t>.</w:t>
      </w:r>
    </w:p>
    <w:p w:rsidR="000D719D" w:rsidRPr="00985B43" w:rsidRDefault="000D719D" w:rsidP="000D719D">
      <w:pPr>
        <w:pStyle w:val="a1"/>
        <w:rPr>
          <w:szCs w:val="24"/>
          <w:lang w:val="ru-RU"/>
        </w:rPr>
      </w:pPr>
      <w:bookmarkStart w:id="217" w:name="_Ref200870849"/>
      <w:r w:rsidRPr="00985B43">
        <w:rPr>
          <w:szCs w:val="24"/>
          <w:lang w:val="ru-RU"/>
        </w:rPr>
        <w:lastRenderedPageBreak/>
        <w:t>По состоянию на 31 декабря 2009 г. резерв по сомнительным долгам сформирован в отношении торговой дебиторской задолженности в сумме 1 807 млн руб. (в 2008 году – 1</w:t>
      </w:r>
      <w:r>
        <w:rPr>
          <w:szCs w:val="24"/>
          <w:lang w:val="ru-RU"/>
        </w:rPr>
        <w:t xml:space="preserve"> </w:t>
      </w:r>
      <w:r w:rsidRPr="00985B43">
        <w:rPr>
          <w:szCs w:val="24"/>
          <w:lang w:val="ru-RU"/>
        </w:rPr>
        <w:t>786 млн руб.), авансов выданных в сумме 84 млн руб. (в 2008 году – 49 млн руб.) и прочей дебиторской задолженности в сумме 108 млн руб. (в 2008 году – 35 млн руб.).</w:t>
      </w:r>
    </w:p>
    <w:p w:rsidR="000D719D" w:rsidRPr="00985B43" w:rsidRDefault="000D719D" w:rsidP="000D719D">
      <w:pPr>
        <w:pStyle w:val="1"/>
        <w:spacing w:after="120"/>
        <w:ind w:left="0" w:firstLine="0"/>
        <w:rPr>
          <w:lang w:val="ru-RU"/>
        </w:rPr>
      </w:pPr>
      <w:bookmarkStart w:id="218" w:name="_Ref262227592"/>
      <w:bookmarkEnd w:id="217"/>
      <w:r w:rsidRPr="00985B43">
        <w:rPr>
          <w:lang w:val="ru-RU"/>
        </w:rPr>
        <w:t>Денежные средства и их эквиваленты</w:t>
      </w:r>
      <w:bookmarkEnd w:id="218"/>
    </w:p>
    <w:p w:rsidR="000D719D" w:rsidRPr="00985B43" w:rsidRDefault="000D719D" w:rsidP="000D719D">
      <w:pPr>
        <w:pStyle w:val="a1"/>
        <w:rPr>
          <w:szCs w:val="24"/>
          <w:lang w:val="ru-RU"/>
        </w:rPr>
      </w:pPr>
      <w:r w:rsidRPr="00985B43">
        <w:rPr>
          <w:szCs w:val="24"/>
          <w:lang w:val="ru-RU"/>
        </w:rPr>
        <w:t>По состоянию на 31 декабря 2008 г. денежные средства и их эквиваленты включали краткосрочный рублевый банковский деп</w:t>
      </w:r>
      <w:r>
        <w:rPr>
          <w:szCs w:val="24"/>
          <w:lang w:val="ru-RU"/>
        </w:rPr>
        <w:t>озит в российском банке в сумме</w:t>
      </w:r>
      <w:r>
        <w:rPr>
          <w:szCs w:val="24"/>
          <w:lang w:val="ru-RU"/>
        </w:rPr>
        <w:br/>
      </w:r>
      <w:r w:rsidRPr="00985B43">
        <w:rPr>
          <w:szCs w:val="24"/>
          <w:lang w:val="ru-RU"/>
        </w:rPr>
        <w:t>278 млн</w:t>
      </w:r>
      <w:r>
        <w:rPr>
          <w:szCs w:val="24"/>
          <w:lang w:val="ru-RU"/>
        </w:rPr>
        <w:t xml:space="preserve"> </w:t>
      </w:r>
      <w:r w:rsidRPr="00985B43">
        <w:rPr>
          <w:szCs w:val="24"/>
          <w:lang w:val="ru-RU"/>
        </w:rPr>
        <w:t>руб. Депозит был полностью получен Группой в январе 2009 года.</w:t>
      </w:r>
    </w:p>
    <w:p w:rsidR="000D719D" w:rsidRPr="00985B43" w:rsidRDefault="000D719D" w:rsidP="000D719D">
      <w:pPr>
        <w:pStyle w:val="a1"/>
        <w:rPr>
          <w:szCs w:val="24"/>
          <w:lang w:val="ru-RU"/>
        </w:rPr>
      </w:pPr>
      <w:r w:rsidRPr="00985B43">
        <w:rPr>
          <w:szCs w:val="24"/>
          <w:lang w:val="ru-RU"/>
        </w:rPr>
        <w:t>Информация о подверженности Группы процентному риску и результаты анализа чувствительности финансовых акти</w:t>
      </w:r>
      <w:r>
        <w:rPr>
          <w:szCs w:val="24"/>
          <w:lang w:val="ru-RU"/>
        </w:rPr>
        <w:t>вов и обязательств раскрываются</w:t>
      </w:r>
      <w:r>
        <w:rPr>
          <w:szCs w:val="24"/>
          <w:lang w:val="ru-RU"/>
        </w:rPr>
        <w:br/>
      </w:r>
      <w:r w:rsidRPr="00985B43">
        <w:rPr>
          <w:szCs w:val="24"/>
          <w:lang w:val="ru-RU"/>
        </w:rPr>
        <w:t xml:space="preserve">в пояснении </w:t>
      </w:r>
      <w:r w:rsidR="007F211E">
        <w:rPr>
          <w:szCs w:val="24"/>
          <w:lang w:val="ru-RU"/>
        </w:rPr>
        <w:fldChar w:fldCharType="begin"/>
      </w:r>
      <w:r>
        <w:rPr>
          <w:szCs w:val="24"/>
          <w:lang w:val="ru-RU"/>
        </w:rPr>
        <w:instrText xml:space="preserve"> REF _Ref262228083 \w \h </w:instrText>
      </w:r>
      <w:r w:rsidR="007F211E">
        <w:rPr>
          <w:szCs w:val="24"/>
          <w:lang w:val="ru-RU"/>
        </w:rPr>
      </w:r>
      <w:r w:rsidR="007F211E">
        <w:rPr>
          <w:szCs w:val="24"/>
          <w:lang w:val="ru-RU"/>
        </w:rPr>
        <w:fldChar w:fldCharType="separate"/>
      </w:r>
      <w:r w:rsidR="001348D5">
        <w:rPr>
          <w:szCs w:val="24"/>
          <w:lang w:val="ru-RU"/>
        </w:rPr>
        <w:t>64</w:t>
      </w:r>
      <w:r w:rsidR="007F211E">
        <w:rPr>
          <w:szCs w:val="24"/>
          <w:lang w:val="ru-RU"/>
        </w:rPr>
        <w:fldChar w:fldCharType="end"/>
      </w:r>
      <w:r w:rsidRPr="00985B43">
        <w:rPr>
          <w:szCs w:val="24"/>
          <w:lang w:val="ru-RU"/>
        </w:rPr>
        <w:t>.</w:t>
      </w:r>
    </w:p>
    <w:p w:rsidR="000D719D" w:rsidRPr="00985B43" w:rsidRDefault="000D719D" w:rsidP="000D719D">
      <w:pPr>
        <w:pStyle w:val="1"/>
        <w:spacing w:after="120"/>
        <w:ind w:left="0" w:firstLine="0"/>
        <w:rPr>
          <w:lang w:val="ru-RU"/>
        </w:rPr>
      </w:pPr>
      <w:bookmarkStart w:id="219" w:name="_Ref170541873"/>
      <w:r w:rsidRPr="00985B43">
        <w:rPr>
          <w:lang w:val="ru-RU"/>
        </w:rPr>
        <w:t>Собственный капитал</w:t>
      </w:r>
      <w:bookmarkEnd w:id="219"/>
    </w:p>
    <w:p w:rsidR="000D719D" w:rsidRPr="00985B43" w:rsidRDefault="000D719D" w:rsidP="000D719D">
      <w:pPr>
        <w:pStyle w:val="2"/>
        <w:tabs>
          <w:tab w:val="clear" w:pos="964"/>
        </w:tabs>
        <w:ind w:left="0" w:firstLine="0"/>
        <w:rPr>
          <w:szCs w:val="24"/>
          <w:lang w:val="ru-RU"/>
        </w:rPr>
      </w:pPr>
      <w:bookmarkStart w:id="220" w:name="_Ref236047340"/>
      <w:r w:rsidRPr="00985B43">
        <w:rPr>
          <w:szCs w:val="24"/>
          <w:lang w:val="ru-RU"/>
        </w:rPr>
        <w:t>Акционерный капитал</w:t>
      </w:r>
      <w:bookmarkEnd w:id="220"/>
    </w:p>
    <w:p w:rsidR="000D719D" w:rsidRPr="00985B43" w:rsidRDefault="000D719D" w:rsidP="000D719D">
      <w:pPr>
        <w:pStyle w:val="a1"/>
        <w:rPr>
          <w:szCs w:val="24"/>
          <w:lang w:val="ru-RU"/>
        </w:rPr>
      </w:pPr>
      <w:r w:rsidRPr="00985B43">
        <w:rPr>
          <w:szCs w:val="24"/>
          <w:lang w:val="ru-RU"/>
        </w:rPr>
        <w:t>По состоянию на 1 января 2008 г. объявленный, выпущенный и полностью оплаченный капитал Компании составлял 120</w:t>
      </w:r>
      <w:r>
        <w:rPr>
          <w:szCs w:val="24"/>
          <w:lang w:val="ru-RU"/>
        </w:rPr>
        <w:t xml:space="preserve"> </w:t>
      </w:r>
      <w:r w:rsidRPr="00985B43">
        <w:rPr>
          <w:szCs w:val="24"/>
          <w:lang w:val="ru-RU"/>
        </w:rPr>
        <w:t>000</w:t>
      </w:r>
      <w:r>
        <w:rPr>
          <w:szCs w:val="24"/>
          <w:lang w:val="ru-RU"/>
        </w:rPr>
        <w:t xml:space="preserve"> </w:t>
      </w:r>
      <w:r w:rsidRPr="00985B43">
        <w:rPr>
          <w:szCs w:val="24"/>
          <w:lang w:val="ru-RU"/>
        </w:rPr>
        <w:t>000 обыкновенных акций номинальной стоимостью 3 руб. каждая.</w:t>
      </w:r>
    </w:p>
    <w:p w:rsidR="000D719D" w:rsidRPr="00985B43" w:rsidRDefault="000D719D" w:rsidP="000D719D">
      <w:pPr>
        <w:pStyle w:val="a1"/>
        <w:rPr>
          <w:szCs w:val="24"/>
          <w:lang w:val="ru-RU"/>
        </w:rPr>
      </w:pPr>
      <w:r w:rsidRPr="00985B43">
        <w:rPr>
          <w:szCs w:val="24"/>
          <w:lang w:val="ru-RU"/>
        </w:rPr>
        <w:t>В июле 2008 года объявленный капитал Компании был увеличен с 120</w:t>
      </w:r>
      <w:r>
        <w:rPr>
          <w:szCs w:val="24"/>
          <w:lang w:val="ru-RU"/>
        </w:rPr>
        <w:t xml:space="preserve"> </w:t>
      </w:r>
      <w:r w:rsidRPr="00985B43">
        <w:rPr>
          <w:szCs w:val="24"/>
          <w:lang w:val="ru-RU"/>
        </w:rPr>
        <w:t>000 000 до 190 000 000 обыкновенных акций номинальной стоимостью 3 руб. каждая.</w:t>
      </w:r>
    </w:p>
    <w:p w:rsidR="000D719D" w:rsidRPr="00985B43" w:rsidRDefault="000D719D" w:rsidP="000D719D">
      <w:pPr>
        <w:pStyle w:val="a1"/>
        <w:rPr>
          <w:szCs w:val="24"/>
          <w:lang w:val="ru-RU"/>
        </w:rPr>
      </w:pPr>
      <w:r w:rsidRPr="00985B43">
        <w:rPr>
          <w:szCs w:val="24"/>
          <w:lang w:val="ru-RU"/>
        </w:rPr>
        <w:t>В июле 2008 года Группа разместила 38</w:t>
      </w:r>
      <w:r>
        <w:rPr>
          <w:szCs w:val="24"/>
          <w:lang w:val="ru-RU"/>
        </w:rPr>
        <w:t xml:space="preserve"> </w:t>
      </w:r>
      <w:r w:rsidRPr="00985B43">
        <w:rPr>
          <w:szCs w:val="24"/>
          <w:lang w:val="ru-RU"/>
        </w:rPr>
        <w:t>093</w:t>
      </w:r>
      <w:r>
        <w:rPr>
          <w:szCs w:val="24"/>
          <w:lang w:val="ru-RU"/>
        </w:rPr>
        <w:t xml:space="preserve"> </w:t>
      </w:r>
      <w:r w:rsidRPr="00985B43">
        <w:rPr>
          <w:szCs w:val="24"/>
          <w:lang w:val="ru-RU"/>
        </w:rPr>
        <w:t>157 вновь выпущенных обыкновенных акций по цене 7,75 долл. США за акцию. Разница между номинальной стоимостью выпущенных акций в размере 114</w:t>
      </w:r>
      <w:r>
        <w:rPr>
          <w:szCs w:val="24"/>
          <w:lang w:val="ru-RU"/>
        </w:rPr>
        <w:t xml:space="preserve"> </w:t>
      </w:r>
      <w:r w:rsidRPr="00985B43">
        <w:rPr>
          <w:szCs w:val="24"/>
          <w:lang w:val="ru-RU"/>
        </w:rPr>
        <w:t>млн</w:t>
      </w:r>
      <w:r>
        <w:rPr>
          <w:szCs w:val="24"/>
          <w:lang w:val="ru-RU"/>
        </w:rPr>
        <w:t xml:space="preserve"> </w:t>
      </w:r>
      <w:r w:rsidRPr="00985B43">
        <w:rPr>
          <w:szCs w:val="24"/>
          <w:lang w:val="ru-RU"/>
        </w:rPr>
        <w:t>руб. и п</w:t>
      </w:r>
      <w:r>
        <w:rPr>
          <w:szCs w:val="24"/>
          <w:lang w:val="ru-RU"/>
        </w:rPr>
        <w:t>олученным возмещением в размере</w:t>
      </w:r>
      <w:r>
        <w:rPr>
          <w:szCs w:val="24"/>
          <w:lang w:val="ru-RU"/>
        </w:rPr>
        <w:br/>
      </w:r>
      <w:r w:rsidRPr="00985B43">
        <w:rPr>
          <w:szCs w:val="24"/>
          <w:lang w:val="ru-RU"/>
        </w:rPr>
        <w:t>6 859 млн</w:t>
      </w:r>
      <w:r>
        <w:rPr>
          <w:szCs w:val="24"/>
          <w:lang w:val="ru-RU"/>
        </w:rPr>
        <w:t xml:space="preserve"> </w:t>
      </w:r>
      <w:r w:rsidRPr="00985B43">
        <w:rPr>
          <w:szCs w:val="24"/>
          <w:lang w:val="ru-RU"/>
        </w:rPr>
        <w:t>руб., уменьшенным на величину расходов по выпуску в сумме 268 млн</w:t>
      </w:r>
      <w:r>
        <w:rPr>
          <w:szCs w:val="24"/>
          <w:lang w:val="ru-RU"/>
        </w:rPr>
        <w:t xml:space="preserve"> </w:t>
      </w:r>
      <w:r w:rsidRPr="00985B43">
        <w:rPr>
          <w:szCs w:val="24"/>
          <w:lang w:val="ru-RU"/>
        </w:rPr>
        <w:t>руб., была отнесена на увеличение эмиссионного дохода (см. консолидированный отчет об изменениях собственного капитала).</w:t>
      </w:r>
    </w:p>
    <w:p w:rsidR="000D719D" w:rsidRPr="00985B43" w:rsidRDefault="000D719D" w:rsidP="000D719D">
      <w:pPr>
        <w:pStyle w:val="a1"/>
        <w:rPr>
          <w:szCs w:val="24"/>
          <w:lang w:val="ru-RU"/>
        </w:rPr>
      </w:pPr>
      <w:r w:rsidRPr="00985B43">
        <w:rPr>
          <w:szCs w:val="24"/>
          <w:lang w:val="ru-RU"/>
        </w:rPr>
        <w:t>Владельцы обыкновенных акций имеют право на получение объявленных дивидендов и право одного голоса на акцию при принятии решений на годовых и общих собраниях акционеров Компании.</w:t>
      </w:r>
    </w:p>
    <w:p w:rsidR="000D719D" w:rsidRPr="00985B43" w:rsidRDefault="000D719D" w:rsidP="000D719D">
      <w:pPr>
        <w:pStyle w:val="a1"/>
        <w:rPr>
          <w:szCs w:val="24"/>
          <w:lang w:val="ru-RU"/>
        </w:rPr>
      </w:pPr>
      <w:r w:rsidRPr="00985B43">
        <w:rPr>
          <w:szCs w:val="24"/>
          <w:lang w:val="ru-RU"/>
        </w:rPr>
        <w:t>Владельцы обыкновенных акций имеют равные права при распределении имущества Компании в случае ее ликвидации.</w:t>
      </w:r>
    </w:p>
    <w:p w:rsidR="000D719D" w:rsidRPr="00985B43" w:rsidRDefault="000D719D" w:rsidP="000D719D">
      <w:pPr>
        <w:pStyle w:val="2"/>
        <w:tabs>
          <w:tab w:val="clear" w:pos="964"/>
        </w:tabs>
        <w:ind w:left="0" w:firstLine="0"/>
        <w:rPr>
          <w:szCs w:val="24"/>
          <w:lang w:val="ru-RU"/>
        </w:rPr>
      </w:pPr>
      <w:r w:rsidRPr="00985B43">
        <w:rPr>
          <w:szCs w:val="24"/>
          <w:lang w:val="ru-RU"/>
        </w:rPr>
        <w:t>Дивиденды</w:t>
      </w:r>
    </w:p>
    <w:p w:rsidR="000D719D" w:rsidRPr="00985B43" w:rsidRDefault="000D719D" w:rsidP="000D719D">
      <w:pPr>
        <w:pStyle w:val="a1"/>
        <w:keepNext/>
        <w:rPr>
          <w:szCs w:val="24"/>
          <w:lang w:val="ru-RU"/>
        </w:rPr>
      </w:pPr>
      <w:r w:rsidRPr="00985B43">
        <w:rPr>
          <w:szCs w:val="24"/>
          <w:lang w:val="ru-RU"/>
        </w:rPr>
        <w:t>В соответствии с законодательством Российской Федерации величина доступных для распределения резервов Компании ограничивается величиной нераспределенной прибыли, отраженной в финансовой (бухгалтерской) отчетности Компании, подготовленной в соответствии с российскими правилами бухгалтерского учета и отчетности. По состоянию на 31</w:t>
      </w:r>
      <w:r>
        <w:rPr>
          <w:szCs w:val="24"/>
          <w:lang w:val="ru-RU"/>
        </w:rPr>
        <w:t xml:space="preserve"> </w:t>
      </w:r>
      <w:r w:rsidRPr="00985B43">
        <w:rPr>
          <w:szCs w:val="24"/>
          <w:lang w:val="ru-RU"/>
        </w:rPr>
        <w:t>декабря 2009 г. сумма средств Компании к распределению составила 68 млн руб. (на 31 декабря 2008 г. – 13 млн руб.).</w:t>
      </w:r>
    </w:p>
    <w:p w:rsidR="000D719D" w:rsidRPr="00985B43" w:rsidRDefault="000D719D" w:rsidP="000D719D">
      <w:pPr>
        <w:pStyle w:val="2"/>
        <w:tabs>
          <w:tab w:val="clear" w:pos="964"/>
        </w:tabs>
        <w:ind w:left="0" w:firstLine="0"/>
        <w:rPr>
          <w:szCs w:val="24"/>
          <w:lang w:val="ru-RU"/>
        </w:rPr>
      </w:pPr>
      <w:bookmarkStart w:id="221" w:name="_Ref262228768"/>
      <w:r w:rsidRPr="00985B43">
        <w:rPr>
          <w:szCs w:val="24"/>
          <w:lang w:val="ru-RU"/>
        </w:rPr>
        <w:t>Сделки с контролирующим акционером</w:t>
      </w:r>
      <w:bookmarkEnd w:id="221"/>
    </w:p>
    <w:p w:rsidR="000D719D" w:rsidRPr="00985B43" w:rsidRDefault="000D719D" w:rsidP="000D719D">
      <w:pPr>
        <w:pStyle w:val="a1"/>
        <w:rPr>
          <w:szCs w:val="24"/>
          <w:lang w:val="ru-RU"/>
        </w:rPr>
      </w:pPr>
      <w:r w:rsidRPr="00985B43">
        <w:rPr>
          <w:szCs w:val="24"/>
          <w:lang w:val="ru-RU"/>
        </w:rPr>
        <w:t xml:space="preserve">В 2008 году Группа совершила ряд сделок по приобретению и продаже акций с компаниями, находящимися под контролем акционера, контролирующего Группу (см. пояснения </w:t>
      </w:r>
      <w:r w:rsidR="007F211E">
        <w:rPr>
          <w:szCs w:val="24"/>
          <w:lang w:val="ru-RU"/>
        </w:rPr>
        <w:fldChar w:fldCharType="begin"/>
      </w:r>
      <w:r>
        <w:rPr>
          <w:szCs w:val="24"/>
          <w:lang w:val="ru-RU"/>
        </w:rPr>
        <w:instrText xml:space="preserve"> REF _Ref262227911 \w \h </w:instrText>
      </w:r>
      <w:r w:rsidR="007F211E">
        <w:rPr>
          <w:szCs w:val="24"/>
          <w:lang w:val="ru-RU"/>
        </w:rPr>
      </w:r>
      <w:r w:rsidR="007F211E">
        <w:rPr>
          <w:szCs w:val="24"/>
          <w:lang w:val="ru-RU"/>
        </w:rPr>
        <w:fldChar w:fldCharType="separate"/>
      </w:r>
      <w:r w:rsidR="001348D5">
        <w:rPr>
          <w:szCs w:val="24"/>
          <w:lang w:val="ru-RU"/>
        </w:rPr>
        <w:t>40(b)</w:t>
      </w:r>
      <w:r w:rsidR="007F211E">
        <w:rPr>
          <w:szCs w:val="24"/>
          <w:lang w:val="ru-RU"/>
        </w:rPr>
        <w:fldChar w:fldCharType="end"/>
      </w:r>
      <w:r w:rsidRPr="00985B43">
        <w:rPr>
          <w:szCs w:val="24"/>
          <w:lang w:val="ru-RU"/>
        </w:rPr>
        <w:t xml:space="preserve"> и </w:t>
      </w:r>
      <w:r w:rsidR="007F211E">
        <w:rPr>
          <w:szCs w:val="24"/>
          <w:lang w:val="ru-RU"/>
        </w:rPr>
        <w:fldChar w:fldCharType="begin"/>
      </w:r>
      <w:r>
        <w:rPr>
          <w:szCs w:val="24"/>
          <w:lang w:val="ru-RU"/>
        </w:rPr>
        <w:instrText xml:space="preserve"> REF _Ref262227898 \w \h </w:instrText>
      </w:r>
      <w:r w:rsidR="007F211E">
        <w:rPr>
          <w:szCs w:val="24"/>
          <w:lang w:val="ru-RU"/>
        </w:rPr>
      </w:r>
      <w:r w:rsidR="007F211E">
        <w:rPr>
          <w:szCs w:val="24"/>
          <w:lang w:val="ru-RU"/>
        </w:rPr>
        <w:fldChar w:fldCharType="separate"/>
      </w:r>
      <w:r w:rsidR="001348D5">
        <w:rPr>
          <w:szCs w:val="24"/>
          <w:lang w:val="ru-RU"/>
        </w:rPr>
        <w:t>40(e)</w:t>
      </w:r>
      <w:r w:rsidR="007F211E">
        <w:rPr>
          <w:szCs w:val="24"/>
          <w:lang w:val="ru-RU"/>
        </w:rPr>
        <w:fldChar w:fldCharType="end"/>
      </w:r>
      <w:r w:rsidRPr="00985B43">
        <w:rPr>
          <w:szCs w:val="24"/>
          <w:lang w:val="ru-RU"/>
        </w:rPr>
        <w:t>).</w:t>
      </w:r>
    </w:p>
    <w:p w:rsidR="000D719D" w:rsidRPr="00985B43" w:rsidRDefault="000D719D" w:rsidP="000D719D">
      <w:pPr>
        <w:pStyle w:val="1"/>
        <w:ind w:left="0" w:firstLine="0"/>
        <w:rPr>
          <w:lang w:val="ru-RU"/>
        </w:rPr>
      </w:pPr>
      <w:bookmarkStart w:id="222" w:name="_Ref262227850"/>
      <w:r w:rsidRPr="00985B43">
        <w:rPr>
          <w:lang w:val="ru-RU"/>
        </w:rPr>
        <w:t>Убыток на акцию</w:t>
      </w:r>
      <w:bookmarkEnd w:id="222"/>
    </w:p>
    <w:p w:rsidR="000D719D" w:rsidRPr="00985B43" w:rsidRDefault="000D719D" w:rsidP="000D719D">
      <w:pPr>
        <w:pStyle w:val="a1"/>
        <w:keepLines w:val="0"/>
        <w:rPr>
          <w:szCs w:val="24"/>
          <w:lang w:val="ru-RU"/>
        </w:rPr>
      </w:pPr>
      <w:r w:rsidRPr="00985B43">
        <w:rPr>
          <w:szCs w:val="24"/>
          <w:lang w:val="ru-RU"/>
        </w:rPr>
        <w:t xml:space="preserve">Показатель (убытка)/прибыли на акцию рассчитывается на основе (убытка)/прибыли за год, причитающегося акционерам Компании, и средневзвешенного количества обыкновенных акций, находящихся в обращении в течение года, как показано ниже. </w:t>
      </w:r>
      <w:r w:rsidRPr="00985B43">
        <w:rPr>
          <w:szCs w:val="24"/>
          <w:lang w:val="ru-RU"/>
        </w:rPr>
        <w:lastRenderedPageBreak/>
        <w:t>У Компании не имеется обыкновенных акций с потенциальным разводняющим эффектом.</w:t>
      </w:r>
    </w:p>
    <w:tbl>
      <w:tblPr>
        <w:tblW w:w="4488" w:type="pct"/>
        <w:tblInd w:w="900" w:type="dxa"/>
        <w:tblLayout w:type="fixed"/>
        <w:tblCellMar>
          <w:left w:w="0" w:type="dxa"/>
          <w:right w:w="0" w:type="dxa"/>
        </w:tblCellMar>
        <w:tblLook w:val="0000"/>
      </w:tblPr>
      <w:tblGrid>
        <w:gridCol w:w="4557"/>
        <w:gridCol w:w="1709"/>
        <w:gridCol w:w="1709"/>
      </w:tblGrid>
      <w:tr w:rsidR="000D719D" w:rsidRPr="00985B43" w:rsidTr="004E729A">
        <w:trPr>
          <w:cantSplit/>
          <w:tblHeader/>
        </w:trPr>
        <w:tc>
          <w:tcPr>
            <w:tcW w:w="4557" w:type="dxa"/>
            <w:vAlign w:val="bottom"/>
          </w:tcPr>
          <w:p w:rsidR="000D719D" w:rsidRPr="00985B43" w:rsidRDefault="000D719D" w:rsidP="004E729A">
            <w:pPr>
              <w:pStyle w:val="Tabletext"/>
              <w:keepNext w:val="0"/>
              <w:widowControl w:val="0"/>
              <w:spacing w:before="40" w:after="20"/>
              <w:rPr>
                <w:lang w:val="ru-RU"/>
              </w:rPr>
            </w:pPr>
            <w:r w:rsidRPr="00985B43">
              <w:rPr>
                <w:lang w:val="ru-RU"/>
              </w:rPr>
              <w:t>Тыс. акций</w:t>
            </w:r>
          </w:p>
        </w:tc>
        <w:tc>
          <w:tcPr>
            <w:tcW w:w="1709" w:type="dxa"/>
            <w:tcBorders>
              <w:bottom w:val="single" w:sz="4" w:space="0" w:color="auto"/>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2009 г.</w:t>
            </w:r>
          </w:p>
        </w:tc>
        <w:tc>
          <w:tcPr>
            <w:tcW w:w="1709" w:type="dxa"/>
            <w:tcBorders>
              <w:bottom w:val="single" w:sz="4" w:space="0" w:color="auto"/>
            </w:tcBorders>
            <w:vAlign w:val="bottom"/>
          </w:tcPr>
          <w:p w:rsidR="000D719D" w:rsidRPr="00985B43" w:rsidRDefault="000D719D" w:rsidP="004E729A">
            <w:pPr>
              <w:pStyle w:val="Tabletext"/>
              <w:keepNext w:val="0"/>
              <w:widowControl w:val="0"/>
              <w:spacing w:before="40" w:after="20"/>
              <w:jc w:val="center"/>
              <w:rPr>
                <w:b/>
                <w:lang w:val="ru-RU"/>
              </w:rPr>
            </w:pPr>
            <w:r w:rsidRPr="00985B43">
              <w:rPr>
                <w:b/>
                <w:lang w:val="ru-RU"/>
              </w:rPr>
              <w:t>2008 г.</w:t>
            </w:r>
          </w:p>
        </w:tc>
      </w:tr>
      <w:tr w:rsidR="000D719D" w:rsidRPr="00985B43" w:rsidTr="004E729A">
        <w:trPr>
          <w:cantSplit/>
        </w:trPr>
        <w:tc>
          <w:tcPr>
            <w:tcW w:w="4557" w:type="dxa"/>
            <w:vAlign w:val="bottom"/>
          </w:tcPr>
          <w:p w:rsidR="000D719D" w:rsidRPr="00985B43" w:rsidRDefault="000D719D" w:rsidP="004E729A">
            <w:pPr>
              <w:pStyle w:val="Tabletexttotal"/>
              <w:keepNext w:val="0"/>
              <w:widowControl w:val="0"/>
              <w:spacing w:before="40" w:after="20"/>
              <w:rPr>
                <w:lang w:val="ru-RU"/>
              </w:rPr>
            </w:pPr>
            <w:r w:rsidRPr="00985B43">
              <w:rPr>
                <w:lang w:val="ru-RU"/>
              </w:rPr>
              <w:t>Акций в обращении на 1 января</w:t>
            </w:r>
          </w:p>
        </w:tc>
        <w:tc>
          <w:tcPr>
            <w:tcW w:w="1709" w:type="dxa"/>
            <w:tcBorders>
              <w:top w:val="single" w:sz="4" w:space="0" w:color="auto"/>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158 093</w:t>
            </w:r>
          </w:p>
        </w:tc>
        <w:tc>
          <w:tcPr>
            <w:tcW w:w="1709" w:type="dxa"/>
            <w:tcBorders>
              <w:top w:val="single" w:sz="4" w:space="0" w:color="auto"/>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120 000</w:t>
            </w:r>
          </w:p>
        </w:tc>
      </w:tr>
      <w:tr w:rsidR="000D719D" w:rsidRPr="00985B43" w:rsidTr="004E729A">
        <w:trPr>
          <w:cantSplit/>
        </w:trPr>
        <w:tc>
          <w:tcPr>
            <w:tcW w:w="4557" w:type="dxa"/>
            <w:vAlign w:val="bottom"/>
          </w:tcPr>
          <w:p w:rsidR="000D719D" w:rsidRPr="00985B43" w:rsidRDefault="000D719D" w:rsidP="004E729A">
            <w:pPr>
              <w:pStyle w:val="Tabletext"/>
              <w:keepNext w:val="0"/>
              <w:widowControl w:val="0"/>
              <w:spacing w:before="40" w:after="20"/>
              <w:rPr>
                <w:lang w:val="ru-RU"/>
              </w:rPr>
            </w:pPr>
            <w:r w:rsidRPr="00985B43">
              <w:rPr>
                <w:lang w:val="ru-RU"/>
              </w:rPr>
              <w:t>Влияние выпуска акций в июле 2008 г.</w:t>
            </w:r>
          </w:p>
        </w:tc>
        <w:tc>
          <w:tcPr>
            <w:tcW w:w="1709" w:type="dxa"/>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w:t>
            </w:r>
          </w:p>
        </w:tc>
        <w:tc>
          <w:tcPr>
            <w:tcW w:w="1709" w:type="dxa"/>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17 069</w:t>
            </w:r>
          </w:p>
        </w:tc>
      </w:tr>
      <w:tr w:rsidR="000D719D" w:rsidRPr="00985B43" w:rsidTr="004E729A">
        <w:trPr>
          <w:cantSplit/>
        </w:trPr>
        <w:tc>
          <w:tcPr>
            <w:tcW w:w="4557" w:type="dxa"/>
            <w:vAlign w:val="bottom"/>
          </w:tcPr>
          <w:p w:rsidR="000D719D" w:rsidRPr="00985B43" w:rsidRDefault="000D719D" w:rsidP="004E729A">
            <w:pPr>
              <w:pStyle w:val="Tabletext"/>
              <w:keepNext w:val="0"/>
              <w:widowControl w:val="0"/>
              <w:spacing w:before="40" w:after="20"/>
              <w:rPr>
                <w:lang w:val="ru-RU"/>
              </w:rPr>
            </w:pPr>
            <w:r w:rsidRPr="00985B43">
              <w:rPr>
                <w:lang w:val="ru-RU"/>
              </w:rPr>
              <w:t>Влияние продажи выкупленных собственных акций в сентябре 2007 г.</w:t>
            </w:r>
          </w:p>
        </w:tc>
        <w:tc>
          <w:tcPr>
            <w:tcW w:w="1709" w:type="dxa"/>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w:t>
            </w:r>
          </w:p>
        </w:tc>
        <w:tc>
          <w:tcPr>
            <w:tcW w:w="1709" w:type="dxa"/>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w:t>
            </w:r>
          </w:p>
        </w:tc>
      </w:tr>
      <w:tr w:rsidR="000D719D" w:rsidRPr="00985B43" w:rsidTr="004E729A">
        <w:trPr>
          <w:cantSplit/>
        </w:trPr>
        <w:tc>
          <w:tcPr>
            <w:tcW w:w="4557" w:type="dxa"/>
            <w:vAlign w:val="bottom"/>
          </w:tcPr>
          <w:p w:rsidR="000D719D" w:rsidRPr="00985B43" w:rsidRDefault="000D719D" w:rsidP="004E729A">
            <w:pPr>
              <w:pStyle w:val="Tabletext"/>
              <w:keepNext w:val="0"/>
              <w:widowControl w:val="0"/>
              <w:spacing w:before="40" w:after="20"/>
              <w:rPr>
                <w:lang w:val="ru-RU"/>
              </w:rPr>
            </w:pPr>
            <w:r w:rsidRPr="00985B43">
              <w:rPr>
                <w:lang w:val="ru-RU"/>
              </w:rPr>
              <w:t>Влияние выпуска акций в ноябре 2007 г.</w:t>
            </w:r>
          </w:p>
        </w:tc>
        <w:tc>
          <w:tcPr>
            <w:tcW w:w="1709" w:type="dxa"/>
            <w:tcBorders>
              <w:bottom w:val="single" w:sz="4" w:space="0" w:color="auto"/>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w:t>
            </w:r>
          </w:p>
        </w:tc>
        <w:tc>
          <w:tcPr>
            <w:tcW w:w="1709" w:type="dxa"/>
            <w:tcBorders>
              <w:bottom w:val="single" w:sz="4" w:space="0" w:color="auto"/>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w:t>
            </w:r>
          </w:p>
        </w:tc>
      </w:tr>
      <w:tr w:rsidR="000D719D" w:rsidRPr="00985B43" w:rsidTr="004E729A">
        <w:trPr>
          <w:cantSplit/>
        </w:trPr>
        <w:tc>
          <w:tcPr>
            <w:tcW w:w="4557" w:type="dxa"/>
            <w:vAlign w:val="bottom"/>
          </w:tcPr>
          <w:p w:rsidR="000D719D" w:rsidRPr="00985B43" w:rsidRDefault="000D719D" w:rsidP="004E729A">
            <w:pPr>
              <w:pStyle w:val="Tabletext"/>
              <w:keepNext w:val="0"/>
              <w:widowControl w:val="0"/>
              <w:spacing w:before="40" w:after="20"/>
              <w:rPr>
                <w:lang w:val="ru-RU"/>
              </w:rPr>
            </w:pPr>
            <w:r w:rsidRPr="00985B43">
              <w:rPr>
                <w:lang w:val="ru-RU"/>
              </w:rPr>
              <w:t>Средневзвешенное количество акций за год, закончившийся 31</w:t>
            </w:r>
            <w:r>
              <w:rPr>
                <w:lang w:val="ru-RU"/>
              </w:rPr>
              <w:t xml:space="preserve"> </w:t>
            </w:r>
            <w:r w:rsidRPr="00985B43">
              <w:rPr>
                <w:lang w:val="ru-RU"/>
              </w:rPr>
              <w:t>декабря</w:t>
            </w:r>
          </w:p>
        </w:tc>
        <w:tc>
          <w:tcPr>
            <w:tcW w:w="1709" w:type="dxa"/>
            <w:tcBorders>
              <w:top w:val="single" w:sz="4" w:space="0" w:color="auto"/>
              <w:bottom w:val="double" w:sz="4" w:space="0" w:color="auto"/>
            </w:tcBorders>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158 093</w:t>
            </w:r>
          </w:p>
        </w:tc>
        <w:tc>
          <w:tcPr>
            <w:tcW w:w="1709" w:type="dxa"/>
            <w:tcBorders>
              <w:top w:val="single" w:sz="4" w:space="0" w:color="auto"/>
              <w:bottom w:val="double" w:sz="4" w:space="0" w:color="auto"/>
            </w:tcBorders>
            <w:shd w:val="clear" w:color="auto" w:fill="C0C0C0"/>
            <w:vAlign w:val="bottom"/>
          </w:tcPr>
          <w:p w:rsidR="000D719D" w:rsidRPr="00985B43" w:rsidRDefault="000D719D" w:rsidP="004E729A">
            <w:pPr>
              <w:pStyle w:val="Tablenumbers"/>
              <w:keepNext w:val="0"/>
              <w:widowControl w:val="0"/>
              <w:tabs>
                <w:tab w:val="clear" w:pos="1021"/>
                <w:tab w:val="decimal" w:pos="1576"/>
              </w:tabs>
              <w:spacing w:before="40" w:after="20"/>
              <w:rPr>
                <w:szCs w:val="24"/>
                <w:lang w:val="ru-RU"/>
              </w:rPr>
            </w:pPr>
            <w:r w:rsidRPr="00985B43">
              <w:rPr>
                <w:szCs w:val="24"/>
                <w:lang w:val="ru-RU"/>
              </w:rPr>
              <w:t>137 069</w:t>
            </w:r>
          </w:p>
        </w:tc>
      </w:tr>
    </w:tbl>
    <w:p w:rsidR="000D719D" w:rsidRPr="00985B43" w:rsidRDefault="000D719D" w:rsidP="000D719D">
      <w:pPr>
        <w:pStyle w:val="1"/>
        <w:spacing w:after="120"/>
        <w:ind w:left="0" w:firstLine="0"/>
        <w:rPr>
          <w:lang w:val="ru-RU"/>
        </w:rPr>
      </w:pPr>
      <w:bookmarkStart w:id="223" w:name="_Ref235883212"/>
      <w:r w:rsidRPr="00985B43">
        <w:rPr>
          <w:lang w:val="ru-RU"/>
        </w:rPr>
        <w:t>Кредиты и займы</w:t>
      </w:r>
      <w:bookmarkEnd w:id="223"/>
    </w:p>
    <w:p w:rsidR="000D719D" w:rsidRPr="00985B43" w:rsidRDefault="000D719D" w:rsidP="000D719D">
      <w:pPr>
        <w:pStyle w:val="a1"/>
        <w:rPr>
          <w:szCs w:val="24"/>
          <w:lang w:val="ru-RU"/>
        </w:rPr>
      </w:pPr>
      <w:r w:rsidRPr="00985B43">
        <w:rPr>
          <w:szCs w:val="24"/>
          <w:lang w:val="ru-RU"/>
        </w:rPr>
        <w:t xml:space="preserve">В данном пояснении содержится информация об условиях кредитных договоров (договоров займа) Группы. Более подробная информация о подверженности Группы риску изменения процентных ставок и валютному риску приводится в пояснении </w:t>
      </w:r>
      <w:r w:rsidR="007F211E">
        <w:rPr>
          <w:szCs w:val="24"/>
          <w:lang w:val="ru-RU"/>
        </w:rPr>
        <w:fldChar w:fldCharType="begin"/>
      </w:r>
      <w:r>
        <w:rPr>
          <w:szCs w:val="24"/>
          <w:lang w:val="ru-RU"/>
        </w:rPr>
        <w:instrText xml:space="preserve"> REF _Ref262228083 \w \h </w:instrText>
      </w:r>
      <w:r w:rsidR="007F211E">
        <w:rPr>
          <w:szCs w:val="24"/>
          <w:lang w:val="ru-RU"/>
        </w:rPr>
      </w:r>
      <w:r w:rsidR="007F211E">
        <w:rPr>
          <w:szCs w:val="24"/>
          <w:lang w:val="ru-RU"/>
        </w:rPr>
        <w:fldChar w:fldCharType="separate"/>
      </w:r>
      <w:r w:rsidR="001348D5">
        <w:rPr>
          <w:szCs w:val="24"/>
          <w:lang w:val="ru-RU"/>
        </w:rPr>
        <w:t>64</w:t>
      </w:r>
      <w:r w:rsidR="007F211E">
        <w:rPr>
          <w:szCs w:val="24"/>
          <w:lang w:val="ru-RU"/>
        </w:rPr>
        <w:fldChar w:fldCharType="end"/>
      </w:r>
      <w:r w:rsidRPr="00985B43">
        <w:rPr>
          <w:szCs w:val="24"/>
          <w:lang w:val="ru-RU"/>
        </w:rPr>
        <w:t>.</w:t>
      </w:r>
    </w:p>
    <w:tbl>
      <w:tblPr>
        <w:tblW w:w="4488" w:type="pct"/>
        <w:tblInd w:w="900" w:type="dxa"/>
        <w:tblLayout w:type="fixed"/>
        <w:tblCellMar>
          <w:left w:w="0" w:type="dxa"/>
          <w:right w:w="0" w:type="dxa"/>
        </w:tblCellMar>
        <w:tblLook w:val="0000"/>
      </w:tblPr>
      <w:tblGrid>
        <w:gridCol w:w="4557"/>
        <w:gridCol w:w="1709"/>
        <w:gridCol w:w="1709"/>
      </w:tblGrid>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p>
        </w:tc>
        <w:tc>
          <w:tcPr>
            <w:tcW w:w="1709" w:type="dxa"/>
            <w:tcBorders>
              <w:top w:val="nil"/>
              <w:left w:val="nil"/>
              <w:right w:val="nil"/>
            </w:tcBorders>
            <w:vAlign w:val="bottom"/>
          </w:tcPr>
          <w:p w:rsidR="000D719D" w:rsidRPr="00985B43" w:rsidRDefault="000D719D" w:rsidP="004E729A">
            <w:pPr>
              <w:keepNext/>
              <w:spacing w:before="20" w:after="20"/>
              <w:jc w:val="center"/>
              <w:rPr>
                <w:rFonts w:ascii="Arial" w:hAnsi="Arial"/>
                <w:b/>
                <w:sz w:val="18"/>
                <w:lang w:val="ru-RU"/>
              </w:rPr>
            </w:pPr>
            <w:r w:rsidRPr="00985B43">
              <w:rPr>
                <w:rFonts w:ascii="Arial" w:hAnsi="Arial"/>
                <w:b/>
                <w:sz w:val="18"/>
                <w:lang w:val="ru-RU"/>
              </w:rPr>
              <w:t>2009 г.</w:t>
            </w:r>
          </w:p>
        </w:tc>
        <w:tc>
          <w:tcPr>
            <w:tcW w:w="1709" w:type="dxa"/>
            <w:tcBorders>
              <w:top w:val="nil"/>
              <w:left w:val="nil"/>
              <w:right w:val="nil"/>
            </w:tcBorders>
            <w:vAlign w:val="bottom"/>
          </w:tcPr>
          <w:p w:rsidR="000D719D" w:rsidRPr="00985B43" w:rsidRDefault="000D719D" w:rsidP="004E729A">
            <w:pPr>
              <w:keepNext/>
              <w:spacing w:before="20" w:after="20"/>
              <w:jc w:val="center"/>
              <w:rPr>
                <w:rFonts w:ascii="Arial" w:hAnsi="Arial"/>
                <w:b/>
                <w:sz w:val="18"/>
                <w:lang w:val="ru-RU"/>
              </w:rPr>
            </w:pPr>
            <w:r w:rsidRPr="00985B43">
              <w:rPr>
                <w:rFonts w:ascii="Arial" w:hAnsi="Arial"/>
                <w:b/>
                <w:sz w:val="18"/>
                <w:lang w:val="ru-RU"/>
              </w:rPr>
              <w:t>2008 г.</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jc w:val="center"/>
              <w:rPr>
                <w:lang w:val="ru-RU"/>
              </w:rPr>
            </w:pPr>
          </w:p>
        </w:tc>
        <w:tc>
          <w:tcPr>
            <w:tcW w:w="1709" w:type="dxa"/>
            <w:tcBorders>
              <w:top w:val="nil"/>
              <w:left w:val="nil"/>
              <w:right w:val="nil"/>
            </w:tcBorders>
            <w:vAlign w:val="bottom"/>
          </w:tcPr>
          <w:p w:rsidR="000D719D" w:rsidRPr="00985B43" w:rsidRDefault="000D719D" w:rsidP="004E729A">
            <w:pPr>
              <w:keepNext/>
              <w:spacing w:before="20" w:after="20"/>
              <w:jc w:val="center"/>
              <w:rPr>
                <w:rFonts w:ascii="Arial" w:hAnsi="Arial"/>
                <w:i/>
                <w:sz w:val="18"/>
                <w:lang w:val="ru-RU"/>
              </w:rPr>
            </w:pPr>
            <w:r w:rsidRPr="00985B43">
              <w:rPr>
                <w:rFonts w:ascii="Arial" w:hAnsi="Arial"/>
                <w:i/>
                <w:sz w:val="18"/>
                <w:lang w:val="ru-RU"/>
              </w:rPr>
              <w:t>млн руб.</w:t>
            </w:r>
          </w:p>
        </w:tc>
        <w:tc>
          <w:tcPr>
            <w:tcW w:w="1709" w:type="dxa"/>
            <w:tcBorders>
              <w:top w:val="nil"/>
              <w:left w:val="nil"/>
              <w:right w:val="nil"/>
            </w:tcBorders>
            <w:vAlign w:val="bottom"/>
          </w:tcPr>
          <w:p w:rsidR="000D719D" w:rsidRPr="00985B43" w:rsidRDefault="000D719D" w:rsidP="004E729A">
            <w:pPr>
              <w:keepNext/>
              <w:spacing w:before="20" w:after="20"/>
              <w:jc w:val="center"/>
              <w:rPr>
                <w:rFonts w:ascii="Arial" w:hAnsi="Arial"/>
                <w:i/>
                <w:sz w:val="18"/>
                <w:lang w:val="ru-RU"/>
              </w:rPr>
            </w:pPr>
            <w:r w:rsidRPr="00985B43">
              <w:rPr>
                <w:rFonts w:ascii="Arial" w:hAnsi="Arial"/>
                <w:i/>
                <w:sz w:val="18"/>
                <w:lang w:val="ru-RU"/>
              </w:rPr>
              <w:t>млн руб.</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i/>
                <w:lang w:val="ru-RU"/>
              </w:rPr>
            </w:pPr>
            <w:r w:rsidRPr="00985B43">
              <w:rPr>
                <w:i/>
                <w:lang w:val="ru-RU"/>
              </w:rPr>
              <w:t>Долгосрочные</w:t>
            </w:r>
          </w:p>
        </w:tc>
        <w:tc>
          <w:tcPr>
            <w:tcW w:w="1709" w:type="dxa"/>
            <w:tcBorders>
              <w:top w:val="single" w:sz="4" w:space="0" w:color="auto"/>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p>
        </w:tc>
        <w:tc>
          <w:tcPr>
            <w:tcW w:w="1709" w:type="dxa"/>
            <w:tcBorders>
              <w:top w:val="single" w:sz="4" w:space="0" w:color="auto"/>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rPr>
                <w:lang w:val="ru-RU"/>
              </w:rPr>
            </w:pPr>
            <w:r w:rsidRPr="00985B43">
              <w:rPr>
                <w:lang w:val="ru-RU"/>
              </w:rPr>
              <w:t>Обеспеченные банковские кредиты</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19 764</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rPr>
                <w:lang w:val="ru-RU"/>
              </w:rPr>
            </w:pPr>
            <w:r w:rsidRPr="00985B43">
              <w:rPr>
                <w:lang w:val="ru-RU"/>
              </w:rPr>
              <w:t>Необеспеченные небанковские займы</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6</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13</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total"/>
              <w:spacing w:before="20" w:after="20"/>
              <w:rPr>
                <w:lang w:val="ru-RU"/>
              </w:rPr>
            </w:pPr>
            <w:r w:rsidRPr="00985B43">
              <w:rPr>
                <w:lang w:val="ru-RU"/>
              </w:rPr>
              <w:t> </w:t>
            </w:r>
          </w:p>
        </w:tc>
        <w:tc>
          <w:tcPr>
            <w:tcW w:w="1709" w:type="dxa"/>
            <w:tcBorders>
              <w:top w:val="single" w:sz="4" w:space="0" w:color="auto"/>
              <w:left w:val="nil"/>
              <w:bottom w:val="single" w:sz="4" w:space="0" w:color="auto"/>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19 770</w:t>
            </w:r>
          </w:p>
        </w:tc>
        <w:tc>
          <w:tcPr>
            <w:tcW w:w="1709" w:type="dxa"/>
            <w:tcBorders>
              <w:top w:val="single" w:sz="4" w:space="0" w:color="auto"/>
              <w:left w:val="nil"/>
              <w:bottom w:val="single" w:sz="4" w:space="0" w:color="auto"/>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13</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i/>
                <w:lang w:val="ru-RU"/>
              </w:rPr>
            </w:pPr>
            <w:r w:rsidRPr="00985B43">
              <w:rPr>
                <w:i/>
                <w:lang w:val="ru-RU"/>
              </w:rPr>
              <w:t>Краткосрочные</w:t>
            </w:r>
          </w:p>
        </w:tc>
        <w:tc>
          <w:tcPr>
            <w:tcW w:w="1709" w:type="dxa"/>
            <w:tcBorders>
              <w:top w:val="single" w:sz="4" w:space="0" w:color="auto"/>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p>
        </w:tc>
        <w:tc>
          <w:tcPr>
            <w:tcW w:w="1709" w:type="dxa"/>
            <w:tcBorders>
              <w:top w:val="single" w:sz="4" w:space="0" w:color="auto"/>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Обеспеченные банковские кредиты</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3 888</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10 545</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Необеспеченные банковские кредиты</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340</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Необеспеченные небанковские займы</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5</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2</w:t>
            </w:r>
          </w:p>
        </w:tc>
      </w:tr>
      <w:tr w:rsidR="000D719D" w:rsidRPr="00985B43" w:rsidTr="004E729A">
        <w:trPr>
          <w:trHeight w:val="20"/>
        </w:trPr>
        <w:tc>
          <w:tcPr>
            <w:tcW w:w="4557" w:type="dxa"/>
            <w:tcBorders>
              <w:top w:val="nil"/>
              <w:left w:val="nil"/>
              <w:right w:val="nil"/>
            </w:tcBorders>
            <w:noWrap/>
            <w:vAlign w:val="bottom"/>
          </w:tcPr>
          <w:p w:rsidR="000D719D" w:rsidRPr="00985B43" w:rsidRDefault="000D719D" w:rsidP="004E729A">
            <w:pPr>
              <w:pStyle w:val="Tabletext"/>
              <w:spacing w:before="20" w:after="20"/>
              <w:rPr>
                <w:lang w:val="ru-RU"/>
              </w:rPr>
            </w:pPr>
            <w:r w:rsidRPr="00985B43">
              <w:rPr>
                <w:lang w:val="ru-RU"/>
              </w:rPr>
              <w:t>Облигации, деноминированные в рублях:</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OOO «Разгуляй-Финанс», серия 2</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220</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1 853</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OOO «Разгуляй-Финанс», серия 3</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712</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2 310</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OOO «Разгуляй-Финанс», серия 4</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1 057</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2 604</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OOO «Разгуляй-Финанс», серия 5</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2 049</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OАO «Группа «РАЗГУЛЯЙ», серия БО-2</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1 804</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OАO «Группа «РАЗГУЛЯЙ», серия БО-4</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452</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OАO «Группа «РАЗГУЛЯЙ», серия БО-5</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452</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OАO «Группа «РАЗГУЛЯЙ», серия БО-6</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451</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OАO «Группа «РАЗГУЛЯЙ», серия БО-7</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1 867</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OАO «Группа «РАЗГУЛЯЙ», серия БО-11</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888</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
              <w:spacing w:before="20" w:after="20"/>
              <w:ind w:firstLine="180"/>
              <w:rPr>
                <w:lang w:val="ru-RU"/>
              </w:rPr>
            </w:pPr>
            <w:r w:rsidRPr="00985B43">
              <w:rPr>
                <w:lang w:val="ru-RU"/>
              </w:rPr>
              <w:t>- OАO «Группа «РАЗГУЛЯЙ», серия БО-14</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76"/>
              </w:tabs>
              <w:spacing w:before="20" w:after="20"/>
              <w:rPr>
                <w:szCs w:val="24"/>
                <w:lang w:val="ru-RU"/>
              </w:rPr>
            </w:pPr>
            <w:r w:rsidRPr="00985B43">
              <w:rPr>
                <w:szCs w:val="24"/>
                <w:lang w:val="ru-RU"/>
              </w:rPr>
              <w:t>467</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total"/>
              <w:keepNext w:val="0"/>
              <w:spacing w:before="20" w:after="20"/>
              <w:rPr>
                <w:lang w:val="ru-RU"/>
              </w:rPr>
            </w:pPr>
            <w:r w:rsidRPr="00985B43">
              <w:rPr>
                <w:lang w:val="ru-RU"/>
              </w:rPr>
              <w:t> </w:t>
            </w:r>
          </w:p>
        </w:tc>
        <w:tc>
          <w:tcPr>
            <w:tcW w:w="1709" w:type="dxa"/>
            <w:tcBorders>
              <w:top w:val="single" w:sz="4" w:space="0" w:color="auto"/>
              <w:left w:val="nil"/>
              <w:bottom w:val="single" w:sz="4" w:space="0" w:color="auto"/>
              <w:right w:val="nil"/>
            </w:tcBorders>
            <w:vAlign w:val="bottom"/>
          </w:tcPr>
          <w:p w:rsidR="000D719D" w:rsidRPr="00985B43" w:rsidRDefault="000D719D" w:rsidP="004E729A">
            <w:pPr>
              <w:pStyle w:val="Tablenumbers"/>
              <w:tabs>
                <w:tab w:val="clear" w:pos="1021"/>
                <w:tab w:val="decimal" w:pos="1576"/>
              </w:tabs>
              <w:spacing w:before="40" w:after="20"/>
              <w:rPr>
                <w:szCs w:val="24"/>
                <w:lang w:val="ru-RU"/>
              </w:rPr>
            </w:pPr>
            <w:r w:rsidRPr="00985B43">
              <w:rPr>
                <w:szCs w:val="24"/>
                <w:lang w:val="ru-RU"/>
              </w:rPr>
              <w:t>5 882</w:t>
            </w:r>
          </w:p>
        </w:tc>
        <w:tc>
          <w:tcPr>
            <w:tcW w:w="1709" w:type="dxa"/>
            <w:tcBorders>
              <w:top w:val="single" w:sz="4" w:space="0" w:color="auto"/>
              <w:left w:val="nil"/>
              <w:bottom w:val="single" w:sz="4" w:space="0" w:color="auto"/>
              <w:right w:val="nil"/>
            </w:tcBorders>
            <w:shd w:val="clear" w:color="auto" w:fill="C0C0C0"/>
            <w:vAlign w:val="bottom"/>
          </w:tcPr>
          <w:p w:rsidR="000D719D" w:rsidRPr="00985B43" w:rsidRDefault="000D719D" w:rsidP="004E729A">
            <w:pPr>
              <w:pStyle w:val="Tablenumbers"/>
              <w:tabs>
                <w:tab w:val="clear" w:pos="1021"/>
                <w:tab w:val="decimal" w:pos="1576"/>
              </w:tabs>
              <w:spacing w:before="40" w:after="20"/>
              <w:rPr>
                <w:szCs w:val="24"/>
                <w:lang w:val="ru-RU"/>
              </w:rPr>
            </w:pPr>
            <w:r w:rsidRPr="00985B43">
              <w:rPr>
                <w:szCs w:val="24"/>
                <w:lang w:val="ru-RU"/>
              </w:rPr>
              <w:t>26 084</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total"/>
              <w:keepNext w:val="0"/>
              <w:spacing w:before="20" w:after="20"/>
              <w:rPr>
                <w:lang w:val="ru-RU"/>
              </w:rPr>
            </w:pPr>
            <w:r w:rsidRPr="00985B43">
              <w:rPr>
                <w:lang w:val="ru-RU"/>
              </w:rPr>
              <w:t> </w:t>
            </w:r>
          </w:p>
        </w:tc>
        <w:tc>
          <w:tcPr>
            <w:tcW w:w="1709"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576"/>
              </w:tabs>
              <w:spacing w:before="40" w:after="20"/>
              <w:rPr>
                <w:szCs w:val="24"/>
                <w:lang w:val="ru-RU"/>
              </w:rPr>
            </w:pPr>
            <w:r w:rsidRPr="00985B43">
              <w:rPr>
                <w:szCs w:val="24"/>
                <w:lang w:val="ru-RU"/>
              </w:rPr>
              <w:t>25 652</w:t>
            </w:r>
          </w:p>
        </w:tc>
        <w:tc>
          <w:tcPr>
            <w:tcW w:w="1709"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1576"/>
              </w:tabs>
              <w:spacing w:before="40" w:after="20"/>
              <w:rPr>
                <w:szCs w:val="24"/>
                <w:lang w:val="ru-RU"/>
              </w:rPr>
            </w:pPr>
            <w:r w:rsidRPr="00985B43">
              <w:rPr>
                <w:szCs w:val="24"/>
                <w:lang w:val="ru-RU"/>
              </w:rPr>
              <w:t>26 097</w:t>
            </w:r>
          </w:p>
        </w:tc>
      </w:tr>
    </w:tbl>
    <w:p w:rsidR="000D719D" w:rsidRPr="00985B43" w:rsidRDefault="000D719D" w:rsidP="000D719D">
      <w:pPr>
        <w:pStyle w:val="a1"/>
        <w:spacing w:after="0"/>
        <w:rPr>
          <w:i/>
          <w:szCs w:val="24"/>
          <w:lang w:val="ru-RU"/>
        </w:rPr>
      </w:pPr>
      <w:r w:rsidRPr="00985B43">
        <w:rPr>
          <w:i/>
          <w:szCs w:val="24"/>
          <w:lang w:val="ru-RU"/>
        </w:rPr>
        <w:t>Ограничительные финансовые условия</w:t>
      </w:r>
    </w:p>
    <w:p w:rsidR="000D719D" w:rsidRPr="00985B43" w:rsidRDefault="000D719D" w:rsidP="000D719D">
      <w:pPr>
        <w:pStyle w:val="a1"/>
        <w:rPr>
          <w:szCs w:val="24"/>
          <w:lang w:val="ru-RU"/>
        </w:rPr>
      </w:pPr>
      <w:r w:rsidRPr="00985B43">
        <w:rPr>
          <w:szCs w:val="24"/>
          <w:lang w:val="ru-RU"/>
        </w:rPr>
        <w:t>Кредитные договоры (договоры займа) Группы содержат некоторые ограничительные условия, которые, в числе прочего, включают требования по поддержанию определенного уровня финансовых коэффициентов и общего долга Группы. Нарушение этих условий обычно дает кредиторам право требовать досрочного погашения основного долга и процентов.</w:t>
      </w:r>
    </w:p>
    <w:p w:rsidR="000D719D" w:rsidRPr="00985B43" w:rsidRDefault="000D719D" w:rsidP="000D719D">
      <w:pPr>
        <w:pStyle w:val="a1"/>
        <w:rPr>
          <w:szCs w:val="24"/>
          <w:lang w:val="ru-RU"/>
        </w:rPr>
      </w:pPr>
      <w:r w:rsidRPr="00985B43">
        <w:rPr>
          <w:szCs w:val="24"/>
          <w:lang w:val="ru-RU"/>
        </w:rPr>
        <w:t>По состоянию на 31 декабря 2009 г. Группа не нарушила никаких ограничительных финансовых условий, которые бы позволили кредиторам требовать немедленного погашения кредитов (займов) или облигаций.</w:t>
      </w:r>
    </w:p>
    <w:p w:rsidR="000D719D" w:rsidRPr="00985B43" w:rsidRDefault="000D719D" w:rsidP="000D719D">
      <w:pPr>
        <w:pStyle w:val="a1"/>
        <w:rPr>
          <w:szCs w:val="24"/>
          <w:lang w:val="ru-RU"/>
        </w:rPr>
      </w:pPr>
      <w:r w:rsidRPr="00985B43">
        <w:rPr>
          <w:szCs w:val="24"/>
          <w:lang w:val="ru-RU"/>
        </w:rPr>
        <w:lastRenderedPageBreak/>
        <w:t>По состоянию на 31 декабря 2008 г. Группа нарушила некоторые ограничительные финансовые условия по кредиту балансовой стоимостью 1 134 млн руб. Соответственно, кредитор мог потребовать немедленного погашения кредита, поэтому Группа отразила его в составе краткосрочных обязательств по состоянию на 31 декабря 2008 г.</w:t>
      </w:r>
    </w:p>
    <w:p w:rsidR="000D719D" w:rsidRPr="00985B43" w:rsidRDefault="000D719D" w:rsidP="000D719D">
      <w:pPr>
        <w:pStyle w:val="2"/>
        <w:tabs>
          <w:tab w:val="clear" w:pos="964"/>
        </w:tabs>
        <w:ind w:left="0" w:firstLine="0"/>
        <w:rPr>
          <w:szCs w:val="24"/>
          <w:lang w:val="ru-RU"/>
        </w:rPr>
      </w:pPr>
      <w:r w:rsidRPr="00985B43">
        <w:rPr>
          <w:szCs w:val="24"/>
          <w:lang w:val="ru-RU"/>
        </w:rPr>
        <w:t>Обеспечение</w:t>
      </w:r>
    </w:p>
    <w:p w:rsidR="000D719D" w:rsidRPr="00985B43" w:rsidRDefault="000D719D" w:rsidP="000D719D">
      <w:pPr>
        <w:pStyle w:val="3"/>
        <w:numPr>
          <w:ilvl w:val="0"/>
          <w:numId w:val="0"/>
        </w:numPr>
        <w:ind w:firstLine="851"/>
        <w:rPr>
          <w:b w:val="0"/>
          <w:i w:val="0"/>
          <w:szCs w:val="24"/>
          <w:lang w:val="ru-RU"/>
        </w:rPr>
      </w:pPr>
      <w:r w:rsidRPr="00985B43">
        <w:rPr>
          <w:b w:val="0"/>
          <w:i w:val="0"/>
          <w:szCs w:val="24"/>
          <w:lang w:val="ru-RU"/>
        </w:rPr>
        <w:t>Обеспечением по банковским кредитам выступают следующие активы Группы:</w:t>
      </w:r>
    </w:p>
    <w:p w:rsidR="000D719D" w:rsidRPr="00985B43" w:rsidRDefault="000D719D" w:rsidP="000D719D">
      <w:pPr>
        <w:pStyle w:val="Bullettext"/>
        <w:keepLines w:val="0"/>
        <w:shd w:val="clear" w:color="auto" w:fill="FFFFFF"/>
        <w:spacing w:before="0" w:after="0"/>
        <w:rPr>
          <w:szCs w:val="24"/>
          <w:lang w:val="ru-RU"/>
        </w:rPr>
      </w:pPr>
      <w:r w:rsidRPr="00985B43">
        <w:rPr>
          <w:szCs w:val="24"/>
          <w:lang w:val="ru-RU"/>
        </w:rPr>
        <w:t>основные средства балансовой стоимость</w:t>
      </w:r>
      <w:r>
        <w:rPr>
          <w:szCs w:val="24"/>
          <w:lang w:val="ru-RU"/>
        </w:rPr>
        <w:t>ю 1 184 млн руб. (в 2008 году –</w:t>
      </w:r>
      <w:r>
        <w:rPr>
          <w:szCs w:val="24"/>
          <w:lang w:val="ru-RU"/>
        </w:rPr>
        <w:br/>
      </w:r>
      <w:r w:rsidRPr="00985B43">
        <w:rPr>
          <w:szCs w:val="24"/>
          <w:lang w:val="ru-RU"/>
        </w:rPr>
        <w:t>6 098 млн руб.);</w:t>
      </w:r>
    </w:p>
    <w:p w:rsidR="000D719D" w:rsidRPr="00985B43" w:rsidRDefault="000D719D" w:rsidP="000D719D">
      <w:pPr>
        <w:pStyle w:val="Bullettext"/>
        <w:keepLines w:val="0"/>
        <w:spacing w:before="0" w:after="0"/>
        <w:rPr>
          <w:szCs w:val="24"/>
          <w:lang w:val="ru-RU"/>
        </w:rPr>
      </w:pPr>
      <w:r w:rsidRPr="00985B43">
        <w:rPr>
          <w:szCs w:val="24"/>
          <w:lang w:val="ru-RU"/>
        </w:rPr>
        <w:t>запасы балансовой стоимостью 1 122 млн руб. (в 2008 году – 0 руб.);</w:t>
      </w:r>
    </w:p>
    <w:p w:rsidR="000D719D" w:rsidRPr="00985B43" w:rsidRDefault="000D719D" w:rsidP="000D719D">
      <w:pPr>
        <w:pStyle w:val="Bullettext"/>
        <w:keepLines w:val="0"/>
        <w:spacing w:before="0" w:after="0"/>
        <w:rPr>
          <w:szCs w:val="24"/>
          <w:lang w:val="ru-RU"/>
        </w:rPr>
      </w:pPr>
      <w:r w:rsidRPr="00985B43">
        <w:rPr>
          <w:szCs w:val="24"/>
          <w:lang w:val="ru-RU"/>
        </w:rPr>
        <w:t>веселя балансовой стоимостью 777 млн руб. (в 2008 году – 0 руб.);</w:t>
      </w:r>
    </w:p>
    <w:p w:rsidR="000D719D" w:rsidRPr="00985B43" w:rsidRDefault="000D719D" w:rsidP="000D719D">
      <w:pPr>
        <w:pStyle w:val="Bullettext"/>
        <w:keepNext/>
        <w:keepLines w:val="0"/>
        <w:spacing w:before="0" w:after="0"/>
        <w:rPr>
          <w:szCs w:val="24"/>
          <w:lang w:val="ru-RU"/>
        </w:rPr>
      </w:pPr>
      <w:r w:rsidRPr="00985B43">
        <w:rPr>
          <w:szCs w:val="24"/>
          <w:lang w:val="ru-RU"/>
        </w:rPr>
        <w:t>акции следующих дочерних предприятий и объектов инвестирования, учитываемых методом долевого участия:</w:t>
      </w:r>
    </w:p>
    <w:p w:rsidR="000D719D" w:rsidRPr="00985B43" w:rsidRDefault="000D719D" w:rsidP="000D719D">
      <w:pPr>
        <w:pStyle w:val="Bullettext"/>
        <w:keepNext/>
        <w:keepLines w:val="0"/>
        <w:numPr>
          <w:ilvl w:val="0"/>
          <w:numId w:val="0"/>
        </w:numPr>
        <w:spacing w:before="0" w:after="0"/>
        <w:ind w:left="851"/>
        <w:rPr>
          <w:szCs w:val="24"/>
          <w:lang w:val="ru-RU"/>
        </w:rPr>
      </w:pPr>
    </w:p>
    <w:tbl>
      <w:tblPr>
        <w:tblW w:w="4521" w:type="pct"/>
        <w:tblInd w:w="851" w:type="dxa"/>
        <w:tblLayout w:type="fixed"/>
        <w:tblCellMar>
          <w:left w:w="0" w:type="dxa"/>
          <w:right w:w="0" w:type="dxa"/>
        </w:tblCellMar>
        <w:tblLook w:val="0000"/>
      </w:tblPr>
      <w:tblGrid>
        <w:gridCol w:w="4590"/>
        <w:gridCol w:w="1722"/>
        <w:gridCol w:w="1722"/>
      </w:tblGrid>
      <w:tr w:rsidR="000D719D" w:rsidRPr="00985B43" w:rsidTr="004E729A">
        <w:trPr>
          <w:cantSplit/>
          <w:tblHeader/>
        </w:trPr>
        <w:tc>
          <w:tcPr>
            <w:tcW w:w="4590" w:type="dxa"/>
            <w:tcBorders>
              <w:top w:val="nil"/>
              <w:left w:val="nil"/>
              <w:bottom w:val="nil"/>
              <w:right w:val="nil"/>
            </w:tcBorders>
            <w:vAlign w:val="bottom"/>
          </w:tcPr>
          <w:p w:rsidR="000D719D" w:rsidRPr="00985B43" w:rsidRDefault="000D719D" w:rsidP="004E729A">
            <w:pPr>
              <w:pStyle w:val="Tabletext"/>
              <w:spacing w:before="20"/>
              <w:jc w:val="center"/>
              <w:rPr>
                <w:b/>
                <w:lang w:val="ru-RU"/>
              </w:rPr>
            </w:pPr>
            <w:r w:rsidRPr="00985B43">
              <w:rPr>
                <w:b/>
                <w:lang w:val="ru-RU"/>
              </w:rPr>
              <w:t>Дочерние предприятия</w:t>
            </w:r>
          </w:p>
        </w:tc>
        <w:tc>
          <w:tcPr>
            <w:tcW w:w="3444" w:type="dxa"/>
            <w:gridSpan w:val="2"/>
            <w:tcBorders>
              <w:top w:val="nil"/>
              <w:left w:val="nil"/>
              <w:right w:val="nil"/>
            </w:tcBorders>
            <w:vAlign w:val="bottom"/>
          </w:tcPr>
          <w:p w:rsidR="000D719D" w:rsidRPr="00985B43" w:rsidRDefault="000D719D" w:rsidP="004E729A">
            <w:pPr>
              <w:pStyle w:val="Tabletext"/>
              <w:spacing w:before="20"/>
              <w:jc w:val="center"/>
              <w:rPr>
                <w:lang w:val="ru-RU"/>
              </w:rPr>
            </w:pPr>
            <w:r w:rsidRPr="00985B43">
              <w:rPr>
                <w:b/>
                <w:lang w:val="ru-RU"/>
              </w:rPr>
              <w:t>Акции в залоге на 31 декабря,</w:t>
            </w:r>
          </w:p>
          <w:p w:rsidR="000D719D" w:rsidRPr="00985B43" w:rsidRDefault="000D719D" w:rsidP="004E729A">
            <w:pPr>
              <w:pStyle w:val="Tabletext"/>
              <w:spacing w:before="20"/>
              <w:jc w:val="center"/>
              <w:rPr>
                <w:b/>
                <w:lang w:val="ru-RU"/>
              </w:rPr>
            </w:pPr>
            <w:r w:rsidRPr="00985B43">
              <w:rPr>
                <w:b/>
                <w:lang w:val="ru-RU"/>
              </w:rPr>
              <w:t>%</w:t>
            </w:r>
          </w:p>
        </w:tc>
      </w:tr>
      <w:tr w:rsidR="000D719D" w:rsidRPr="00985B43" w:rsidTr="004E729A">
        <w:trPr>
          <w:cantSplit/>
          <w:tblHeader/>
        </w:trPr>
        <w:tc>
          <w:tcPr>
            <w:tcW w:w="4590" w:type="dxa"/>
            <w:tcBorders>
              <w:top w:val="nil"/>
              <w:left w:val="nil"/>
              <w:bottom w:val="nil"/>
              <w:right w:val="nil"/>
            </w:tcBorders>
            <w:vAlign w:val="bottom"/>
          </w:tcPr>
          <w:p w:rsidR="000D719D" w:rsidRPr="00985B43" w:rsidRDefault="000D719D" w:rsidP="004E729A">
            <w:pPr>
              <w:pStyle w:val="Tabletext"/>
              <w:spacing w:before="20"/>
              <w:jc w:val="center"/>
              <w:rPr>
                <w:lang w:val="ru-RU"/>
              </w:rPr>
            </w:pPr>
          </w:p>
        </w:tc>
        <w:tc>
          <w:tcPr>
            <w:tcW w:w="1722" w:type="dxa"/>
            <w:tcBorders>
              <w:left w:val="nil"/>
              <w:bottom w:val="single" w:sz="4" w:space="0" w:color="auto"/>
              <w:right w:val="nil"/>
            </w:tcBorders>
            <w:vAlign w:val="bottom"/>
          </w:tcPr>
          <w:p w:rsidR="000D719D" w:rsidRPr="00985B43" w:rsidRDefault="000D719D" w:rsidP="004E729A">
            <w:pPr>
              <w:pStyle w:val="Tabletext"/>
              <w:spacing w:before="20"/>
              <w:jc w:val="center"/>
              <w:rPr>
                <w:b/>
                <w:lang w:val="ru-RU"/>
              </w:rPr>
            </w:pPr>
            <w:r w:rsidRPr="00985B43">
              <w:rPr>
                <w:b/>
                <w:lang w:val="ru-RU"/>
              </w:rPr>
              <w:t>2009 г.</w:t>
            </w:r>
          </w:p>
        </w:tc>
        <w:tc>
          <w:tcPr>
            <w:tcW w:w="1722" w:type="dxa"/>
            <w:tcBorders>
              <w:left w:val="nil"/>
              <w:bottom w:val="single" w:sz="4" w:space="0" w:color="auto"/>
              <w:right w:val="nil"/>
            </w:tcBorders>
            <w:vAlign w:val="bottom"/>
          </w:tcPr>
          <w:p w:rsidR="000D719D" w:rsidRPr="00985B43" w:rsidRDefault="000D719D" w:rsidP="004E729A">
            <w:pPr>
              <w:pStyle w:val="Tabletext"/>
              <w:spacing w:before="20"/>
              <w:jc w:val="center"/>
              <w:rPr>
                <w:b/>
                <w:lang w:val="ru-RU"/>
              </w:rPr>
            </w:pPr>
            <w:r w:rsidRPr="00985B43">
              <w:rPr>
                <w:b/>
                <w:lang w:val="ru-RU"/>
              </w:rPr>
              <w:t>2008 г.</w:t>
            </w:r>
          </w:p>
        </w:tc>
      </w:tr>
      <w:tr w:rsidR="000D719D" w:rsidRPr="00985B43" w:rsidTr="004E729A">
        <w:trPr>
          <w:cantSplit/>
        </w:trPr>
        <w:tc>
          <w:tcPr>
            <w:tcW w:w="4590" w:type="dxa"/>
            <w:tcBorders>
              <w:top w:val="nil"/>
              <w:left w:val="nil"/>
              <w:right w:val="nil"/>
            </w:tcBorders>
            <w:vAlign w:val="bottom"/>
          </w:tcPr>
          <w:p w:rsidR="000D719D" w:rsidRPr="00985B43" w:rsidRDefault="000D719D" w:rsidP="004E729A">
            <w:pPr>
              <w:pStyle w:val="Tabletext"/>
              <w:spacing w:before="20"/>
              <w:rPr>
                <w:lang w:val="ru-RU"/>
              </w:rPr>
            </w:pPr>
            <w:r w:rsidRPr="00985B43">
              <w:rPr>
                <w:lang w:val="ru-RU"/>
              </w:rPr>
              <w:t>ЗАО «Агрофирма «Полтавская»</w:t>
            </w:r>
          </w:p>
        </w:tc>
        <w:tc>
          <w:tcPr>
            <w:tcW w:w="1722" w:type="dxa"/>
            <w:tcBorders>
              <w:top w:val="single" w:sz="4" w:space="0" w:color="auto"/>
              <w:left w:val="nil"/>
              <w:right w:val="nil"/>
            </w:tcBorders>
            <w:vAlign w:val="bottom"/>
          </w:tcPr>
          <w:p w:rsidR="000D719D" w:rsidRPr="00985B43" w:rsidRDefault="000D719D" w:rsidP="004E729A">
            <w:pPr>
              <w:pStyle w:val="Tabletext"/>
              <w:spacing w:before="20"/>
              <w:jc w:val="center"/>
              <w:rPr>
                <w:lang w:val="ru-RU"/>
              </w:rPr>
            </w:pPr>
            <w:r w:rsidRPr="00985B43">
              <w:rPr>
                <w:lang w:val="ru-RU"/>
              </w:rPr>
              <w:t>100</w:t>
            </w:r>
          </w:p>
        </w:tc>
        <w:tc>
          <w:tcPr>
            <w:tcW w:w="1722" w:type="dxa"/>
            <w:tcBorders>
              <w:top w:val="single" w:sz="4" w:space="0" w:color="auto"/>
              <w:left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100</w:t>
            </w:r>
          </w:p>
        </w:tc>
      </w:tr>
      <w:tr w:rsidR="000D719D" w:rsidRPr="00985B43" w:rsidTr="004E729A">
        <w:trPr>
          <w:cantSplit/>
        </w:trPr>
        <w:tc>
          <w:tcPr>
            <w:tcW w:w="4590" w:type="dxa"/>
            <w:tcBorders>
              <w:left w:val="nil"/>
              <w:bottom w:val="nil"/>
              <w:right w:val="nil"/>
            </w:tcBorders>
            <w:vAlign w:val="bottom"/>
          </w:tcPr>
          <w:p w:rsidR="000D719D" w:rsidRPr="00985B43" w:rsidRDefault="000D719D" w:rsidP="004E729A">
            <w:pPr>
              <w:pStyle w:val="Tabletext"/>
              <w:spacing w:before="20"/>
              <w:rPr>
                <w:lang w:val="ru-RU"/>
              </w:rPr>
            </w:pPr>
            <w:r w:rsidRPr="00985B43">
              <w:rPr>
                <w:lang w:val="ru-RU"/>
              </w:rPr>
              <w:t>ООО «Агроинвест»</w:t>
            </w:r>
          </w:p>
        </w:tc>
        <w:tc>
          <w:tcPr>
            <w:tcW w:w="1722" w:type="dxa"/>
            <w:tcBorders>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100</w:t>
            </w:r>
          </w:p>
        </w:tc>
      </w:tr>
      <w:tr w:rsidR="000D719D" w:rsidRPr="00985B43" w:rsidTr="004E729A">
        <w:trPr>
          <w:cantSplit/>
        </w:trPr>
        <w:tc>
          <w:tcPr>
            <w:tcW w:w="4590" w:type="dxa"/>
            <w:tcBorders>
              <w:left w:val="nil"/>
              <w:bottom w:val="nil"/>
              <w:right w:val="nil"/>
            </w:tcBorders>
            <w:vAlign w:val="bottom"/>
          </w:tcPr>
          <w:p w:rsidR="000D719D" w:rsidRPr="00985B43" w:rsidRDefault="000D719D" w:rsidP="004E729A">
            <w:pPr>
              <w:pStyle w:val="Tabletext"/>
              <w:spacing w:before="20"/>
              <w:rPr>
                <w:lang w:val="ru-RU"/>
              </w:rPr>
            </w:pPr>
            <w:r w:rsidRPr="00985B43">
              <w:rPr>
                <w:lang w:val="ru-RU"/>
              </w:rPr>
              <w:t>ЗАО «Анастасиевское»</w:t>
            </w:r>
          </w:p>
        </w:tc>
        <w:tc>
          <w:tcPr>
            <w:tcW w:w="1722" w:type="dxa"/>
            <w:tcBorders>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ООО «Белгородагроинвест»</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ЗАО «Бугульминский элеватор»</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75</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ЗАО «Бугульминский КХП № 2»</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75</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ЗАО «Дружба»</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ОАО «Дубовскхлебопродукт»</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75</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75</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ОАО «Элеватор «Рудный клад»</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56</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ООО «Эркенагроинвест»</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ОАО «Геркулес»</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86</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86</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ООО «Изобилие»</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ЗАО «Карачаево-Черкесский Мукомол»</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spacing w:before="20"/>
              <w:rPr>
                <w:lang w:val="ru-RU"/>
              </w:rPr>
            </w:pPr>
            <w:r w:rsidRPr="00985B43">
              <w:rPr>
                <w:lang w:val="ru-RU"/>
              </w:rPr>
              <w:t>ОАО «Карачаево-Черкесский сахарный завод»</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spacing w:before="20"/>
              <w:jc w:val="center"/>
              <w:rPr>
                <w:lang w:val="ru-RU"/>
              </w:rPr>
            </w:pPr>
            <w:r w:rsidRPr="00985B43">
              <w:rPr>
                <w:lang w:val="ru-RU"/>
              </w:rPr>
              <w:t>90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ОАО «Хлебная база № 63»</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52</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spacing w:before="20"/>
              <w:rPr>
                <w:lang w:val="ru-RU"/>
              </w:rPr>
            </w:pPr>
            <w:r w:rsidRPr="00985B43">
              <w:rPr>
                <w:lang w:val="ru-RU"/>
              </w:rPr>
              <w:t>ОАО «Кинешемский мукомольный комбинат»</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spacing w:before="20"/>
              <w:jc w:val="center"/>
              <w:rPr>
                <w:lang w:val="ru-RU"/>
              </w:rPr>
            </w:pPr>
            <w:r w:rsidRPr="00985B43">
              <w:rPr>
                <w:lang w:val="ru-RU"/>
              </w:rPr>
              <w:t>90</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spacing w:before="20"/>
              <w:rPr>
                <w:lang w:val="ru-RU"/>
              </w:rPr>
            </w:pPr>
            <w:r w:rsidRPr="00985B43">
              <w:rPr>
                <w:lang w:val="ru-RU"/>
              </w:rPr>
              <w:t>ЗАО «Коломенский КХП»</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100</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spacing w:before="20"/>
              <w:rPr>
                <w:lang w:val="ru-RU"/>
              </w:rPr>
            </w:pPr>
            <w:r w:rsidRPr="00985B43">
              <w:rPr>
                <w:lang w:val="ru-RU"/>
              </w:rPr>
              <w:t>ОАО «Кондопожский КХП»</w:t>
            </w:r>
          </w:p>
        </w:tc>
        <w:tc>
          <w:tcPr>
            <w:tcW w:w="1722" w:type="dxa"/>
            <w:tcBorders>
              <w:top w:val="nil"/>
              <w:left w:val="nil"/>
              <w:bottom w:val="nil"/>
              <w:right w:val="nil"/>
            </w:tcBorders>
            <w:vAlign w:val="bottom"/>
          </w:tcPr>
          <w:p w:rsidR="000D719D" w:rsidRPr="00985B43" w:rsidRDefault="000D719D" w:rsidP="004E729A">
            <w:pPr>
              <w:pStyle w:val="Tabletext"/>
              <w:spacing w:before="20"/>
              <w:jc w:val="center"/>
              <w:rPr>
                <w:lang w:val="ru-RU"/>
              </w:rPr>
            </w:pPr>
            <w:r w:rsidRPr="00985B43">
              <w:rPr>
                <w:lang w:val="ru-RU"/>
              </w:rPr>
              <w:t>-</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spacing w:before="20"/>
              <w:jc w:val="center"/>
              <w:rPr>
                <w:lang w:val="ru-RU"/>
              </w:rPr>
            </w:pPr>
            <w:r w:rsidRPr="00985B43">
              <w:rPr>
                <w:lang w:val="ru-RU"/>
              </w:rPr>
              <w:t>95</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ООО «Кривецагро»</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ООО «Кшеньагро»</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ЗАО «Кшенский сахарный комбинат»</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ООО «Льговагроинвест»</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ЗАО «Льговский КХП»</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100</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ОАО «Льговский молочно-консервный комбинат»</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99</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99</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ООО «Отрадаагроинвест»</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«Подольский экспериментальный мукомольный завод»</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97</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97</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«Полтавский КХП»</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90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ЗАО «Пристень-сахар»</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100</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ОАО «Группа «РАЗГУЛЯЙ»</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17</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ОАО «Русско-Полянский элеватор»</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85</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ОАО «Ржавское ХПП»</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97</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97</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ЗАО «Сахарный комбинат «Алексеевский»</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100</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ЗАО «Сахарный комбинат «Большевик»</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ЗАО «Сахарный комбинат «Курганинский»</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100</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«Сахарный комбинат «Льговский»</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noWrap/>
            <w:vAlign w:val="bottom"/>
          </w:tcPr>
          <w:p w:rsidR="000D719D" w:rsidRPr="00985B43" w:rsidRDefault="000D719D" w:rsidP="004E729A">
            <w:pPr>
              <w:pStyle w:val="Tabletext"/>
              <w:keepNext w:val="0"/>
              <w:spacing w:before="20"/>
              <w:rPr>
                <w:lang w:val="ru-RU"/>
              </w:rPr>
            </w:pPr>
            <w:r w:rsidRPr="00985B43">
              <w:rPr>
                <w:lang w:val="ru-RU"/>
              </w:rPr>
              <w:t>ЗАО «Сахарный комбинат «Отрадинский»</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ЗАО «Сахарный комбинат «Тихорецкий»</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«Шипуновский элеватор»</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87</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lastRenderedPageBreak/>
              <w:t>ОАО «Славянский КХП»</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85</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«Стародубский элеватор»</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«Светлоградский элеватор»</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97</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ООО «Тихорецкагроинвест»</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«Цимлянскхлебопродукт»</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100</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ООО «Цимлянское»</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100</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«Зеленокумский элеватор»</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50</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w:t>
            </w:r>
          </w:p>
        </w:tc>
      </w:tr>
      <w:tr w:rsidR="000D719D" w:rsidRPr="00985B43" w:rsidTr="004E729A">
        <w:trPr>
          <w:cantSplit/>
          <w:tblHeader/>
        </w:trPr>
        <w:tc>
          <w:tcPr>
            <w:tcW w:w="4590" w:type="dxa"/>
            <w:tcBorders>
              <w:top w:val="nil"/>
              <w:left w:val="nil"/>
              <w:bottom w:val="nil"/>
              <w:right w:val="nil"/>
            </w:tcBorders>
            <w:vAlign w:val="bottom"/>
          </w:tcPr>
          <w:p w:rsidR="000D719D" w:rsidRPr="00985B43" w:rsidRDefault="000D719D" w:rsidP="004E729A">
            <w:pPr>
              <w:pStyle w:val="Tabletext"/>
              <w:keepNext w:val="0"/>
              <w:spacing w:before="20"/>
              <w:jc w:val="center"/>
              <w:rPr>
                <w:b/>
                <w:lang w:val="ru-RU"/>
              </w:rPr>
            </w:pPr>
          </w:p>
        </w:tc>
        <w:tc>
          <w:tcPr>
            <w:tcW w:w="3444" w:type="dxa"/>
            <w:gridSpan w:val="2"/>
            <w:tcBorders>
              <w:top w:val="nil"/>
              <w:left w:val="nil"/>
              <w:right w:val="nil"/>
            </w:tcBorders>
            <w:vAlign w:val="bottom"/>
          </w:tcPr>
          <w:p w:rsidR="000D719D" w:rsidRPr="00985B43" w:rsidRDefault="000D719D" w:rsidP="004E729A">
            <w:pPr>
              <w:pStyle w:val="Tabletext"/>
              <w:keepNext w:val="0"/>
              <w:spacing w:before="20"/>
              <w:jc w:val="center"/>
              <w:rPr>
                <w:b/>
                <w:lang w:val="ru-RU"/>
              </w:rPr>
            </w:pPr>
          </w:p>
        </w:tc>
      </w:tr>
      <w:tr w:rsidR="000D719D" w:rsidRPr="008D23A0" w:rsidTr="004E729A">
        <w:trPr>
          <w:cantSplit/>
          <w:tblHeader/>
        </w:trPr>
        <w:tc>
          <w:tcPr>
            <w:tcW w:w="4590" w:type="dxa"/>
            <w:tcBorders>
              <w:top w:val="nil"/>
              <w:left w:val="nil"/>
              <w:bottom w:val="nil"/>
              <w:right w:val="nil"/>
            </w:tcBorders>
            <w:vAlign w:val="bottom"/>
          </w:tcPr>
          <w:p w:rsidR="000D719D" w:rsidRPr="00985B43" w:rsidRDefault="000D719D" w:rsidP="004E729A">
            <w:pPr>
              <w:pStyle w:val="Tabletext"/>
              <w:keepNext w:val="0"/>
              <w:spacing w:before="20"/>
              <w:jc w:val="center"/>
              <w:rPr>
                <w:b/>
                <w:lang w:val="ru-RU"/>
              </w:rPr>
            </w:pPr>
            <w:r w:rsidRPr="00985B43">
              <w:rPr>
                <w:b/>
                <w:lang w:val="ru-RU"/>
              </w:rPr>
              <w:t>Объекты инвестирования, учитываемые методом долевого участия</w:t>
            </w:r>
          </w:p>
        </w:tc>
        <w:tc>
          <w:tcPr>
            <w:tcW w:w="3444" w:type="dxa"/>
            <w:gridSpan w:val="2"/>
            <w:tcBorders>
              <w:top w:val="nil"/>
              <w:left w:val="nil"/>
              <w:right w:val="nil"/>
            </w:tcBorders>
            <w:vAlign w:val="bottom"/>
          </w:tcPr>
          <w:p w:rsidR="000D719D" w:rsidRPr="00985B43" w:rsidRDefault="000D719D" w:rsidP="004E729A">
            <w:pPr>
              <w:pStyle w:val="Tabletext"/>
              <w:keepNext w:val="0"/>
              <w:spacing w:before="20"/>
              <w:jc w:val="center"/>
              <w:rPr>
                <w:b/>
                <w:lang w:val="ru-RU"/>
              </w:rPr>
            </w:pPr>
          </w:p>
        </w:tc>
      </w:tr>
      <w:tr w:rsidR="000D719D" w:rsidRPr="00985B43" w:rsidTr="004E729A">
        <w:trPr>
          <w:cantSplit/>
          <w:tblHeader/>
        </w:trPr>
        <w:tc>
          <w:tcPr>
            <w:tcW w:w="4590"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p>
        </w:tc>
        <w:tc>
          <w:tcPr>
            <w:tcW w:w="1722" w:type="dxa"/>
            <w:tcBorders>
              <w:left w:val="nil"/>
              <w:bottom w:val="single" w:sz="4" w:space="0" w:color="auto"/>
              <w:right w:val="nil"/>
            </w:tcBorders>
            <w:vAlign w:val="bottom"/>
          </w:tcPr>
          <w:p w:rsidR="000D719D" w:rsidRPr="00985B43" w:rsidRDefault="000D719D" w:rsidP="004E729A">
            <w:pPr>
              <w:pStyle w:val="Tabletext"/>
              <w:keepNext w:val="0"/>
              <w:spacing w:before="20"/>
              <w:jc w:val="center"/>
              <w:rPr>
                <w:b/>
                <w:lang w:val="ru-RU"/>
              </w:rPr>
            </w:pPr>
            <w:r w:rsidRPr="00985B43">
              <w:rPr>
                <w:b/>
                <w:lang w:val="ru-RU"/>
              </w:rPr>
              <w:t>2009 г.</w:t>
            </w:r>
          </w:p>
        </w:tc>
        <w:tc>
          <w:tcPr>
            <w:tcW w:w="1722" w:type="dxa"/>
            <w:tcBorders>
              <w:left w:val="nil"/>
              <w:bottom w:val="single" w:sz="4" w:space="0" w:color="auto"/>
              <w:right w:val="nil"/>
            </w:tcBorders>
            <w:vAlign w:val="bottom"/>
          </w:tcPr>
          <w:p w:rsidR="000D719D" w:rsidRPr="00985B43" w:rsidRDefault="000D719D" w:rsidP="004E729A">
            <w:pPr>
              <w:pStyle w:val="Tabletext"/>
              <w:keepNext w:val="0"/>
              <w:spacing w:before="20"/>
              <w:jc w:val="center"/>
              <w:rPr>
                <w:b/>
                <w:lang w:val="ru-RU"/>
              </w:rPr>
            </w:pPr>
            <w:r w:rsidRPr="00985B43">
              <w:rPr>
                <w:b/>
                <w:lang w:val="ru-RU"/>
              </w:rPr>
              <w:t>2008 г.</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«Ангелинский элеватор»</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25</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ЗАО «Сельхозтехника»</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24</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ЗАО «Рассвет»</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22</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w:t>
            </w:r>
          </w:p>
        </w:tc>
      </w:tr>
      <w:tr w:rsidR="000D719D" w:rsidRPr="00985B43" w:rsidTr="004E729A">
        <w:trPr>
          <w:cantSplit/>
        </w:trPr>
        <w:tc>
          <w:tcPr>
            <w:tcW w:w="4590" w:type="dxa"/>
            <w:tcBorders>
              <w:top w:val="nil"/>
              <w:left w:val="nil"/>
              <w:bottom w:val="nil"/>
              <w:right w:val="nil"/>
            </w:tcBorders>
            <w:vAlign w:val="bottom"/>
          </w:tcPr>
          <w:p w:rsidR="000D719D" w:rsidRPr="00985B43" w:rsidRDefault="000D719D" w:rsidP="004E729A">
            <w:pPr>
              <w:pStyle w:val="Tabletext"/>
              <w:keepNext w:val="0"/>
              <w:spacing w:before="20"/>
              <w:rPr>
                <w:lang w:val="ru-RU"/>
              </w:rPr>
            </w:pPr>
            <w:r w:rsidRPr="00985B43">
              <w:rPr>
                <w:lang w:val="ru-RU"/>
              </w:rPr>
              <w:t>ОАО «Племенной завод «Прогресс»</w:t>
            </w:r>
          </w:p>
        </w:tc>
        <w:tc>
          <w:tcPr>
            <w:tcW w:w="1722" w:type="dxa"/>
            <w:tcBorders>
              <w:top w:val="nil"/>
              <w:left w:val="nil"/>
              <w:bottom w:val="nil"/>
              <w:right w:val="nil"/>
            </w:tcBorders>
            <w:vAlign w:val="bottom"/>
          </w:tcPr>
          <w:p w:rsidR="000D719D" w:rsidRPr="00985B43" w:rsidRDefault="000D719D" w:rsidP="004E729A">
            <w:pPr>
              <w:pStyle w:val="Tabletext"/>
              <w:keepNext w:val="0"/>
              <w:spacing w:before="20"/>
              <w:jc w:val="center"/>
              <w:rPr>
                <w:lang w:val="ru-RU"/>
              </w:rPr>
            </w:pPr>
            <w:r w:rsidRPr="00985B43">
              <w:rPr>
                <w:lang w:val="ru-RU"/>
              </w:rPr>
              <w:t xml:space="preserve"> </w:t>
            </w:r>
            <w:r>
              <w:rPr>
                <w:lang w:val="ru-RU"/>
              </w:rPr>
              <w:t>25</w:t>
            </w:r>
          </w:p>
        </w:tc>
        <w:tc>
          <w:tcPr>
            <w:tcW w:w="1722"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jc w:val="center"/>
              <w:rPr>
                <w:lang w:val="ru-RU"/>
              </w:rPr>
            </w:pPr>
            <w:r w:rsidRPr="00985B43">
              <w:rPr>
                <w:lang w:val="ru-RU"/>
              </w:rPr>
              <w:t>-</w:t>
            </w:r>
          </w:p>
        </w:tc>
      </w:tr>
    </w:tbl>
    <w:p w:rsidR="000D719D" w:rsidRPr="00985B43" w:rsidRDefault="000D719D" w:rsidP="000D719D">
      <w:pPr>
        <w:pStyle w:val="a1"/>
        <w:keepNext/>
        <w:keepLines w:val="0"/>
        <w:rPr>
          <w:szCs w:val="24"/>
          <w:lang w:val="ru-RU"/>
        </w:rPr>
      </w:pPr>
      <w:r w:rsidRPr="00985B43">
        <w:rPr>
          <w:szCs w:val="24"/>
          <w:lang w:val="ru-RU"/>
        </w:rPr>
        <w:t>По состоянию на 31 декабря 2009 г. Группа передала в залог дополнительные объекты основных средств и акции дочерних предприятий в обеспечение банковских кредитов на общую сумму 14</w:t>
      </w:r>
      <w:r>
        <w:rPr>
          <w:szCs w:val="24"/>
          <w:lang w:val="ru-RU"/>
        </w:rPr>
        <w:t xml:space="preserve"> </w:t>
      </w:r>
      <w:r w:rsidRPr="00985B43">
        <w:rPr>
          <w:szCs w:val="24"/>
          <w:lang w:val="ru-RU"/>
        </w:rPr>
        <w:t>190</w:t>
      </w:r>
      <w:r>
        <w:rPr>
          <w:szCs w:val="24"/>
          <w:lang w:val="ru-RU"/>
        </w:rPr>
        <w:t xml:space="preserve"> </w:t>
      </w:r>
      <w:r w:rsidRPr="00985B43">
        <w:rPr>
          <w:szCs w:val="24"/>
          <w:lang w:val="ru-RU"/>
        </w:rPr>
        <w:t>млн руб. На дату утверждения к выпуску настоящей консолидированной финансовой отчетности договоры о залоге еще не были подписаны.</w:t>
      </w:r>
    </w:p>
    <w:p w:rsidR="000D719D" w:rsidRPr="00985B43" w:rsidRDefault="000D719D" w:rsidP="000D719D">
      <w:pPr>
        <w:pStyle w:val="a1"/>
        <w:keepNext/>
        <w:keepLines w:val="0"/>
        <w:rPr>
          <w:b/>
          <w:szCs w:val="24"/>
          <w:lang w:val="ru-RU"/>
        </w:rPr>
      </w:pPr>
      <w:r w:rsidRPr="00985B43">
        <w:rPr>
          <w:b/>
          <w:szCs w:val="24"/>
          <w:lang w:val="ru-RU"/>
        </w:rPr>
        <w:t>Условия и сроки погашения задолженности</w:t>
      </w:r>
    </w:p>
    <w:tbl>
      <w:tblPr>
        <w:tblW w:w="4494" w:type="pct"/>
        <w:tblInd w:w="900" w:type="dxa"/>
        <w:tblLayout w:type="fixed"/>
        <w:tblCellMar>
          <w:left w:w="0" w:type="dxa"/>
          <w:right w:w="0" w:type="dxa"/>
        </w:tblCellMar>
        <w:tblLook w:val="0000"/>
      </w:tblPr>
      <w:tblGrid>
        <w:gridCol w:w="1750"/>
        <w:gridCol w:w="841"/>
        <w:gridCol w:w="1189"/>
        <w:gridCol w:w="990"/>
        <w:gridCol w:w="810"/>
        <w:gridCol w:w="900"/>
        <w:gridCol w:w="720"/>
        <w:gridCol w:w="786"/>
      </w:tblGrid>
      <w:tr w:rsidR="000D719D" w:rsidRPr="00985B43" w:rsidTr="004E729A">
        <w:tc>
          <w:tcPr>
            <w:tcW w:w="1750" w:type="dxa"/>
            <w:vAlign w:val="bottom"/>
          </w:tcPr>
          <w:p w:rsidR="000D719D" w:rsidRPr="00985B43" w:rsidRDefault="000D719D" w:rsidP="004E729A">
            <w:pPr>
              <w:pStyle w:val="tabletext0"/>
              <w:keepNext/>
              <w:spacing w:before="20" w:after="20"/>
              <w:rPr>
                <w:rFonts w:ascii="Arial" w:hAnsi="Arial"/>
                <w:i/>
                <w:sz w:val="18"/>
                <w:lang w:val="ru-RU"/>
              </w:rPr>
            </w:pPr>
          </w:p>
        </w:tc>
        <w:tc>
          <w:tcPr>
            <w:tcW w:w="841" w:type="dxa"/>
            <w:tcBorders>
              <w:bottom w:val="single" w:sz="4" w:space="0" w:color="auto"/>
            </w:tcBorders>
            <w:vAlign w:val="bottom"/>
          </w:tcPr>
          <w:p w:rsidR="000D719D" w:rsidRPr="00985B43" w:rsidRDefault="000D719D" w:rsidP="004E729A">
            <w:pPr>
              <w:pStyle w:val="tabletext0"/>
              <w:keepNext/>
              <w:spacing w:before="20" w:after="20"/>
              <w:ind w:left="14"/>
              <w:jc w:val="center"/>
              <w:rPr>
                <w:rFonts w:ascii="Arial" w:hAnsi="Arial"/>
                <w:b/>
                <w:i/>
                <w:sz w:val="18"/>
                <w:lang w:val="ru-RU"/>
              </w:rPr>
            </w:pPr>
          </w:p>
        </w:tc>
        <w:tc>
          <w:tcPr>
            <w:tcW w:w="1189" w:type="dxa"/>
            <w:tcBorders>
              <w:bottom w:val="single" w:sz="4" w:space="0" w:color="auto"/>
            </w:tcBorders>
            <w:vAlign w:val="bottom"/>
          </w:tcPr>
          <w:p w:rsidR="000D719D" w:rsidRPr="00985B43" w:rsidRDefault="000D719D" w:rsidP="004E729A">
            <w:pPr>
              <w:pStyle w:val="tabletext0"/>
              <w:keepNext/>
              <w:spacing w:before="20" w:after="20"/>
              <w:ind w:left="14"/>
              <w:jc w:val="center"/>
              <w:rPr>
                <w:rFonts w:ascii="Arial" w:hAnsi="Arial"/>
                <w:b/>
                <w:i/>
                <w:sz w:val="18"/>
                <w:lang w:val="ru-RU"/>
              </w:rPr>
            </w:pPr>
          </w:p>
        </w:tc>
        <w:tc>
          <w:tcPr>
            <w:tcW w:w="990" w:type="dxa"/>
            <w:tcBorders>
              <w:bottom w:val="single" w:sz="4" w:space="0" w:color="auto"/>
            </w:tcBorders>
            <w:vAlign w:val="bottom"/>
          </w:tcPr>
          <w:p w:rsidR="000D719D" w:rsidRPr="00985B43" w:rsidRDefault="000D719D" w:rsidP="004E729A">
            <w:pPr>
              <w:pStyle w:val="tabletext0"/>
              <w:keepNext/>
              <w:spacing w:before="20" w:after="20"/>
              <w:ind w:left="14" w:hanging="23"/>
              <w:jc w:val="center"/>
              <w:rPr>
                <w:rFonts w:ascii="Arial" w:hAnsi="Arial"/>
                <w:b/>
                <w:i/>
                <w:sz w:val="18"/>
                <w:lang w:val="ru-RU"/>
              </w:rPr>
            </w:pPr>
          </w:p>
        </w:tc>
        <w:tc>
          <w:tcPr>
            <w:tcW w:w="1710" w:type="dxa"/>
            <w:gridSpan w:val="2"/>
            <w:tcBorders>
              <w:bottom w:val="single" w:sz="4" w:space="0" w:color="auto"/>
            </w:tcBorders>
            <w:vAlign w:val="bottom"/>
          </w:tcPr>
          <w:p w:rsidR="000D719D" w:rsidRPr="00985B43" w:rsidRDefault="000D719D" w:rsidP="004E729A">
            <w:pPr>
              <w:pStyle w:val="tabletext0"/>
              <w:keepNext/>
              <w:spacing w:before="20" w:after="20"/>
              <w:jc w:val="center"/>
              <w:rPr>
                <w:rFonts w:ascii="Arial" w:hAnsi="Arial"/>
                <w:b/>
                <w:i/>
                <w:sz w:val="18"/>
                <w:lang w:val="ru-RU"/>
              </w:rPr>
            </w:pPr>
            <w:r w:rsidRPr="00985B43">
              <w:rPr>
                <w:rFonts w:ascii="Arial" w:hAnsi="Arial"/>
                <w:b/>
                <w:sz w:val="18"/>
                <w:lang w:val="ru-RU"/>
              </w:rPr>
              <w:t>2009 г.</w:t>
            </w:r>
          </w:p>
        </w:tc>
        <w:tc>
          <w:tcPr>
            <w:tcW w:w="1506" w:type="dxa"/>
            <w:gridSpan w:val="2"/>
            <w:tcBorders>
              <w:bottom w:val="single" w:sz="4" w:space="0" w:color="auto"/>
            </w:tcBorders>
            <w:vAlign w:val="bottom"/>
          </w:tcPr>
          <w:p w:rsidR="000D719D" w:rsidRPr="00985B43" w:rsidRDefault="007F211E" w:rsidP="004E729A">
            <w:pPr>
              <w:pStyle w:val="tabletext0"/>
              <w:keepNext/>
              <w:spacing w:before="20" w:after="20"/>
              <w:jc w:val="center"/>
              <w:rPr>
                <w:rFonts w:ascii="Arial" w:hAnsi="Arial"/>
                <w:b/>
                <w:i/>
                <w:sz w:val="18"/>
                <w:lang w:val="ru-RU"/>
              </w:rPr>
            </w:pP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begin"/>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instrText xml:space="preserve"> </w:instrText>
            </w:r>
            <w:r w:rsidRPr="00985B43">
              <w:rPr>
                <w:rFonts w:ascii="Arial" w:hAnsi="Arial"/>
                <w:b/>
                <w:sz w:val="18"/>
                <w:lang w:val="ru-RU"/>
              </w:rPr>
              <w:fldChar w:fldCharType="end"/>
            </w:r>
            <w:r w:rsidR="000D719D" w:rsidRPr="00985B43">
              <w:rPr>
                <w:rFonts w:ascii="Arial" w:hAnsi="Arial"/>
                <w:b/>
                <w:sz w:val="18"/>
                <w:lang w:val="ru-RU"/>
              </w:rPr>
              <w:t>2008 г.</w:t>
            </w:r>
          </w:p>
        </w:tc>
      </w:tr>
      <w:tr w:rsidR="000D719D" w:rsidRPr="00985B43" w:rsidTr="004E729A">
        <w:tc>
          <w:tcPr>
            <w:tcW w:w="1750" w:type="dxa"/>
            <w:vAlign w:val="bottom"/>
          </w:tcPr>
          <w:p w:rsidR="000D719D" w:rsidRPr="00985B43" w:rsidRDefault="000D719D" w:rsidP="004E729A">
            <w:pPr>
              <w:pStyle w:val="tabletext0"/>
              <w:keepNext/>
              <w:spacing w:before="20" w:after="20"/>
              <w:rPr>
                <w:rFonts w:ascii="Arial" w:hAnsi="Arial"/>
                <w:b/>
                <w:i/>
                <w:sz w:val="18"/>
                <w:lang w:val="ru-RU"/>
              </w:rPr>
            </w:pPr>
            <w:r w:rsidRPr="00985B43">
              <w:rPr>
                <w:rFonts w:ascii="Arial" w:hAnsi="Arial"/>
                <w:i/>
                <w:sz w:val="18"/>
                <w:lang w:val="ru-RU"/>
              </w:rPr>
              <w:t>млн руб.</w:t>
            </w:r>
          </w:p>
        </w:tc>
        <w:tc>
          <w:tcPr>
            <w:tcW w:w="841" w:type="dxa"/>
            <w:tcBorders>
              <w:top w:val="single" w:sz="4" w:space="0" w:color="auto"/>
              <w:bottom w:val="single" w:sz="4" w:space="0" w:color="auto"/>
            </w:tcBorders>
            <w:vAlign w:val="bottom"/>
          </w:tcPr>
          <w:p w:rsidR="000D719D" w:rsidRPr="00985B43" w:rsidRDefault="000D719D" w:rsidP="004E729A">
            <w:pPr>
              <w:pStyle w:val="tabletext0"/>
              <w:keepNext/>
              <w:spacing w:before="20" w:after="20"/>
              <w:ind w:left="14"/>
              <w:jc w:val="center"/>
              <w:rPr>
                <w:rFonts w:ascii="Arial" w:hAnsi="Arial"/>
                <w:b/>
                <w:sz w:val="18"/>
                <w:lang w:val="ru-RU"/>
              </w:rPr>
            </w:pPr>
            <w:r w:rsidRPr="00985B43">
              <w:rPr>
                <w:rFonts w:ascii="Arial" w:hAnsi="Arial"/>
                <w:b/>
                <w:sz w:val="18"/>
                <w:lang w:val="ru-RU"/>
              </w:rPr>
              <w:t>Валюта</w:t>
            </w:r>
          </w:p>
        </w:tc>
        <w:tc>
          <w:tcPr>
            <w:tcW w:w="1189" w:type="dxa"/>
            <w:tcBorders>
              <w:top w:val="single" w:sz="4" w:space="0" w:color="auto"/>
              <w:bottom w:val="single" w:sz="4" w:space="0" w:color="auto"/>
            </w:tcBorders>
            <w:vAlign w:val="bottom"/>
          </w:tcPr>
          <w:p w:rsidR="000D719D" w:rsidRPr="00985B43" w:rsidRDefault="000D719D" w:rsidP="004E729A">
            <w:pPr>
              <w:pStyle w:val="tabletext0"/>
              <w:keepNext/>
              <w:spacing w:before="20" w:after="20"/>
              <w:ind w:left="14"/>
              <w:jc w:val="center"/>
              <w:rPr>
                <w:rFonts w:ascii="Arial" w:hAnsi="Arial"/>
                <w:b/>
                <w:sz w:val="18"/>
                <w:lang w:val="ru-RU"/>
              </w:rPr>
            </w:pPr>
            <w:r w:rsidRPr="00985B43">
              <w:rPr>
                <w:rFonts w:ascii="Arial" w:hAnsi="Arial"/>
                <w:b/>
                <w:sz w:val="18"/>
                <w:lang w:val="ru-RU"/>
              </w:rPr>
              <w:t>Номиналь-ная процентная ставка</w:t>
            </w:r>
          </w:p>
        </w:tc>
        <w:tc>
          <w:tcPr>
            <w:tcW w:w="990" w:type="dxa"/>
            <w:tcBorders>
              <w:top w:val="single" w:sz="4" w:space="0" w:color="auto"/>
              <w:bottom w:val="single" w:sz="4" w:space="0" w:color="auto"/>
            </w:tcBorders>
            <w:vAlign w:val="bottom"/>
          </w:tcPr>
          <w:p w:rsidR="000D719D" w:rsidRPr="00985B43" w:rsidRDefault="000D719D" w:rsidP="004E729A">
            <w:pPr>
              <w:pStyle w:val="tabletext0"/>
              <w:keepNext/>
              <w:spacing w:before="20" w:after="20"/>
              <w:ind w:left="14" w:hanging="23"/>
              <w:jc w:val="center"/>
              <w:rPr>
                <w:rFonts w:ascii="Arial" w:hAnsi="Arial"/>
                <w:b/>
                <w:sz w:val="18"/>
                <w:lang w:val="ru-RU"/>
              </w:rPr>
            </w:pPr>
            <w:r w:rsidRPr="00985B43">
              <w:rPr>
                <w:rFonts w:ascii="Arial" w:hAnsi="Arial"/>
                <w:b/>
                <w:sz w:val="18"/>
                <w:lang w:val="ru-RU"/>
              </w:rPr>
              <w:t>Срок погаше-ния</w:t>
            </w:r>
          </w:p>
        </w:tc>
        <w:tc>
          <w:tcPr>
            <w:tcW w:w="810" w:type="dxa"/>
            <w:tcBorders>
              <w:top w:val="single" w:sz="4" w:space="0" w:color="auto"/>
              <w:bottom w:val="single" w:sz="4" w:space="0" w:color="auto"/>
            </w:tcBorders>
            <w:vAlign w:val="bottom"/>
          </w:tcPr>
          <w:p w:rsidR="000D719D" w:rsidRPr="00985B43" w:rsidRDefault="000D719D" w:rsidP="004E729A">
            <w:pPr>
              <w:pStyle w:val="tabletext0"/>
              <w:keepNext/>
              <w:spacing w:before="20" w:after="20"/>
              <w:ind w:left="14" w:hanging="23"/>
              <w:jc w:val="center"/>
              <w:rPr>
                <w:rFonts w:ascii="Arial" w:hAnsi="Arial"/>
                <w:b/>
                <w:sz w:val="18"/>
                <w:lang w:val="ru-RU"/>
              </w:rPr>
            </w:pPr>
            <w:r w:rsidRPr="00985B43">
              <w:rPr>
                <w:rFonts w:ascii="Arial" w:hAnsi="Arial"/>
                <w:b/>
                <w:sz w:val="18"/>
                <w:lang w:val="ru-RU"/>
              </w:rPr>
              <w:t>Номи-нальная стои-мость</w:t>
            </w:r>
          </w:p>
        </w:tc>
        <w:tc>
          <w:tcPr>
            <w:tcW w:w="900" w:type="dxa"/>
            <w:tcBorders>
              <w:top w:val="single" w:sz="4" w:space="0" w:color="auto"/>
              <w:bottom w:val="single" w:sz="4" w:space="0" w:color="auto"/>
            </w:tcBorders>
            <w:vAlign w:val="bottom"/>
          </w:tcPr>
          <w:p w:rsidR="000D719D" w:rsidRPr="00985B43" w:rsidRDefault="000D719D" w:rsidP="004E729A">
            <w:pPr>
              <w:pStyle w:val="tabletext0"/>
              <w:keepNext/>
              <w:spacing w:before="20" w:after="20"/>
              <w:ind w:left="14" w:hanging="23"/>
              <w:jc w:val="center"/>
              <w:rPr>
                <w:rFonts w:ascii="Arial" w:hAnsi="Arial"/>
                <w:b/>
                <w:sz w:val="18"/>
                <w:lang w:val="ru-RU"/>
              </w:rPr>
            </w:pPr>
            <w:r w:rsidRPr="00985B43">
              <w:rPr>
                <w:rFonts w:ascii="Arial" w:hAnsi="Arial"/>
                <w:b/>
                <w:sz w:val="18"/>
                <w:lang w:val="ru-RU"/>
              </w:rPr>
              <w:t>Балан-совая стои-мость</w:t>
            </w:r>
          </w:p>
        </w:tc>
        <w:tc>
          <w:tcPr>
            <w:tcW w:w="720" w:type="dxa"/>
            <w:tcBorders>
              <w:top w:val="single" w:sz="4" w:space="0" w:color="auto"/>
              <w:bottom w:val="single" w:sz="4" w:space="0" w:color="auto"/>
            </w:tcBorders>
            <w:vAlign w:val="bottom"/>
          </w:tcPr>
          <w:p w:rsidR="000D719D" w:rsidRPr="00985B43" w:rsidRDefault="000D719D" w:rsidP="004E729A">
            <w:pPr>
              <w:pStyle w:val="tabletext0"/>
              <w:keepNext/>
              <w:spacing w:before="20" w:after="20"/>
              <w:ind w:left="14" w:hanging="23"/>
              <w:jc w:val="center"/>
              <w:rPr>
                <w:rFonts w:ascii="Arial" w:hAnsi="Arial"/>
                <w:b/>
                <w:sz w:val="18"/>
                <w:lang w:val="ru-RU"/>
              </w:rPr>
            </w:pPr>
            <w:r w:rsidRPr="00985B43">
              <w:rPr>
                <w:rFonts w:ascii="Arial" w:hAnsi="Arial"/>
                <w:b/>
                <w:sz w:val="18"/>
                <w:lang w:val="ru-RU"/>
              </w:rPr>
              <w:t>Номи-наль-ная стои-мость</w:t>
            </w:r>
          </w:p>
        </w:tc>
        <w:tc>
          <w:tcPr>
            <w:tcW w:w="786" w:type="dxa"/>
            <w:tcBorders>
              <w:top w:val="single" w:sz="4" w:space="0" w:color="auto"/>
              <w:bottom w:val="single" w:sz="4" w:space="0" w:color="auto"/>
            </w:tcBorders>
            <w:vAlign w:val="bottom"/>
          </w:tcPr>
          <w:p w:rsidR="000D719D" w:rsidRPr="00985B43" w:rsidRDefault="000D719D" w:rsidP="004E729A">
            <w:pPr>
              <w:pStyle w:val="tabletext0"/>
              <w:keepNext/>
              <w:spacing w:before="20" w:after="20"/>
              <w:ind w:left="14" w:hanging="23"/>
              <w:jc w:val="center"/>
              <w:rPr>
                <w:rFonts w:ascii="Arial" w:hAnsi="Arial"/>
                <w:b/>
                <w:sz w:val="18"/>
                <w:lang w:val="ru-RU"/>
              </w:rPr>
            </w:pPr>
            <w:r w:rsidRPr="00985B43">
              <w:rPr>
                <w:rFonts w:ascii="Arial" w:hAnsi="Arial"/>
                <w:b/>
                <w:sz w:val="18"/>
                <w:lang w:val="ru-RU"/>
              </w:rPr>
              <w:t>Балан-совая стои-мость</w:t>
            </w:r>
          </w:p>
        </w:tc>
      </w:tr>
      <w:tr w:rsidR="000D719D" w:rsidRPr="00985B43" w:rsidTr="004E729A">
        <w:tc>
          <w:tcPr>
            <w:tcW w:w="1750" w:type="dxa"/>
            <w:vAlign w:val="bottom"/>
          </w:tcPr>
          <w:p w:rsidR="000D719D" w:rsidRPr="00985B43" w:rsidRDefault="000D719D" w:rsidP="004E729A">
            <w:pPr>
              <w:pStyle w:val="Tabletexttotal"/>
              <w:spacing w:before="20" w:after="20"/>
              <w:rPr>
                <w:lang w:val="ru-RU"/>
              </w:rPr>
            </w:pPr>
            <w:r w:rsidRPr="00985B43">
              <w:rPr>
                <w:lang w:val="ru-RU"/>
              </w:rPr>
              <w:t>Обеспеченные банковские кредиты</w:t>
            </w:r>
          </w:p>
        </w:tc>
        <w:tc>
          <w:tcPr>
            <w:tcW w:w="841" w:type="dxa"/>
            <w:tcBorders>
              <w:top w:val="single" w:sz="4" w:space="0" w:color="auto"/>
            </w:tcBorders>
            <w:vAlign w:val="bottom"/>
          </w:tcPr>
          <w:p w:rsidR="000D719D" w:rsidRPr="00985B43" w:rsidRDefault="000D719D" w:rsidP="004E729A">
            <w:pPr>
              <w:pStyle w:val="tabletext0"/>
              <w:keepNext/>
              <w:spacing w:before="20" w:after="20"/>
              <w:ind w:left="-128"/>
              <w:jc w:val="center"/>
              <w:rPr>
                <w:rFonts w:ascii="Arial" w:hAnsi="Arial"/>
                <w:sz w:val="18"/>
                <w:lang w:val="ru-RU"/>
              </w:rPr>
            </w:pPr>
            <w:r w:rsidRPr="00985B43">
              <w:rPr>
                <w:rFonts w:ascii="Arial" w:hAnsi="Arial"/>
                <w:sz w:val="18"/>
                <w:lang w:val="ru-RU"/>
              </w:rPr>
              <w:t>руб.</w:t>
            </w:r>
          </w:p>
        </w:tc>
        <w:tc>
          <w:tcPr>
            <w:tcW w:w="1189" w:type="dxa"/>
            <w:tcBorders>
              <w:top w:val="single" w:sz="4" w:space="0" w:color="auto"/>
            </w:tcBorders>
            <w:vAlign w:val="bottom"/>
          </w:tcPr>
          <w:p w:rsidR="000D719D" w:rsidRPr="00985B43" w:rsidRDefault="000D719D" w:rsidP="004E729A">
            <w:pPr>
              <w:pStyle w:val="tabletext0"/>
              <w:keepNext/>
              <w:spacing w:before="20" w:after="20"/>
              <w:jc w:val="right"/>
              <w:rPr>
                <w:rFonts w:ascii="Arial" w:hAnsi="Arial"/>
                <w:sz w:val="18"/>
                <w:lang w:val="ru-RU"/>
              </w:rPr>
            </w:pPr>
            <w:r w:rsidRPr="00985B43">
              <w:rPr>
                <w:rFonts w:ascii="Arial" w:hAnsi="Arial"/>
                <w:sz w:val="18"/>
                <w:lang w:val="ru-RU"/>
              </w:rPr>
              <w:t>12,0–16,0%</w:t>
            </w:r>
          </w:p>
        </w:tc>
        <w:tc>
          <w:tcPr>
            <w:tcW w:w="990" w:type="dxa"/>
            <w:tcBorders>
              <w:top w:val="single" w:sz="4" w:space="0" w:color="auto"/>
            </w:tcBorders>
            <w:vAlign w:val="bottom"/>
          </w:tcPr>
          <w:p w:rsidR="000D719D" w:rsidRPr="00985B43" w:rsidRDefault="000D719D" w:rsidP="004E729A">
            <w:pPr>
              <w:pStyle w:val="tabletext0"/>
              <w:keepNext/>
              <w:tabs>
                <w:tab w:val="decimal" w:pos="879"/>
              </w:tabs>
              <w:spacing w:before="20" w:after="20"/>
              <w:ind w:left="180" w:hanging="851"/>
              <w:jc w:val="center"/>
              <w:rPr>
                <w:rFonts w:ascii="Arial" w:hAnsi="Arial"/>
                <w:sz w:val="18"/>
                <w:lang w:val="ru-RU"/>
              </w:rPr>
            </w:pPr>
            <w:r w:rsidRPr="00985B43">
              <w:rPr>
                <w:rFonts w:ascii="Arial" w:hAnsi="Arial"/>
                <w:sz w:val="18"/>
                <w:lang w:val="ru-RU"/>
              </w:rPr>
              <w:t>2012–</w:t>
            </w:r>
          </w:p>
          <w:p w:rsidR="000D719D" w:rsidRPr="00985B43" w:rsidRDefault="000D719D" w:rsidP="004E729A">
            <w:pPr>
              <w:pStyle w:val="tabletext0"/>
              <w:keepNext/>
              <w:tabs>
                <w:tab w:val="decimal" w:pos="879"/>
              </w:tabs>
              <w:spacing w:before="20" w:after="20"/>
              <w:ind w:left="180" w:hanging="851"/>
              <w:jc w:val="center"/>
              <w:rPr>
                <w:rFonts w:ascii="Arial" w:hAnsi="Arial"/>
                <w:sz w:val="18"/>
                <w:lang w:val="ru-RU"/>
              </w:rPr>
            </w:pPr>
            <w:r w:rsidRPr="00985B43">
              <w:rPr>
                <w:rFonts w:ascii="Arial" w:hAnsi="Arial"/>
                <w:sz w:val="18"/>
                <w:lang w:val="ru-RU"/>
              </w:rPr>
              <w:t>2016 гг.</w:t>
            </w:r>
          </w:p>
        </w:tc>
        <w:tc>
          <w:tcPr>
            <w:tcW w:w="810" w:type="dxa"/>
            <w:tcBorders>
              <w:top w:val="single" w:sz="4" w:space="0" w:color="auto"/>
            </w:tcBorders>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18 910</w:t>
            </w:r>
          </w:p>
        </w:tc>
        <w:tc>
          <w:tcPr>
            <w:tcW w:w="900" w:type="dxa"/>
            <w:tcBorders>
              <w:top w:val="single" w:sz="4" w:space="0" w:color="auto"/>
            </w:tcBorders>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18 910</w:t>
            </w:r>
          </w:p>
        </w:tc>
        <w:tc>
          <w:tcPr>
            <w:tcW w:w="720" w:type="dxa"/>
            <w:tcBorders>
              <w:top w:val="single" w:sz="4" w:space="0" w:color="auto"/>
            </w:tcBorders>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w:t>
            </w:r>
          </w:p>
        </w:tc>
        <w:tc>
          <w:tcPr>
            <w:tcW w:w="786" w:type="dxa"/>
            <w:tcBorders>
              <w:top w:val="single" w:sz="4" w:space="0" w:color="auto"/>
            </w:tcBorders>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w:t>
            </w:r>
          </w:p>
        </w:tc>
      </w:tr>
      <w:tr w:rsidR="000D719D" w:rsidRPr="00985B43" w:rsidTr="004E729A">
        <w:tc>
          <w:tcPr>
            <w:tcW w:w="1750" w:type="dxa"/>
            <w:vAlign w:val="bottom"/>
          </w:tcPr>
          <w:p w:rsidR="000D719D" w:rsidRPr="00985B43" w:rsidRDefault="000D719D" w:rsidP="004E729A">
            <w:pPr>
              <w:pStyle w:val="Tabletexttotal"/>
              <w:spacing w:before="20" w:after="20"/>
              <w:rPr>
                <w:lang w:val="ru-RU"/>
              </w:rPr>
            </w:pPr>
            <w:r w:rsidRPr="00985B43">
              <w:rPr>
                <w:lang w:val="ru-RU"/>
              </w:rPr>
              <w:t>Обеспеченные банковские кредиты</w:t>
            </w:r>
          </w:p>
        </w:tc>
        <w:tc>
          <w:tcPr>
            <w:tcW w:w="841" w:type="dxa"/>
            <w:vAlign w:val="bottom"/>
          </w:tcPr>
          <w:p w:rsidR="000D719D" w:rsidRPr="00985B43" w:rsidRDefault="000D719D" w:rsidP="004E729A">
            <w:pPr>
              <w:pStyle w:val="tabletext0"/>
              <w:keepNext/>
              <w:spacing w:before="20" w:after="20"/>
              <w:ind w:left="-128"/>
              <w:jc w:val="center"/>
              <w:rPr>
                <w:rFonts w:ascii="Arial" w:hAnsi="Arial"/>
                <w:sz w:val="18"/>
                <w:lang w:val="ru-RU"/>
              </w:rPr>
            </w:pPr>
            <w:r w:rsidRPr="00985B43">
              <w:rPr>
                <w:rFonts w:ascii="Arial" w:hAnsi="Arial"/>
                <w:sz w:val="18"/>
                <w:lang w:val="ru-RU"/>
              </w:rPr>
              <w:t>руб.</w:t>
            </w:r>
          </w:p>
        </w:tc>
        <w:tc>
          <w:tcPr>
            <w:tcW w:w="1189" w:type="dxa"/>
            <w:vAlign w:val="bottom"/>
          </w:tcPr>
          <w:p w:rsidR="000D719D" w:rsidRPr="00985B43" w:rsidRDefault="000D719D" w:rsidP="004E729A">
            <w:pPr>
              <w:pStyle w:val="tabletext0"/>
              <w:keepNext/>
              <w:spacing w:before="20" w:after="20"/>
              <w:jc w:val="right"/>
              <w:rPr>
                <w:rFonts w:ascii="Arial" w:hAnsi="Arial"/>
                <w:sz w:val="18"/>
                <w:lang w:val="ru-RU"/>
              </w:rPr>
            </w:pPr>
            <w:r w:rsidRPr="00985B43">
              <w:rPr>
                <w:rFonts w:ascii="Arial" w:hAnsi="Arial"/>
                <w:sz w:val="18"/>
                <w:lang w:val="ru-RU"/>
              </w:rPr>
              <w:t>11,0–20,0%</w:t>
            </w:r>
          </w:p>
        </w:tc>
        <w:tc>
          <w:tcPr>
            <w:tcW w:w="990" w:type="dxa"/>
            <w:vAlign w:val="bottom"/>
          </w:tcPr>
          <w:p w:rsidR="000D719D" w:rsidRPr="00985B43" w:rsidRDefault="000D719D" w:rsidP="004E729A">
            <w:pPr>
              <w:pStyle w:val="tabletext0"/>
              <w:keepNext/>
              <w:tabs>
                <w:tab w:val="decimal" w:pos="879"/>
              </w:tabs>
              <w:spacing w:before="20" w:after="20"/>
              <w:ind w:left="180" w:hanging="851"/>
              <w:jc w:val="center"/>
              <w:rPr>
                <w:rFonts w:ascii="Arial" w:hAnsi="Arial"/>
                <w:sz w:val="18"/>
                <w:lang w:val="ru-RU"/>
              </w:rPr>
            </w:pPr>
            <w:r w:rsidRPr="00985B43">
              <w:rPr>
                <w:rFonts w:ascii="Arial" w:hAnsi="Arial"/>
                <w:sz w:val="18"/>
                <w:lang w:val="ru-RU"/>
              </w:rPr>
              <w:t>2009–</w:t>
            </w:r>
          </w:p>
          <w:p w:rsidR="000D719D" w:rsidRPr="00985B43" w:rsidRDefault="000D719D" w:rsidP="004E729A">
            <w:pPr>
              <w:pStyle w:val="tabletext0"/>
              <w:keepNext/>
              <w:tabs>
                <w:tab w:val="decimal" w:pos="879"/>
              </w:tabs>
              <w:spacing w:before="20" w:after="20"/>
              <w:ind w:left="180" w:hanging="851"/>
              <w:jc w:val="center"/>
              <w:rPr>
                <w:rFonts w:ascii="Arial" w:hAnsi="Arial"/>
                <w:sz w:val="18"/>
                <w:lang w:val="ru-RU"/>
              </w:rPr>
            </w:pPr>
            <w:r w:rsidRPr="00985B43">
              <w:rPr>
                <w:rFonts w:ascii="Arial" w:hAnsi="Arial"/>
                <w:sz w:val="18"/>
                <w:lang w:val="ru-RU"/>
              </w:rPr>
              <w:t>2013 гг.</w:t>
            </w:r>
          </w:p>
        </w:tc>
        <w:tc>
          <w:tcPr>
            <w:tcW w:w="81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2 837</w:t>
            </w:r>
          </w:p>
        </w:tc>
        <w:tc>
          <w:tcPr>
            <w:tcW w:w="90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2 837</w:t>
            </w:r>
          </w:p>
        </w:tc>
        <w:tc>
          <w:tcPr>
            <w:tcW w:w="720"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8 695</w:t>
            </w:r>
          </w:p>
        </w:tc>
        <w:tc>
          <w:tcPr>
            <w:tcW w:w="786"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8 695</w:t>
            </w:r>
          </w:p>
        </w:tc>
      </w:tr>
      <w:tr w:rsidR="000D719D" w:rsidRPr="00985B43" w:rsidTr="004E729A">
        <w:tc>
          <w:tcPr>
            <w:tcW w:w="1750" w:type="dxa"/>
            <w:vAlign w:val="bottom"/>
          </w:tcPr>
          <w:p w:rsidR="000D719D" w:rsidRPr="00985B43" w:rsidRDefault="000D719D" w:rsidP="004E729A">
            <w:pPr>
              <w:pStyle w:val="Tabletexttotal"/>
              <w:spacing w:before="20" w:after="20"/>
              <w:rPr>
                <w:lang w:val="ru-RU"/>
              </w:rPr>
            </w:pPr>
            <w:r w:rsidRPr="00985B43">
              <w:rPr>
                <w:lang w:val="ru-RU"/>
              </w:rPr>
              <w:t>Обеспеченные банковские кредиты</w:t>
            </w:r>
          </w:p>
        </w:tc>
        <w:tc>
          <w:tcPr>
            <w:tcW w:w="841" w:type="dxa"/>
            <w:vAlign w:val="bottom"/>
          </w:tcPr>
          <w:p w:rsidR="000D719D" w:rsidRPr="00985B43" w:rsidRDefault="000D719D" w:rsidP="004E729A">
            <w:pPr>
              <w:pStyle w:val="tabletext0"/>
              <w:keepNext/>
              <w:spacing w:before="20" w:after="20"/>
              <w:ind w:left="-128"/>
              <w:jc w:val="center"/>
              <w:rPr>
                <w:rFonts w:ascii="Arial" w:hAnsi="Arial"/>
                <w:sz w:val="18"/>
                <w:lang w:val="ru-RU"/>
              </w:rPr>
            </w:pPr>
            <w:r w:rsidRPr="00985B43">
              <w:rPr>
                <w:rFonts w:ascii="Arial" w:hAnsi="Arial"/>
                <w:sz w:val="18"/>
                <w:lang w:val="ru-RU"/>
              </w:rPr>
              <w:t xml:space="preserve">долл. </w:t>
            </w:r>
          </w:p>
          <w:p w:rsidR="000D719D" w:rsidRPr="00985B43" w:rsidRDefault="000D719D" w:rsidP="004E729A">
            <w:pPr>
              <w:pStyle w:val="tabletext0"/>
              <w:keepNext/>
              <w:spacing w:before="20" w:after="20"/>
              <w:ind w:left="-128"/>
              <w:jc w:val="center"/>
              <w:rPr>
                <w:rFonts w:ascii="Arial" w:hAnsi="Arial"/>
                <w:sz w:val="18"/>
                <w:lang w:val="ru-RU"/>
              </w:rPr>
            </w:pPr>
            <w:r w:rsidRPr="00985B43">
              <w:rPr>
                <w:rFonts w:ascii="Arial" w:hAnsi="Arial"/>
                <w:sz w:val="18"/>
                <w:lang w:val="ru-RU"/>
              </w:rPr>
              <w:t>США</w:t>
            </w:r>
          </w:p>
        </w:tc>
        <w:tc>
          <w:tcPr>
            <w:tcW w:w="1189" w:type="dxa"/>
            <w:vAlign w:val="bottom"/>
          </w:tcPr>
          <w:p w:rsidR="000D719D" w:rsidRPr="00985B43" w:rsidRDefault="000D719D" w:rsidP="004E729A">
            <w:pPr>
              <w:pStyle w:val="Tabletexttotal"/>
              <w:spacing w:before="20" w:after="20"/>
              <w:jc w:val="right"/>
              <w:rPr>
                <w:lang w:val="ru-RU"/>
              </w:rPr>
            </w:pPr>
            <w:r w:rsidRPr="00985B43">
              <w:rPr>
                <w:lang w:val="ru-RU"/>
              </w:rPr>
              <w:t>2,31–14,5%</w:t>
            </w:r>
          </w:p>
        </w:tc>
        <w:tc>
          <w:tcPr>
            <w:tcW w:w="990" w:type="dxa"/>
            <w:vAlign w:val="bottom"/>
          </w:tcPr>
          <w:p w:rsidR="000D719D" w:rsidRPr="00985B43" w:rsidRDefault="000D719D" w:rsidP="004E729A">
            <w:pPr>
              <w:pStyle w:val="tabletext0"/>
              <w:keepNext/>
              <w:tabs>
                <w:tab w:val="decimal" w:pos="879"/>
              </w:tabs>
              <w:spacing w:before="20" w:after="20"/>
              <w:ind w:left="180" w:hanging="851"/>
              <w:jc w:val="center"/>
              <w:rPr>
                <w:rFonts w:ascii="Arial" w:hAnsi="Arial"/>
                <w:sz w:val="18"/>
                <w:lang w:val="ru-RU"/>
              </w:rPr>
            </w:pPr>
            <w:r w:rsidRPr="00985B43">
              <w:rPr>
                <w:rFonts w:ascii="Arial" w:hAnsi="Arial"/>
                <w:sz w:val="18"/>
                <w:lang w:val="ru-RU"/>
              </w:rPr>
              <w:t>2010 г.</w:t>
            </w:r>
          </w:p>
        </w:tc>
        <w:tc>
          <w:tcPr>
            <w:tcW w:w="81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1 905</w:t>
            </w:r>
          </w:p>
        </w:tc>
        <w:tc>
          <w:tcPr>
            <w:tcW w:w="90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1 905</w:t>
            </w:r>
          </w:p>
        </w:tc>
        <w:tc>
          <w:tcPr>
            <w:tcW w:w="720"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1 850</w:t>
            </w:r>
          </w:p>
        </w:tc>
        <w:tc>
          <w:tcPr>
            <w:tcW w:w="786"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1 850</w:t>
            </w:r>
          </w:p>
        </w:tc>
      </w:tr>
      <w:tr w:rsidR="000D719D" w:rsidRPr="00985B43" w:rsidTr="004E729A">
        <w:tc>
          <w:tcPr>
            <w:tcW w:w="1750" w:type="dxa"/>
            <w:vAlign w:val="bottom"/>
          </w:tcPr>
          <w:p w:rsidR="000D719D" w:rsidRPr="00985B43" w:rsidRDefault="000D719D" w:rsidP="004E729A">
            <w:pPr>
              <w:pStyle w:val="Tabletexttotal"/>
              <w:spacing w:before="20" w:after="20"/>
              <w:rPr>
                <w:lang w:val="ru-RU"/>
              </w:rPr>
            </w:pPr>
            <w:r w:rsidRPr="00985B43">
              <w:rPr>
                <w:lang w:val="ru-RU"/>
              </w:rPr>
              <w:t>Необеспеченные банковские кредиты</w:t>
            </w:r>
          </w:p>
        </w:tc>
        <w:tc>
          <w:tcPr>
            <w:tcW w:w="841" w:type="dxa"/>
            <w:vAlign w:val="bottom"/>
          </w:tcPr>
          <w:p w:rsidR="000D719D" w:rsidRPr="00985B43" w:rsidRDefault="000D719D" w:rsidP="004E729A">
            <w:pPr>
              <w:pStyle w:val="tabletext0"/>
              <w:keepNext/>
              <w:spacing w:before="20" w:after="20"/>
              <w:ind w:left="-128"/>
              <w:jc w:val="center"/>
              <w:rPr>
                <w:rFonts w:ascii="Arial" w:hAnsi="Arial"/>
                <w:sz w:val="18"/>
                <w:lang w:val="ru-RU"/>
              </w:rPr>
            </w:pPr>
            <w:r w:rsidRPr="00985B43">
              <w:rPr>
                <w:rFonts w:ascii="Arial" w:hAnsi="Arial"/>
                <w:sz w:val="18"/>
                <w:lang w:val="ru-RU"/>
              </w:rPr>
              <w:t xml:space="preserve">долл. </w:t>
            </w:r>
          </w:p>
          <w:p w:rsidR="000D719D" w:rsidRPr="00985B43" w:rsidRDefault="000D719D" w:rsidP="004E729A">
            <w:pPr>
              <w:pStyle w:val="tabletext0"/>
              <w:keepNext/>
              <w:spacing w:before="20" w:after="20"/>
              <w:ind w:left="-128"/>
              <w:jc w:val="center"/>
              <w:rPr>
                <w:rFonts w:ascii="Arial" w:hAnsi="Arial"/>
                <w:sz w:val="18"/>
                <w:lang w:val="ru-RU"/>
              </w:rPr>
            </w:pPr>
            <w:r w:rsidRPr="00985B43">
              <w:rPr>
                <w:rFonts w:ascii="Arial" w:hAnsi="Arial"/>
                <w:sz w:val="18"/>
                <w:lang w:val="ru-RU"/>
              </w:rPr>
              <w:t>США</w:t>
            </w:r>
          </w:p>
        </w:tc>
        <w:tc>
          <w:tcPr>
            <w:tcW w:w="1189" w:type="dxa"/>
            <w:vAlign w:val="bottom"/>
          </w:tcPr>
          <w:p w:rsidR="000D719D" w:rsidRPr="00985B43" w:rsidRDefault="000D719D" w:rsidP="004E729A">
            <w:pPr>
              <w:pStyle w:val="Tabletexttotal"/>
              <w:spacing w:before="20" w:after="20"/>
              <w:jc w:val="right"/>
              <w:rPr>
                <w:lang w:val="ru-RU"/>
              </w:rPr>
            </w:pPr>
            <w:r w:rsidRPr="00985B43">
              <w:rPr>
                <w:lang w:val="ru-RU"/>
              </w:rPr>
              <w:t>1,45–3,4%</w:t>
            </w:r>
          </w:p>
        </w:tc>
        <w:tc>
          <w:tcPr>
            <w:tcW w:w="990" w:type="dxa"/>
            <w:vAlign w:val="bottom"/>
          </w:tcPr>
          <w:p w:rsidR="000D719D" w:rsidRPr="00985B43" w:rsidRDefault="000D719D" w:rsidP="004E729A">
            <w:pPr>
              <w:pStyle w:val="tabletext0"/>
              <w:keepNext/>
              <w:tabs>
                <w:tab w:val="decimal" w:pos="879"/>
              </w:tabs>
              <w:spacing w:before="20" w:after="20"/>
              <w:ind w:left="180" w:hanging="851"/>
              <w:jc w:val="center"/>
              <w:rPr>
                <w:rFonts w:ascii="Arial" w:hAnsi="Arial"/>
                <w:sz w:val="18"/>
                <w:lang w:val="ru-RU"/>
              </w:rPr>
            </w:pPr>
            <w:r w:rsidRPr="00985B43">
              <w:rPr>
                <w:rFonts w:ascii="Arial" w:hAnsi="Arial"/>
                <w:sz w:val="18"/>
                <w:lang w:val="ru-RU"/>
              </w:rPr>
              <w:t>2009 г.</w:t>
            </w:r>
          </w:p>
        </w:tc>
        <w:tc>
          <w:tcPr>
            <w:tcW w:w="81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w:t>
            </w:r>
          </w:p>
        </w:tc>
        <w:tc>
          <w:tcPr>
            <w:tcW w:w="90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w:t>
            </w:r>
          </w:p>
        </w:tc>
        <w:tc>
          <w:tcPr>
            <w:tcW w:w="720"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340</w:t>
            </w:r>
          </w:p>
        </w:tc>
        <w:tc>
          <w:tcPr>
            <w:tcW w:w="786"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340</w:t>
            </w:r>
          </w:p>
        </w:tc>
      </w:tr>
      <w:tr w:rsidR="000D719D" w:rsidRPr="00985B43" w:rsidTr="004E729A">
        <w:tc>
          <w:tcPr>
            <w:tcW w:w="1750"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Необеспеченные небанковские займы</w:t>
            </w:r>
          </w:p>
        </w:tc>
        <w:tc>
          <w:tcPr>
            <w:tcW w:w="841" w:type="dxa"/>
            <w:vAlign w:val="bottom"/>
          </w:tcPr>
          <w:p w:rsidR="000D719D" w:rsidRPr="00985B43" w:rsidRDefault="000D719D" w:rsidP="004E729A">
            <w:pPr>
              <w:pStyle w:val="tabletext0"/>
              <w:keepNext/>
              <w:spacing w:before="20" w:after="20"/>
              <w:ind w:left="-128"/>
              <w:jc w:val="center"/>
              <w:rPr>
                <w:rFonts w:ascii="Arial" w:hAnsi="Arial"/>
                <w:sz w:val="18"/>
                <w:lang w:val="ru-RU"/>
              </w:rPr>
            </w:pPr>
            <w:r w:rsidRPr="00985B43">
              <w:rPr>
                <w:rFonts w:ascii="Arial" w:hAnsi="Arial"/>
                <w:sz w:val="18"/>
                <w:lang w:val="ru-RU"/>
              </w:rPr>
              <w:t>руб.</w:t>
            </w:r>
          </w:p>
        </w:tc>
        <w:tc>
          <w:tcPr>
            <w:tcW w:w="1189" w:type="dxa"/>
            <w:vAlign w:val="bottom"/>
          </w:tcPr>
          <w:p w:rsidR="000D719D" w:rsidRPr="00985B43" w:rsidRDefault="000D719D" w:rsidP="004E729A">
            <w:pPr>
              <w:pStyle w:val="tabletext0"/>
              <w:keepNext/>
              <w:spacing w:before="20" w:after="20"/>
              <w:jc w:val="right"/>
              <w:rPr>
                <w:rFonts w:ascii="Arial" w:hAnsi="Arial"/>
                <w:sz w:val="18"/>
                <w:lang w:val="ru-RU"/>
              </w:rPr>
            </w:pPr>
            <w:r w:rsidRPr="00985B43">
              <w:rPr>
                <w:rFonts w:ascii="Arial" w:hAnsi="Arial"/>
                <w:sz w:val="18"/>
                <w:lang w:val="ru-RU"/>
              </w:rPr>
              <w:t>0,0–1,0%</w:t>
            </w:r>
          </w:p>
        </w:tc>
        <w:tc>
          <w:tcPr>
            <w:tcW w:w="990" w:type="dxa"/>
            <w:vAlign w:val="bottom"/>
          </w:tcPr>
          <w:p w:rsidR="000D719D" w:rsidRPr="00985B43" w:rsidRDefault="000D719D" w:rsidP="004E729A">
            <w:pPr>
              <w:pStyle w:val="tabletext0"/>
              <w:keepNext/>
              <w:tabs>
                <w:tab w:val="decimal" w:pos="879"/>
              </w:tabs>
              <w:spacing w:before="20" w:after="20"/>
              <w:ind w:left="180" w:hanging="851"/>
              <w:jc w:val="center"/>
              <w:rPr>
                <w:rFonts w:ascii="Arial" w:hAnsi="Arial"/>
                <w:sz w:val="18"/>
                <w:lang w:val="ru-RU"/>
              </w:rPr>
            </w:pPr>
            <w:r w:rsidRPr="00985B43">
              <w:rPr>
                <w:rFonts w:ascii="Arial" w:hAnsi="Arial"/>
                <w:sz w:val="18"/>
                <w:lang w:val="ru-RU"/>
              </w:rPr>
              <w:t>2010–</w:t>
            </w:r>
          </w:p>
          <w:p w:rsidR="000D719D" w:rsidRPr="00985B43" w:rsidRDefault="000D719D" w:rsidP="004E729A">
            <w:pPr>
              <w:pStyle w:val="tabletext0"/>
              <w:keepNext/>
              <w:tabs>
                <w:tab w:val="decimal" w:pos="879"/>
              </w:tabs>
              <w:spacing w:before="20" w:after="20"/>
              <w:ind w:left="180" w:hanging="851"/>
              <w:jc w:val="center"/>
              <w:rPr>
                <w:rFonts w:ascii="Arial" w:hAnsi="Arial"/>
                <w:sz w:val="18"/>
                <w:lang w:val="ru-RU"/>
              </w:rPr>
            </w:pPr>
            <w:r w:rsidRPr="00985B43">
              <w:rPr>
                <w:rFonts w:ascii="Arial" w:hAnsi="Arial"/>
                <w:sz w:val="18"/>
                <w:lang w:val="ru-RU"/>
              </w:rPr>
              <w:t>2014 гг.</w:t>
            </w:r>
          </w:p>
        </w:tc>
        <w:tc>
          <w:tcPr>
            <w:tcW w:w="81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11</w:t>
            </w:r>
          </w:p>
        </w:tc>
        <w:tc>
          <w:tcPr>
            <w:tcW w:w="90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11</w:t>
            </w:r>
          </w:p>
        </w:tc>
        <w:tc>
          <w:tcPr>
            <w:tcW w:w="720"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15</w:t>
            </w:r>
          </w:p>
        </w:tc>
        <w:tc>
          <w:tcPr>
            <w:tcW w:w="786"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15</w:t>
            </w:r>
          </w:p>
        </w:tc>
      </w:tr>
      <w:tr w:rsidR="000D719D" w:rsidRPr="00985B43" w:rsidTr="004E729A">
        <w:tc>
          <w:tcPr>
            <w:tcW w:w="1750"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Необеспеченные облигации</w:t>
            </w:r>
          </w:p>
        </w:tc>
        <w:tc>
          <w:tcPr>
            <w:tcW w:w="841" w:type="dxa"/>
            <w:vAlign w:val="bottom"/>
          </w:tcPr>
          <w:p w:rsidR="000D719D" w:rsidRPr="00985B43" w:rsidRDefault="000D719D" w:rsidP="004E729A">
            <w:pPr>
              <w:pStyle w:val="tabletext0"/>
              <w:keepNext/>
              <w:spacing w:before="20" w:after="20"/>
              <w:ind w:left="-128"/>
              <w:jc w:val="center"/>
              <w:rPr>
                <w:rFonts w:ascii="Arial" w:hAnsi="Arial"/>
                <w:sz w:val="18"/>
                <w:lang w:val="ru-RU"/>
              </w:rPr>
            </w:pPr>
            <w:r w:rsidRPr="00985B43">
              <w:rPr>
                <w:rFonts w:ascii="Arial" w:hAnsi="Arial"/>
                <w:sz w:val="18"/>
                <w:lang w:val="ru-RU"/>
              </w:rPr>
              <w:t>руб.</w:t>
            </w:r>
          </w:p>
        </w:tc>
        <w:tc>
          <w:tcPr>
            <w:tcW w:w="1189" w:type="dxa"/>
            <w:vAlign w:val="bottom"/>
          </w:tcPr>
          <w:p w:rsidR="000D719D" w:rsidRPr="00985B43" w:rsidRDefault="000D719D" w:rsidP="004E729A">
            <w:pPr>
              <w:pStyle w:val="tabletext0"/>
              <w:keepNext/>
              <w:spacing w:before="20" w:after="20"/>
              <w:jc w:val="right"/>
              <w:rPr>
                <w:rFonts w:ascii="Arial" w:hAnsi="Arial"/>
                <w:sz w:val="18"/>
                <w:lang w:val="ru-RU"/>
              </w:rPr>
            </w:pPr>
            <w:r w:rsidRPr="00985B43">
              <w:rPr>
                <w:rFonts w:ascii="Arial" w:hAnsi="Arial"/>
                <w:sz w:val="18"/>
                <w:lang w:val="ru-RU"/>
              </w:rPr>
              <w:t>17,0%</w:t>
            </w:r>
          </w:p>
        </w:tc>
        <w:tc>
          <w:tcPr>
            <w:tcW w:w="990" w:type="dxa"/>
            <w:vAlign w:val="bottom"/>
          </w:tcPr>
          <w:p w:rsidR="000D719D" w:rsidRPr="00985B43" w:rsidRDefault="000D719D" w:rsidP="004E729A">
            <w:pPr>
              <w:pStyle w:val="tabletext0"/>
              <w:keepNext/>
              <w:tabs>
                <w:tab w:val="decimal" w:pos="879"/>
              </w:tabs>
              <w:spacing w:before="20" w:after="20"/>
              <w:ind w:left="180" w:hanging="851"/>
              <w:jc w:val="center"/>
              <w:rPr>
                <w:rFonts w:ascii="Arial" w:hAnsi="Arial"/>
                <w:sz w:val="18"/>
                <w:lang w:val="ru-RU"/>
              </w:rPr>
            </w:pPr>
            <w:r w:rsidRPr="00985B43">
              <w:rPr>
                <w:rFonts w:ascii="Arial" w:hAnsi="Arial"/>
                <w:sz w:val="18"/>
                <w:lang w:val="ru-RU"/>
              </w:rPr>
              <w:t xml:space="preserve"> 2010 г.</w:t>
            </w:r>
          </w:p>
        </w:tc>
        <w:tc>
          <w:tcPr>
            <w:tcW w:w="81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1 965</w:t>
            </w:r>
          </w:p>
        </w:tc>
        <w:tc>
          <w:tcPr>
            <w:tcW w:w="900" w:type="dxa"/>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1 989</w:t>
            </w:r>
          </w:p>
        </w:tc>
        <w:tc>
          <w:tcPr>
            <w:tcW w:w="720"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14 837</w:t>
            </w:r>
          </w:p>
        </w:tc>
        <w:tc>
          <w:tcPr>
            <w:tcW w:w="786" w:type="dxa"/>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15 197</w:t>
            </w:r>
          </w:p>
        </w:tc>
      </w:tr>
      <w:tr w:rsidR="000D719D" w:rsidRPr="00985B43" w:rsidTr="004E729A">
        <w:tc>
          <w:tcPr>
            <w:tcW w:w="1750" w:type="dxa"/>
            <w:vAlign w:val="bottom"/>
          </w:tcPr>
          <w:p w:rsidR="000D719D" w:rsidRPr="00985B43" w:rsidRDefault="000D719D" w:rsidP="004E729A">
            <w:pPr>
              <w:pStyle w:val="Tabletexttotal"/>
              <w:spacing w:before="20" w:after="20"/>
              <w:rPr>
                <w:lang w:val="ru-RU"/>
              </w:rPr>
            </w:pPr>
          </w:p>
        </w:tc>
        <w:tc>
          <w:tcPr>
            <w:tcW w:w="841" w:type="dxa"/>
            <w:vAlign w:val="bottom"/>
          </w:tcPr>
          <w:p w:rsidR="000D719D" w:rsidRPr="00985B43" w:rsidRDefault="000D719D" w:rsidP="004E729A">
            <w:pPr>
              <w:pStyle w:val="tabletext0"/>
              <w:spacing w:before="20" w:after="20"/>
              <w:ind w:left="-128"/>
              <w:jc w:val="center"/>
              <w:rPr>
                <w:rFonts w:ascii="Arial" w:hAnsi="Arial"/>
                <w:sz w:val="18"/>
                <w:lang w:val="ru-RU"/>
              </w:rPr>
            </w:pPr>
          </w:p>
        </w:tc>
        <w:tc>
          <w:tcPr>
            <w:tcW w:w="1189" w:type="dxa"/>
            <w:vAlign w:val="bottom"/>
          </w:tcPr>
          <w:p w:rsidR="000D719D" w:rsidRPr="00985B43" w:rsidRDefault="000D719D" w:rsidP="004E729A">
            <w:pPr>
              <w:pStyle w:val="tabletext0"/>
              <w:spacing w:before="20" w:after="20"/>
              <w:rPr>
                <w:rFonts w:ascii="Arial" w:hAnsi="Arial"/>
                <w:sz w:val="18"/>
                <w:lang w:val="ru-RU"/>
              </w:rPr>
            </w:pPr>
          </w:p>
        </w:tc>
        <w:tc>
          <w:tcPr>
            <w:tcW w:w="990" w:type="dxa"/>
            <w:vAlign w:val="bottom"/>
          </w:tcPr>
          <w:p w:rsidR="000D719D" w:rsidRPr="00985B43" w:rsidRDefault="000D719D" w:rsidP="004E729A">
            <w:pPr>
              <w:pStyle w:val="tabletext0"/>
              <w:tabs>
                <w:tab w:val="decimal" w:pos="879"/>
              </w:tabs>
              <w:spacing w:before="20" w:after="20"/>
              <w:ind w:left="180" w:hanging="851"/>
              <w:rPr>
                <w:rFonts w:ascii="Arial" w:hAnsi="Arial"/>
                <w:sz w:val="18"/>
                <w:lang w:val="ru-RU"/>
              </w:rPr>
            </w:pPr>
          </w:p>
        </w:tc>
        <w:tc>
          <w:tcPr>
            <w:tcW w:w="810" w:type="dxa"/>
            <w:tcBorders>
              <w:top w:val="single" w:sz="4" w:space="0" w:color="auto"/>
              <w:bottom w:val="double" w:sz="4" w:space="0" w:color="auto"/>
            </w:tcBorders>
            <w:shd w:val="clear" w:color="auto" w:fill="FFFFFF"/>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25 628</w:t>
            </w:r>
          </w:p>
        </w:tc>
        <w:tc>
          <w:tcPr>
            <w:tcW w:w="900" w:type="dxa"/>
            <w:tcBorders>
              <w:top w:val="single" w:sz="4" w:space="0" w:color="auto"/>
              <w:bottom w:val="double" w:sz="4" w:space="0" w:color="auto"/>
            </w:tcBorders>
            <w:shd w:val="clear" w:color="auto" w:fill="FFFFFF"/>
            <w:vAlign w:val="bottom"/>
          </w:tcPr>
          <w:p w:rsidR="000D719D" w:rsidRPr="00985B43" w:rsidRDefault="000D719D" w:rsidP="004E729A">
            <w:pPr>
              <w:pStyle w:val="Tablenumbers"/>
              <w:tabs>
                <w:tab w:val="clear" w:pos="1021"/>
                <w:tab w:val="decimal" w:pos="709"/>
              </w:tabs>
              <w:spacing w:before="20" w:after="20"/>
              <w:ind w:right="61"/>
              <w:rPr>
                <w:szCs w:val="24"/>
                <w:lang w:val="ru-RU"/>
              </w:rPr>
            </w:pPr>
            <w:r w:rsidRPr="00985B43">
              <w:rPr>
                <w:szCs w:val="24"/>
                <w:lang w:val="ru-RU"/>
              </w:rPr>
              <w:t>25 652</w:t>
            </w:r>
          </w:p>
        </w:tc>
        <w:tc>
          <w:tcPr>
            <w:tcW w:w="720" w:type="dxa"/>
            <w:tcBorders>
              <w:top w:val="sing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highlight w:val="cyan"/>
                <w:lang w:val="ru-RU"/>
              </w:rPr>
            </w:pPr>
            <w:r w:rsidRPr="00985B43">
              <w:rPr>
                <w:szCs w:val="24"/>
                <w:lang w:val="ru-RU"/>
              </w:rPr>
              <w:t>25 737</w:t>
            </w:r>
          </w:p>
        </w:tc>
        <w:tc>
          <w:tcPr>
            <w:tcW w:w="786" w:type="dxa"/>
            <w:tcBorders>
              <w:top w:val="sing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558"/>
              </w:tabs>
              <w:spacing w:before="20" w:after="20"/>
              <w:ind w:right="61"/>
              <w:rPr>
                <w:szCs w:val="24"/>
                <w:lang w:val="ru-RU"/>
              </w:rPr>
            </w:pPr>
            <w:r w:rsidRPr="00985B43">
              <w:rPr>
                <w:szCs w:val="24"/>
                <w:lang w:val="ru-RU"/>
              </w:rPr>
              <w:t>26 097</w:t>
            </w:r>
          </w:p>
        </w:tc>
      </w:tr>
      <w:tr w:rsidR="000D719D" w:rsidRPr="00985B43" w:rsidTr="004E729A">
        <w:tc>
          <w:tcPr>
            <w:tcW w:w="1750" w:type="dxa"/>
            <w:vAlign w:val="bottom"/>
          </w:tcPr>
          <w:p w:rsidR="000D719D" w:rsidRPr="00985B43" w:rsidRDefault="000D719D" w:rsidP="004E729A">
            <w:pPr>
              <w:pStyle w:val="Tabletextlastline"/>
              <w:spacing w:before="20" w:after="20"/>
              <w:rPr>
                <w:sz w:val="18"/>
                <w:lang w:val="ru-RU"/>
              </w:rPr>
            </w:pPr>
          </w:p>
        </w:tc>
        <w:tc>
          <w:tcPr>
            <w:tcW w:w="841" w:type="dxa"/>
            <w:vAlign w:val="bottom"/>
          </w:tcPr>
          <w:p w:rsidR="000D719D" w:rsidRPr="00985B43" w:rsidRDefault="000D719D" w:rsidP="004E729A">
            <w:pPr>
              <w:pStyle w:val="Tabletextlastline"/>
              <w:spacing w:before="20" w:after="20"/>
              <w:rPr>
                <w:sz w:val="18"/>
                <w:lang w:val="ru-RU"/>
              </w:rPr>
            </w:pPr>
          </w:p>
        </w:tc>
        <w:tc>
          <w:tcPr>
            <w:tcW w:w="1189" w:type="dxa"/>
            <w:vAlign w:val="bottom"/>
          </w:tcPr>
          <w:p w:rsidR="000D719D" w:rsidRPr="00985B43" w:rsidRDefault="000D719D" w:rsidP="004E729A">
            <w:pPr>
              <w:pStyle w:val="Tabletextlastline"/>
              <w:spacing w:before="20" w:after="20"/>
              <w:rPr>
                <w:sz w:val="18"/>
                <w:lang w:val="ru-RU"/>
              </w:rPr>
            </w:pPr>
          </w:p>
        </w:tc>
        <w:tc>
          <w:tcPr>
            <w:tcW w:w="990" w:type="dxa"/>
            <w:vAlign w:val="bottom"/>
          </w:tcPr>
          <w:p w:rsidR="000D719D" w:rsidRPr="00985B43" w:rsidRDefault="000D719D" w:rsidP="004E729A">
            <w:pPr>
              <w:pStyle w:val="Tabletextlastline"/>
              <w:spacing w:before="20" w:after="20"/>
              <w:rPr>
                <w:sz w:val="18"/>
                <w:lang w:val="ru-RU"/>
              </w:rPr>
            </w:pPr>
          </w:p>
        </w:tc>
        <w:tc>
          <w:tcPr>
            <w:tcW w:w="810" w:type="dxa"/>
            <w:tcBorders>
              <w:top w:val="single" w:sz="4" w:space="0" w:color="auto"/>
            </w:tcBorders>
            <w:vAlign w:val="bottom"/>
          </w:tcPr>
          <w:p w:rsidR="000D719D" w:rsidRPr="00985B43" w:rsidRDefault="000D719D" w:rsidP="004E729A">
            <w:pPr>
              <w:pStyle w:val="Tabletextlastline"/>
              <w:spacing w:before="20" w:after="20"/>
              <w:rPr>
                <w:sz w:val="18"/>
                <w:lang w:val="ru-RU"/>
              </w:rPr>
            </w:pPr>
          </w:p>
        </w:tc>
        <w:tc>
          <w:tcPr>
            <w:tcW w:w="900" w:type="dxa"/>
            <w:tcBorders>
              <w:top w:val="single" w:sz="4" w:space="0" w:color="auto"/>
            </w:tcBorders>
            <w:vAlign w:val="bottom"/>
          </w:tcPr>
          <w:p w:rsidR="000D719D" w:rsidRPr="00985B43" w:rsidRDefault="000D719D" w:rsidP="004E729A">
            <w:pPr>
              <w:pStyle w:val="Tabletextlastline"/>
              <w:spacing w:before="20" w:after="20"/>
              <w:rPr>
                <w:sz w:val="18"/>
                <w:lang w:val="ru-RU"/>
              </w:rPr>
            </w:pPr>
          </w:p>
        </w:tc>
        <w:tc>
          <w:tcPr>
            <w:tcW w:w="720" w:type="dxa"/>
            <w:tcBorders>
              <w:top w:val="single" w:sz="4" w:space="0" w:color="auto"/>
            </w:tcBorders>
            <w:vAlign w:val="bottom"/>
          </w:tcPr>
          <w:p w:rsidR="000D719D" w:rsidRPr="00985B43" w:rsidRDefault="000D719D" w:rsidP="004E729A">
            <w:pPr>
              <w:pStyle w:val="Tabletextlastline"/>
              <w:spacing w:before="20" w:after="20"/>
              <w:rPr>
                <w:sz w:val="18"/>
                <w:lang w:val="ru-RU"/>
              </w:rPr>
            </w:pPr>
          </w:p>
        </w:tc>
        <w:tc>
          <w:tcPr>
            <w:tcW w:w="786" w:type="dxa"/>
            <w:tcBorders>
              <w:top w:val="single" w:sz="4" w:space="0" w:color="auto"/>
            </w:tcBorders>
            <w:vAlign w:val="bottom"/>
          </w:tcPr>
          <w:p w:rsidR="000D719D" w:rsidRPr="00985B43" w:rsidRDefault="000D719D" w:rsidP="004E729A">
            <w:pPr>
              <w:pStyle w:val="Tabletextlastline"/>
              <w:spacing w:before="20" w:after="20"/>
              <w:rPr>
                <w:sz w:val="18"/>
                <w:lang w:val="ru-RU"/>
              </w:rPr>
            </w:pPr>
          </w:p>
        </w:tc>
      </w:tr>
    </w:tbl>
    <w:p w:rsidR="000D719D" w:rsidRPr="00985B43" w:rsidRDefault="000D719D" w:rsidP="000D719D">
      <w:pPr>
        <w:pStyle w:val="1"/>
        <w:ind w:left="0" w:firstLine="0"/>
        <w:rPr>
          <w:lang w:val="ru-RU"/>
        </w:rPr>
      </w:pPr>
      <w:bookmarkStart w:id="224" w:name="_Ref260923723"/>
      <w:r w:rsidRPr="00985B43">
        <w:rPr>
          <w:lang w:val="ru-RU"/>
        </w:rPr>
        <w:t>Обязательства по финансовой аренде</w:t>
      </w:r>
      <w:bookmarkEnd w:id="224"/>
    </w:p>
    <w:p w:rsidR="000D719D" w:rsidRPr="00985B43" w:rsidRDefault="000D719D" w:rsidP="000D719D">
      <w:pPr>
        <w:pStyle w:val="a1"/>
        <w:rPr>
          <w:szCs w:val="24"/>
          <w:lang w:val="ru-RU"/>
        </w:rPr>
      </w:pPr>
      <w:r w:rsidRPr="00985B43">
        <w:rPr>
          <w:szCs w:val="24"/>
          <w:lang w:val="ru-RU"/>
        </w:rPr>
        <w:t xml:space="preserve">Информация о подверженности Группы валютному риску и риску ликвидности в отношении обязательств по финансовой аренде раскрывается в пояснении </w:t>
      </w:r>
      <w:r w:rsidR="007F211E">
        <w:rPr>
          <w:szCs w:val="24"/>
          <w:lang w:val="ru-RU"/>
        </w:rPr>
        <w:fldChar w:fldCharType="begin"/>
      </w:r>
      <w:r>
        <w:rPr>
          <w:szCs w:val="24"/>
          <w:lang w:val="ru-RU"/>
        </w:rPr>
        <w:instrText xml:space="preserve"> REF _Ref262228083 \w \h </w:instrText>
      </w:r>
      <w:r w:rsidR="007F211E">
        <w:rPr>
          <w:szCs w:val="24"/>
          <w:lang w:val="ru-RU"/>
        </w:rPr>
      </w:r>
      <w:r w:rsidR="007F211E">
        <w:rPr>
          <w:szCs w:val="24"/>
          <w:lang w:val="ru-RU"/>
        </w:rPr>
        <w:fldChar w:fldCharType="separate"/>
      </w:r>
      <w:r w:rsidR="001348D5">
        <w:rPr>
          <w:szCs w:val="24"/>
          <w:lang w:val="ru-RU"/>
        </w:rPr>
        <w:t>64</w:t>
      </w:r>
      <w:r w:rsidR="007F211E">
        <w:rPr>
          <w:szCs w:val="24"/>
          <w:lang w:val="ru-RU"/>
        </w:rPr>
        <w:fldChar w:fldCharType="end"/>
      </w:r>
      <w:r w:rsidRPr="00985B43">
        <w:rPr>
          <w:szCs w:val="24"/>
          <w:lang w:val="ru-RU"/>
        </w:rPr>
        <w:t>.</w:t>
      </w:r>
    </w:p>
    <w:p w:rsidR="000D719D" w:rsidRPr="00985B43" w:rsidRDefault="000D719D" w:rsidP="000D719D">
      <w:pPr>
        <w:pStyle w:val="a1"/>
        <w:keepNext/>
        <w:keepLines w:val="0"/>
        <w:rPr>
          <w:szCs w:val="24"/>
          <w:lang w:val="ru-RU"/>
        </w:rPr>
      </w:pPr>
      <w:r w:rsidRPr="00985B43">
        <w:rPr>
          <w:b/>
          <w:szCs w:val="24"/>
          <w:lang w:val="ru-RU"/>
        </w:rPr>
        <w:lastRenderedPageBreak/>
        <w:t>Обязательства по финансовой аренде составили:</w:t>
      </w:r>
    </w:p>
    <w:tbl>
      <w:tblPr>
        <w:tblW w:w="4521" w:type="pct"/>
        <w:tblInd w:w="851" w:type="dxa"/>
        <w:tblLayout w:type="fixed"/>
        <w:tblCellMar>
          <w:left w:w="0" w:type="dxa"/>
          <w:right w:w="0" w:type="dxa"/>
        </w:tblCellMar>
        <w:tblLook w:val="0000"/>
      </w:tblPr>
      <w:tblGrid>
        <w:gridCol w:w="1724"/>
        <w:gridCol w:w="58"/>
        <w:gridCol w:w="976"/>
        <w:gridCol w:w="85"/>
        <w:gridCol w:w="976"/>
        <w:gridCol w:w="85"/>
        <w:gridCol w:w="976"/>
        <w:gridCol w:w="80"/>
        <w:gridCol w:w="976"/>
        <w:gridCol w:w="58"/>
        <w:gridCol w:w="976"/>
        <w:gridCol w:w="88"/>
        <w:gridCol w:w="976"/>
      </w:tblGrid>
      <w:tr w:rsidR="000D719D" w:rsidRPr="00985B43" w:rsidTr="004E729A">
        <w:trPr>
          <w:cantSplit/>
          <w:trHeight w:val="20"/>
          <w:tblHeader/>
        </w:trPr>
        <w:tc>
          <w:tcPr>
            <w:tcW w:w="1724" w:type="dxa"/>
            <w:vAlign w:val="bottom"/>
          </w:tcPr>
          <w:p w:rsidR="000D719D" w:rsidRPr="00985B43" w:rsidRDefault="000D719D" w:rsidP="004E729A">
            <w:pPr>
              <w:pStyle w:val="tabletext0"/>
              <w:keepNext/>
              <w:rPr>
                <w:rFonts w:ascii="Arial" w:hAnsi="Arial"/>
                <w:b/>
                <w:i/>
                <w:sz w:val="18"/>
                <w:lang w:val="ru-RU"/>
              </w:rPr>
            </w:pPr>
          </w:p>
        </w:tc>
        <w:tc>
          <w:tcPr>
            <w:tcW w:w="58" w:type="dxa"/>
            <w:vAlign w:val="bottom"/>
          </w:tcPr>
          <w:p w:rsidR="000D719D" w:rsidRPr="00985B43" w:rsidRDefault="000D719D" w:rsidP="004E729A">
            <w:pPr>
              <w:pStyle w:val="tabletext0"/>
              <w:keepNext/>
              <w:jc w:val="center"/>
              <w:rPr>
                <w:rFonts w:ascii="Arial" w:hAnsi="Arial"/>
                <w:b/>
                <w:i/>
                <w:sz w:val="18"/>
                <w:lang w:val="ru-RU"/>
              </w:rPr>
            </w:pPr>
          </w:p>
        </w:tc>
        <w:tc>
          <w:tcPr>
            <w:tcW w:w="3098" w:type="dxa"/>
            <w:gridSpan w:val="5"/>
            <w:tcBorders>
              <w:bottom w:val="single" w:sz="4" w:space="0" w:color="auto"/>
            </w:tcBorders>
            <w:vAlign w:val="bottom"/>
          </w:tcPr>
          <w:p w:rsidR="000D719D" w:rsidRPr="00985B43" w:rsidRDefault="000D719D" w:rsidP="004E729A">
            <w:pPr>
              <w:pStyle w:val="tabletext0"/>
              <w:keepNext/>
              <w:jc w:val="center"/>
              <w:rPr>
                <w:rFonts w:ascii="Arial" w:hAnsi="Arial"/>
                <w:b/>
                <w:i/>
                <w:sz w:val="18"/>
                <w:lang w:val="ru-RU"/>
              </w:rPr>
            </w:pPr>
            <w:r w:rsidRPr="00985B43">
              <w:rPr>
                <w:rFonts w:ascii="Arial" w:hAnsi="Arial"/>
                <w:b/>
                <w:sz w:val="18"/>
                <w:lang w:val="ru-RU"/>
              </w:rPr>
              <w:t>2009 г.</w:t>
            </w:r>
          </w:p>
        </w:tc>
        <w:tc>
          <w:tcPr>
            <w:tcW w:w="80" w:type="dxa"/>
            <w:vAlign w:val="bottom"/>
          </w:tcPr>
          <w:p w:rsidR="000D719D" w:rsidRPr="00985B43" w:rsidRDefault="000D719D" w:rsidP="004E729A">
            <w:pPr>
              <w:pStyle w:val="tabletext0"/>
              <w:keepNext/>
              <w:jc w:val="center"/>
              <w:rPr>
                <w:rFonts w:ascii="Arial" w:hAnsi="Arial"/>
                <w:b/>
                <w:i/>
                <w:sz w:val="18"/>
                <w:lang w:val="ru-RU"/>
              </w:rPr>
            </w:pPr>
          </w:p>
        </w:tc>
        <w:tc>
          <w:tcPr>
            <w:tcW w:w="3074" w:type="dxa"/>
            <w:gridSpan w:val="5"/>
            <w:tcBorders>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r w:rsidRPr="00985B43">
              <w:rPr>
                <w:rFonts w:ascii="Arial" w:hAnsi="Arial"/>
                <w:b/>
                <w:sz w:val="18"/>
                <w:lang w:val="ru-RU"/>
              </w:rPr>
              <w:t>2008 г.</w:t>
            </w:r>
          </w:p>
        </w:tc>
      </w:tr>
      <w:tr w:rsidR="000D719D" w:rsidRPr="008D23A0" w:rsidTr="004E729A">
        <w:trPr>
          <w:cantSplit/>
          <w:trHeight w:val="20"/>
          <w:tblHeader/>
        </w:trPr>
        <w:tc>
          <w:tcPr>
            <w:tcW w:w="1724" w:type="dxa"/>
            <w:vAlign w:val="bottom"/>
          </w:tcPr>
          <w:p w:rsidR="000D719D" w:rsidRPr="00985B43" w:rsidRDefault="000D719D" w:rsidP="004E729A">
            <w:pPr>
              <w:pStyle w:val="tabletext0"/>
              <w:keepNext/>
              <w:rPr>
                <w:rFonts w:ascii="Arial" w:hAnsi="Arial"/>
                <w:b/>
                <w:i/>
                <w:sz w:val="18"/>
                <w:lang w:val="ru-RU"/>
              </w:rPr>
            </w:pPr>
            <w:r w:rsidRPr="00985B43">
              <w:rPr>
                <w:rFonts w:ascii="Arial" w:hAnsi="Arial"/>
                <w:i/>
                <w:sz w:val="18"/>
                <w:lang w:val="ru-RU"/>
              </w:rPr>
              <w:t>млн руб.</w:t>
            </w:r>
          </w:p>
        </w:tc>
        <w:tc>
          <w:tcPr>
            <w:tcW w:w="58" w:type="dxa"/>
            <w:vAlign w:val="bottom"/>
          </w:tcPr>
          <w:p w:rsidR="000D719D" w:rsidRPr="00985B43" w:rsidRDefault="000D719D" w:rsidP="004E729A">
            <w:pPr>
              <w:pStyle w:val="tabletext0"/>
              <w:keepNext/>
              <w:jc w:val="center"/>
              <w:rPr>
                <w:rFonts w:ascii="Arial" w:hAnsi="Arial"/>
                <w:b/>
                <w:i/>
                <w:sz w:val="18"/>
                <w:lang w:val="ru-RU"/>
              </w:rPr>
            </w:pPr>
          </w:p>
        </w:tc>
        <w:tc>
          <w:tcPr>
            <w:tcW w:w="976"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r w:rsidRPr="00985B43">
              <w:rPr>
                <w:rFonts w:ascii="Arial" w:hAnsi="Arial"/>
                <w:b/>
                <w:sz w:val="18"/>
                <w:lang w:val="ru-RU"/>
              </w:rPr>
              <w:t>Будущие мини-мальные арендные платежи</w:t>
            </w:r>
          </w:p>
        </w:tc>
        <w:tc>
          <w:tcPr>
            <w:tcW w:w="85"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p>
        </w:tc>
        <w:tc>
          <w:tcPr>
            <w:tcW w:w="976"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r w:rsidRPr="00985B43">
              <w:rPr>
                <w:rFonts w:ascii="Arial" w:hAnsi="Arial"/>
                <w:b/>
                <w:sz w:val="18"/>
                <w:lang w:val="ru-RU"/>
              </w:rPr>
              <w:t>Проценты</w:t>
            </w:r>
          </w:p>
        </w:tc>
        <w:tc>
          <w:tcPr>
            <w:tcW w:w="85"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p>
        </w:tc>
        <w:tc>
          <w:tcPr>
            <w:tcW w:w="976"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r w:rsidRPr="00985B43">
              <w:rPr>
                <w:rFonts w:ascii="Arial" w:hAnsi="Arial"/>
                <w:b/>
                <w:sz w:val="18"/>
                <w:lang w:val="ru-RU"/>
              </w:rPr>
              <w:t>Приве-денная стои-мость мини-мальных арендных платежей</w:t>
            </w:r>
          </w:p>
        </w:tc>
        <w:tc>
          <w:tcPr>
            <w:tcW w:w="80" w:type="dxa"/>
            <w:tcBorders>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p>
        </w:tc>
        <w:tc>
          <w:tcPr>
            <w:tcW w:w="976"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r w:rsidRPr="00985B43">
              <w:rPr>
                <w:rFonts w:ascii="Arial" w:hAnsi="Arial"/>
                <w:b/>
                <w:sz w:val="18"/>
                <w:lang w:val="ru-RU"/>
              </w:rPr>
              <w:t>Будущие мини-мальные арендные платежи</w:t>
            </w:r>
          </w:p>
        </w:tc>
        <w:tc>
          <w:tcPr>
            <w:tcW w:w="58"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p>
        </w:tc>
        <w:tc>
          <w:tcPr>
            <w:tcW w:w="976"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r w:rsidRPr="00985B43">
              <w:rPr>
                <w:rFonts w:ascii="Arial" w:hAnsi="Arial"/>
                <w:b/>
                <w:sz w:val="18"/>
                <w:lang w:val="ru-RU"/>
              </w:rPr>
              <w:t>Проценты</w:t>
            </w:r>
          </w:p>
        </w:tc>
        <w:tc>
          <w:tcPr>
            <w:tcW w:w="88"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p>
        </w:tc>
        <w:tc>
          <w:tcPr>
            <w:tcW w:w="976" w:type="dxa"/>
            <w:tcBorders>
              <w:top w:val="single" w:sz="4" w:space="0" w:color="auto"/>
              <w:bottom w:val="single" w:sz="4" w:space="0" w:color="auto"/>
            </w:tcBorders>
            <w:vAlign w:val="bottom"/>
          </w:tcPr>
          <w:p w:rsidR="000D719D" w:rsidRPr="00985B43" w:rsidRDefault="000D719D" w:rsidP="004E729A">
            <w:pPr>
              <w:pStyle w:val="tabletext0"/>
              <w:keepNext/>
              <w:jc w:val="center"/>
              <w:rPr>
                <w:rFonts w:ascii="Arial" w:hAnsi="Arial"/>
                <w:b/>
                <w:sz w:val="18"/>
                <w:lang w:val="ru-RU"/>
              </w:rPr>
            </w:pPr>
            <w:r w:rsidRPr="00985B43">
              <w:rPr>
                <w:rFonts w:ascii="Arial" w:hAnsi="Arial"/>
                <w:b/>
                <w:sz w:val="18"/>
                <w:lang w:val="ru-RU"/>
              </w:rPr>
              <w:t>Приве-денная стои-мость мини-мальных арендных платежей</w:t>
            </w:r>
          </w:p>
        </w:tc>
      </w:tr>
      <w:tr w:rsidR="000D719D" w:rsidRPr="00985B43" w:rsidTr="004E729A">
        <w:trPr>
          <w:cantSplit/>
          <w:trHeight w:val="20"/>
        </w:trPr>
        <w:tc>
          <w:tcPr>
            <w:tcW w:w="1724" w:type="dxa"/>
            <w:vAlign w:val="bottom"/>
          </w:tcPr>
          <w:p w:rsidR="000D719D" w:rsidRPr="00985B43" w:rsidRDefault="000D719D" w:rsidP="004E729A">
            <w:pPr>
              <w:pStyle w:val="tabletext0"/>
              <w:keepNext/>
              <w:rPr>
                <w:rFonts w:ascii="Arial" w:hAnsi="Arial"/>
                <w:sz w:val="18"/>
                <w:lang w:val="ru-RU"/>
              </w:rPr>
            </w:pPr>
            <w:r w:rsidRPr="00985B43">
              <w:rPr>
                <w:rFonts w:ascii="Arial" w:hAnsi="Arial"/>
                <w:sz w:val="18"/>
                <w:lang w:val="ru-RU"/>
              </w:rPr>
              <w:t>Менее 1 года</w:t>
            </w:r>
          </w:p>
        </w:tc>
        <w:tc>
          <w:tcPr>
            <w:tcW w:w="58" w:type="dxa"/>
            <w:vAlign w:val="bottom"/>
          </w:tcPr>
          <w:p w:rsidR="000D719D" w:rsidRPr="00985B43" w:rsidRDefault="000D719D" w:rsidP="004E729A">
            <w:pPr>
              <w:pStyle w:val="tabletext0"/>
              <w:keepNext/>
              <w:jc w:val="center"/>
              <w:rPr>
                <w:rFonts w:ascii="Arial" w:hAnsi="Arial"/>
                <w:sz w:val="18"/>
                <w:lang w:val="ru-RU"/>
              </w:rPr>
            </w:pPr>
          </w:p>
        </w:tc>
        <w:tc>
          <w:tcPr>
            <w:tcW w:w="976"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86</w:t>
            </w:r>
          </w:p>
        </w:tc>
        <w:tc>
          <w:tcPr>
            <w:tcW w:w="85"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23</w:t>
            </w:r>
          </w:p>
        </w:tc>
        <w:tc>
          <w:tcPr>
            <w:tcW w:w="85"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63</w:t>
            </w:r>
          </w:p>
        </w:tc>
        <w:tc>
          <w:tcPr>
            <w:tcW w:w="80"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23</w:t>
            </w:r>
          </w:p>
        </w:tc>
        <w:tc>
          <w:tcPr>
            <w:tcW w:w="58"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7</w:t>
            </w:r>
          </w:p>
        </w:tc>
        <w:tc>
          <w:tcPr>
            <w:tcW w:w="88" w:type="dxa"/>
            <w:tcBorders>
              <w:top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top w:val="single" w:sz="4" w:space="0" w:color="auto"/>
            </w:tcBorders>
            <w:vAlign w:val="bottom"/>
          </w:tcPr>
          <w:p w:rsidR="000D719D" w:rsidRPr="00985B43" w:rsidRDefault="000D719D" w:rsidP="004E729A">
            <w:pPr>
              <w:pStyle w:val="tabletext0"/>
              <w:keepNext/>
              <w:tabs>
                <w:tab w:val="decimal" w:pos="738"/>
              </w:tabs>
              <w:ind w:right="57"/>
              <w:rPr>
                <w:rFonts w:ascii="Arial" w:hAnsi="Arial"/>
                <w:sz w:val="18"/>
                <w:lang w:val="ru-RU"/>
              </w:rPr>
            </w:pPr>
            <w:r w:rsidRPr="00985B43">
              <w:rPr>
                <w:rFonts w:ascii="Arial" w:hAnsi="Arial"/>
                <w:sz w:val="18"/>
                <w:lang w:val="ru-RU"/>
              </w:rPr>
              <w:t>11</w:t>
            </w:r>
          </w:p>
        </w:tc>
      </w:tr>
      <w:tr w:rsidR="000D719D" w:rsidRPr="00985B43" w:rsidTr="004E729A">
        <w:trPr>
          <w:cantSplit/>
          <w:trHeight w:val="20"/>
        </w:trPr>
        <w:tc>
          <w:tcPr>
            <w:tcW w:w="1724" w:type="dxa"/>
            <w:vAlign w:val="bottom"/>
          </w:tcPr>
          <w:p w:rsidR="000D719D" w:rsidRPr="00985B43" w:rsidRDefault="000D719D" w:rsidP="004E729A">
            <w:pPr>
              <w:pStyle w:val="tabletext0"/>
              <w:keepNext/>
              <w:rPr>
                <w:rFonts w:ascii="Arial" w:hAnsi="Arial"/>
                <w:sz w:val="18"/>
                <w:lang w:val="ru-RU"/>
              </w:rPr>
            </w:pPr>
            <w:r w:rsidRPr="00985B43">
              <w:rPr>
                <w:rFonts w:ascii="Arial" w:hAnsi="Arial"/>
                <w:sz w:val="18"/>
                <w:lang w:val="ru-RU"/>
              </w:rPr>
              <w:t>От 1 года до 5 лет</w:t>
            </w:r>
          </w:p>
        </w:tc>
        <w:tc>
          <w:tcPr>
            <w:tcW w:w="58" w:type="dxa"/>
            <w:vAlign w:val="bottom"/>
          </w:tcPr>
          <w:p w:rsidR="000D719D" w:rsidRPr="00985B43" w:rsidRDefault="000D719D" w:rsidP="004E729A">
            <w:pPr>
              <w:pStyle w:val="tabletext0"/>
              <w:keepNext/>
              <w:jc w:val="center"/>
              <w:rPr>
                <w:rFonts w:ascii="Arial" w:hAnsi="Arial"/>
                <w:sz w:val="18"/>
                <w:lang w:val="ru-RU"/>
              </w:rPr>
            </w:pPr>
          </w:p>
        </w:tc>
        <w:tc>
          <w:tcPr>
            <w:tcW w:w="976" w:type="dxa"/>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272</w:t>
            </w:r>
          </w:p>
        </w:tc>
        <w:tc>
          <w:tcPr>
            <w:tcW w:w="85" w:type="dxa"/>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57</w:t>
            </w:r>
          </w:p>
        </w:tc>
        <w:tc>
          <w:tcPr>
            <w:tcW w:w="85" w:type="dxa"/>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215</w:t>
            </w:r>
          </w:p>
        </w:tc>
        <w:tc>
          <w:tcPr>
            <w:tcW w:w="80" w:type="dxa"/>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15</w:t>
            </w:r>
          </w:p>
        </w:tc>
        <w:tc>
          <w:tcPr>
            <w:tcW w:w="58" w:type="dxa"/>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4</w:t>
            </w:r>
          </w:p>
        </w:tc>
        <w:tc>
          <w:tcPr>
            <w:tcW w:w="88" w:type="dxa"/>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vAlign w:val="bottom"/>
          </w:tcPr>
          <w:p w:rsidR="000D719D" w:rsidRPr="00985B43" w:rsidRDefault="000D719D" w:rsidP="004E729A">
            <w:pPr>
              <w:pStyle w:val="tabletext0"/>
              <w:keepNext/>
              <w:tabs>
                <w:tab w:val="decimal" w:pos="738"/>
              </w:tabs>
              <w:ind w:right="57"/>
              <w:rPr>
                <w:rFonts w:ascii="Arial" w:hAnsi="Arial"/>
                <w:sz w:val="18"/>
                <w:lang w:val="ru-RU"/>
              </w:rPr>
            </w:pPr>
            <w:r w:rsidRPr="00985B43">
              <w:rPr>
                <w:rFonts w:ascii="Arial" w:hAnsi="Arial"/>
                <w:sz w:val="18"/>
                <w:lang w:val="ru-RU"/>
              </w:rPr>
              <w:t>16</w:t>
            </w:r>
          </w:p>
        </w:tc>
      </w:tr>
      <w:tr w:rsidR="000D719D" w:rsidRPr="00985B43" w:rsidTr="004E729A">
        <w:trPr>
          <w:cantSplit/>
          <w:trHeight w:val="20"/>
        </w:trPr>
        <w:tc>
          <w:tcPr>
            <w:tcW w:w="1724" w:type="dxa"/>
            <w:vAlign w:val="bottom"/>
          </w:tcPr>
          <w:p w:rsidR="000D719D" w:rsidRPr="00985B43" w:rsidRDefault="000D719D" w:rsidP="004E729A">
            <w:pPr>
              <w:pStyle w:val="tabletext0"/>
              <w:keepNext/>
              <w:rPr>
                <w:rFonts w:ascii="Arial" w:hAnsi="Arial"/>
                <w:sz w:val="18"/>
                <w:lang w:val="ru-RU"/>
              </w:rPr>
            </w:pPr>
            <w:r w:rsidRPr="00985B43">
              <w:rPr>
                <w:rFonts w:ascii="Arial" w:hAnsi="Arial"/>
                <w:sz w:val="18"/>
                <w:lang w:val="ru-RU"/>
              </w:rPr>
              <w:t>Свыше 5 лет</w:t>
            </w:r>
          </w:p>
        </w:tc>
        <w:tc>
          <w:tcPr>
            <w:tcW w:w="58" w:type="dxa"/>
            <w:vAlign w:val="bottom"/>
          </w:tcPr>
          <w:p w:rsidR="000D719D" w:rsidRPr="00985B43" w:rsidRDefault="000D719D" w:rsidP="004E729A">
            <w:pPr>
              <w:pStyle w:val="tabletext0"/>
              <w:keepNext/>
              <w:jc w:val="center"/>
              <w:rPr>
                <w:rFonts w:ascii="Arial" w:hAnsi="Arial"/>
                <w:sz w:val="18"/>
                <w:lang w:val="ru-RU"/>
              </w:rPr>
            </w:pPr>
          </w:p>
        </w:tc>
        <w:tc>
          <w:tcPr>
            <w:tcW w:w="976"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308</w:t>
            </w:r>
          </w:p>
        </w:tc>
        <w:tc>
          <w:tcPr>
            <w:tcW w:w="85"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52</w:t>
            </w:r>
          </w:p>
        </w:tc>
        <w:tc>
          <w:tcPr>
            <w:tcW w:w="85"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256</w:t>
            </w:r>
          </w:p>
        </w:tc>
        <w:tc>
          <w:tcPr>
            <w:tcW w:w="80"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w:t>
            </w:r>
          </w:p>
        </w:tc>
        <w:tc>
          <w:tcPr>
            <w:tcW w:w="58"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w:t>
            </w:r>
          </w:p>
        </w:tc>
        <w:tc>
          <w:tcPr>
            <w:tcW w:w="88" w:type="dxa"/>
            <w:tcBorders>
              <w:bottom w:val="sing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p>
        </w:tc>
        <w:tc>
          <w:tcPr>
            <w:tcW w:w="976" w:type="dxa"/>
            <w:tcBorders>
              <w:bottom w:val="single" w:sz="4" w:space="0" w:color="auto"/>
            </w:tcBorders>
            <w:vAlign w:val="bottom"/>
          </w:tcPr>
          <w:p w:rsidR="000D719D" w:rsidRPr="00985B43" w:rsidRDefault="000D719D" w:rsidP="004E729A">
            <w:pPr>
              <w:pStyle w:val="tabletext0"/>
              <w:keepNext/>
              <w:tabs>
                <w:tab w:val="decimal" w:pos="738"/>
              </w:tabs>
              <w:ind w:right="57"/>
              <w:rPr>
                <w:rFonts w:ascii="Arial" w:hAnsi="Arial"/>
                <w:sz w:val="18"/>
                <w:lang w:val="ru-RU"/>
              </w:rPr>
            </w:pPr>
            <w:r w:rsidRPr="00985B43">
              <w:rPr>
                <w:rFonts w:ascii="Arial" w:hAnsi="Arial"/>
                <w:sz w:val="18"/>
                <w:lang w:val="ru-RU"/>
              </w:rPr>
              <w:t>-</w:t>
            </w:r>
          </w:p>
        </w:tc>
      </w:tr>
      <w:tr w:rsidR="000D719D" w:rsidRPr="00985B43" w:rsidTr="004E729A">
        <w:trPr>
          <w:cantSplit/>
          <w:trHeight w:val="20"/>
        </w:trPr>
        <w:tc>
          <w:tcPr>
            <w:tcW w:w="1724" w:type="dxa"/>
            <w:vAlign w:val="bottom"/>
          </w:tcPr>
          <w:p w:rsidR="000D719D" w:rsidRPr="00985B43" w:rsidRDefault="000D719D" w:rsidP="004E729A">
            <w:pPr>
              <w:pStyle w:val="tabletext0"/>
              <w:rPr>
                <w:rFonts w:ascii="Arial" w:hAnsi="Arial"/>
                <w:sz w:val="18"/>
                <w:lang w:val="ru-RU"/>
              </w:rPr>
            </w:pPr>
          </w:p>
        </w:tc>
        <w:tc>
          <w:tcPr>
            <w:tcW w:w="58" w:type="dxa"/>
            <w:vAlign w:val="bottom"/>
          </w:tcPr>
          <w:p w:rsidR="000D719D" w:rsidRPr="00985B43" w:rsidRDefault="000D719D" w:rsidP="004E729A">
            <w:pPr>
              <w:pStyle w:val="tabletext0"/>
              <w:jc w:val="center"/>
              <w:rPr>
                <w:rFonts w:ascii="Arial" w:hAnsi="Arial"/>
                <w:sz w:val="18"/>
                <w:lang w:val="ru-RU"/>
              </w:rPr>
            </w:pPr>
          </w:p>
        </w:tc>
        <w:tc>
          <w:tcPr>
            <w:tcW w:w="976" w:type="dxa"/>
            <w:tcBorders>
              <w:top w:val="single" w:sz="4" w:space="0" w:color="auto"/>
              <w:bottom w:val="double" w:sz="4" w:space="0" w:color="auto"/>
            </w:tcBorders>
            <w:vAlign w:val="bottom"/>
          </w:tcPr>
          <w:p w:rsidR="000D719D" w:rsidRPr="00985B43" w:rsidRDefault="000D719D" w:rsidP="004E729A">
            <w:pPr>
              <w:pStyle w:val="tabletext0"/>
              <w:tabs>
                <w:tab w:val="decimal" w:pos="879"/>
              </w:tabs>
              <w:ind w:right="57"/>
              <w:rPr>
                <w:rFonts w:ascii="Arial" w:hAnsi="Arial"/>
                <w:sz w:val="18"/>
                <w:lang w:val="ru-RU"/>
              </w:rPr>
            </w:pPr>
            <w:r w:rsidRPr="00985B43">
              <w:rPr>
                <w:rFonts w:ascii="Arial" w:hAnsi="Arial"/>
                <w:sz w:val="18"/>
                <w:lang w:val="ru-RU"/>
              </w:rPr>
              <w:t>666</w:t>
            </w:r>
          </w:p>
        </w:tc>
        <w:tc>
          <w:tcPr>
            <w:tcW w:w="85" w:type="dxa"/>
            <w:tcBorders>
              <w:top w:val="single" w:sz="4" w:space="0" w:color="auto"/>
              <w:bottom w:val="double" w:sz="4" w:space="0" w:color="auto"/>
            </w:tcBorders>
            <w:vAlign w:val="bottom"/>
          </w:tcPr>
          <w:p w:rsidR="000D719D" w:rsidRPr="00985B43" w:rsidRDefault="000D719D" w:rsidP="004E729A">
            <w:pPr>
              <w:pStyle w:val="tabletext0"/>
              <w:tabs>
                <w:tab w:val="decimal" w:pos="879"/>
              </w:tabs>
              <w:ind w:right="57"/>
              <w:rPr>
                <w:rFonts w:ascii="Arial" w:hAnsi="Arial"/>
                <w:sz w:val="18"/>
                <w:lang w:val="ru-RU"/>
              </w:rPr>
            </w:pPr>
          </w:p>
        </w:tc>
        <w:tc>
          <w:tcPr>
            <w:tcW w:w="976" w:type="dxa"/>
            <w:tcBorders>
              <w:top w:val="single" w:sz="4" w:space="0" w:color="auto"/>
              <w:bottom w:val="doub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132</w:t>
            </w:r>
          </w:p>
        </w:tc>
        <w:tc>
          <w:tcPr>
            <w:tcW w:w="85" w:type="dxa"/>
            <w:tcBorders>
              <w:top w:val="single" w:sz="4" w:space="0" w:color="auto"/>
              <w:bottom w:val="double" w:sz="4" w:space="0" w:color="auto"/>
            </w:tcBorders>
            <w:vAlign w:val="bottom"/>
          </w:tcPr>
          <w:p w:rsidR="000D719D" w:rsidRPr="00985B43" w:rsidRDefault="000D719D" w:rsidP="004E729A">
            <w:pPr>
              <w:pStyle w:val="tabletext0"/>
              <w:tabs>
                <w:tab w:val="decimal" w:pos="879"/>
              </w:tabs>
              <w:ind w:right="57"/>
              <w:rPr>
                <w:rFonts w:ascii="Arial" w:hAnsi="Arial"/>
                <w:sz w:val="18"/>
                <w:lang w:val="ru-RU"/>
              </w:rPr>
            </w:pPr>
          </w:p>
        </w:tc>
        <w:tc>
          <w:tcPr>
            <w:tcW w:w="976" w:type="dxa"/>
            <w:tcBorders>
              <w:top w:val="single" w:sz="4" w:space="0" w:color="auto"/>
              <w:bottom w:val="doub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534</w:t>
            </w:r>
          </w:p>
        </w:tc>
        <w:tc>
          <w:tcPr>
            <w:tcW w:w="80" w:type="dxa"/>
            <w:tcBorders>
              <w:top w:val="single" w:sz="4" w:space="0" w:color="auto"/>
              <w:bottom w:val="double" w:sz="4" w:space="0" w:color="auto"/>
            </w:tcBorders>
            <w:vAlign w:val="bottom"/>
          </w:tcPr>
          <w:p w:rsidR="000D719D" w:rsidRPr="00985B43" w:rsidRDefault="000D719D" w:rsidP="004E729A">
            <w:pPr>
              <w:pStyle w:val="tabletext0"/>
              <w:tabs>
                <w:tab w:val="decimal" w:pos="879"/>
              </w:tabs>
              <w:ind w:right="57"/>
              <w:rPr>
                <w:rFonts w:ascii="Arial" w:hAnsi="Arial"/>
                <w:sz w:val="18"/>
                <w:lang w:val="ru-RU"/>
              </w:rPr>
            </w:pPr>
          </w:p>
        </w:tc>
        <w:tc>
          <w:tcPr>
            <w:tcW w:w="976" w:type="dxa"/>
            <w:tcBorders>
              <w:top w:val="single" w:sz="4" w:space="0" w:color="auto"/>
              <w:bottom w:val="doub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38</w:t>
            </w:r>
          </w:p>
        </w:tc>
        <w:tc>
          <w:tcPr>
            <w:tcW w:w="58" w:type="dxa"/>
            <w:tcBorders>
              <w:top w:val="single" w:sz="4" w:space="0" w:color="auto"/>
              <w:bottom w:val="double" w:sz="4" w:space="0" w:color="auto"/>
            </w:tcBorders>
            <w:vAlign w:val="bottom"/>
          </w:tcPr>
          <w:p w:rsidR="000D719D" w:rsidRPr="00985B43" w:rsidRDefault="000D719D" w:rsidP="004E729A">
            <w:pPr>
              <w:pStyle w:val="tabletext0"/>
              <w:tabs>
                <w:tab w:val="decimal" w:pos="879"/>
              </w:tabs>
              <w:ind w:right="57"/>
              <w:rPr>
                <w:rFonts w:ascii="Arial" w:hAnsi="Arial"/>
                <w:sz w:val="18"/>
                <w:lang w:val="ru-RU"/>
              </w:rPr>
            </w:pPr>
          </w:p>
        </w:tc>
        <w:tc>
          <w:tcPr>
            <w:tcW w:w="976" w:type="dxa"/>
            <w:tcBorders>
              <w:top w:val="single" w:sz="4" w:space="0" w:color="auto"/>
              <w:bottom w:val="double" w:sz="4" w:space="0" w:color="auto"/>
            </w:tcBorders>
            <w:vAlign w:val="bottom"/>
          </w:tcPr>
          <w:p w:rsidR="000D719D" w:rsidRPr="00985B43" w:rsidRDefault="000D719D" w:rsidP="004E729A">
            <w:pPr>
              <w:pStyle w:val="tabletext0"/>
              <w:keepNext/>
              <w:tabs>
                <w:tab w:val="decimal" w:pos="879"/>
              </w:tabs>
              <w:ind w:right="57"/>
              <w:rPr>
                <w:rFonts w:ascii="Arial" w:hAnsi="Arial"/>
                <w:sz w:val="18"/>
                <w:lang w:val="ru-RU"/>
              </w:rPr>
            </w:pPr>
            <w:r w:rsidRPr="00985B43">
              <w:rPr>
                <w:rFonts w:ascii="Arial" w:hAnsi="Arial"/>
                <w:sz w:val="18"/>
                <w:lang w:val="ru-RU"/>
              </w:rPr>
              <w:t>11</w:t>
            </w:r>
          </w:p>
        </w:tc>
        <w:tc>
          <w:tcPr>
            <w:tcW w:w="88" w:type="dxa"/>
            <w:tcBorders>
              <w:top w:val="single" w:sz="4" w:space="0" w:color="auto"/>
              <w:bottom w:val="double" w:sz="4" w:space="0" w:color="auto"/>
            </w:tcBorders>
            <w:vAlign w:val="bottom"/>
          </w:tcPr>
          <w:p w:rsidR="000D719D" w:rsidRPr="00985B43" w:rsidRDefault="000D719D" w:rsidP="004E729A">
            <w:pPr>
              <w:pStyle w:val="tabletext0"/>
              <w:tabs>
                <w:tab w:val="decimal" w:pos="879"/>
              </w:tabs>
              <w:ind w:right="57"/>
              <w:rPr>
                <w:rFonts w:ascii="Arial" w:hAnsi="Arial"/>
                <w:sz w:val="18"/>
                <w:lang w:val="ru-RU"/>
              </w:rPr>
            </w:pPr>
          </w:p>
        </w:tc>
        <w:tc>
          <w:tcPr>
            <w:tcW w:w="976" w:type="dxa"/>
            <w:tcBorders>
              <w:top w:val="single" w:sz="4" w:space="0" w:color="auto"/>
              <w:bottom w:val="double" w:sz="4" w:space="0" w:color="auto"/>
            </w:tcBorders>
            <w:vAlign w:val="bottom"/>
          </w:tcPr>
          <w:p w:rsidR="000D719D" w:rsidRPr="00985B43" w:rsidRDefault="000D719D" w:rsidP="004E729A">
            <w:pPr>
              <w:pStyle w:val="tabletext0"/>
              <w:keepNext/>
              <w:tabs>
                <w:tab w:val="decimal" w:pos="738"/>
              </w:tabs>
              <w:ind w:right="57"/>
              <w:rPr>
                <w:rFonts w:ascii="Arial" w:hAnsi="Arial"/>
                <w:sz w:val="18"/>
                <w:lang w:val="ru-RU"/>
              </w:rPr>
            </w:pPr>
            <w:r w:rsidRPr="00985B43">
              <w:rPr>
                <w:rFonts w:ascii="Arial" w:hAnsi="Arial"/>
                <w:sz w:val="18"/>
                <w:lang w:val="ru-RU"/>
              </w:rPr>
              <w:t>27</w:t>
            </w:r>
          </w:p>
        </w:tc>
      </w:tr>
    </w:tbl>
    <w:p w:rsidR="000D719D" w:rsidRPr="00985B43" w:rsidRDefault="000D719D" w:rsidP="000D719D">
      <w:pPr>
        <w:pStyle w:val="1"/>
        <w:ind w:left="0" w:firstLine="0"/>
        <w:rPr>
          <w:lang w:val="ru-RU"/>
        </w:rPr>
      </w:pPr>
      <w:bookmarkStart w:id="225" w:name="_Ref260925922"/>
      <w:r w:rsidRPr="00985B43">
        <w:rPr>
          <w:lang w:val="ru-RU"/>
        </w:rPr>
        <w:t>Торговая и прочая кредиторская задолженность</w:t>
      </w:r>
      <w:bookmarkEnd w:id="225"/>
    </w:p>
    <w:tbl>
      <w:tblPr>
        <w:tblW w:w="4488" w:type="pct"/>
        <w:tblInd w:w="900" w:type="dxa"/>
        <w:tblLayout w:type="fixed"/>
        <w:tblCellMar>
          <w:left w:w="0" w:type="dxa"/>
          <w:right w:w="0" w:type="dxa"/>
        </w:tblCellMar>
        <w:tblLook w:val="0000"/>
      </w:tblPr>
      <w:tblGrid>
        <w:gridCol w:w="4557"/>
        <w:gridCol w:w="1709"/>
        <w:gridCol w:w="1709"/>
      </w:tblGrid>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1"/>
              <w:numPr>
                <w:ilvl w:val="0"/>
                <w:numId w:val="0"/>
              </w:numPr>
              <w:spacing w:before="20" w:after="20"/>
              <w:rPr>
                <w:sz w:val="18"/>
                <w:lang w:val="ru-RU"/>
              </w:rPr>
            </w:pPr>
          </w:p>
        </w:tc>
        <w:tc>
          <w:tcPr>
            <w:tcW w:w="1709" w:type="dxa"/>
            <w:tcBorders>
              <w:top w:val="nil"/>
              <w:left w:val="nil"/>
              <w:bottom w:val="nil"/>
              <w:right w:val="nil"/>
            </w:tcBorders>
            <w:vAlign w:val="bottom"/>
          </w:tcPr>
          <w:p w:rsidR="000D719D" w:rsidRPr="00985B43" w:rsidRDefault="000D719D" w:rsidP="004E729A">
            <w:pPr>
              <w:spacing w:before="20" w:after="20"/>
              <w:jc w:val="center"/>
              <w:rPr>
                <w:rFonts w:ascii="Arial" w:hAnsi="Arial"/>
                <w:b/>
                <w:sz w:val="18"/>
                <w:lang w:val="ru-RU"/>
              </w:rPr>
            </w:pPr>
            <w:r w:rsidRPr="00985B43">
              <w:rPr>
                <w:rFonts w:ascii="Arial" w:hAnsi="Arial"/>
                <w:b/>
                <w:sz w:val="18"/>
                <w:lang w:val="ru-RU"/>
              </w:rPr>
              <w:t>2009 г.</w:t>
            </w:r>
          </w:p>
        </w:tc>
        <w:tc>
          <w:tcPr>
            <w:tcW w:w="1709" w:type="dxa"/>
            <w:tcBorders>
              <w:top w:val="nil"/>
              <w:left w:val="nil"/>
              <w:bottom w:val="nil"/>
              <w:right w:val="nil"/>
            </w:tcBorders>
            <w:vAlign w:val="bottom"/>
          </w:tcPr>
          <w:p w:rsidR="000D719D" w:rsidRPr="00985B43" w:rsidRDefault="000D719D" w:rsidP="004E729A">
            <w:pPr>
              <w:spacing w:before="20" w:after="20"/>
              <w:jc w:val="center"/>
              <w:rPr>
                <w:rFonts w:ascii="Arial" w:hAnsi="Arial"/>
                <w:b/>
                <w:sz w:val="18"/>
                <w:lang w:val="ru-RU"/>
              </w:rPr>
            </w:pPr>
            <w:r w:rsidRPr="00985B43">
              <w:rPr>
                <w:rFonts w:ascii="Arial" w:hAnsi="Arial"/>
                <w:b/>
                <w:sz w:val="18"/>
                <w:lang w:val="ru-RU"/>
              </w:rPr>
              <w:t>2008 г.</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p>
        </w:tc>
        <w:tc>
          <w:tcPr>
            <w:tcW w:w="1709"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c>
          <w:tcPr>
            <w:tcW w:w="1709" w:type="dxa"/>
            <w:tcBorders>
              <w:top w:val="nil"/>
              <w:left w:val="nil"/>
              <w:bottom w:val="single" w:sz="4" w:space="0" w:color="auto"/>
              <w:right w:val="nil"/>
            </w:tcBorders>
            <w:vAlign w:val="bottom"/>
          </w:tcPr>
          <w:p w:rsidR="000D719D" w:rsidRPr="00985B43" w:rsidRDefault="000D719D" w:rsidP="004E729A">
            <w:pPr>
              <w:spacing w:before="20" w:after="20"/>
              <w:jc w:val="center"/>
              <w:rPr>
                <w:rFonts w:ascii="Arial" w:hAnsi="Arial"/>
                <w:i/>
                <w:sz w:val="18"/>
                <w:lang w:val="ru-RU"/>
              </w:rPr>
            </w:pPr>
            <w:r w:rsidRPr="00985B43">
              <w:rPr>
                <w:rFonts w:ascii="Arial" w:hAnsi="Arial"/>
                <w:i/>
                <w:sz w:val="18"/>
                <w:lang w:val="ru-RU"/>
              </w:rPr>
              <w:t>млн руб.</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Торговая кредиторская задолженность</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1 402</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2 433</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Авансы полученные</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497</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3 638</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Задолженность по налогам, кроме налога на прибыль</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325</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221</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Кредиторская задолженность перед объектами инвестирования, учитываемыми методом долевого участия</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228</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360</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Задолженность перед персоналом</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146</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94</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Задолженность по налогу на прибыль</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70</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55</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Торговая кредиторская задолженность перед связанными сторонами</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12</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147</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Прочая кредиторская задолженность перед связанными сторонами</w:t>
            </w:r>
          </w:p>
        </w:tc>
        <w:tc>
          <w:tcPr>
            <w:tcW w:w="1709" w:type="dxa"/>
            <w:tcBorders>
              <w:top w:val="nil"/>
              <w:left w:val="nil"/>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11</w:t>
            </w:r>
          </w:p>
        </w:tc>
        <w:tc>
          <w:tcPr>
            <w:tcW w:w="1709" w:type="dxa"/>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highlight w:val="cyan"/>
                <w:lang w:val="ru-RU"/>
              </w:rPr>
            </w:pPr>
            <w:r w:rsidRPr="00985B43">
              <w:rPr>
                <w:szCs w:val="24"/>
                <w:lang w:val="ru-RU"/>
              </w:rPr>
              <w:t>46</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Авансы, полученные от связанных сторон</w:t>
            </w:r>
          </w:p>
        </w:tc>
        <w:tc>
          <w:tcPr>
            <w:tcW w:w="1709" w:type="dxa"/>
            <w:tcBorders>
              <w:top w:val="nil"/>
              <w:left w:val="nil"/>
              <w:bottom w:val="nil"/>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w:t>
            </w:r>
          </w:p>
        </w:tc>
        <w:tc>
          <w:tcPr>
            <w:tcW w:w="1709"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32</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Прочая кредиторская задолженность и начисленные резервы по расходам</w:t>
            </w:r>
          </w:p>
        </w:tc>
        <w:tc>
          <w:tcPr>
            <w:tcW w:w="1709" w:type="dxa"/>
            <w:tcBorders>
              <w:top w:val="nil"/>
              <w:left w:val="nil"/>
              <w:bottom w:val="single" w:sz="4" w:space="0" w:color="auto"/>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553</w:t>
            </w:r>
          </w:p>
        </w:tc>
        <w:tc>
          <w:tcPr>
            <w:tcW w:w="1709" w:type="dxa"/>
            <w:tcBorders>
              <w:top w:val="nil"/>
              <w:left w:val="nil"/>
              <w:bottom w:val="single" w:sz="4" w:space="0" w:color="auto"/>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172</w:t>
            </w:r>
          </w:p>
        </w:tc>
      </w:tr>
      <w:tr w:rsidR="000D719D" w:rsidRPr="00985B43" w:rsidTr="004E729A">
        <w:trPr>
          <w:trHeight w:val="20"/>
        </w:trPr>
        <w:tc>
          <w:tcPr>
            <w:tcW w:w="4557" w:type="dxa"/>
            <w:tcBorders>
              <w:top w:val="nil"/>
              <w:left w:val="nil"/>
              <w:bottom w:val="nil"/>
              <w:right w:val="nil"/>
            </w:tcBorders>
            <w:vAlign w:val="bottom"/>
          </w:tcPr>
          <w:p w:rsidR="000D719D" w:rsidRPr="00985B43" w:rsidRDefault="000D719D" w:rsidP="004E729A">
            <w:pPr>
              <w:pStyle w:val="Tabletexttotal"/>
              <w:spacing w:before="20" w:after="20"/>
              <w:rPr>
                <w:lang w:val="ru-RU"/>
              </w:rPr>
            </w:pPr>
          </w:p>
        </w:tc>
        <w:tc>
          <w:tcPr>
            <w:tcW w:w="1709"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3 244</w:t>
            </w:r>
          </w:p>
        </w:tc>
        <w:tc>
          <w:tcPr>
            <w:tcW w:w="1709"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1563"/>
              </w:tabs>
              <w:spacing w:before="20" w:after="20"/>
              <w:rPr>
                <w:szCs w:val="24"/>
                <w:lang w:val="ru-RU"/>
              </w:rPr>
            </w:pPr>
            <w:r w:rsidRPr="00985B43">
              <w:rPr>
                <w:szCs w:val="24"/>
                <w:lang w:val="ru-RU"/>
              </w:rPr>
              <w:t>7 198</w:t>
            </w:r>
          </w:p>
        </w:tc>
      </w:tr>
      <w:tr w:rsidR="000D719D" w:rsidRPr="00985B43" w:rsidTr="004E729A">
        <w:trPr>
          <w:trHeight w:val="20"/>
        </w:trPr>
        <w:tc>
          <w:tcPr>
            <w:tcW w:w="4557" w:type="dxa"/>
            <w:tcBorders>
              <w:top w:val="nil"/>
              <w:left w:val="nil"/>
              <w:right w:val="nil"/>
            </w:tcBorders>
            <w:vAlign w:val="bottom"/>
          </w:tcPr>
          <w:p w:rsidR="000D719D" w:rsidRPr="00985B43" w:rsidRDefault="000D719D" w:rsidP="004E729A">
            <w:pPr>
              <w:pStyle w:val="Tabletextlastline"/>
              <w:spacing w:before="20" w:after="20"/>
              <w:rPr>
                <w:sz w:val="18"/>
                <w:lang w:val="ru-RU"/>
              </w:rPr>
            </w:pPr>
          </w:p>
        </w:tc>
        <w:tc>
          <w:tcPr>
            <w:tcW w:w="1709" w:type="dxa"/>
            <w:tcBorders>
              <w:top w:val="single" w:sz="4" w:space="0" w:color="auto"/>
              <w:left w:val="nil"/>
              <w:right w:val="nil"/>
            </w:tcBorders>
            <w:vAlign w:val="bottom"/>
          </w:tcPr>
          <w:p w:rsidR="000D719D" w:rsidRPr="00985B43" w:rsidRDefault="000D719D" w:rsidP="004E729A">
            <w:pPr>
              <w:pStyle w:val="Tabletextlastline"/>
              <w:tabs>
                <w:tab w:val="decimal" w:pos="1563"/>
              </w:tabs>
              <w:spacing w:before="20" w:after="20"/>
              <w:rPr>
                <w:sz w:val="18"/>
                <w:lang w:val="ru-RU"/>
              </w:rPr>
            </w:pPr>
          </w:p>
        </w:tc>
        <w:tc>
          <w:tcPr>
            <w:tcW w:w="1709" w:type="dxa"/>
            <w:tcBorders>
              <w:top w:val="single" w:sz="4" w:space="0" w:color="auto"/>
              <w:left w:val="nil"/>
              <w:right w:val="nil"/>
            </w:tcBorders>
            <w:vAlign w:val="bottom"/>
          </w:tcPr>
          <w:p w:rsidR="000D719D" w:rsidRPr="00985B43" w:rsidRDefault="000D719D" w:rsidP="004E729A">
            <w:pPr>
              <w:pStyle w:val="Tabletextlastline"/>
              <w:spacing w:before="20" w:after="20"/>
              <w:rPr>
                <w:sz w:val="18"/>
                <w:lang w:val="ru-RU"/>
              </w:rPr>
            </w:pPr>
          </w:p>
        </w:tc>
      </w:tr>
    </w:tbl>
    <w:p w:rsidR="000D719D" w:rsidRPr="00985B43" w:rsidRDefault="000D719D" w:rsidP="000D719D">
      <w:pPr>
        <w:pStyle w:val="a1"/>
        <w:rPr>
          <w:szCs w:val="24"/>
          <w:lang w:val="ru-RU"/>
        </w:rPr>
      </w:pPr>
      <w:r w:rsidRPr="00985B43">
        <w:rPr>
          <w:szCs w:val="24"/>
          <w:lang w:val="ru-RU"/>
        </w:rPr>
        <w:t xml:space="preserve">Информация о подверженности Группы валютному риску и риску ликвидности в части торговой и прочей кредиторской задолженности раскрывается в пояснении </w:t>
      </w:r>
      <w:r w:rsidR="007F211E">
        <w:rPr>
          <w:szCs w:val="24"/>
          <w:lang w:val="ru-RU"/>
        </w:rPr>
        <w:fldChar w:fldCharType="begin"/>
      </w:r>
      <w:r>
        <w:rPr>
          <w:szCs w:val="24"/>
          <w:lang w:val="ru-RU"/>
        </w:rPr>
        <w:instrText xml:space="preserve"> REF _Ref262228083 \w \h </w:instrText>
      </w:r>
      <w:r w:rsidR="007F211E">
        <w:rPr>
          <w:szCs w:val="24"/>
          <w:lang w:val="ru-RU"/>
        </w:rPr>
      </w:r>
      <w:r w:rsidR="007F211E">
        <w:rPr>
          <w:szCs w:val="24"/>
          <w:lang w:val="ru-RU"/>
        </w:rPr>
        <w:fldChar w:fldCharType="separate"/>
      </w:r>
      <w:r w:rsidR="001348D5">
        <w:rPr>
          <w:szCs w:val="24"/>
          <w:lang w:val="ru-RU"/>
        </w:rPr>
        <w:t>64</w:t>
      </w:r>
      <w:r w:rsidR="007F211E">
        <w:rPr>
          <w:szCs w:val="24"/>
          <w:lang w:val="ru-RU"/>
        </w:rPr>
        <w:fldChar w:fldCharType="end"/>
      </w:r>
      <w:r w:rsidRPr="00985B43">
        <w:rPr>
          <w:szCs w:val="24"/>
          <w:lang w:val="ru-RU"/>
        </w:rPr>
        <w:t>.</w:t>
      </w:r>
    </w:p>
    <w:p w:rsidR="000D719D" w:rsidRPr="00985B43" w:rsidRDefault="000D719D" w:rsidP="000D719D">
      <w:pPr>
        <w:pStyle w:val="1"/>
        <w:ind w:left="0" w:firstLine="0"/>
        <w:rPr>
          <w:lang w:val="ru-RU"/>
        </w:rPr>
      </w:pPr>
      <w:bookmarkStart w:id="226" w:name="_Ref200883395"/>
      <w:r w:rsidRPr="00985B43">
        <w:rPr>
          <w:lang w:val="ru-RU"/>
        </w:rPr>
        <w:t>Резервы</w:t>
      </w:r>
      <w:bookmarkEnd w:id="226"/>
    </w:p>
    <w:p w:rsidR="000D719D" w:rsidRPr="00985B43" w:rsidRDefault="000D719D" w:rsidP="000D719D">
      <w:pPr>
        <w:pStyle w:val="a1"/>
        <w:keepNext/>
        <w:rPr>
          <w:szCs w:val="24"/>
          <w:lang w:val="ru-RU"/>
        </w:rPr>
      </w:pPr>
      <w:r w:rsidRPr="00985B43">
        <w:rPr>
          <w:szCs w:val="24"/>
          <w:lang w:val="ru-RU"/>
        </w:rPr>
        <w:t>По состоянию на 31 декабря 2009 г. резервы в сумме 2</w:t>
      </w:r>
      <w:r>
        <w:rPr>
          <w:szCs w:val="24"/>
          <w:lang w:val="ru-RU"/>
        </w:rPr>
        <w:t xml:space="preserve"> </w:t>
      </w:r>
      <w:r w:rsidRPr="00985B43">
        <w:rPr>
          <w:szCs w:val="24"/>
          <w:lang w:val="ru-RU"/>
        </w:rPr>
        <w:t>809</w:t>
      </w:r>
      <w:r>
        <w:rPr>
          <w:szCs w:val="24"/>
          <w:lang w:val="ru-RU"/>
        </w:rPr>
        <w:t xml:space="preserve"> </w:t>
      </w:r>
      <w:r w:rsidRPr="00985B43">
        <w:rPr>
          <w:szCs w:val="24"/>
          <w:lang w:val="ru-RU"/>
        </w:rPr>
        <w:t>млн руб. (на 31 декабря 2008 г. – 2</w:t>
      </w:r>
      <w:r>
        <w:rPr>
          <w:szCs w:val="24"/>
          <w:lang w:val="ru-RU"/>
        </w:rPr>
        <w:t xml:space="preserve"> </w:t>
      </w:r>
      <w:r w:rsidRPr="00985B43">
        <w:rPr>
          <w:szCs w:val="24"/>
          <w:lang w:val="ru-RU"/>
        </w:rPr>
        <w:t>664 млн. руб.) включали резервы по налогу на прибыль и прочим налогам, а также штрафам и пене. Резервы созданы в связи со следующими операциями:</w:t>
      </w:r>
    </w:p>
    <w:p w:rsidR="000D719D" w:rsidRPr="00985B43" w:rsidRDefault="000D719D" w:rsidP="000D719D">
      <w:pPr>
        <w:pStyle w:val="a1"/>
        <w:keepNext/>
        <w:rPr>
          <w:i/>
          <w:szCs w:val="24"/>
          <w:lang w:val="ru-RU"/>
        </w:rPr>
      </w:pPr>
      <w:r w:rsidRPr="00985B43">
        <w:rPr>
          <w:i/>
          <w:szCs w:val="24"/>
          <w:lang w:val="ru-RU"/>
        </w:rPr>
        <w:t>Продажа долей участия в дочерних предприятиях</w:t>
      </w:r>
    </w:p>
    <w:p w:rsidR="000D719D" w:rsidRPr="00985B43" w:rsidRDefault="000D719D" w:rsidP="000D719D">
      <w:pPr>
        <w:pStyle w:val="a1"/>
        <w:rPr>
          <w:szCs w:val="24"/>
          <w:lang w:val="ru-RU"/>
        </w:rPr>
      </w:pPr>
      <w:r w:rsidRPr="00985B43">
        <w:rPr>
          <w:szCs w:val="24"/>
          <w:lang w:val="ru-RU"/>
        </w:rPr>
        <w:t xml:space="preserve">В 2007 и 2008 гг. Группа продала свои доли в нескольких дочерних предприятиях (см. пояснение </w:t>
      </w:r>
      <w:r w:rsidR="007F211E">
        <w:rPr>
          <w:szCs w:val="24"/>
          <w:lang w:val="ru-RU"/>
        </w:rPr>
        <w:fldChar w:fldCharType="begin"/>
      </w:r>
      <w:r>
        <w:rPr>
          <w:szCs w:val="24"/>
          <w:lang w:val="ru-RU"/>
        </w:rPr>
        <w:instrText xml:space="preserve"> REF _Ref262227898 \w \h </w:instrText>
      </w:r>
      <w:r w:rsidR="007F211E">
        <w:rPr>
          <w:szCs w:val="24"/>
          <w:lang w:val="ru-RU"/>
        </w:rPr>
      </w:r>
      <w:r w:rsidR="007F211E">
        <w:rPr>
          <w:szCs w:val="24"/>
          <w:lang w:val="ru-RU"/>
        </w:rPr>
        <w:fldChar w:fldCharType="separate"/>
      </w:r>
      <w:r w:rsidR="001348D5">
        <w:rPr>
          <w:szCs w:val="24"/>
          <w:lang w:val="ru-RU"/>
        </w:rPr>
        <w:t>40(e)</w:t>
      </w:r>
      <w:r w:rsidR="007F211E">
        <w:rPr>
          <w:szCs w:val="24"/>
          <w:lang w:val="ru-RU"/>
        </w:rPr>
        <w:fldChar w:fldCharType="end"/>
      </w:r>
      <w:r w:rsidRPr="00985B43">
        <w:rPr>
          <w:szCs w:val="24"/>
          <w:lang w:val="ru-RU"/>
        </w:rPr>
        <w:t>). В случае если российские налоговые органы успешно оспорят структуру данных сделок, сумма дополнительных обязательств по налогу на прибыль, с учетом штрафов и пени, по состоянию на отчетную дату составит около</w:t>
      </w:r>
      <w:r>
        <w:rPr>
          <w:szCs w:val="24"/>
          <w:lang w:val="ru-RU"/>
        </w:rPr>
        <w:br/>
      </w:r>
      <w:r w:rsidRPr="00985B43">
        <w:rPr>
          <w:szCs w:val="24"/>
          <w:lang w:val="ru-RU"/>
        </w:rPr>
        <w:t>1</w:t>
      </w:r>
      <w:r>
        <w:rPr>
          <w:szCs w:val="24"/>
          <w:lang w:val="ru-RU"/>
        </w:rPr>
        <w:t xml:space="preserve"> </w:t>
      </w:r>
      <w:r w:rsidRPr="00985B43">
        <w:rPr>
          <w:szCs w:val="24"/>
          <w:lang w:val="ru-RU"/>
        </w:rPr>
        <w:t>105</w:t>
      </w:r>
      <w:r>
        <w:rPr>
          <w:szCs w:val="24"/>
          <w:lang w:val="ru-RU"/>
        </w:rPr>
        <w:t xml:space="preserve"> </w:t>
      </w:r>
      <w:r w:rsidRPr="00985B43">
        <w:rPr>
          <w:szCs w:val="24"/>
          <w:lang w:val="ru-RU"/>
        </w:rPr>
        <w:t xml:space="preserve">млн руб. (на 31 декабря </w:t>
      </w:r>
      <w:smartTag w:uri="urn:schemas-microsoft-com:office:smarttags" w:element="metricconverter">
        <w:smartTagPr>
          <w:attr w:name="ProductID" w:val="2008 г"/>
        </w:smartTagPr>
        <w:r w:rsidRPr="00985B43">
          <w:rPr>
            <w:szCs w:val="24"/>
            <w:lang w:val="ru-RU"/>
          </w:rPr>
          <w:t>2008 г</w:t>
        </w:r>
      </w:smartTag>
      <w:r w:rsidRPr="00985B43">
        <w:rPr>
          <w:szCs w:val="24"/>
          <w:lang w:val="ru-RU"/>
        </w:rPr>
        <w:t>. – 1</w:t>
      </w:r>
      <w:r>
        <w:rPr>
          <w:szCs w:val="24"/>
          <w:lang w:val="ru-RU"/>
        </w:rPr>
        <w:t xml:space="preserve"> </w:t>
      </w:r>
      <w:r w:rsidRPr="00985B43">
        <w:rPr>
          <w:szCs w:val="24"/>
          <w:lang w:val="ru-RU"/>
        </w:rPr>
        <w:t>175 млн руб.). Группа создала соответствующие резервы по со</w:t>
      </w:r>
      <w:r>
        <w:rPr>
          <w:szCs w:val="24"/>
          <w:lang w:val="ru-RU"/>
        </w:rPr>
        <w:t xml:space="preserve">стоянию на 31 декабря </w:t>
      </w:r>
      <w:smartTag w:uri="urn:schemas-microsoft-com:office:smarttags" w:element="metricconverter">
        <w:smartTagPr>
          <w:attr w:name="ProductID" w:val="2009 г"/>
        </w:smartTagPr>
        <w:r>
          <w:rPr>
            <w:szCs w:val="24"/>
            <w:lang w:val="ru-RU"/>
          </w:rPr>
          <w:t>2009 г</w:t>
        </w:r>
      </w:smartTag>
      <w:r>
        <w:rPr>
          <w:szCs w:val="24"/>
          <w:lang w:val="ru-RU"/>
        </w:rPr>
        <w:t>. и</w:t>
      </w:r>
      <w:r>
        <w:rPr>
          <w:szCs w:val="24"/>
          <w:lang w:val="ru-RU"/>
        </w:rPr>
        <w:br/>
      </w:r>
      <w:r w:rsidRPr="00985B43">
        <w:rPr>
          <w:szCs w:val="24"/>
          <w:lang w:val="ru-RU"/>
        </w:rPr>
        <w:t xml:space="preserve">на 31 декабря </w:t>
      </w:r>
      <w:smartTag w:uri="urn:schemas-microsoft-com:office:smarttags" w:element="metricconverter">
        <w:smartTagPr>
          <w:attr w:name="ProductID" w:val="2008 г"/>
        </w:smartTagPr>
        <w:r w:rsidRPr="00985B43">
          <w:rPr>
            <w:szCs w:val="24"/>
            <w:lang w:val="ru-RU"/>
          </w:rPr>
          <w:t>2008 г</w:t>
        </w:r>
      </w:smartTag>
      <w:r w:rsidRPr="00985B43">
        <w:rPr>
          <w:szCs w:val="24"/>
          <w:lang w:val="ru-RU"/>
        </w:rPr>
        <w:t>.</w:t>
      </w:r>
    </w:p>
    <w:p w:rsidR="000D719D" w:rsidRPr="00985B43" w:rsidRDefault="000D719D" w:rsidP="000D719D">
      <w:pPr>
        <w:pStyle w:val="a1"/>
        <w:keepNext/>
        <w:keepLines w:val="0"/>
        <w:rPr>
          <w:i/>
          <w:szCs w:val="24"/>
          <w:lang w:val="ru-RU"/>
        </w:rPr>
      </w:pPr>
      <w:r w:rsidRPr="00985B43">
        <w:rPr>
          <w:i/>
          <w:szCs w:val="24"/>
          <w:lang w:val="ru-RU"/>
        </w:rPr>
        <w:lastRenderedPageBreak/>
        <w:t>Торговля зерном</w:t>
      </w:r>
    </w:p>
    <w:p w:rsidR="000D719D" w:rsidRPr="00985B43" w:rsidRDefault="000D719D" w:rsidP="000D719D">
      <w:pPr>
        <w:pStyle w:val="a1"/>
        <w:rPr>
          <w:szCs w:val="24"/>
          <w:lang w:val="ru-RU"/>
        </w:rPr>
      </w:pPr>
      <w:r w:rsidRPr="00985B43">
        <w:rPr>
          <w:szCs w:val="24"/>
          <w:lang w:val="ru-RU"/>
        </w:rPr>
        <w:t>В 2007 и 2008 гг. некоторые дочерние предприятия Группы заключили ряд сделок купли-продажи зерна</w:t>
      </w:r>
      <w:r w:rsidRPr="00A600CE">
        <w:rPr>
          <w:szCs w:val="24"/>
          <w:lang w:val="ru-RU"/>
        </w:rPr>
        <w:t>, которое подлежало вывозу за пределы РФ как на дату покупки, так и на дату продажи. По результатам</w:t>
      </w:r>
      <w:r w:rsidRPr="00985B43">
        <w:rPr>
          <w:szCs w:val="24"/>
          <w:lang w:val="ru-RU"/>
        </w:rPr>
        <w:t xml:space="preserve"> данных операций Группа признала прибыль в сумме 2</w:t>
      </w:r>
      <w:r>
        <w:rPr>
          <w:szCs w:val="24"/>
          <w:lang w:val="ru-RU"/>
        </w:rPr>
        <w:t xml:space="preserve"> </w:t>
      </w:r>
      <w:r w:rsidRPr="00985B43">
        <w:rPr>
          <w:szCs w:val="24"/>
          <w:lang w:val="ru-RU"/>
        </w:rPr>
        <w:t>954</w:t>
      </w:r>
      <w:r>
        <w:rPr>
          <w:szCs w:val="24"/>
          <w:lang w:val="ru-RU"/>
        </w:rPr>
        <w:t xml:space="preserve"> </w:t>
      </w:r>
      <w:r w:rsidRPr="00985B43">
        <w:rPr>
          <w:szCs w:val="24"/>
          <w:lang w:val="ru-RU"/>
        </w:rPr>
        <w:t>млн.</w:t>
      </w:r>
      <w:r>
        <w:rPr>
          <w:szCs w:val="24"/>
          <w:lang w:val="ru-RU"/>
        </w:rPr>
        <w:t xml:space="preserve"> </w:t>
      </w:r>
      <w:r w:rsidRPr="00985B43">
        <w:rPr>
          <w:szCs w:val="24"/>
          <w:lang w:val="ru-RU"/>
        </w:rPr>
        <w:t>руб. в 2007 и 2008 гг. Поскольку дочерние предприятия, осуществлявшие данные операции, зарегистрированы в юрисдикции, где не взимается налог на прибыль, Группа не признавала налогового обязательства в части указанной суммы прибыли. Российские налоговые органы могут оспорить структуру таких сделок; в частности, они могут заявить, что данные дочерние предприятия имеют постоянное представительство в Российской Федерации. Если налоговые органы успешно оспорят эти сделки, сумма доначисленного налога на прибыль с учетом штрафов и пени за 2007 и</w:t>
      </w:r>
      <w:r>
        <w:rPr>
          <w:szCs w:val="24"/>
          <w:lang w:val="ru-RU"/>
        </w:rPr>
        <w:t xml:space="preserve"> 2008 гг. может составить около</w:t>
      </w:r>
      <w:r>
        <w:rPr>
          <w:szCs w:val="24"/>
          <w:lang w:val="ru-RU"/>
        </w:rPr>
        <w:br/>
      </w:r>
      <w:r w:rsidRPr="00985B43">
        <w:rPr>
          <w:szCs w:val="24"/>
          <w:lang w:val="ru-RU"/>
        </w:rPr>
        <w:t>1</w:t>
      </w:r>
      <w:r>
        <w:rPr>
          <w:szCs w:val="24"/>
          <w:lang w:val="ru-RU"/>
        </w:rPr>
        <w:t xml:space="preserve"> </w:t>
      </w:r>
      <w:r w:rsidRPr="00985B43">
        <w:rPr>
          <w:szCs w:val="24"/>
          <w:lang w:val="ru-RU"/>
        </w:rPr>
        <w:t>143</w:t>
      </w:r>
      <w:r>
        <w:rPr>
          <w:szCs w:val="24"/>
          <w:lang w:val="ru-RU"/>
        </w:rPr>
        <w:t xml:space="preserve"> </w:t>
      </w:r>
      <w:r w:rsidRPr="00985B43">
        <w:rPr>
          <w:szCs w:val="24"/>
          <w:lang w:val="ru-RU"/>
        </w:rPr>
        <w:t>млн руб. по состоянию на 31 декабря 2009 г. (на 31 декабря 2008 г. – 1</w:t>
      </w:r>
      <w:r>
        <w:rPr>
          <w:szCs w:val="24"/>
          <w:lang w:val="ru-RU"/>
        </w:rPr>
        <w:t xml:space="preserve"> </w:t>
      </w:r>
      <w:r w:rsidRPr="00985B43">
        <w:rPr>
          <w:szCs w:val="24"/>
          <w:lang w:val="ru-RU"/>
        </w:rPr>
        <w:t>053 млн руб.). Группа создала соответствующие резервы по состоянию на 31 декабря 2009 г. и на 31 декабря 2008 г.</w:t>
      </w:r>
    </w:p>
    <w:p w:rsidR="000D719D" w:rsidRPr="00985B43" w:rsidRDefault="000D719D" w:rsidP="000D719D">
      <w:pPr>
        <w:pStyle w:val="a1"/>
        <w:keepNext/>
        <w:rPr>
          <w:i/>
          <w:szCs w:val="24"/>
          <w:lang w:val="ru-RU"/>
        </w:rPr>
      </w:pPr>
      <w:r w:rsidRPr="00985B43">
        <w:rPr>
          <w:i/>
          <w:szCs w:val="24"/>
          <w:lang w:val="ru-RU"/>
        </w:rPr>
        <w:t>Прочие сделки</w:t>
      </w:r>
    </w:p>
    <w:p w:rsidR="000D719D" w:rsidRPr="00985B43" w:rsidRDefault="000D719D" w:rsidP="000D719D">
      <w:pPr>
        <w:pStyle w:val="a1"/>
        <w:rPr>
          <w:szCs w:val="24"/>
          <w:lang w:val="ru-RU"/>
        </w:rPr>
      </w:pPr>
      <w:bookmarkStart w:id="227" w:name="_Ref200714567"/>
      <w:bookmarkStart w:id="228" w:name="_Ref260926008"/>
      <w:r w:rsidRPr="00985B43">
        <w:rPr>
          <w:szCs w:val="24"/>
          <w:lang w:val="ru-RU"/>
        </w:rPr>
        <w:t>В 2007 и 2008 гг. Группа заключила ряд сделок, в результате которых возник риск начисления дополнительных обязательств по налогу на прибыль и единому социальному налогу. Если российские налоговые органы успешно оспорят структуру данных сделок, сумма дополнительных обязательств по налогу на прибыль и единому социальному налогу с учетом штрафов и пени составит около 561 млн</w:t>
      </w:r>
      <w:r>
        <w:rPr>
          <w:szCs w:val="24"/>
          <w:lang w:val="ru-RU"/>
        </w:rPr>
        <w:t xml:space="preserve"> </w:t>
      </w:r>
      <w:r w:rsidRPr="00985B43">
        <w:rPr>
          <w:szCs w:val="24"/>
          <w:lang w:val="ru-RU"/>
        </w:rPr>
        <w:t>руб. по состоянию на 31 декабря 2009 г. (на 31</w:t>
      </w:r>
      <w:r>
        <w:rPr>
          <w:szCs w:val="24"/>
          <w:lang w:val="ru-RU"/>
        </w:rPr>
        <w:t xml:space="preserve"> </w:t>
      </w:r>
      <w:r w:rsidRPr="00985B43">
        <w:rPr>
          <w:szCs w:val="24"/>
          <w:lang w:val="ru-RU"/>
        </w:rPr>
        <w:t>декабря 2008 г. – 436 млн руб.). Группа создала соответствующие резервы по со</w:t>
      </w:r>
      <w:r>
        <w:rPr>
          <w:szCs w:val="24"/>
          <w:lang w:val="ru-RU"/>
        </w:rPr>
        <w:t>стоянию на 31 декабря 2009 г. и</w:t>
      </w:r>
      <w:r>
        <w:rPr>
          <w:szCs w:val="24"/>
          <w:lang w:val="ru-RU"/>
        </w:rPr>
        <w:br/>
      </w:r>
      <w:r w:rsidRPr="00985B43">
        <w:rPr>
          <w:szCs w:val="24"/>
          <w:lang w:val="ru-RU"/>
        </w:rPr>
        <w:t>на 31 декабря 2008 г.</w:t>
      </w:r>
    </w:p>
    <w:p w:rsidR="000D719D" w:rsidRPr="00985B43" w:rsidRDefault="000D719D" w:rsidP="000D719D">
      <w:pPr>
        <w:pStyle w:val="1"/>
        <w:ind w:left="0" w:firstLine="0"/>
        <w:rPr>
          <w:lang w:val="ru-RU"/>
        </w:rPr>
      </w:pPr>
      <w:bookmarkStart w:id="229" w:name="_Ref262228083"/>
      <w:bookmarkEnd w:id="227"/>
      <w:bookmarkEnd w:id="228"/>
      <w:r w:rsidRPr="00985B43">
        <w:rPr>
          <w:lang w:val="ru-RU"/>
        </w:rPr>
        <w:t>Финансовые инструменты и управление рисками</w:t>
      </w:r>
      <w:bookmarkEnd w:id="229"/>
    </w:p>
    <w:p w:rsidR="000D719D" w:rsidRPr="00985B43" w:rsidRDefault="000D719D" w:rsidP="000D719D">
      <w:pPr>
        <w:pStyle w:val="2"/>
        <w:tabs>
          <w:tab w:val="clear" w:pos="964"/>
        </w:tabs>
        <w:ind w:left="0" w:firstLine="0"/>
        <w:rPr>
          <w:szCs w:val="24"/>
          <w:lang w:val="ru-RU"/>
        </w:rPr>
      </w:pPr>
      <w:bookmarkStart w:id="230" w:name="_Ref260926264"/>
      <w:r w:rsidRPr="00985B43">
        <w:rPr>
          <w:szCs w:val="24"/>
          <w:lang w:val="ru-RU"/>
        </w:rPr>
        <w:t>Обзор</w:t>
      </w:r>
      <w:bookmarkEnd w:id="230"/>
    </w:p>
    <w:p w:rsidR="000D719D" w:rsidRPr="00985B43" w:rsidRDefault="000D719D" w:rsidP="000D719D">
      <w:pPr>
        <w:pStyle w:val="a1"/>
        <w:rPr>
          <w:szCs w:val="24"/>
          <w:lang w:val="ru-RU"/>
        </w:rPr>
      </w:pPr>
      <w:r w:rsidRPr="00985B43">
        <w:rPr>
          <w:szCs w:val="24"/>
          <w:lang w:val="ru-RU"/>
        </w:rPr>
        <w:t>Использование финансовых инструментов подвергает Группу следующим видам риска:</w:t>
      </w:r>
    </w:p>
    <w:p w:rsidR="000D719D" w:rsidRPr="00985B43" w:rsidRDefault="000D719D" w:rsidP="000D719D">
      <w:pPr>
        <w:pStyle w:val="a"/>
        <w:keepLines w:val="0"/>
        <w:spacing w:after="0" w:line="260" w:lineRule="atLeast"/>
        <w:ind w:firstLine="561"/>
        <w:rPr>
          <w:szCs w:val="24"/>
          <w:lang w:val="ru-RU"/>
        </w:rPr>
      </w:pPr>
      <w:r w:rsidRPr="00985B43">
        <w:rPr>
          <w:szCs w:val="24"/>
          <w:lang w:val="ru-RU"/>
        </w:rPr>
        <w:t>кредитный риск;</w:t>
      </w:r>
    </w:p>
    <w:p w:rsidR="000D719D" w:rsidRPr="00985B43" w:rsidRDefault="000D719D" w:rsidP="000D719D">
      <w:pPr>
        <w:pStyle w:val="a"/>
        <w:keepLines w:val="0"/>
        <w:spacing w:after="0" w:line="260" w:lineRule="atLeast"/>
        <w:ind w:firstLine="561"/>
        <w:rPr>
          <w:szCs w:val="24"/>
          <w:lang w:val="ru-RU"/>
        </w:rPr>
      </w:pPr>
      <w:r w:rsidRPr="00985B43">
        <w:rPr>
          <w:szCs w:val="24"/>
          <w:lang w:val="ru-RU"/>
        </w:rPr>
        <w:t>риск ликвидности;</w:t>
      </w:r>
    </w:p>
    <w:p w:rsidR="000D719D" w:rsidRPr="00985B43" w:rsidRDefault="000D719D" w:rsidP="000D719D">
      <w:pPr>
        <w:pStyle w:val="a"/>
        <w:keepLines w:val="0"/>
        <w:spacing w:after="0" w:line="260" w:lineRule="atLeast"/>
        <w:ind w:firstLine="561"/>
        <w:rPr>
          <w:szCs w:val="24"/>
          <w:lang w:val="ru-RU"/>
        </w:rPr>
      </w:pPr>
      <w:r w:rsidRPr="00985B43">
        <w:rPr>
          <w:szCs w:val="24"/>
          <w:lang w:val="ru-RU"/>
        </w:rPr>
        <w:t>рыночный риск.</w:t>
      </w:r>
    </w:p>
    <w:p w:rsidR="000D719D" w:rsidRPr="00985B43" w:rsidRDefault="000D719D" w:rsidP="000D719D">
      <w:pPr>
        <w:pStyle w:val="a1"/>
        <w:rPr>
          <w:szCs w:val="24"/>
          <w:lang w:val="ru-RU"/>
        </w:rPr>
      </w:pPr>
      <w:r w:rsidRPr="00985B43">
        <w:rPr>
          <w:szCs w:val="24"/>
          <w:lang w:val="ru-RU"/>
        </w:rPr>
        <w:t>В данном пояснении содержится информация о подверженности Группы каждому из указанных рисков, о целях Группы, ее политике и процедурах оценки и управления данными рисками, а также о подходах Группы к управлению капиталом. Дополнительная информация количественного характера раскрывается по всему тексту данной консолидированной финансовой отчетности.</w:t>
      </w:r>
    </w:p>
    <w:p w:rsidR="000D719D" w:rsidRPr="00985B43" w:rsidRDefault="000D719D" w:rsidP="000D719D">
      <w:pPr>
        <w:pStyle w:val="a1"/>
        <w:rPr>
          <w:b/>
          <w:szCs w:val="24"/>
          <w:lang w:val="ru-RU"/>
        </w:rPr>
      </w:pPr>
      <w:r w:rsidRPr="00985B43">
        <w:rPr>
          <w:b/>
          <w:szCs w:val="24"/>
          <w:lang w:val="ru-RU"/>
        </w:rPr>
        <w:t>Система управления рисками</w:t>
      </w:r>
    </w:p>
    <w:p w:rsidR="000D719D" w:rsidRPr="00985B43" w:rsidRDefault="000D719D" w:rsidP="000D719D">
      <w:pPr>
        <w:pStyle w:val="a1"/>
        <w:rPr>
          <w:szCs w:val="24"/>
          <w:lang w:val="ru-RU"/>
        </w:rPr>
      </w:pPr>
      <w:r w:rsidRPr="00985B43">
        <w:rPr>
          <w:szCs w:val="24"/>
          <w:lang w:val="ru-RU"/>
        </w:rPr>
        <w:t>Совет директоров несет всю полноту ответственности за организацию системы управления рисками Группы и надзор за функционированием этой системы.</w:t>
      </w:r>
    </w:p>
    <w:p w:rsidR="000D719D" w:rsidRPr="00985B43" w:rsidRDefault="000D719D" w:rsidP="000D719D">
      <w:pPr>
        <w:pStyle w:val="a1"/>
        <w:rPr>
          <w:szCs w:val="24"/>
          <w:lang w:val="ru-RU"/>
        </w:rPr>
      </w:pPr>
      <w:r w:rsidRPr="00985B43">
        <w:rPr>
          <w:szCs w:val="24"/>
          <w:lang w:val="ru-RU"/>
        </w:rPr>
        <w:t>Политика Группы по управлению рисками разработана с целью выявления и анализа рисков, которым подвергается Группа, установления допустимых предельных значений риска и соответствующих механизмов контроля, а также для мониторинга рисков и соблюдения установленных ограничений. Политика и системы управления рисками регулярно анализируются на предмет необходимости внесения изменений в связи с изменениями рыночных условий и деятельности Группы. Группа устанавливает стандарты и процедуры обучения и управления с целью создания упорядоченной и действенной системы контроля, в которой все работники понимают свою роль и обязанности.</w:t>
      </w:r>
    </w:p>
    <w:p w:rsidR="000D719D" w:rsidRPr="00985B43" w:rsidRDefault="000D719D" w:rsidP="000D719D">
      <w:pPr>
        <w:pStyle w:val="a1"/>
        <w:rPr>
          <w:szCs w:val="24"/>
          <w:lang w:val="ru-RU"/>
        </w:rPr>
      </w:pPr>
      <w:r w:rsidRPr="00985B43">
        <w:rPr>
          <w:szCs w:val="24"/>
          <w:lang w:val="ru-RU"/>
        </w:rPr>
        <w:lastRenderedPageBreak/>
        <w:t>Подверженность кредитному, процентному и валютному рискам возникает в ходе обычной операционной деятельности Группы.</w:t>
      </w:r>
    </w:p>
    <w:p w:rsidR="000D719D" w:rsidRPr="00985B43" w:rsidRDefault="000D719D" w:rsidP="000D719D">
      <w:pPr>
        <w:pStyle w:val="2"/>
        <w:tabs>
          <w:tab w:val="clear" w:pos="964"/>
        </w:tabs>
        <w:ind w:left="0" w:firstLine="0"/>
        <w:rPr>
          <w:szCs w:val="24"/>
          <w:lang w:val="ru-RU"/>
        </w:rPr>
      </w:pPr>
      <w:r w:rsidRPr="00985B43">
        <w:rPr>
          <w:szCs w:val="24"/>
          <w:lang w:val="ru-RU"/>
        </w:rPr>
        <w:t>Кредитный риск</w:t>
      </w:r>
    </w:p>
    <w:p w:rsidR="000D719D" w:rsidRPr="00985B43" w:rsidRDefault="000D719D" w:rsidP="000D719D">
      <w:pPr>
        <w:pStyle w:val="a1"/>
        <w:rPr>
          <w:szCs w:val="24"/>
          <w:lang w:val="ru-RU"/>
        </w:rPr>
      </w:pPr>
      <w:r w:rsidRPr="00985B43">
        <w:rPr>
          <w:szCs w:val="24"/>
          <w:lang w:val="ru-RU"/>
        </w:rPr>
        <w:t>Кредитный риск представляет собой риск финансовых убытков для Группы в случае несоблюдения договорных обязательств со стороны ее покупателей и заказчиков или контрагентов по финансовым инструментам; в основном кредитный риск связан с торговой дебиторской задолженностью и инвестиционными ценными бумагами Группы.</w:t>
      </w:r>
    </w:p>
    <w:p w:rsidR="000D719D" w:rsidRPr="00985B43" w:rsidRDefault="000D719D" w:rsidP="000D719D">
      <w:pPr>
        <w:pStyle w:val="3"/>
        <w:tabs>
          <w:tab w:val="clear" w:pos="964"/>
        </w:tabs>
        <w:ind w:left="0" w:firstLine="0"/>
        <w:rPr>
          <w:szCs w:val="24"/>
          <w:lang w:val="ru-RU"/>
        </w:rPr>
      </w:pPr>
      <w:r w:rsidRPr="00985B43">
        <w:rPr>
          <w:szCs w:val="24"/>
          <w:lang w:val="ru-RU"/>
        </w:rPr>
        <w:t>Торговая и прочая дебиторская задолженность</w:t>
      </w:r>
    </w:p>
    <w:p w:rsidR="000D719D" w:rsidRPr="00985B43" w:rsidRDefault="000D719D" w:rsidP="000D719D">
      <w:pPr>
        <w:pStyle w:val="a1"/>
        <w:rPr>
          <w:szCs w:val="24"/>
          <w:lang w:val="ru-RU"/>
        </w:rPr>
      </w:pPr>
      <w:r w:rsidRPr="00985B43">
        <w:rPr>
          <w:szCs w:val="24"/>
          <w:lang w:val="ru-RU"/>
        </w:rPr>
        <w:t>Торговая дебиторская задолженность относится преимущественно к оптовым покупателям Группы. Подверженность Группы кредитному риску в основном зависит от индивидуальных характеристик каждого покупателя. Демографические показатели клиентской базы Группы в меньшей степени оказывают влияние на уровень кредитного риска. Примерно 17% (в 2008 году – 28%) от выручки Группы приходится на сделки по продаже продукции трем крупнейшим покупателям. Продажи на российском рынке составляют примерно 73% всех поставок Группы, остальная часть приходится на долю экспортных поставок.</w:t>
      </w:r>
    </w:p>
    <w:p w:rsidR="000D719D" w:rsidRPr="00985B43" w:rsidRDefault="000D719D" w:rsidP="000D719D">
      <w:pPr>
        <w:pStyle w:val="a1"/>
        <w:rPr>
          <w:szCs w:val="24"/>
          <w:lang w:val="ru-RU"/>
        </w:rPr>
      </w:pPr>
      <w:r w:rsidRPr="00985B43">
        <w:rPr>
          <w:szCs w:val="24"/>
          <w:lang w:val="ru-RU"/>
        </w:rPr>
        <w:t>Группой принята кредитная политика, в соответствии с которой каждый новый покупатель анализируется индивидуально на предмет кредитоспособности, прежде чем ему предлагаются стандартные условия поставки и оплаты. При этом Группа анализирует финансовую отчетность новых покупателей, а также биографические данные и опыт работы их руководства. Кредитные лимиты устанавливаются для каждого покупателя индивидуально, соблюдение этих лимитов регулярно проверяется руководством зернового, сахарного и сельскохозяйственного сегментов.</w:t>
      </w:r>
    </w:p>
    <w:p w:rsidR="000D719D" w:rsidRPr="00985B43" w:rsidRDefault="000D719D" w:rsidP="000D719D">
      <w:pPr>
        <w:pStyle w:val="a1"/>
        <w:rPr>
          <w:szCs w:val="24"/>
          <w:lang w:val="ru-RU"/>
        </w:rPr>
      </w:pPr>
      <w:r w:rsidRPr="00985B43">
        <w:rPr>
          <w:szCs w:val="24"/>
          <w:lang w:val="ru-RU"/>
        </w:rPr>
        <w:t>В целях оперативного контроля за уровнем кредитного риска покупатели разбиваются на группы в соответствии с кредитными характеристиками, такими как территориальное местонахождение, сроки возникновения и погашения задолженности, наличие финансовых трудностей в предыдущие периоды.</w:t>
      </w:r>
    </w:p>
    <w:p w:rsidR="000D719D" w:rsidRPr="00985B43" w:rsidRDefault="000D719D" w:rsidP="000D719D">
      <w:pPr>
        <w:pStyle w:val="a1"/>
        <w:rPr>
          <w:szCs w:val="24"/>
          <w:lang w:val="ru-RU"/>
        </w:rPr>
      </w:pPr>
      <w:r w:rsidRPr="00985B43">
        <w:rPr>
          <w:szCs w:val="24"/>
          <w:lang w:val="ru-RU"/>
        </w:rPr>
        <w:t>Группа не требует гарантийного обеспечения торговой дебиторской задолженности.</w:t>
      </w:r>
    </w:p>
    <w:p w:rsidR="000D719D" w:rsidRPr="00985B43" w:rsidRDefault="000D719D" w:rsidP="000D719D">
      <w:pPr>
        <w:pStyle w:val="a1"/>
        <w:rPr>
          <w:szCs w:val="24"/>
          <w:lang w:val="ru-RU"/>
        </w:rPr>
      </w:pPr>
      <w:r w:rsidRPr="00985B43">
        <w:rPr>
          <w:szCs w:val="24"/>
          <w:lang w:val="ru-RU"/>
        </w:rPr>
        <w:t>Группа создает оценочный резерв под обесценение дебиторской задолженности, величина которого определяется исходя из предполагаемой суммы убытков по торговой дебиторской задолженности и инвестициям. Основным компонентом оценочного резерва является компонент индивидуальных убытков, относящийся к активам, каждый из которых является существенным по отдельности.</w:t>
      </w:r>
    </w:p>
    <w:p w:rsidR="000D719D" w:rsidRPr="00985B43" w:rsidRDefault="000D719D" w:rsidP="000D719D">
      <w:pPr>
        <w:pStyle w:val="3"/>
        <w:tabs>
          <w:tab w:val="clear" w:pos="964"/>
        </w:tabs>
        <w:ind w:left="0" w:firstLine="0"/>
        <w:rPr>
          <w:szCs w:val="24"/>
          <w:lang w:val="ru-RU"/>
        </w:rPr>
      </w:pPr>
      <w:r w:rsidRPr="00985B43">
        <w:rPr>
          <w:szCs w:val="24"/>
          <w:lang w:val="ru-RU"/>
        </w:rPr>
        <w:t>Гарантии</w:t>
      </w:r>
    </w:p>
    <w:p w:rsidR="000D719D" w:rsidRPr="00985B43" w:rsidRDefault="000D719D" w:rsidP="000D719D">
      <w:pPr>
        <w:pStyle w:val="a1"/>
        <w:rPr>
          <w:szCs w:val="24"/>
          <w:lang w:val="ru-RU"/>
        </w:rPr>
      </w:pPr>
      <w:r w:rsidRPr="00985B43">
        <w:rPr>
          <w:szCs w:val="24"/>
          <w:lang w:val="ru-RU"/>
        </w:rPr>
        <w:t>В соответствии с принятой политикой Группа выдает финансовые гарантии только своим дочерним предприятиям и компаниям, находящимся вместе с ней под общим контролем.</w:t>
      </w:r>
    </w:p>
    <w:p w:rsidR="000D719D" w:rsidRPr="00985B43" w:rsidRDefault="000D719D" w:rsidP="000D719D">
      <w:pPr>
        <w:pStyle w:val="a1"/>
        <w:keepNext/>
        <w:spacing w:after="60"/>
        <w:rPr>
          <w:b/>
          <w:szCs w:val="24"/>
          <w:lang w:val="ru-RU"/>
        </w:rPr>
      </w:pPr>
      <w:r w:rsidRPr="00985B43">
        <w:rPr>
          <w:b/>
          <w:szCs w:val="24"/>
          <w:lang w:val="ru-RU"/>
        </w:rPr>
        <w:t>Уровень кредитного риска</w:t>
      </w:r>
    </w:p>
    <w:p w:rsidR="000D719D" w:rsidRPr="00985B43" w:rsidRDefault="000D719D" w:rsidP="000D719D">
      <w:pPr>
        <w:pStyle w:val="a1"/>
        <w:keepNext/>
        <w:rPr>
          <w:szCs w:val="24"/>
          <w:lang w:val="ru-RU"/>
        </w:rPr>
      </w:pPr>
      <w:r w:rsidRPr="00985B43">
        <w:rPr>
          <w:szCs w:val="24"/>
          <w:lang w:val="ru-RU"/>
        </w:rPr>
        <w:t>Максимальная величина кредитного риска равна балансовой стоимости финансовых активов. По состоянию на отчетную дату максимальная величина кредитного риска составила:</w:t>
      </w:r>
    </w:p>
    <w:tbl>
      <w:tblPr>
        <w:tblW w:w="4521" w:type="pct"/>
        <w:tblInd w:w="851" w:type="dxa"/>
        <w:tblLayout w:type="fixed"/>
        <w:tblCellMar>
          <w:left w:w="0" w:type="dxa"/>
          <w:right w:w="0" w:type="dxa"/>
        </w:tblCellMar>
        <w:tblLook w:val="0000"/>
      </w:tblPr>
      <w:tblGrid>
        <w:gridCol w:w="4590"/>
        <w:gridCol w:w="1722"/>
        <w:gridCol w:w="1722"/>
      </w:tblGrid>
      <w:tr w:rsidR="000D719D" w:rsidRPr="00985B43" w:rsidTr="004E729A">
        <w:trPr>
          <w:cantSplit/>
          <w:trHeight w:val="20"/>
        </w:trPr>
        <w:tc>
          <w:tcPr>
            <w:tcW w:w="4590" w:type="dxa"/>
            <w:vAlign w:val="bottom"/>
          </w:tcPr>
          <w:p w:rsidR="000D719D" w:rsidRPr="00985B43" w:rsidRDefault="000D719D" w:rsidP="004E729A">
            <w:pPr>
              <w:pStyle w:val="tabletext0"/>
              <w:keepNext/>
              <w:spacing w:before="20" w:after="20"/>
              <w:rPr>
                <w:rFonts w:ascii="Arial" w:hAnsi="Arial"/>
                <w:sz w:val="18"/>
                <w:lang w:val="ru-RU"/>
              </w:rPr>
            </w:pPr>
          </w:p>
        </w:tc>
        <w:tc>
          <w:tcPr>
            <w:tcW w:w="3444" w:type="dxa"/>
            <w:gridSpan w:val="2"/>
            <w:vAlign w:val="bottom"/>
          </w:tcPr>
          <w:p w:rsidR="000D719D" w:rsidRPr="00985B43" w:rsidRDefault="000D719D" w:rsidP="004E729A">
            <w:pPr>
              <w:pStyle w:val="tabletext0"/>
              <w:keepNext/>
              <w:spacing w:before="20" w:after="20"/>
              <w:jc w:val="center"/>
              <w:rPr>
                <w:rFonts w:ascii="Arial" w:hAnsi="Arial"/>
                <w:b/>
                <w:sz w:val="18"/>
                <w:lang w:val="ru-RU"/>
              </w:rPr>
            </w:pPr>
            <w:r w:rsidRPr="00985B43">
              <w:rPr>
                <w:rFonts w:ascii="Arial" w:hAnsi="Arial"/>
                <w:b/>
                <w:sz w:val="18"/>
                <w:lang w:val="ru-RU"/>
              </w:rPr>
              <w:t>Балансовая стоимость</w:t>
            </w:r>
          </w:p>
        </w:tc>
      </w:tr>
      <w:tr w:rsidR="000D719D" w:rsidRPr="00985B43" w:rsidTr="004E729A">
        <w:trPr>
          <w:cantSplit/>
          <w:trHeight w:val="20"/>
        </w:trPr>
        <w:tc>
          <w:tcPr>
            <w:tcW w:w="4590" w:type="dxa"/>
            <w:vAlign w:val="bottom"/>
          </w:tcPr>
          <w:p w:rsidR="000D719D" w:rsidRPr="00985B43" w:rsidRDefault="000D719D" w:rsidP="004E729A">
            <w:pPr>
              <w:pStyle w:val="tabletext0"/>
              <w:keepNext/>
              <w:spacing w:before="20" w:after="20"/>
              <w:rPr>
                <w:rFonts w:ascii="Arial" w:hAnsi="Arial"/>
                <w:i/>
                <w:sz w:val="18"/>
                <w:lang w:val="ru-RU"/>
              </w:rPr>
            </w:pPr>
            <w:r w:rsidRPr="00985B43">
              <w:rPr>
                <w:rFonts w:ascii="Arial" w:hAnsi="Arial"/>
                <w:i/>
                <w:sz w:val="18"/>
                <w:lang w:val="ru-RU"/>
              </w:rPr>
              <w:t>млн руб.</w:t>
            </w:r>
          </w:p>
        </w:tc>
        <w:tc>
          <w:tcPr>
            <w:tcW w:w="1722" w:type="dxa"/>
            <w:tcBorders>
              <w:bottom w:val="single" w:sz="4" w:space="0" w:color="auto"/>
            </w:tcBorders>
            <w:vAlign w:val="bottom"/>
          </w:tcPr>
          <w:p w:rsidR="000D719D" w:rsidRPr="00985B43" w:rsidRDefault="000D719D" w:rsidP="004E729A">
            <w:pPr>
              <w:pStyle w:val="tabletext0"/>
              <w:keepNext/>
              <w:spacing w:before="20" w:after="20"/>
              <w:jc w:val="center"/>
              <w:rPr>
                <w:rFonts w:ascii="Arial" w:hAnsi="Arial"/>
                <w:b/>
                <w:sz w:val="18"/>
                <w:lang w:val="ru-RU"/>
              </w:rPr>
            </w:pPr>
            <w:r w:rsidRPr="00985B43">
              <w:rPr>
                <w:rFonts w:ascii="Arial" w:hAnsi="Arial"/>
                <w:b/>
                <w:sz w:val="18"/>
                <w:lang w:val="ru-RU"/>
              </w:rPr>
              <w:t>2009 г.</w:t>
            </w:r>
          </w:p>
        </w:tc>
        <w:tc>
          <w:tcPr>
            <w:tcW w:w="1722" w:type="dxa"/>
            <w:tcBorders>
              <w:bottom w:val="single" w:sz="4" w:space="0" w:color="auto"/>
            </w:tcBorders>
            <w:vAlign w:val="bottom"/>
          </w:tcPr>
          <w:p w:rsidR="000D719D" w:rsidRPr="00985B43" w:rsidRDefault="000D719D" w:rsidP="004E729A">
            <w:pPr>
              <w:pStyle w:val="tabletext0"/>
              <w:keepNext/>
              <w:spacing w:before="20" w:after="20"/>
              <w:jc w:val="center"/>
              <w:rPr>
                <w:rFonts w:ascii="Arial" w:hAnsi="Arial"/>
                <w:b/>
                <w:sz w:val="18"/>
                <w:lang w:val="ru-RU"/>
              </w:rPr>
            </w:pPr>
            <w:r w:rsidRPr="00985B43">
              <w:rPr>
                <w:rFonts w:ascii="Arial" w:hAnsi="Arial"/>
                <w:b/>
                <w:sz w:val="18"/>
                <w:lang w:val="ru-RU"/>
              </w:rPr>
              <w:t>2008 г.</w:t>
            </w:r>
          </w:p>
        </w:tc>
      </w:tr>
      <w:tr w:rsidR="000D719D" w:rsidRPr="00985B43" w:rsidTr="004E729A">
        <w:trPr>
          <w:cantSplit/>
          <w:trHeight w:val="20"/>
        </w:trPr>
        <w:tc>
          <w:tcPr>
            <w:tcW w:w="4590" w:type="dxa"/>
            <w:vAlign w:val="bottom"/>
          </w:tcPr>
          <w:p w:rsidR="000D719D" w:rsidRPr="00985B43" w:rsidRDefault="000D719D" w:rsidP="004E729A">
            <w:pPr>
              <w:pStyle w:val="Tabletexttotal"/>
              <w:spacing w:before="20" w:after="20"/>
              <w:rPr>
                <w:lang w:val="ru-RU"/>
              </w:rPr>
            </w:pPr>
            <w:r w:rsidRPr="00985B43">
              <w:rPr>
                <w:lang w:val="ru-RU"/>
              </w:rPr>
              <w:t>Займы и дебиторская задолженность</w:t>
            </w:r>
          </w:p>
        </w:tc>
        <w:tc>
          <w:tcPr>
            <w:tcW w:w="1722" w:type="dxa"/>
            <w:tcBorders>
              <w:top w:val="single" w:sz="4" w:space="0" w:color="auto"/>
            </w:tcBorders>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3 230</w:t>
            </w:r>
          </w:p>
        </w:tc>
        <w:tc>
          <w:tcPr>
            <w:tcW w:w="1722" w:type="dxa"/>
            <w:tcBorders>
              <w:top w:val="sing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4 081</w:t>
            </w:r>
          </w:p>
        </w:tc>
      </w:tr>
      <w:tr w:rsidR="000D719D" w:rsidRPr="00985B43" w:rsidTr="004E729A">
        <w:trPr>
          <w:cantSplit/>
          <w:trHeight w:val="20"/>
        </w:trPr>
        <w:tc>
          <w:tcPr>
            <w:tcW w:w="4590"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Денежные средства и их эквиваленты</w:t>
            </w:r>
          </w:p>
        </w:tc>
        <w:tc>
          <w:tcPr>
            <w:tcW w:w="1722" w:type="dxa"/>
            <w:tcBorders>
              <w:bottom w:val="single" w:sz="4" w:space="0" w:color="auto"/>
            </w:tcBorders>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401</w:t>
            </w:r>
          </w:p>
        </w:tc>
        <w:tc>
          <w:tcPr>
            <w:tcW w:w="1722" w:type="dxa"/>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2 024</w:t>
            </w:r>
          </w:p>
        </w:tc>
      </w:tr>
      <w:tr w:rsidR="000D719D" w:rsidRPr="00985B43" w:rsidTr="004E729A">
        <w:trPr>
          <w:cantSplit/>
          <w:trHeight w:val="20"/>
        </w:trPr>
        <w:tc>
          <w:tcPr>
            <w:tcW w:w="4590" w:type="dxa"/>
            <w:vAlign w:val="bottom"/>
          </w:tcPr>
          <w:p w:rsidR="000D719D" w:rsidRPr="00985B43" w:rsidRDefault="000D719D" w:rsidP="004E729A">
            <w:pPr>
              <w:pStyle w:val="Tabletexttotal"/>
              <w:spacing w:before="20" w:after="20"/>
              <w:rPr>
                <w:lang w:val="ru-RU"/>
              </w:rPr>
            </w:pPr>
          </w:p>
        </w:tc>
        <w:tc>
          <w:tcPr>
            <w:tcW w:w="1722" w:type="dxa"/>
            <w:tcBorders>
              <w:top w:val="single" w:sz="4" w:space="0" w:color="auto"/>
              <w:bottom w:val="double" w:sz="4" w:space="0" w:color="auto"/>
            </w:tcBorders>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3 631</w:t>
            </w:r>
          </w:p>
        </w:tc>
        <w:tc>
          <w:tcPr>
            <w:tcW w:w="1722" w:type="dxa"/>
            <w:tcBorders>
              <w:top w:val="sing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6 105</w:t>
            </w:r>
          </w:p>
        </w:tc>
      </w:tr>
      <w:tr w:rsidR="000D719D" w:rsidRPr="00985B43" w:rsidTr="004E729A">
        <w:trPr>
          <w:cantSplit/>
          <w:trHeight w:val="20"/>
        </w:trPr>
        <w:tc>
          <w:tcPr>
            <w:tcW w:w="4590" w:type="dxa"/>
            <w:vAlign w:val="bottom"/>
          </w:tcPr>
          <w:p w:rsidR="000D719D" w:rsidRPr="00985B43" w:rsidRDefault="000D719D" w:rsidP="004E729A">
            <w:pPr>
              <w:pStyle w:val="Tabletextlastline"/>
              <w:spacing w:before="20" w:after="20"/>
              <w:rPr>
                <w:lang w:val="ru-RU"/>
              </w:rPr>
            </w:pPr>
          </w:p>
        </w:tc>
        <w:tc>
          <w:tcPr>
            <w:tcW w:w="1722" w:type="dxa"/>
            <w:tcBorders>
              <w:top w:val="single" w:sz="4" w:space="0" w:color="auto"/>
            </w:tcBorders>
            <w:vAlign w:val="bottom"/>
          </w:tcPr>
          <w:p w:rsidR="000D719D" w:rsidRPr="00985B43" w:rsidRDefault="000D719D" w:rsidP="004E729A">
            <w:pPr>
              <w:pStyle w:val="Tabletextlastline"/>
              <w:spacing w:before="20" w:after="20"/>
              <w:rPr>
                <w:lang w:val="ru-RU"/>
              </w:rPr>
            </w:pPr>
          </w:p>
        </w:tc>
        <w:tc>
          <w:tcPr>
            <w:tcW w:w="1722" w:type="dxa"/>
            <w:tcBorders>
              <w:top w:val="single" w:sz="4" w:space="0" w:color="auto"/>
            </w:tcBorders>
            <w:vAlign w:val="bottom"/>
          </w:tcPr>
          <w:p w:rsidR="000D719D" w:rsidRPr="00985B43" w:rsidRDefault="000D719D" w:rsidP="004E729A">
            <w:pPr>
              <w:pStyle w:val="Tabletextlastline"/>
              <w:spacing w:before="20" w:after="20"/>
              <w:rPr>
                <w:lang w:val="ru-RU"/>
              </w:rPr>
            </w:pPr>
          </w:p>
        </w:tc>
      </w:tr>
    </w:tbl>
    <w:p w:rsidR="000D719D" w:rsidRPr="00985B43" w:rsidRDefault="000D719D" w:rsidP="000D719D">
      <w:pPr>
        <w:pStyle w:val="a1"/>
        <w:spacing w:before="60" w:after="60"/>
        <w:rPr>
          <w:szCs w:val="24"/>
          <w:lang w:val="ru-RU"/>
        </w:rPr>
      </w:pPr>
      <w:r w:rsidRPr="00985B43">
        <w:rPr>
          <w:szCs w:val="24"/>
          <w:lang w:val="ru-RU"/>
        </w:rPr>
        <w:lastRenderedPageBreak/>
        <w:t>По состоянию на 31 декабря 2009 г. у Группы имелась значительная концентрация кредитного риска в отношении дебиторской задолженности связанных сторон. Общая сумма дебиторской задолженности связанных сторон составила 63 млн руб. (в 2008 году – 920 млн руб.).</w:t>
      </w:r>
    </w:p>
    <w:p w:rsidR="000D719D" w:rsidRPr="00985B43" w:rsidRDefault="000D719D" w:rsidP="000D719D">
      <w:pPr>
        <w:pStyle w:val="a1"/>
        <w:spacing w:before="60" w:after="60"/>
        <w:rPr>
          <w:szCs w:val="24"/>
          <w:lang w:val="ru-RU"/>
        </w:rPr>
      </w:pPr>
      <w:r w:rsidRPr="00985B43">
        <w:rPr>
          <w:szCs w:val="24"/>
          <w:lang w:val="ru-RU"/>
        </w:rPr>
        <w:t>Максимальная величина кредитного риска в части торговой дебиторской задолженности по состоянию на отчетную дату в разрезе географических регионов деятельности покупателей составила:</w:t>
      </w:r>
    </w:p>
    <w:tbl>
      <w:tblPr>
        <w:tblW w:w="4521" w:type="pct"/>
        <w:tblInd w:w="851" w:type="dxa"/>
        <w:tblLayout w:type="fixed"/>
        <w:tblCellMar>
          <w:left w:w="0" w:type="dxa"/>
          <w:right w:w="0" w:type="dxa"/>
        </w:tblCellMar>
        <w:tblLook w:val="0000"/>
      </w:tblPr>
      <w:tblGrid>
        <w:gridCol w:w="4590"/>
        <w:gridCol w:w="1722"/>
        <w:gridCol w:w="1722"/>
      </w:tblGrid>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p>
        </w:tc>
        <w:tc>
          <w:tcPr>
            <w:tcW w:w="1701" w:type="dxa"/>
            <w:gridSpan w:val="2"/>
            <w:vAlign w:val="bottom"/>
          </w:tcPr>
          <w:p w:rsidR="000D719D" w:rsidRPr="00985B43" w:rsidRDefault="000D719D" w:rsidP="004E729A">
            <w:pPr>
              <w:pStyle w:val="tabletext0"/>
              <w:keepNext/>
              <w:spacing w:before="20" w:after="20"/>
              <w:jc w:val="center"/>
              <w:rPr>
                <w:rFonts w:ascii="Arial" w:hAnsi="Arial"/>
                <w:b/>
                <w:sz w:val="18"/>
                <w:lang w:val="ru-RU"/>
              </w:rPr>
            </w:pPr>
            <w:r w:rsidRPr="00985B43">
              <w:rPr>
                <w:rFonts w:ascii="Arial" w:hAnsi="Arial"/>
                <w:b/>
                <w:sz w:val="18"/>
                <w:lang w:val="ru-RU"/>
              </w:rPr>
              <w:t>Балансовая стоимость</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i/>
                <w:sz w:val="18"/>
                <w:lang w:val="ru-RU"/>
              </w:rPr>
              <w:t>млн руб</w:t>
            </w:r>
            <w:r w:rsidRPr="00985B43">
              <w:rPr>
                <w:rFonts w:ascii="Arial" w:hAnsi="Arial"/>
                <w:b/>
                <w:i/>
                <w:sz w:val="18"/>
                <w:lang w:val="ru-RU"/>
              </w:rPr>
              <w:t>.</w:t>
            </w:r>
          </w:p>
        </w:tc>
        <w:tc>
          <w:tcPr>
            <w:tcW w:w="1701" w:type="dxa"/>
            <w:tcBorders>
              <w:bottom w:val="single" w:sz="4" w:space="0" w:color="auto"/>
            </w:tcBorders>
            <w:vAlign w:val="bottom"/>
          </w:tcPr>
          <w:p w:rsidR="000D719D" w:rsidRPr="00985B43" w:rsidRDefault="000D719D" w:rsidP="004E729A">
            <w:pPr>
              <w:pStyle w:val="tabletext0"/>
              <w:keepNext/>
              <w:spacing w:before="20" w:after="20"/>
              <w:jc w:val="center"/>
              <w:rPr>
                <w:rFonts w:ascii="Arial" w:hAnsi="Arial"/>
                <w:b/>
                <w:sz w:val="18"/>
                <w:lang w:val="ru-RU"/>
              </w:rPr>
            </w:pPr>
            <w:r w:rsidRPr="00985B43">
              <w:rPr>
                <w:rFonts w:ascii="Arial" w:hAnsi="Arial"/>
                <w:b/>
                <w:sz w:val="18"/>
                <w:lang w:val="ru-RU"/>
              </w:rPr>
              <w:t>2009 г.</w:t>
            </w:r>
          </w:p>
        </w:tc>
        <w:tc>
          <w:tcPr>
            <w:tcW w:w="1701" w:type="dxa"/>
            <w:tcBorders>
              <w:bottom w:val="single" w:sz="4" w:space="0" w:color="auto"/>
            </w:tcBorders>
            <w:vAlign w:val="bottom"/>
          </w:tcPr>
          <w:p w:rsidR="000D719D" w:rsidRPr="00985B43" w:rsidRDefault="000D719D" w:rsidP="004E729A">
            <w:pPr>
              <w:pStyle w:val="tabletext0"/>
              <w:keepNext/>
              <w:spacing w:before="20" w:after="20"/>
              <w:jc w:val="center"/>
              <w:rPr>
                <w:rFonts w:ascii="Arial" w:hAnsi="Arial"/>
                <w:b/>
                <w:sz w:val="18"/>
                <w:lang w:val="ru-RU"/>
              </w:rPr>
            </w:pPr>
            <w:r w:rsidRPr="00985B43">
              <w:rPr>
                <w:rFonts w:ascii="Arial" w:hAnsi="Arial"/>
                <w:b/>
                <w:sz w:val="18"/>
                <w:lang w:val="ru-RU"/>
              </w:rPr>
              <w:t>2008 г.</w:t>
            </w:r>
          </w:p>
        </w:tc>
      </w:tr>
      <w:tr w:rsidR="000D719D" w:rsidRPr="00985B43" w:rsidTr="004E729A">
        <w:trPr>
          <w:cantSplit/>
          <w:trHeight w:val="20"/>
        </w:trPr>
        <w:tc>
          <w:tcPr>
            <w:tcW w:w="4536" w:type="dxa"/>
            <w:vAlign w:val="bottom"/>
          </w:tcPr>
          <w:p w:rsidR="000D719D" w:rsidRPr="00985B43" w:rsidRDefault="000D719D" w:rsidP="004E729A">
            <w:pPr>
              <w:pStyle w:val="Tabletexttotal"/>
              <w:spacing w:before="20" w:after="20"/>
              <w:rPr>
                <w:lang w:val="ru-RU"/>
              </w:rPr>
            </w:pPr>
            <w:r w:rsidRPr="00985B43">
              <w:rPr>
                <w:lang w:val="ru-RU"/>
              </w:rPr>
              <w:t>Россия</w:t>
            </w:r>
          </w:p>
        </w:tc>
        <w:tc>
          <w:tcPr>
            <w:tcW w:w="1701" w:type="dxa"/>
            <w:tcBorders>
              <w:top w:val="single" w:sz="4" w:space="0" w:color="auto"/>
            </w:tcBorders>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2 055</w:t>
            </w:r>
          </w:p>
        </w:tc>
        <w:tc>
          <w:tcPr>
            <w:tcW w:w="1701" w:type="dxa"/>
            <w:tcBorders>
              <w:top w:val="sing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2 278</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Британские В</w:t>
            </w:r>
            <w:r>
              <w:rPr>
                <w:rFonts w:ascii="Arial" w:hAnsi="Arial"/>
                <w:sz w:val="18"/>
                <w:lang w:val="ru-RU"/>
              </w:rPr>
              <w:t>иргинские о</w:t>
            </w:r>
            <w:r w:rsidRPr="00985B43">
              <w:rPr>
                <w:rFonts w:ascii="Arial" w:hAnsi="Arial"/>
                <w:sz w:val="18"/>
                <w:lang w:val="ru-RU"/>
              </w:rPr>
              <w:t>строва</w:t>
            </w:r>
          </w:p>
        </w:tc>
        <w:tc>
          <w:tcPr>
            <w:tcW w:w="1701" w:type="dxa"/>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1 540</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1 540</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Казахстан</w:t>
            </w:r>
          </w:p>
        </w:tc>
        <w:tc>
          <w:tcPr>
            <w:tcW w:w="1701" w:type="dxa"/>
            <w:vAlign w:val="bottom"/>
          </w:tcPr>
          <w:p w:rsidR="000D719D" w:rsidRPr="00985B43" w:rsidRDefault="000D719D" w:rsidP="004E729A">
            <w:pPr>
              <w:pStyle w:val="tabletext0"/>
              <w:keepNext/>
              <w:tabs>
                <w:tab w:val="decimal" w:pos="1516"/>
              </w:tabs>
              <w:spacing w:before="20" w:after="20"/>
              <w:ind w:right="179"/>
              <w:jc w:val="right"/>
              <w:rPr>
                <w:rFonts w:ascii="Arial" w:hAnsi="Arial"/>
                <w:sz w:val="18"/>
                <w:lang w:val="ru-RU"/>
              </w:rPr>
            </w:pPr>
            <w:r w:rsidRPr="00985B43">
              <w:rPr>
                <w:rFonts w:ascii="Arial" w:hAnsi="Arial"/>
                <w:sz w:val="18"/>
                <w:lang w:val="ru-RU"/>
              </w:rPr>
              <w:t>31</w:t>
            </w:r>
          </w:p>
        </w:tc>
        <w:tc>
          <w:tcPr>
            <w:tcW w:w="1701" w:type="dxa"/>
            <w:shd w:val="clear" w:color="auto" w:fill="C0C0C0"/>
            <w:vAlign w:val="bottom"/>
          </w:tcPr>
          <w:p w:rsidR="000D719D" w:rsidRPr="00985B43" w:rsidRDefault="000D719D" w:rsidP="004E729A">
            <w:pPr>
              <w:pStyle w:val="tabletext0"/>
              <w:keepNext/>
              <w:spacing w:before="20" w:after="20"/>
              <w:jc w:val="right"/>
              <w:rPr>
                <w:rFonts w:ascii="Arial" w:hAnsi="Arial"/>
                <w:sz w:val="18"/>
                <w:lang w:val="ru-RU"/>
              </w:rPr>
            </w:pPr>
            <w:r w:rsidRPr="00985B43">
              <w:rPr>
                <w:rFonts w:ascii="Arial" w:hAnsi="Arial"/>
                <w:sz w:val="18"/>
                <w:lang w:val="ru-RU"/>
              </w:rPr>
              <w:t>-</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Турция</w:t>
            </w:r>
          </w:p>
        </w:tc>
        <w:tc>
          <w:tcPr>
            <w:tcW w:w="1701" w:type="dxa"/>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20</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Нидерланды</w:t>
            </w:r>
          </w:p>
        </w:tc>
        <w:tc>
          <w:tcPr>
            <w:tcW w:w="1701" w:type="dxa"/>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16</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Иордания</w:t>
            </w:r>
          </w:p>
        </w:tc>
        <w:tc>
          <w:tcPr>
            <w:tcW w:w="1701" w:type="dxa"/>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1</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253</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Белоруссия</w:t>
            </w:r>
          </w:p>
        </w:tc>
        <w:tc>
          <w:tcPr>
            <w:tcW w:w="1701" w:type="dxa"/>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1</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Бангладеш</w:t>
            </w:r>
          </w:p>
        </w:tc>
        <w:tc>
          <w:tcPr>
            <w:tcW w:w="1701" w:type="dxa"/>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204</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Пакистан</w:t>
            </w:r>
          </w:p>
        </w:tc>
        <w:tc>
          <w:tcPr>
            <w:tcW w:w="1701" w:type="dxa"/>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184</w:t>
            </w:r>
          </w:p>
        </w:tc>
      </w:tr>
      <w:tr w:rsidR="000D719D" w:rsidRPr="00985B43" w:rsidTr="004E729A">
        <w:trPr>
          <w:cantSplit/>
          <w:trHeight w:val="20"/>
        </w:trPr>
        <w:tc>
          <w:tcPr>
            <w:tcW w:w="4536" w:type="dxa"/>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Ливан</w:t>
            </w:r>
          </w:p>
        </w:tc>
        <w:tc>
          <w:tcPr>
            <w:tcW w:w="1701" w:type="dxa"/>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14</w:t>
            </w:r>
          </w:p>
        </w:tc>
      </w:tr>
      <w:tr w:rsidR="000D719D" w:rsidRPr="00985B43" w:rsidTr="004E729A">
        <w:trPr>
          <w:cantSplit/>
          <w:trHeight w:val="20"/>
        </w:trPr>
        <w:tc>
          <w:tcPr>
            <w:tcW w:w="4536" w:type="dxa"/>
            <w:vAlign w:val="bottom"/>
          </w:tcPr>
          <w:p w:rsidR="000D719D" w:rsidRPr="00985B43" w:rsidRDefault="000D719D" w:rsidP="004E729A">
            <w:pPr>
              <w:pStyle w:val="Tabletexttotal"/>
              <w:spacing w:before="20" w:after="20"/>
              <w:rPr>
                <w:lang w:val="ru-RU"/>
              </w:rPr>
            </w:pPr>
          </w:p>
        </w:tc>
        <w:tc>
          <w:tcPr>
            <w:tcW w:w="1701" w:type="dxa"/>
            <w:tcBorders>
              <w:top w:val="single" w:sz="4" w:space="0" w:color="auto"/>
              <w:bottom w:val="double" w:sz="4" w:space="0" w:color="auto"/>
            </w:tcBorders>
            <w:vAlign w:val="bottom"/>
          </w:tcPr>
          <w:p w:rsidR="000D719D" w:rsidRPr="00985B43" w:rsidRDefault="000D719D" w:rsidP="004E729A">
            <w:pPr>
              <w:pStyle w:val="Tablenumbers"/>
              <w:tabs>
                <w:tab w:val="clear" w:pos="1021"/>
                <w:tab w:val="decimal" w:pos="1516"/>
              </w:tabs>
              <w:spacing w:before="20" w:after="20"/>
              <w:ind w:right="179"/>
              <w:jc w:val="right"/>
              <w:rPr>
                <w:szCs w:val="24"/>
                <w:lang w:val="ru-RU"/>
              </w:rPr>
            </w:pPr>
            <w:r w:rsidRPr="00985B43">
              <w:rPr>
                <w:szCs w:val="24"/>
                <w:lang w:val="ru-RU"/>
              </w:rPr>
              <w:t>3 664</w:t>
            </w:r>
          </w:p>
        </w:tc>
        <w:tc>
          <w:tcPr>
            <w:tcW w:w="1701" w:type="dxa"/>
            <w:tcBorders>
              <w:top w:val="sing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4 473</w:t>
            </w:r>
          </w:p>
        </w:tc>
      </w:tr>
      <w:tr w:rsidR="000D719D" w:rsidRPr="00985B43" w:rsidTr="004E729A">
        <w:trPr>
          <w:cantSplit/>
          <w:trHeight w:val="20"/>
        </w:trPr>
        <w:tc>
          <w:tcPr>
            <w:tcW w:w="4536" w:type="dxa"/>
            <w:vAlign w:val="bottom"/>
          </w:tcPr>
          <w:p w:rsidR="000D719D" w:rsidRPr="00985B43" w:rsidRDefault="000D719D" w:rsidP="004E729A">
            <w:pPr>
              <w:pStyle w:val="Tabletextlastline"/>
              <w:spacing w:before="20" w:after="20"/>
              <w:rPr>
                <w:sz w:val="18"/>
                <w:lang w:val="ru-RU"/>
              </w:rPr>
            </w:pPr>
          </w:p>
        </w:tc>
        <w:tc>
          <w:tcPr>
            <w:tcW w:w="1701" w:type="dxa"/>
            <w:tcBorders>
              <w:top w:val="single" w:sz="4" w:space="0" w:color="auto"/>
            </w:tcBorders>
            <w:vAlign w:val="bottom"/>
          </w:tcPr>
          <w:p w:rsidR="000D719D" w:rsidRPr="00985B43" w:rsidRDefault="000D719D" w:rsidP="004E729A">
            <w:pPr>
              <w:pStyle w:val="Tabletextlastline"/>
              <w:spacing w:before="20" w:after="20"/>
              <w:rPr>
                <w:sz w:val="18"/>
                <w:lang w:val="ru-RU"/>
              </w:rPr>
            </w:pPr>
          </w:p>
        </w:tc>
        <w:tc>
          <w:tcPr>
            <w:tcW w:w="1701" w:type="dxa"/>
            <w:tcBorders>
              <w:top w:val="single" w:sz="4" w:space="0" w:color="auto"/>
            </w:tcBorders>
            <w:vAlign w:val="bottom"/>
          </w:tcPr>
          <w:p w:rsidR="000D719D" w:rsidRPr="00985B43" w:rsidRDefault="000D719D" w:rsidP="004E729A">
            <w:pPr>
              <w:pStyle w:val="Tabletextlastline"/>
              <w:spacing w:before="20" w:after="20"/>
              <w:rPr>
                <w:sz w:val="18"/>
                <w:lang w:val="ru-RU"/>
              </w:rPr>
            </w:pPr>
          </w:p>
        </w:tc>
      </w:tr>
    </w:tbl>
    <w:p w:rsidR="000D719D" w:rsidRPr="00985B43" w:rsidRDefault="000D719D" w:rsidP="000D719D">
      <w:pPr>
        <w:pStyle w:val="a1"/>
        <w:spacing w:after="60"/>
        <w:rPr>
          <w:b/>
          <w:szCs w:val="24"/>
          <w:lang w:val="ru-RU"/>
        </w:rPr>
      </w:pPr>
      <w:r w:rsidRPr="00985B43">
        <w:rPr>
          <w:b/>
          <w:szCs w:val="24"/>
          <w:lang w:val="ru-RU"/>
        </w:rPr>
        <w:t>Убытки от обесценения</w:t>
      </w:r>
    </w:p>
    <w:p w:rsidR="000D719D" w:rsidRPr="00985B43" w:rsidRDefault="000D719D" w:rsidP="000D719D">
      <w:pPr>
        <w:pStyle w:val="a1"/>
        <w:spacing w:before="60" w:after="60"/>
        <w:rPr>
          <w:szCs w:val="24"/>
          <w:lang w:val="ru-RU"/>
        </w:rPr>
      </w:pPr>
      <w:r w:rsidRPr="00985B43">
        <w:rPr>
          <w:szCs w:val="24"/>
          <w:lang w:val="ru-RU"/>
        </w:rPr>
        <w:t>По состоянию на отчетную дату суммы торговой дебиторской задолженности, сгруппированные по признаку срока просрочки задолженности, составили:</w:t>
      </w:r>
    </w:p>
    <w:tbl>
      <w:tblPr>
        <w:tblW w:w="4465" w:type="pct"/>
        <w:tblInd w:w="900" w:type="dxa"/>
        <w:tblLayout w:type="fixed"/>
        <w:tblCellMar>
          <w:left w:w="0" w:type="dxa"/>
          <w:right w:w="0" w:type="dxa"/>
        </w:tblCellMar>
        <w:tblLook w:val="01E0"/>
      </w:tblPr>
      <w:tblGrid>
        <w:gridCol w:w="2937"/>
        <w:gridCol w:w="1250"/>
        <w:gridCol w:w="1249"/>
        <w:gridCol w:w="1249"/>
        <w:gridCol w:w="1249"/>
      </w:tblGrid>
      <w:tr w:rsidR="000D719D" w:rsidRPr="00985B43" w:rsidTr="004E729A">
        <w:trPr>
          <w:trHeight w:val="20"/>
        </w:trPr>
        <w:tc>
          <w:tcPr>
            <w:tcW w:w="2937" w:type="dxa"/>
            <w:vAlign w:val="bottom"/>
          </w:tcPr>
          <w:p w:rsidR="000D719D" w:rsidRPr="00985B43" w:rsidRDefault="000D719D" w:rsidP="004E729A">
            <w:pPr>
              <w:pStyle w:val="Tabletext"/>
              <w:spacing w:before="40" w:after="20"/>
              <w:rPr>
                <w:b/>
                <w:lang w:val="ru-RU"/>
              </w:rPr>
            </w:pPr>
          </w:p>
        </w:tc>
        <w:tc>
          <w:tcPr>
            <w:tcW w:w="1250" w:type="dxa"/>
            <w:vAlign w:val="bottom"/>
          </w:tcPr>
          <w:p w:rsidR="000D719D" w:rsidRPr="00985B43" w:rsidRDefault="000D719D" w:rsidP="004E729A">
            <w:pPr>
              <w:pStyle w:val="Tabletext"/>
              <w:spacing w:before="40" w:after="20"/>
              <w:jc w:val="center"/>
              <w:rPr>
                <w:lang w:val="ru-RU"/>
              </w:rPr>
            </w:pPr>
            <w:r w:rsidRPr="00985B43">
              <w:rPr>
                <w:b/>
                <w:lang w:val="ru-RU"/>
              </w:rPr>
              <w:t>Общая балансовая стоимость</w:t>
            </w:r>
          </w:p>
        </w:tc>
        <w:tc>
          <w:tcPr>
            <w:tcW w:w="1249" w:type="dxa"/>
            <w:vAlign w:val="bottom"/>
          </w:tcPr>
          <w:p w:rsidR="000D719D" w:rsidRPr="00985B43" w:rsidRDefault="000D719D" w:rsidP="004E729A">
            <w:pPr>
              <w:pStyle w:val="Tabletext"/>
              <w:spacing w:before="40" w:after="20"/>
              <w:jc w:val="center"/>
              <w:rPr>
                <w:b/>
                <w:lang w:val="ru-RU"/>
              </w:rPr>
            </w:pPr>
            <w:r w:rsidRPr="00985B43">
              <w:rPr>
                <w:b/>
                <w:lang w:val="ru-RU"/>
              </w:rPr>
              <w:t>Обесценение</w:t>
            </w:r>
          </w:p>
        </w:tc>
        <w:tc>
          <w:tcPr>
            <w:tcW w:w="1249" w:type="dxa"/>
            <w:vAlign w:val="bottom"/>
          </w:tcPr>
          <w:p w:rsidR="000D719D" w:rsidRPr="00985B43" w:rsidRDefault="000D719D" w:rsidP="004E729A">
            <w:pPr>
              <w:pStyle w:val="Tabletext"/>
              <w:spacing w:before="40" w:after="20"/>
              <w:jc w:val="center"/>
              <w:rPr>
                <w:b/>
                <w:lang w:val="ru-RU"/>
              </w:rPr>
            </w:pPr>
            <w:r w:rsidRPr="00985B43">
              <w:rPr>
                <w:b/>
                <w:lang w:val="ru-RU"/>
              </w:rPr>
              <w:t>Общая балансовая стоимость</w:t>
            </w:r>
          </w:p>
        </w:tc>
        <w:tc>
          <w:tcPr>
            <w:tcW w:w="1249" w:type="dxa"/>
            <w:vAlign w:val="bottom"/>
          </w:tcPr>
          <w:p w:rsidR="000D719D" w:rsidRPr="00985B43" w:rsidRDefault="000D719D" w:rsidP="004E729A">
            <w:pPr>
              <w:pStyle w:val="Tabletext"/>
              <w:spacing w:before="40" w:after="20"/>
              <w:jc w:val="center"/>
              <w:rPr>
                <w:b/>
                <w:lang w:val="ru-RU"/>
              </w:rPr>
            </w:pPr>
            <w:r w:rsidRPr="00985B43">
              <w:rPr>
                <w:b/>
                <w:lang w:val="ru-RU"/>
              </w:rPr>
              <w:t>Обесценение</w:t>
            </w:r>
          </w:p>
        </w:tc>
      </w:tr>
      <w:tr w:rsidR="000D719D" w:rsidRPr="00985B43" w:rsidTr="004E729A">
        <w:trPr>
          <w:trHeight w:val="20"/>
        </w:trPr>
        <w:tc>
          <w:tcPr>
            <w:tcW w:w="2937" w:type="dxa"/>
            <w:vAlign w:val="bottom"/>
          </w:tcPr>
          <w:p w:rsidR="000D719D" w:rsidRPr="00985B43" w:rsidRDefault="000D719D" w:rsidP="004E729A">
            <w:pPr>
              <w:pStyle w:val="Tabletext"/>
              <w:spacing w:before="40" w:after="20"/>
              <w:rPr>
                <w:lang w:val="ru-RU"/>
              </w:rPr>
            </w:pPr>
            <w:r w:rsidRPr="00985B43">
              <w:rPr>
                <w:i/>
                <w:lang w:val="ru-RU"/>
              </w:rPr>
              <w:t>млн руб.</w:t>
            </w:r>
          </w:p>
        </w:tc>
        <w:tc>
          <w:tcPr>
            <w:tcW w:w="1250" w:type="dxa"/>
            <w:tcBorders>
              <w:bottom w:val="single" w:sz="4" w:space="0" w:color="auto"/>
            </w:tcBorders>
            <w:vAlign w:val="bottom"/>
          </w:tcPr>
          <w:p w:rsidR="000D719D" w:rsidRPr="00985B43" w:rsidRDefault="000D719D" w:rsidP="004E729A">
            <w:pPr>
              <w:pStyle w:val="Tabletext"/>
              <w:spacing w:before="40" w:after="20"/>
              <w:jc w:val="center"/>
              <w:rPr>
                <w:b/>
                <w:lang w:val="ru-RU"/>
              </w:rPr>
            </w:pPr>
            <w:r w:rsidRPr="00985B43">
              <w:rPr>
                <w:b/>
                <w:lang w:val="ru-RU"/>
              </w:rPr>
              <w:t>2009 г.</w:t>
            </w:r>
          </w:p>
        </w:tc>
        <w:tc>
          <w:tcPr>
            <w:tcW w:w="1249" w:type="dxa"/>
            <w:tcBorders>
              <w:bottom w:val="single" w:sz="4" w:space="0" w:color="auto"/>
            </w:tcBorders>
            <w:vAlign w:val="bottom"/>
          </w:tcPr>
          <w:p w:rsidR="000D719D" w:rsidRPr="00985B43" w:rsidRDefault="000D719D" w:rsidP="004E729A">
            <w:pPr>
              <w:pStyle w:val="Tabletext"/>
              <w:spacing w:before="40" w:after="20"/>
              <w:jc w:val="center"/>
              <w:rPr>
                <w:b/>
                <w:lang w:val="ru-RU"/>
              </w:rPr>
            </w:pPr>
            <w:r w:rsidRPr="00985B43">
              <w:rPr>
                <w:b/>
                <w:lang w:val="ru-RU"/>
              </w:rPr>
              <w:t>2009 г.</w:t>
            </w:r>
          </w:p>
        </w:tc>
        <w:tc>
          <w:tcPr>
            <w:tcW w:w="1249" w:type="dxa"/>
            <w:tcBorders>
              <w:bottom w:val="single" w:sz="4" w:space="0" w:color="auto"/>
            </w:tcBorders>
            <w:vAlign w:val="bottom"/>
          </w:tcPr>
          <w:p w:rsidR="000D719D" w:rsidRPr="00985B43" w:rsidRDefault="000D719D" w:rsidP="004E729A">
            <w:pPr>
              <w:pStyle w:val="Tabletext"/>
              <w:spacing w:before="40" w:after="20"/>
              <w:jc w:val="center"/>
              <w:rPr>
                <w:b/>
                <w:lang w:val="ru-RU"/>
              </w:rPr>
            </w:pPr>
            <w:r w:rsidRPr="00985B43">
              <w:rPr>
                <w:b/>
                <w:lang w:val="ru-RU"/>
              </w:rPr>
              <w:t>2008 г.</w:t>
            </w:r>
          </w:p>
        </w:tc>
        <w:tc>
          <w:tcPr>
            <w:tcW w:w="1249" w:type="dxa"/>
            <w:tcBorders>
              <w:bottom w:val="single" w:sz="4" w:space="0" w:color="auto"/>
            </w:tcBorders>
            <w:vAlign w:val="bottom"/>
          </w:tcPr>
          <w:p w:rsidR="000D719D" w:rsidRPr="00985B43" w:rsidRDefault="000D719D" w:rsidP="004E729A">
            <w:pPr>
              <w:pStyle w:val="Tabletext"/>
              <w:spacing w:before="40" w:after="20"/>
              <w:jc w:val="center"/>
              <w:rPr>
                <w:b/>
                <w:lang w:val="ru-RU"/>
              </w:rPr>
            </w:pPr>
            <w:r w:rsidRPr="00985B43">
              <w:rPr>
                <w:b/>
                <w:lang w:val="ru-RU"/>
              </w:rPr>
              <w:t>2008 г.</w:t>
            </w:r>
          </w:p>
        </w:tc>
      </w:tr>
      <w:tr w:rsidR="000D719D" w:rsidRPr="00985B43" w:rsidTr="004E729A">
        <w:trPr>
          <w:trHeight w:val="20"/>
        </w:trPr>
        <w:tc>
          <w:tcPr>
            <w:tcW w:w="2937" w:type="dxa"/>
            <w:vAlign w:val="bottom"/>
          </w:tcPr>
          <w:p w:rsidR="000D719D" w:rsidRPr="00985B43" w:rsidRDefault="000D719D" w:rsidP="004E729A">
            <w:pPr>
              <w:pStyle w:val="Tabletexttotal"/>
              <w:spacing w:before="40" w:after="20"/>
              <w:rPr>
                <w:lang w:val="ru-RU"/>
              </w:rPr>
            </w:pPr>
            <w:r w:rsidRPr="00985B43">
              <w:rPr>
                <w:lang w:val="ru-RU"/>
              </w:rPr>
              <w:t>Непросроченная</w:t>
            </w:r>
          </w:p>
        </w:tc>
        <w:tc>
          <w:tcPr>
            <w:tcW w:w="1250" w:type="dxa"/>
            <w:tcBorders>
              <w:top w:val="single" w:sz="4" w:space="0" w:color="auto"/>
            </w:tcBorders>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1 226</w:t>
            </w:r>
          </w:p>
        </w:tc>
        <w:tc>
          <w:tcPr>
            <w:tcW w:w="1249" w:type="dxa"/>
            <w:tcBorders>
              <w:top w:val="single" w:sz="4" w:space="0" w:color="auto"/>
            </w:tcBorders>
            <w:vAlign w:val="bottom"/>
          </w:tcPr>
          <w:p w:rsidR="000D719D" w:rsidRPr="00985B43" w:rsidRDefault="000D719D" w:rsidP="004E729A">
            <w:pPr>
              <w:pStyle w:val="Tablenumbers"/>
              <w:spacing w:before="40" w:after="20"/>
              <w:rPr>
                <w:szCs w:val="24"/>
                <w:lang w:val="ru-RU"/>
              </w:rPr>
            </w:pPr>
            <w:r w:rsidRPr="00985B43">
              <w:rPr>
                <w:szCs w:val="24"/>
                <w:lang w:val="ru-RU"/>
              </w:rPr>
              <w:t>(1)</w:t>
            </w:r>
          </w:p>
        </w:tc>
        <w:tc>
          <w:tcPr>
            <w:tcW w:w="1249" w:type="dxa"/>
            <w:tcBorders>
              <w:top w:val="single" w:sz="4" w:space="0" w:color="auto"/>
            </w:tcBorders>
            <w:shd w:val="clear" w:color="auto" w:fill="C0C0C0"/>
            <w:vAlign w:val="bottom"/>
          </w:tcPr>
          <w:p w:rsidR="000D719D" w:rsidRPr="00985B43" w:rsidRDefault="000D719D" w:rsidP="004E729A">
            <w:pPr>
              <w:pStyle w:val="Tablenumbers"/>
              <w:spacing w:before="40" w:after="20"/>
              <w:rPr>
                <w:szCs w:val="24"/>
                <w:lang w:val="ru-RU"/>
              </w:rPr>
            </w:pPr>
            <w:r w:rsidRPr="00985B43">
              <w:rPr>
                <w:szCs w:val="24"/>
                <w:lang w:val="ru-RU"/>
              </w:rPr>
              <w:t>3 284</w:t>
            </w:r>
          </w:p>
        </w:tc>
        <w:tc>
          <w:tcPr>
            <w:tcW w:w="1249" w:type="dxa"/>
            <w:tcBorders>
              <w:top w:val="single" w:sz="4" w:space="0" w:color="auto"/>
            </w:tcBorders>
            <w:shd w:val="clear" w:color="auto" w:fill="C0C0C0"/>
            <w:vAlign w:val="bottom"/>
          </w:tcPr>
          <w:p w:rsidR="000D719D" w:rsidRPr="00985B43" w:rsidRDefault="000D719D" w:rsidP="004E729A">
            <w:pPr>
              <w:pStyle w:val="Tablenumbers"/>
              <w:spacing w:before="40" w:after="20"/>
              <w:rPr>
                <w:szCs w:val="24"/>
                <w:lang w:val="ru-RU"/>
              </w:rPr>
            </w:pPr>
            <w:r w:rsidRPr="00985B43">
              <w:rPr>
                <w:szCs w:val="24"/>
                <w:lang w:val="ru-RU"/>
              </w:rPr>
              <w:t>(1 549)</w:t>
            </w:r>
          </w:p>
        </w:tc>
      </w:tr>
      <w:tr w:rsidR="000D719D" w:rsidRPr="00985B43" w:rsidTr="004E729A">
        <w:trPr>
          <w:trHeight w:val="20"/>
        </w:trPr>
        <w:tc>
          <w:tcPr>
            <w:tcW w:w="2937" w:type="dxa"/>
            <w:vAlign w:val="bottom"/>
          </w:tcPr>
          <w:p w:rsidR="000D719D" w:rsidRPr="00985B43" w:rsidRDefault="000D719D" w:rsidP="004E729A">
            <w:pPr>
              <w:pStyle w:val="Tabletext"/>
              <w:spacing w:before="40" w:after="20"/>
              <w:rPr>
                <w:lang w:val="ru-RU"/>
              </w:rPr>
            </w:pPr>
            <w:r w:rsidRPr="00985B43">
              <w:rPr>
                <w:lang w:val="ru-RU"/>
              </w:rPr>
              <w:t>Просроченная на срок до 30 дней</w:t>
            </w:r>
          </w:p>
        </w:tc>
        <w:tc>
          <w:tcPr>
            <w:tcW w:w="1250" w:type="dxa"/>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69</w:t>
            </w:r>
          </w:p>
        </w:tc>
        <w:tc>
          <w:tcPr>
            <w:tcW w:w="1249" w:type="dxa"/>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(7)</w:t>
            </w:r>
          </w:p>
        </w:tc>
        <w:tc>
          <w:tcPr>
            <w:tcW w:w="1249" w:type="dxa"/>
            <w:shd w:val="clear" w:color="auto" w:fill="C0C0C0"/>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198</w:t>
            </w:r>
          </w:p>
        </w:tc>
        <w:tc>
          <w:tcPr>
            <w:tcW w:w="1249" w:type="dxa"/>
            <w:shd w:val="clear" w:color="auto" w:fill="C0C0C0"/>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(3)</w:t>
            </w:r>
          </w:p>
        </w:tc>
      </w:tr>
      <w:tr w:rsidR="000D719D" w:rsidRPr="00985B43" w:rsidTr="004E729A">
        <w:trPr>
          <w:trHeight w:val="20"/>
        </w:trPr>
        <w:tc>
          <w:tcPr>
            <w:tcW w:w="2937" w:type="dxa"/>
            <w:vAlign w:val="bottom"/>
          </w:tcPr>
          <w:p w:rsidR="000D719D" w:rsidRPr="00985B43" w:rsidRDefault="000D719D" w:rsidP="004E729A">
            <w:pPr>
              <w:pStyle w:val="Tabletext"/>
              <w:spacing w:before="40" w:after="20"/>
              <w:rPr>
                <w:lang w:val="ru-RU"/>
              </w:rPr>
            </w:pPr>
            <w:r w:rsidRPr="00985B43">
              <w:rPr>
                <w:lang w:val="ru-RU"/>
              </w:rPr>
              <w:t>Просроченная на 31–180 дней</w:t>
            </w:r>
          </w:p>
        </w:tc>
        <w:tc>
          <w:tcPr>
            <w:tcW w:w="1250" w:type="dxa"/>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314</w:t>
            </w:r>
          </w:p>
        </w:tc>
        <w:tc>
          <w:tcPr>
            <w:tcW w:w="1249" w:type="dxa"/>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(59)</w:t>
            </w:r>
          </w:p>
        </w:tc>
        <w:tc>
          <w:tcPr>
            <w:tcW w:w="1249" w:type="dxa"/>
            <w:shd w:val="clear" w:color="auto" w:fill="C0C0C0"/>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818</w:t>
            </w:r>
          </w:p>
        </w:tc>
        <w:tc>
          <w:tcPr>
            <w:tcW w:w="1249" w:type="dxa"/>
            <w:shd w:val="clear" w:color="auto" w:fill="C0C0C0"/>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(92)</w:t>
            </w:r>
          </w:p>
        </w:tc>
      </w:tr>
      <w:tr w:rsidR="000D719D" w:rsidRPr="00985B43" w:rsidTr="004E729A">
        <w:trPr>
          <w:trHeight w:val="20"/>
        </w:trPr>
        <w:tc>
          <w:tcPr>
            <w:tcW w:w="2937" w:type="dxa"/>
            <w:vAlign w:val="bottom"/>
          </w:tcPr>
          <w:p w:rsidR="000D719D" w:rsidRPr="00985B43" w:rsidRDefault="000D719D" w:rsidP="004E729A">
            <w:pPr>
              <w:pStyle w:val="Tabletext"/>
              <w:spacing w:before="40" w:after="20"/>
              <w:rPr>
                <w:lang w:val="ru-RU"/>
              </w:rPr>
            </w:pPr>
            <w:r w:rsidRPr="00985B43">
              <w:rPr>
                <w:lang w:val="ru-RU"/>
              </w:rPr>
              <w:t>Просроченная на 181–365 дней</w:t>
            </w:r>
          </w:p>
        </w:tc>
        <w:tc>
          <w:tcPr>
            <w:tcW w:w="1250" w:type="dxa"/>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214</w:t>
            </w:r>
          </w:p>
        </w:tc>
        <w:tc>
          <w:tcPr>
            <w:tcW w:w="1249" w:type="dxa"/>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(17)</w:t>
            </w:r>
          </w:p>
        </w:tc>
        <w:tc>
          <w:tcPr>
            <w:tcW w:w="1249" w:type="dxa"/>
            <w:shd w:val="clear" w:color="auto" w:fill="C0C0C0"/>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47</w:t>
            </w:r>
          </w:p>
        </w:tc>
        <w:tc>
          <w:tcPr>
            <w:tcW w:w="1249" w:type="dxa"/>
            <w:shd w:val="clear" w:color="auto" w:fill="C0C0C0"/>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(34)</w:t>
            </w:r>
          </w:p>
        </w:tc>
      </w:tr>
      <w:tr w:rsidR="000D719D" w:rsidRPr="00985B43" w:rsidTr="004E729A">
        <w:trPr>
          <w:trHeight w:val="20"/>
        </w:trPr>
        <w:tc>
          <w:tcPr>
            <w:tcW w:w="2937" w:type="dxa"/>
            <w:vAlign w:val="bottom"/>
          </w:tcPr>
          <w:p w:rsidR="000D719D" w:rsidRPr="00985B43" w:rsidRDefault="000D719D" w:rsidP="004E729A">
            <w:pPr>
              <w:pStyle w:val="Tabletext"/>
              <w:spacing w:before="40" w:after="20"/>
              <w:rPr>
                <w:lang w:val="ru-RU"/>
              </w:rPr>
            </w:pPr>
            <w:r w:rsidRPr="00985B43">
              <w:rPr>
                <w:lang w:val="ru-RU"/>
              </w:rPr>
              <w:t>Просроченная на срок более года</w:t>
            </w:r>
          </w:p>
        </w:tc>
        <w:tc>
          <w:tcPr>
            <w:tcW w:w="1250" w:type="dxa"/>
            <w:tcBorders>
              <w:bottom w:val="single" w:sz="4" w:space="0" w:color="auto"/>
            </w:tcBorders>
            <w:vAlign w:val="bottom"/>
          </w:tcPr>
          <w:p w:rsidR="000D719D" w:rsidRPr="00985B43" w:rsidRDefault="000D719D" w:rsidP="004E729A">
            <w:pPr>
              <w:pStyle w:val="Tablenumbers"/>
              <w:spacing w:before="40" w:after="20"/>
              <w:rPr>
                <w:szCs w:val="24"/>
                <w:lang w:val="ru-RU"/>
              </w:rPr>
            </w:pPr>
            <w:r w:rsidRPr="00985B43">
              <w:rPr>
                <w:szCs w:val="24"/>
                <w:lang w:val="ru-RU"/>
              </w:rPr>
              <w:t>1 841</w:t>
            </w:r>
          </w:p>
        </w:tc>
        <w:tc>
          <w:tcPr>
            <w:tcW w:w="1249" w:type="dxa"/>
            <w:tcBorders>
              <w:bottom w:val="single" w:sz="4" w:space="0" w:color="auto"/>
            </w:tcBorders>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(1 723)</w:t>
            </w:r>
          </w:p>
        </w:tc>
        <w:tc>
          <w:tcPr>
            <w:tcW w:w="1249" w:type="dxa"/>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126</w:t>
            </w:r>
          </w:p>
        </w:tc>
        <w:tc>
          <w:tcPr>
            <w:tcW w:w="1249" w:type="dxa"/>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1023"/>
              </w:tabs>
              <w:spacing w:before="40" w:after="20"/>
              <w:rPr>
                <w:szCs w:val="24"/>
                <w:lang w:val="ru-RU"/>
              </w:rPr>
            </w:pPr>
            <w:r w:rsidRPr="00985B43">
              <w:rPr>
                <w:szCs w:val="24"/>
                <w:lang w:val="ru-RU"/>
              </w:rPr>
              <w:t>(108)</w:t>
            </w:r>
          </w:p>
        </w:tc>
      </w:tr>
      <w:tr w:rsidR="000D719D" w:rsidRPr="00985B43" w:rsidTr="004E729A">
        <w:trPr>
          <w:trHeight w:val="20"/>
        </w:trPr>
        <w:tc>
          <w:tcPr>
            <w:tcW w:w="2937" w:type="dxa"/>
            <w:vAlign w:val="bottom"/>
          </w:tcPr>
          <w:p w:rsidR="000D719D" w:rsidRPr="00985B43" w:rsidRDefault="000D719D" w:rsidP="004E729A">
            <w:pPr>
              <w:pStyle w:val="Tabletexttotal"/>
              <w:spacing w:before="40" w:after="20"/>
              <w:rPr>
                <w:lang w:val="ru-RU"/>
              </w:rPr>
            </w:pPr>
          </w:p>
        </w:tc>
        <w:tc>
          <w:tcPr>
            <w:tcW w:w="1250" w:type="dxa"/>
            <w:tcBorders>
              <w:top w:val="single" w:sz="4" w:space="0" w:color="auto"/>
              <w:bottom w:val="double" w:sz="4" w:space="0" w:color="auto"/>
            </w:tcBorders>
            <w:vAlign w:val="bottom"/>
          </w:tcPr>
          <w:p w:rsidR="000D719D" w:rsidRPr="00985B43" w:rsidRDefault="000D719D" w:rsidP="004E729A">
            <w:pPr>
              <w:pStyle w:val="Tablenumbers"/>
              <w:spacing w:before="40" w:after="20"/>
              <w:rPr>
                <w:szCs w:val="24"/>
                <w:lang w:val="ru-RU"/>
              </w:rPr>
            </w:pPr>
            <w:r w:rsidRPr="00985B43">
              <w:rPr>
                <w:szCs w:val="24"/>
                <w:lang w:val="ru-RU"/>
              </w:rPr>
              <w:t>3 664</w:t>
            </w:r>
          </w:p>
        </w:tc>
        <w:tc>
          <w:tcPr>
            <w:tcW w:w="1249" w:type="dxa"/>
            <w:tcBorders>
              <w:top w:val="single" w:sz="4" w:space="0" w:color="auto"/>
              <w:bottom w:val="double" w:sz="4" w:space="0" w:color="auto"/>
            </w:tcBorders>
            <w:vAlign w:val="bottom"/>
          </w:tcPr>
          <w:p w:rsidR="000D719D" w:rsidRPr="00985B43" w:rsidRDefault="000D719D" w:rsidP="004E729A">
            <w:pPr>
              <w:pStyle w:val="Tablenumbers"/>
              <w:spacing w:before="40" w:after="20"/>
              <w:rPr>
                <w:szCs w:val="24"/>
                <w:lang w:val="ru-RU"/>
              </w:rPr>
            </w:pPr>
            <w:r w:rsidRPr="00985B43">
              <w:rPr>
                <w:szCs w:val="24"/>
                <w:lang w:val="ru-RU"/>
              </w:rPr>
              <w:t>(1 807)</w:t>
            </w:r>
          </w:p>
        </w:tc>
        <w:tc>
          <w:tcPr>
            <w:tcW w:w="1249" w:type="dxa"/>
            <w:tcBorders>
              <w:top w:val="single" w:sz="4" w:space="0" w:color="auto"/>
              <w:bottom w:val="double" w:sz="4" w:space="0" w:color="auto"/>
            </w:tcBorders>
            <w:shd w:val="clear" w:color="auto" w:fill="C0C0C0"/>
            <w:vAlign w:val="bottom"/>
          </w:tcPr>
          <w:p w:rsidR="000D719D" w:rsidRPr="00985B43" w:rsidRDefault="000D719D" w:rsidP="004E729A">
            <w:pPr>
              <w:pStyle w:val="Tablenumbers"/>
              <w:spacing w:before="40" w:after="20"/>
              <w:rPr>
                <w:szCs w:val="24"/>
                <w:lang w:val="ru-RU"/>
              </w:rPr>
            </w:pPr>
            <w:r w:rsidRPr="00985B43">
              <w:rPr>
                <w:szCs w:val="24"/>
                <w:lang w:val="ru-RU"/>
              </w:rPr>
              <w:t>4 473</w:t>
            </w:r>
          </w:p>
        </w:tc>
        <w:tc>
          <w:tcPr>
            <w:tcW w:w="1249" w:type="dxa"/>
            <w:tcBorders>
              <w:top w:val="single" w:sz="4" w:space="0" w:color="auto"/>
              <w:bottom w:val="double" w:sz="4" w:space="0" w:color="auto"/>
            </w:tcBorders>
            <w:shd w:val="clear" w:color="auto" w:fill="C0C0C0"/>
            <w:vAlign w:val="bottom"/>
          </w:tcPr>
          <w:p w:rsidR="000D719D" w:rsidRPr="00985B43" w:rsidRDefault="000D719D" w:rsidP="004E729A">
            <w:pPr>
              <w:pStyle w:val="Tablenumbers"/>
              <w:spacing w:before="40" w:after="20"/>
              <w:rPr>
                <w:szCs w:val="24"/>
                <w:lang w:val="ru-RU"/>
              </w:rPr>
            </w:pPr>
            <w:r w:rsidRPr="00985B43">
              <w:rPr>
                <w:szCs w:val="24"/>
                <w:lang w:val="ru-RU"/>
              </w:rPr>
              <w:t>(1 786)</w:t>
            </w:r>
          </w:p>
        </w:tc>
      </w:tr>
      <w:tr w:rsidR="000D719D" w:rsidRPr="00985B43" w:rsidTr="004E729A">
        <w:trPr>
          <w:trHeight w:val="20"/>
        </w:trPr>
        <w:tc>
          <w:tcPr>
            <w:tcW w:w="2937" w:type="dxa"/>
            <w:vAlign w:val="bottom"/>
          </w:tcPr>
          <w:p w:rsidR="000D719D" w:rsidRPr="00985B43" w:rsidRDefault="000D719D" w:rsidP="004E729A">
            <w:pPr>
              <w:pStyle w:val="Tabletextlastline"/>
              <w:spacing w:before="40" w:after="20"/>
              <w:rPr>
                <w:lang w:val="ru-RU"/>
              </w:rPr>
            </w:pPr>
          </w:p>
        </w:tc>
        <w:tc>
          <w:tcPr>
            <w:tcW w:w="1250" w:type="dxa"/>
            <w:tcBorders>
              <w:top w:val="single" w:sz="4" w:space="0" w:color="auto"/>
            </w:tcBorders>
            <w:vAlign w:val="bottom"/>
          </w:tcPr>
          <w:p w:rsidR="000D719D" w:rsidRPr="00985B43" w:rsidRDefault="000D719D" w:rsidP="004E729A">
            <w:pPr>
              <w:pStyle w:val="Tabletextlastline"/>
              <w:spacing w:before="40" w:after="20"/>
              <w:rPr>
                <w:lang w:val="ru-RU"/>
              </w:rPr>
            </w:pPr>
          </w:p>
        </w:tc>
        <w:tc>
          <w:tcPr>
            <w:tcW w:w="1249" w:type="dxa"/>
            <w:tcBorders>
              <w:top w:val="single" w:sz="4" w:space="0" w:color="auto"/>
            </w:tcBorders>
            <w:vAlign w:val="bottom"/>
          </w:tcPr>
          <w:p w:rsidR="000D719D" w:rsidRPr="00985B43" w:rsidRDefault="000D719D" w:rsidP="004E729A">
            <w:pPr>
              <w:pStyle w:val="Tabletextlastline"/>
              <w:spacing w:before="40" w:after="20"/>
              <w:rPr>
                <w:lang w:val="ru-RU"/>
              </w:rPr>
            </w:pPr>
          </w:p>
        </w:tc>
        <w:tc>
          <w:tcPr>
            <w:tcW w:w="1249" w:type="dxa"/>
            <w:tcBorders>
              <w:top w:val="single" w:sz="4" w:space="0" w:color="auto"/>
            </w:tcBorders>
            <w:vAlign w:val="bottom"/>
          </w:tcPr>
          <w:p w:rsidR="000D719D" w:rsidRPr="00985B43" w:rsidRDefault="000D719D" w:rsidP="004E729A">
            <w:pPr>
              <w:pStyle w:val="Tabletextlastline"/>
              <w:spacing w:before="40" w:after="20"/>
              <w:rPr>
                <w:lang w:val="ru-RU"/>
              </w:rPr>
            </w:pPr>
          </w:p>
        </w:tc>
        <w:tc>
          <w:tcPr>
            <w:tcW w:w="1249" w:type="dxa"/>
            <w:tcBorders>
              <w:top w:val="single" w:sz="4" w:space="0" w:color="auto"/>
            </w:tcBorders>
            <w:vAlign w:val="bottom"/>
          </w:tcPr>
          <w:p w:rsidR="000D719D" w:rsidRPr="00985B43" w:rsidRDefault="000D719D" w:rsidP="004E729A">
            <w:pPr>
              <w:pStyle w:val="Tabletextlastline"/>
              <w:spacing w:before="40" w:after="20"/>
              <w:rPr>
                <w:lang w:val="ru-RU"/>
              </w:rPr>
            </w:pPr>
          </w:p>
        </w:tc>
      </w:tr>
    </w:tbl>
    <w:p w:rsidR="000D719D" w:rsidRPr="00985B43" w:rsidRDefault="000D719D" w:rsidP="000D719D">
      <w:pPr>
        <w:pStyle w:val="a1"/>
        <w:keepNext/>
        <w:keepLines w:val="0"/>
        <w:spacing w:before="60" w:after="60"/>
        <w:rPr>
          <w:szCs w:val="24"/>
          <w:lang w:val="ru-RU"/>
        </w:rPr>
      </w:pPr>
      <w:r w:rsidRPr="00985B43">
        <w:rPr>
          <w:szCs w:val="24"/>
          <w:lang w:val="ru-RU"/>
        </w:rPr>
        <w:t>В течение отчетного года движение по счету оценочного резерва под обесценение торговой и прочей дебиторской задолженности было следующим:</w:t>
      </w:r>
    </w:p>
    <w:tbl>
      <w:tblPr>
        <w:tblW w:w="4521" w:type="pct"/>
        <w:tblInd w:w="851" w:type="dxa"/>
        <w:tblLayout w:type="fixed"/>
        <w:tblCellMar>
          <w:left w:w="0" w:type="dxa"/>
          <w:right w:w="0" w:type="dxa"/>
        </w:tblCellMar>
        <w:tblLook w:val="0000"/>
      </w:tblPr>
      <w:tblGrid>
        <w:gridCol w:w="4590"/>
        <w:gridCol w:w="1722"/>
        <w:gridCol w:w="1722"/>
      </w:tblGrid>
      <w:tr w:rsidR="000D719D" w:rsidRPr="00985B43" w:rsidTr="004E729A">
        <w:trPr>
          <w:cantSplit/>
        </w:trPr>
        <w:tc>
          <w:tcPr>
            <w:tcW w:w="4590" w:type="dxa"/>
            <w:vAlign w:val="bottom"/>
          </w:tcPr>
          <w:p w:rsidR="000D719D" w:rsidRPr="00985B43" w:rsidRDefault="000D719D" w:rsidP="004E729A">
            <w:pPr>
              <w:pStyle w:val="Tabletext"/>
              <w:spacing w:before="40" w:after="20"/>
              <w:rPr>
                <w:lang w:val="ru-RU"/>
              </w:rPr>
            </w:pPr>
          </w:p>
        </w:tc>
        <w:tc>
          <w:tcPr>
            <w:tcW w:w="1722" w:type="dxa"/>
            <w:vAlign w:val="bottom"/>
          </w:tcPr>
          <w:p w:rsidR="000D719D" w:rsidRPr="00985B43" w:rsidRDefault="000D719D" w:rsidP="004E729A">
            <w:pPr>
              <w:pStyle w:val="tabletext0"/>
              <w:spacing w:before="40" w:after="20"/>
              <w:jc w:val="center"/>
              <w:rPr>
                <w:rFonts w:ascii="Arial" w:hAnsi="Arial"/>
                <w:b/>
                <w:sz w:val="18"/>
                <w:lang w:val="ru-RU"/>
              </w:rPr>
            </w:pPr>
            <w:r w:rsidRPr="00985B43">
              <w:rPr>
                <w:rFonts w:ascii="Arial" w:hAnsi="Arial"/>
                <w:b/>
                <w:sz w:val="18"/>
                <w:lang w:val="ru-RU"/>
              </w:rPr>
              <w:t>2009 г.</w:t>
            </w:r>
          </w:p>
        </w:tc>
        <w:tc>
          <w:tcPr>
            <w:tcW w:w="1722" w:type="dxa"/>
            <w:vAlign w:val="bottom"/>
          </w:tcPr>
          <w:p w:rsidR="000D719D" w:rsidRPr="00985B43" w:rsidRDefault="000D719D" w:rsidP="004E729A">
            <w:pPr>
              <w:pStyle w:val="tabletext0"/>
              <w:spacing w:before="40" w:after="20"/>
              <w:ind w:firstLine="260"/>
              <w:jc w:val="center"/>
              <w:rPr>
                <w:rFonts w:ascii="Arial" w:hAnsi="Arial"/>
                <w:b/>
                <w:sz w:val="18"/>
                <w:lang w:val="ru-RU"/>
              </w:rPr>
            </w:pPr>
            <w:r w:rsidRPr="00985B43">
              <w:rPr>
                <w:rFonts w:ascii="Arial" w:hAnsi="Arial"/>
                <w:b/>
                <w:sz w:val="18"/>
                <w:lang w:val="ru-RU"/>
              </w:rPr>
              <w:t>2008 г.</w:t>
            </w:r>
          </w:p>
        </w:tc>
      </w:tr>
      <w:tr w:rsidR="000D719D" w:rsidRPr="00985B43" w:rsidTr="004E729A">
        <w:trPr>
          <w:cantSplit/>
        </w:trPr>
        <w:tc>
          <w:tcPr>
            <w:tcW w:w="4590" w:type="dxa"/>
            <w:vAlign w:val="bottom"/>
          </w:tcPr>
          <w:p w:rsidR="000D719D" w:rsidRPr="00985B43" w:rsidRDefault="000D719D" w:rsidP="004E729A">
            <w:pPr>
              <w:pStyle w:val="Tabletext"/>
              <w:spacing w:before="40" w:after="20"/>
              <w:rPr>
                <w:lang w:val="ru-RU"/>
              </w:rPr>
            </w:pPr>
          </w:p>
        </w:tc>
        <w:tc>
          <w:tcPr>
            <w:tcW w:w="1722" w:type="dxa"/>
            <w:tcBorders>
              <w:bottom w:val="single" w:sz="4" w:space="0" w:color="auto"/>
            </w:tcBorders>
            <w:vAlign w:val="bottom"/>
          </w:tcPr>
          <w:p w:rsidR="000D719D" w:rsidRPr="00985B43" w:rsidRDefault="000D719D" w:rsidP="004E729A">
            <w:pPr>
              <w:pStyle w:val="tabletext0"/>
              <w:spacing w:before="40" w:after="20"/>
              <w:ind w:firstLine="260"/>
              <w:jc w:val="center"/>
              <w:rPr>
                <w:rFonts w:ascii="Arial" w:hAnsi="Arial"/>
                <w:b/>
                <w:sz w:val="18"/>
                <w:lang w:val="ru-RU"/>
              </w:rPr>
            </w:pPr>
            <w:r w:rsidRPr="00985B43">
              <w:rPr>
                <w:rFonts w:ascii="Arial" w:hAnsi="Arial"/>
                <w:i/>
                <w:sz w:val="18"/>
                <w:lang w:val="ru-RU"/>
              </w:rPr>
              <w:t>млн руб.</w:t>
            </w:r>
          </w:p>
        </w:tc>
        <w:tc>
          <w:tcPr>
            <w:tcW w:w="1722" w:type="dxa"/>
            <w:tcBorders>
              <w:bottom w:val="single" w:sz="4" w:space="0" w:color="auto"/>
            </w:tcBorders>
            <w:vAlign w:val="bottom"/>
          </w:tcPr>
          <w:p w:rsidR="000D719D" w:rsidRPr="00985B43" w:rsidRDefault="000D719D" w:rsidP="004E729A">
            <w:pPr>
              <w:pStyle w:val="tabletext0"/>
              <w:spacing w:before="40" w:after="20"/>
              <w:ind w:firstLine="260"/>
              <w:jc w:val="center"/>
              <w:rPr>
                <w:rFonts w:ascii="Arial" w:hAnsi="Arial"/>
                <w:b/>
                <w:sz w:val="18"/>
                <w:lang w:val="ru-RU"/>
              </w:rPr>
            </w:pPr>
            <w:r w:rsidRPr="00985B43">
              <w:rPr>
                <w:rFonts w:ascii="Arial" w:hAnsi="Arial"/>
                <w:i/>
                <w:sz w:val="18"/>
                <w:lang w:val="ru-RU"/>
              </w:rPr>
              <w:t>млн руб.</w:t>
            </w:r>
          </w:p>
        </w:tc>
      </w:tr>
      <w:tr w:rsidR="000D719D" w:rsidRPr="00985B43" w:rsidTr="004E729A">
        <w:trPr>
          <w:cantSplit/>
        </w:trPr>
        <w:tc>
          <w:tcPr>
            <w:tcW w:w="4590" w:type="dxa"/>
            <w:vAlign w:val="bottom"/>
          </w:tcPr>
          <w:p w:rsidR="000D719D" w:rsidRPr="00985B43" w:rsidRDefault="000D719D" w:rsidP="004E729A">
            <w:pPr>
              <w:pStyle w:val="Tabletexttotal"/>
              <w:spacing w:before="40" w:after="20"/>
              <w:rPr>
                <w:lang w:val="ru-RU"/>
              </w:rPr>
            </w:pPr>
            <w:r w:rsidRPr="00985B43">
              <w:rPr>
                <w:lang w:val="ru-RU"/>
              </w:rPr>
              <w:t>Остаток на 1 января</w:t>
            </w:r>
          </w:p>
        </w:tc>
        <w:tc>
          <w:tcPr>
            <w:tcW w:w="1722" w:type="dxa"/>
            <w:tcBorders>
              <w:top w:val="single" w:sz="4" w:space="0" w:color="auto"/>
            </w:tcBorders>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1 870</w:t>
            </w:r>
          </w:p>
        </w:tc>
        <w:tc>
          <w:tcPr>
            <w:tcW w:w="1722" w:type="dxa"/>
            <w:tcBorders>
              <w:top w:val="sing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148</w:t>
            </w:r>
          </w:p>
        </w:tc>
      </w:tr>
      <w:tr w:rsidR="000D719D" w:rsidRPr="00985B43" w:rsidTr="004E729A">
        <w:trPr>
          <w:cantSplit/>
        </w:trPr>
        <w:tc>
          <w:tcPr>
            <w:tcW w:w="4590" w:type="dxa"/>
            <w:vAlign w:val="bottom"/>
          </w:tcPr>
          <w:p w:rsidR="000D719D" w:rsidRPr="00985B43" w:rsidRDefault="000D719D" w:rsidP="004E729A">
            <w:pPr>
              <w:pStyle w:val="Tabletext"/>
              <w:spacing w:before="40" w:after="20"/>
              <w:rPr>
                <w:lang w:val="ru-RU"/>
              </w:rPr>
            </w:pPr>
            <w:r w:rsidRPr="00985B43">
              <w:rPr>
                <w:lang w:val="ru-RU"/>
              </w:rPr>
              <w:t>Признанный убыток от обесценения</w:t>
            </w:r>
          </w:p>
        </w:tc>
        <w:tc>
          <w:tcPr>
            <w:tcW w:w="1722" w:type="dxa"/>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129</w:t>
            </w:r>
          </w:p>
        </w:tc>
        <w:tc>
          <w:tcPr>
            <w:tcW w:w="1722" w:type="dxa"/>
            <w:shd w:val="clear" w:color="auto" w:fill="C0C0C0"/>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1 722</w:t>
            </w:r>
          </w:p>
        </w:tc>
      </w:tr>
      <w:tr w:rsidR="000D719D" w:rsidRPr="00985B43" w:rsidTr="004E729A">
        <w:trPr>
          <w:cantSplit/>
        </w:trPr>
        <w:tc>
          <w:tcPr>
            <w:tcW w:w="4590" w:type="dxa"/>
            <w:vAlign w:val="bottom"/>
          </w:tcPr>
          <w:p w:rsidR="000D719D" w:rsidRPr="00985B43" w:rsidRDefault="000D719D" w:rsidP="004E729A">
            <w:pPr>
              <w:pStyle w:val="Tabletexttotal"/>
              <w:spacing w:before="40" w:after="20"/>
              <w:rPr>
                <w:b/>
                <w:lang w:val="ru-RU"/>
              </w:rPr>
            </w:pPr>
            <w:r w:rsidRPr="00985B43">
              <w:rPr>
                <w:lang w:val="ru-RU"/>
              </w:rPr>
              <w:t>Остаток на 31 декабря</w:t>
            </w:r>
          </w:p>
        </w:tc>
        <w:tc>
          <w:tcPr>
            <w:tcW w:w="1722" w:type="dxa"/>
            <w:tcBorders>
              <w:top w:val="single" w:sz="4" w:space="0" w:color="auto"/>
              <w:bottom w:val="double" w:sz="4" w:space="0" w:color="auto"/>
            </w:tcBorders>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1 999</w:t>
            </w:r>
          </w:p>
        </w:tc>
        <w:tc>
          <w:tcPr>
            <w:tcW w:w="1722" w:type="dxa"/>
            <w:tcBorders>
              <w:top w:val="sing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1 870</w:t>
            </w:r>
          </w:p>
        </w:tc>
      </w:tr>
      <w:tr w:rsidR="000D719D" w:rsidRPr="00985B43" w:rsidTr="004E729A">
        <w:trPr>
          <w:cantSplit/>
        </w:trPr>
        <w:tc>
          <w:tcPr>
            <w:tcW w:w="4590" w:type="dxa"/>
            <w:vAlign w:val="bottom"/>
          </w:tcPr>
          <w:p w:rsidR="000D719D" w:rsidRPr="00985B43" w:rsidRDefault="000D719D" w:rsidP="004E729A">
            <w:pPr>
              <w:pStyle w:val="Tabletextlastline"/>
              <w:spacing w:before="40" w:after="20"/>
              <w:rPr>
                <w:b/>
                <w:lang w:val="ru-RU"/>
              </w:rPr>
            </w:pPr>
          </w:p>
        </w:tc>
        <w:tc>
          <w:tcPr>
            <w:tcW w:w="1722" w:type="dxa"/>
            <w:tcBorders>
              <w:top w:val="single" w:sz="4" w:space="0" w:color="auto"/>
            </w:tcBorders>
            <w:vAlign w:val="bottom"/>
          </w:tcPr>
          <w:p w:rsidR="000D719D" w:rsidRPr="00985B43" w:rsidRDefault="000D719D" w:rsidP="004E729A">
            <w:pPr>
              <w:pStyle w:val="Tabletextlastline"/>
              <w:spacing w:before="40" w:after="20"/>
              <w:rPr>
                <w:lang w:val="ru-RU"/>
              </w:rPr>
            </w:pPr>
          </w:p>
        </w:tc>
        <w:tc>
          <w:tcPr>
            <w:tcW w:w="1722" w:type="dxa"/>
            <w:tcBorders>
              <w:top w:val="single" w:sz="4" w:space="0" w:color="auto"/>
            </w:tcBorders>
            <w:vAlign w:val="bottom"/>
          </w:tcPr>
          <w:p w:rsidR="000D719D" w:rsidRPr="00985B43" w:rsidRDefault="000D719D" w:rsidP="004E729A">
            <w:pPr>
              <w:pStyle w:val="Tabletextlastline"/>
              <w:spacing w:before="40" w:after="20"/>
              <w:rPr>
                <w:lang w:val="ru-RU"/>
              </w:rPr>
            </w:pPr>
          </w:p>
        </w:tc>
      </w:tr>
    </w:tbl>
    <w:p w:rsidR="000D719D" w:rsidRPr="00985B43" w:rsidRDefault="000D719D" w:rsidP="000D719D">
      <w:pPr>
        <w:pStyle w:val="a1"/>
        <w:spacing w:before="60" w:after="60"/>
        <w:rPr>
          <w:szCs w:val="24"/>
          <w:lang w:val="ru-RU"/>
        </w:rPr>
      </w:pPr>
      <w:r w:rsidRPr="00985B43">
        <w:rPr>
          <w:szCs w:val="24"/>
          <w:lang w:val="ru-RU"/>
        </w:rPr>
        <w:t xml:space="preserve">Исходя из статистики неплатежей за прошлые годы Группа считает, что в отношении непросроченной торговой дебиторской задолженности или просроченной не более чем на 60 дней (за исключением дебиторской задолженности по спекулятивным сделкам – см. пояснение </w:t>
      </w:r>
      <w:r w:rsidR="007F211E">
        <w:rPr>
          <w:szCs w:val="24"/>
          <w:lang w:val="ru-RU"/>
        </w:rPr>
        <w:fldChar w:fldCharType="begin"/>
      </w:r>
      <w:r>
        <w:rPr>
          <w:szCs w:val="24"/>
          <w:lang w:val="ru-RU"/>
        </w:rPr>
        <w:instrText xml:space="preserve"> REF _Ref262227732 \w \h </w:instrText>
      </w:r>
      <w:r w:rsidR="007F211E">
        <w:rPr>
          <w:szCs w:val="24"/>
          <w:lang w:val="ru-RU"/>
        </w:rPr>
      </w:r>
      <w:r w:rsidR="007F211E">
        <w:rPr>
          <w:szCs w:val="24"/>
          <w:lang w:val="ru-RU"/>
        </w:rPr>
        <w:fldChar w:fldCharType="separate"/>
      </w:r>
      <w:r w:rsidR="001348D5">
        <w:rPr>
          <w:szCs w:val="24"/>
          <w:lang w:val="ru-RU"/>
        </w:rPr>
        <w:t>41</w:t>
      </w:r>
      <w:r w:rsidR="007F211E">
        <w:rPr>
          <w:szCs w:val="24"/>
          <w:lang w:val="ru-RU"/>
        </w:rPr>
        <w:fldChar w:fldCharType="end"/>
      </w:r>
      <w:r w:rsidRPr="00985B43">
        <w:rPr>
          <w:szCs w:val="24"/>
          <w:lang w:val="ru-RU"/>
        </w:rPr>
        <w:t>) не требуется создавать оценочный резерв под ее обесценение.</w:t>
      </w:r>
    </w:p>
    <w:p w:rsidR="000D719D" w:rsidRPr="00985B43" w:rsidRDefault="000D719D" w:rsidP="000D719D">
      <w:pPr>
        <w:pStyle w:val="a1"/>
        <w:spacing w:before="60" w:after="60"/>
        <w:rPr>
          <w:szCs w:val="24"/>
          <w:lang w:val="ru-RU"/>
        </w:rPr>
      </w:pPr>
      <w:r w:rsidRPr="00985B43">
        <w:rPr>
          <w:szCs w:val="24"/>
          <w:lang w:val="ru-RU"/>
        </w:rPr>
        <w:lastRenderedPageBreak/>
        <w:t>Резерв под обесценение отражается на счете убытка от обесценения дебиторской задолженности до тех пор, пока возможна выплата задолженности; в момент, когда дебиторская задолженность признается безнадежной, происходит списание стоимости актива.</w:t>
      </w:r>
    </w:p>
    <w:p w:rsidR="000D719D" w:rsidRPr="00985B43" w:rsidRDefault="000D719D" w:rsidP="000D719D">
      <w:pPr>
        <w:pStyle w:val="a1"/>
        <w:spacing w:before="60" w:after="60"/>
        <w:rPr>
          <w:szCs w:val="24"/>
          <w:lang w:val="ru-RU"/>
        </w:rPr>
      </w:pPr>
      <w:r w:rsidRPr="00985B43">
        <w:rPr>
          <w:szCs w:val="24"/>
          <w:lang w:val="ru-RU"/>
        </w:rPr>
        <w:t>По состоянию на 31 декабря 2008 г. и 31 декабря 2009 г. Группа создала резерв под обесценение дебиторской задолженности покупателя, продававшего закупленную у Группы пшеницу в Египет и другие страны, в сумме 1</w:t>
      </w:r>
      <w:r>
        <w:rPr>
          <w:szCs w:val="24"/>
          <w:lang w:val="ru-RU"/>
        </w:rPr>
        <w:t xml:space="preserve"> </w:t>
      </w:r>
      <w:r w:rsidRPr="00985B43">
        <w:rPr>
          <w:szCs w:val="24"/>
          <w:lang w:val="ru-RU"/>
        </w:rPr>
        <w:t>541 млн</w:t>
      </w:r>
      <w:r>
        <w:rPr>
          <w:szCs w:val="24"/>
          <w:lang w:val="ru-RU"/>
        </w:rPr>
        <w:t xml:space="preserve"> </w:t>
      </w:r>
      <w:r w:rsidRPr="00985B43">
        <w:rPr>
          <w:szCs w:val="24"/>
          <w:lang w:val="ru-RU"/>
        </w:rPr>
        <w:t>руб. Данный покупатель не погасил свою задолженность перед Группой в установленные сроки, так как не смог перепродать пшеницу своим покупателям по согласованным изначально ценам. Группа оценивает возможность урегулирования данного дела в судебном порядке как невысокую ввиду существенных задержек, связанных с юридическими процедурами в юрисдикциях компании-покупателя и ее контрагентов, а также из-за невозможности контролировать поставленный товар и отсутствия обеспечения по данной дебиторской задолженности. В настоящее время Группа обсуждает с покупателем рассрочку погашения данной дебиторской задолженности на период от 1 года до 3 лет, однако исход данных переговоров не может быть надежно спрогнозирован. В связи с этим руководство приняло решение признать убыток от обесценения в размере полной суммы данной дебиторской задолженности в 2008 году.</w:t>
      </w:r>
    </w:p>
    <w:p w:rsidR="000D719D" w:rsidRPr="00985B43" w:rsidRDefault="000D719D" w:rsidP="000D719D">
      <w:pPr>
        <w:pStyle w:val="a1"/>
        <w:spacing w:before="60" w:after="60"/>
        <w:rPr>
          <w:szCs w:val="24"/>
          <w:lang w:val="ru-RU"/>
        </w:rPr>
      </w:pPr>
      <w:r w:rsidRPr="00985B43">
        <w:rPr>
          <w:szCs w:val="24"/>
          <w:lang w:val="ru-RU"/>
        </w:rPr>
        <w:t>По состоянию на 31 декабря 2009 г. руководство Группы не видит необходимости в создании резерва под обесценение денежных средств и их эквивалентов.</w:t>
      </w:r>
    </w:p>
    <w:p w:rsidR="000D719D" w:rsidRPr="00985B43" w:rsidRDefault="000D719D" w:rsidP="000D719D">
      <w:pPr>
        <w:pStyle w:val="2"/>
        <w:keepLines w:val="0"/>
        <w:tabs>
          <w:tab w:val="clear" w:pos="964"/>
          <w:tab w:val="left" w:pos="-964"/>
          <w:tab w:val="left" w:pos="900"/>
        </w:tabs>
        <w:spacing w:before="260" w:after="130" w:line="320" w:lineRule="exact"/>
        <w:ind w:left="0" w:firstLine="0"/>
        <w:rPr>
          <w:szCs w:val="24"/>
          <w:lang w:val="ru-RU"/>
        </w:rPr>
      </w:pPr>
      <w:r w:rsidRPr="00985B43">
        <w:rPr>
          <w:szCs w:val="24"/>
          <w:lang w:val="ru-RU"/>
        </w:rPr>
        <w:t>Риск ликвидности</w:t>
      </w:r>
    </w:p>
    <w:p w:rsidR="000D719D" w:rsidRPr="00985B43" w:rsidRDefault="000D719D" w:rsidP="000D719D">
      <w:pPr>
        <w:pStyle w:val="a1"/>
        <w:rPr>
          <w:szCs w:val="24"/>
          <w:lang w:val="ru-RU"/>
        </w:rPr>
      </w:pPr>
      <w:r w:rsidRPr="00985B43">
        <w:rPr>
          <w:szCs w:val="24"/>
          <w:lang w:val="ru-RU"/>
        </w:rPr>
        <w:t>Риск ликвидности заключается в потенциальной неспособности Группы выполнить свои финансовые обязательства, которые погашаются путем выплаты денежных средств или передачи другого финансового актива. Целью управления риском ликвидности является поддержание уровня ликвидности, достаточного для своевременного исполнения обязательств Группы как в обычных условиях, так и в сложных финансовых ситуациях, без риска недопустимо высоких убытков или ущерба для репутации Группы.</w:t>
      </w:r>
    </w:p>
    <w:p w:rsidR="000D719D" w:rsidRPr="00985B43" w:rsidRDefault="000D719D" w:rsidP="000D719D">
      <w:pPr>
        <w:pStyle w:val="a1"/>
        <w:rPr>
          <w:szCs w:val="24"/>
          <w:lang w:val="ru-RU"/>
        </w:rPr>
      </w:pPr>
      <w:r w:rsidRPr="00985B43">
        <w:rPr>
          <w:szCs w:val="24"/>
          <w:lang w:val="ru-RU"/>
        </w:rPr>
        <w:t>В рамках долгосрочного планирования руководство Группы анализирует пятилетние прогнозы финансовой, операционной и инвестиционной деятельности.</w:t>
      </w:r>
    </w:p>
    <w:p w:rsidR="000D719D" w:rsidRPr="00985B43" w:rsidRDefault="000D719D" w:rsidP="000D719D">
      <w:pPr>
        <w:pStyle w:val="a1"/>
        <w:rPr>
          <w:szCs w:val="24"/>
          <w:lang w:val="ru-RU"/>
        </w:rPr>
      </w:pPr>
      <w:r w:rsidRPr="00985B43">
        <w:rPr>
          <w:szCs w:val="24"/>
          <w:lang w:val="ru-RU"/>
        </w:rPr>
        <w:t>В рамках средне- и краткосрочного планирования руководство рассматривает возможность использования различных рыночных инструментов.</w:t>
      </w:r>
    </w:p>
    <w:p w:rsidR="000D719D" w:rsidRPr="00985B43" w:rsidRDefault="000D719D" w:rsidP="000D719D">
      <w:pPr>
        <w:pStyle w:val="a1"/>
        <w:rPr>
          <w:szCs w:val="24"/>
          <w:lang w:val="ru-RU"/>
        </w:rPr>
      </w:pPr>
      <w:r w:rsidRPr="00985B43">
        <w:rPr>
          <w:szCs w:val="24"/>
          <w:lang w:val="ru-RU"/>
        </w:rPr>
        <w:t>Группа ведет постоянную работу в целях обеспечения достаточного объема денежных средств для погашения плановых операционных расходов в течение одного года, включая расходы по обслуживанию финансовых обязательств, однако без учета потенциального воздействия чрезвычайных обстоятельств, которые не поддаются точному прогнозированию (например, стихийных бедствий).</w:t>
      </w:r>
    </w:p>
    <w:p w:rsidR="000D719D" w:rsidRPr="00985B43" w:rsidRDefault="000D719D" w:rsidP="000D719D">
      <w:pPr>
        <w:pStyle w:val="a1"/>
        <w:rPr>
          <w:szCs w:val="24"/>
          <w:lang w:val="ru-RU"/>
        </w:rPr>
      </w:pPr>
      <w:r w:rsidRPr="00985B43">
        <w:rPr>
          <w:szCs w:val="24"/>
          <w:lang w:val="ru-RU"/>
        </w:rPr>
        <w:t>Кроме того, Группа держит под контролем сроки погашения краткосрочных и среднесрочных кредитов и займов, а также принимает решения о замене существующих финансовых инструментов на инструменты с более выгодными условиями.</w:t>
      </w:r>
    </w:p>
    <w:p w:rsidR="000D719D" w:rsidRPr="00985B43" w:rsidRDefault="000D719D" w:rsidP="000D719D">
      <w:pPr>
        <w:pStyle w:val="a1"/>
        <w:rPr>
          <w:szCs w:val="24"/>
          <w:lang w:val="ru-RU"/>
        </w:rPr>
      </w:pPr>
      <w:r w:rsidRPr="00985B43">
        <w:rPr>
          <w:szCs w:val="24"/>
          <w:lang w:val="ru-RU"/>
        </w:rPr>
        <w:t xml:space="preserve">В целях обеспечения достаточного уровня ликвидности Группа открыла кредитные линии в нескольких банках. По состоянию 31 декабря </w:t>
      </w:r>
      <w:smartTag w:uri="urn:schemas-microsoft-com:office:smarttags" w:element="metricconverter">
        <w:smartTagPr>
          <w:attr w:name="ProductID" w:val="2009 г"/>
        </w:smartTagPr>
        <w:r w:rsidRPr="00985B43">
          <w:rPr>
            <w:szCs w:val="24"/>
            <w:lang w:val="ru-RU"/>
          </w:rPr>
          <w:t>2009 г</w:t>
        </w:r>
      </w:smartTag>
      <w:r w:rsidRPr="00985B43">
        <w:rPr>
          <w:szCs w:val="24"/>
          <w:lang w:val="ru-RU"/>
        </w:rPr>
        <w:t>. общая сумма невыбранных средств по данным кредитным линиям составила 250 млн</w:t>
      </w:r>
      <w:r>
        <w:rPr>
          <w:szCs w:val="24"/>
          <w:lang w:val="ru-RU"/>
        </w:rPr>
        <w:t xml:space="preserve"> руб.</w:t>
      </w:r>
      <w:r>
        <w:rPr>
          <w:szCs w:val="24"/>
          <w:lang w:val="ru-RU"/>
        </w:rPr>
        <w:br/>
      </w:r>
      <w:r w:rsidRPr="00985B43">
        <w:rPr>
          <w:szCs w:val="24"/>
          <w:lang w:val="ru-RU"/>
        </w:rPr>
        <w:t xml:space="preserve">(на 31 декабря </w:t>
      </w:r>
      <w:smartTag w:uri="urn:schemas-microsoft-com:office:smarttags" w:element="metricconverter">
        <w:smartTagPr>
          <w:attr w:name="ProductID" w:val="2008 г"/>
        </w:smartTagPr>
        <w:r w:rsidRPr="00985B43">
          <w:rPr>
            <w:szCs w:val="24"/>
            <w:lang w:val="ru-RU"/>
          </w:rPr>
          <w:t>2008 г</w:t>
        </w:r>
      </w:smartTag>
      <w:r w:rsidRPr="00985B43">
        <w:rPr>
          <w:szCs w:val="24"/>
          <w:lang w:val="ru-RU"/>
        </w:rPr>
        <w:t xml:space="preserve">. – 570 млн руб.). Информация об условиях новых кредитов и </w:t>
      </w:r>
      <w:r w:rsidRPr="00195C50">
        <w:rPr>
          <w:szCs w:val="24"/>
          <w:lang w:val="ru-RU"/>
        </w:rPr>
        <w:t>займов, полученных Группой</w:t>
      </w:r>
      <w:r w:rsidRPr="00985B43">
        <w:rPr>
          <w:szCs w:val="24"/>
          <w:lang w:val="ru-RU"/>
        </w:rPr>
        <w:t xml:space="preserve"> после отчетной даты, раскрывается в пояснении </w:t>
      </w:r>
      <w:r w:rsidR="007F211E">
        <w:rPr>
          <w:szCs w:val="24"/>
          <w:lang w:val="ru-RU"/>
        </w:rPr>
        <w:fldChar w:fldCharType="begin"/>
      </w:r>
      <w:r>
        <w:rPr>
          <w:szCs w:val="24"/>
          <w:lang w:val="ru-RU"/>
        </w:rPr>
        <w:instrText xml:space="preserve"> REF _Ref140250485 \w \h </w:instrText>
      </w:r>
      <w:r w:rsidR="007F211E">
        <w:rPr>
          <w:szCs w:val="24"/>
          <w:lang w:val="ru-RU"/>
        </w:rPr>
      </w:r>
      <w:r w:rsidR="007F211E">
        <w:rPr>
          <w:szCs w:val="24"/>
          <w:lang w:val="ru-RU"/>
        </w:rPr>
        <w:fldChar w:fldCharType="separate"/>
      </w:r>
      <w:r w:rsidR="001348D5">
        <w:rPr>
          <w:szCs w:val="24"/>
          <w:lang w:val="ru-RU"/>
        </w:rPr>
        <w:t>69</w:t>
      </w:r>
      <w:r w:rsidR="007F211E">
        <w:rPr>
          <w:szCs w:val="24"/>
          <w:lang w:val="ru-RU"/>
        </w:rPr>
        <w:fldChar w:fldCharType="end"/>
      </w:r>
      <w:r w:rsidRPr="00985B43">
        <w:rPr>
          <w:szCs w:val="24"/>
          <w:lang w:val="ru-RU"/>
        </w:rPr>
        <w:t>.</w:t>
      </w:r>
    </w:p>
    <w:p w:rsidR="000D719D" w:rsidRPr="00985B43" w:rsidRDefault="000D719D" w:rsidP="000D719D">
      <w:pPr>
        <w:pStyle w:val="a1"/>
        <w:rPr>
          <w:szCs w:val="24"/>
          <w:lang w:val="ru-RU"/>
        </w:rPr>
      </w:pPr>
      <w:r w:rsidRPr="00985B43">
        <w:rPr>
          <w:szCs w:val="24"/>
          <w:lang w:val="ru-RU"/>
        </w:rPr>
        <w:lastRenderedPageBreak/>
        <w:t xml:space="preserve">Ниже приводится информация о договорных сроках погашения финансовых обязательств с учетом ожидаемых процентных платежей и без учета влияния взаимозачетов. Кредиты, по которым были нарушены ограничительные финансовые условия (см. пояснение </w:t>
      </w:r>
      <w:r w:rsidR="007F211E">
        <w:rPr>
          <w:szCs w:val="24"/>
          <w:lang w:val="ru-RU"/>
        </w:rPr>
        <w:fldChar w:fldCharType="begin"/>
      </w:r>
      <w:r>
        <w:rPr>
          <w:szCs w:val="24"/>
          <w:lang w:val="ru-RU"/>
        </w:rPr>
        <w:instrText xml:space="preserve"> REF _Ref235883212 \w \h </w:instrText>
      </w:r>
      <w:r w:rsidR="007F211E">
        <w:rPr>
          <w:szCs w:val="24"/>
          <w:lang w:val="ru-RU"/>
        </w:rPr>
      </w:r>
      <w:r w:rsidR="007F211E">
        <w:rPr>
          <w:szCs w:val="24"/>
          <w:lang w:val="ru-RU"/>
        </w:rPr>
        <w:fldChar w:fldCharType="separate"/>
      </w:r>
      <w:r w:rsidR="001348D5">
        <w:rPr>
          <w:szCs w:val="24"/>
          <w:lang w:val="ru-RU"/>
        </w:rPr>
        <w:t>60</w:t>
      </w:r>
      <w:r w:rsidR="007F211E">
        <w:rPr>
          <w:szCs w:val="24"/>
          <w:lang w:val="ru-RU"/>
        </w:rPr>
        <w:fldChar w:fldCharType="end"/>
      </w:r>
      <w:r w:rsidRPr="00985B43">
        <w:rPr>
          <w:szCs w:val="24"/>
          <w:lang w:val="ru-RU"/>
        </w:rPr>
        <w:t>), представлены как подлежащие погашению по первому требованию.</w:t>
      </w:r>
    </w:p>
    <w:tbl>
      <w:tblPr>
        <w:tblW w:w="4521" w:type="pct"/>
        <w:tblInd w:w="851" w:type="dxa"/>
        <w:tblLayout w:type="fixed"/>
        <w:tblCellMar>
          <w:left w:w="0" w:type="dxa"/>
          <w:right w:w="0" w:type="dxa"/>
        </w:tblCellMar>
        <w:tblLook w:val="0000"/>
      </w:tblPr>
      <w:tblGrid>
        <w:gridCol w:w="1702"/>
        <w:gridCol w:w="1134"/>
        <w:gridCol w:w="991"/>
        <w:gridCol w:w="855"/>
        <w:gridCol w:w="852"/>
        <w:gridCol w:w="852"/>
        <w:gridCol w:w="848"/>
        <w:gridCol w:w="800"/>
      </w:tblGrid>
      <w:tr w:rsidR="000D719D" w:rsidRPr="00985B43" w:rsidTr="004E729A">
        <w:trPr>
          <w:cantSplit/>
        </w:trPr>
        <w:tc>
          <w:tcPr>
            <w:tcW w:w="1059" w:type="pct"/>
            <w:tcBorders>
              <w:top w:val="nil"/>
              <w:left w:val="nil"/>
              <w:right w:val="nil"/>
            </w:tcBorders>
            <w:vAlign w:val="bottom"/>
          </w:tcPr>
          <w:p w:rsidR="000D719D" w:rsidRPr="00985B43" w:rsidRDefault="000D719D" w:rsidP="004E729A">
            <w:pPr>
              <w:pStyle w:val="Tabletext"/>
              <w:rPr>
                <w:b/>
                <w:lang w:val="ru-RU"/>
              </w:rPr>
            </w:pPr>
            <w:r w:rsidRPr="00985B43">
              <w:rPr>
                <w:b/>
                <w:lang w:val="ru-RU"/>
              </w:rPr>
              <w:t>2009 г.</w:t>
            </w:r>
          </w:p>
        </w:tc>
        <w:tc>
          <w:tcPr>
            <w:tcW w:w="1323" w:type="pct"/>
            <w:gridSpan w:val="2"/>
            <w:tcBorders>
              <w:left w:val="nil"/>
              <w:right w:val="nil"/>
            </w:tcBorders>
            <w:vAlign w:val="bottom"/>
          </w:tcPr>
          <w:p w:rsidR="000D719D" w:rsidRPr="00985B43" w:rsidRDefault="000D719D" w:rsidP="004E729A">
            <w:pPr>
              <w:pStyle w:val="Tabletext"/>
              <w:jc w:val="center"/>
              <w:rPr>
                <w:b/>
                <w:lang w:val="ru-RU"/>
              </w:rPr>
            </w:pPr>
            <w:r w:rsidRPr="00985B43">
              <w:rPr>
                <w:b/>
                <w:lang w:val="ru-RU"/>
              </w:rPr>
              <w:t>Средняя процентная ставка</w:t>
            </w:r>
          </w:p>
        </w:tc>
        <w:tc>
          <w:tcPr>
            <w:tcW w:w="532" w:type="pct"/>
            <w:tcBorders>
              <w:left w:val="nil"/>
              <w:right w:val="nil"/>
            </w:tcBorders>
            <w:vAlign w:val="bottom"/>
          </w:tcPr>
          <w:p w:rsidR="000D719D" w:rsidRPr="00985B43" w:rsidRDefault="000D719D" w:rsidP="004E729A">
            <w:pPr>
              <w:pStyle w:val="Tabletext"/>
              <w:jc w:val="center"/>
              <w:rPr>
                <w:b/>
                <w:lang w:val="ru-RU"/>
              </w:rPr>
            </w:pPr>
          </w:p>
        </w:tc>
        <w:tc>
          <w:tcPr>
            <w:tcW w:w="530" w:type="pct"/>
            <w:tcBorders>
              <w:left w:val="nil"/>
              <w:right w:val="nil"/>
            </w:tcBorders>
            <w:vAlign w:val="bottom"/>
          </w:tcPr>
          <w:p w:rsidR="000D719D" w:rsidRPr="00985B43" w:rsidRDefault="000D719D" w:rsidP="004E729A">
            <w:pPr>
              <w:pStyle w:val="Tabletext"/>
              <w:jc w:val="center"/>
              <w:rPr>
                <w:b/>
                <w:lang w:val="ru-RU"/>
              </w:rPr>
            </w:pPr>
          </w:p>
        </w:tc>
        <w:tc>
          <w:tcPr>
            <w:tcW w:w="530" w:type="pct"/>
            <w:tcBorders>
              <w:left w:val="nil"/>
              <w:right w:val="nil"/>
            </w:tcBorders>
            <w:vAlign w:val="bottom"/>
          </w:tcPr>
          <w:p w:rsidR="000D719D" w:rsidRPr="00985B43" w:rsidRDefault="000D719D" w:rsidP="004E729A">
            <w:pPr>
              <w:pStyle w:val="Tabletext"/>
              <w:jc w:val="center"/>
              <w:rPr>
                <w:b/>
                <w:lang w:val="ru-RU"/>
              </w:rPr>
            </w:pPr>
          </w:p>
        </w:tc>
        <w:tc>
          <w:tcPr>
            <w:tcW w:w="528" w:type="pct"/>
            <w:tcBorders>
              <w:left w:val="nil"/>
              <w:right w:val="nil"/>
            </w:tcBorders>
            <w:vAlign w:val="bottom"/>
          </w:tcPr>
          <w:p w:rsidR="000D719D" w:rsidRPr="00985B43" w:rsidRDefault="000D719D" w:rsidP="004E729A">
            <w:pPr>
              <w:pStyle w:val="Tabletext"/>
              <w:jc w:val="center"/>
              <w:rPr>
                <w:b/>
                <w:lang w:val="ru-RU"/>
              </w:rPr>
            </w:pPr>
          </w:p>
        </w:tc>
        <w:tc>
          <w:tcPr>
            <w:tcW w:w="498" w:type="pct"/>
            <w:tcBorders>
              <w:left w:val="nil"/>
              <w:right w:val="nil"/>
            </w:tcBorders>
            <w:vAlign w:val="bottom"/>
          </w:tcPr>
          <w:p w:rsidR="000D719D" w:rsidRPr="00985B43" w:rsidRDefault="000D719D" w:rsidP="004E729A">
            <w:pPr>
              <w:pStyle w:val="Tabletext"/>
              <w:jc w:val="center"/>
              <w:rPr>
                <w:b/>
                <w:lang w:val="ru-RU"/>
              </w:rPr>
            </w:pPr>
          </w:p>
        </w:tc>
      </w:tr>
      <w:tr w:rsidR="000D719D" w:rsidRPr="00985B43" w:rsidTr="004E729A">
        <w:trPr>
          <w:cantSplit/>
        </w:trPr>
        <w:tc>
          <w:tcPr>
            <w:tcW w:w="1059" w:type="pct"/>
            <w:tcBorders>
              <w:top w:val="nil"/>
              <w:left w:val="nil"/>
              <w:right w:val="nil"/>
            </w:tcBorders>
            <w:vAlign w:val="bottom"/>
          </w:tcPr>
          <w:p w:rsidR="000D719D" w:rsidRPr="00985B43" w:rsidRDefault="000D719D" w:rsidP="004E729A">
            <w:pPr>
              <w:pStyle w:val="Tabletext"/>
              <w:rPr>
                <w:lang w:val="ru-RU"/>
              </w:rPr>
            </w:pPr>
            <w:r w:rsidRPr="00985B43">
              <w:rPr>
                <w:i/>
                <w:lang w:val="ru-RU"/>
              </w:rPr>
              <w:t>млн руб.</w:t>
            </w:r>
          </w:p>
        </w:tc>
        <w:tc>
          <w:tcPr>
            <w:tcW w:w="706" w:type="pct"/>
            <w:tcBorders>
              <w:top w:val="single" w:sz="4" w:space="0" w:color="auto"/>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 xml:space="preserve">По договору </w:t>
            </w:r>
          </w:p>
          <w:p w:rsidR="000D719D" w:rsidRPr="00985B43" w:rsidRDefault="000D719D" w:rsidP="004E729A">
            <w:pPr>
              <w:pStyle w:val="Tabletext"/>
              <w:jc w:val="center"/>
              <w:rPr>
                <w:b/>
                <w:lang w:val="ru-RU"/>
              </w:rPr>
            </w:pPr>
            <w:r w:rsidRPr="00985B43">
              <w:rPr>
                <w:b/>
                <w:lang w:val="ru-RU"/>
              </w:rPr>
              <w:t>%</w:t>
            </w:r>
          </w:p>
        </w:tc>
        <w:tc>
          <w:tcPr>
            <w:tcW w:w="617" w:type="pct"/>
            <w:tcBorders>
              <w:top w:val="single" w:sz="4" w:space="0" w:color="auto"/>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Эффек-тивная</w:t>
            </w:r>
          </w:p>
          <w:p w:rsidR="000D719D" w:rsidRPr="00985B43" w:rsidRDefault="000D719D" w:rsidP="004E729A">
            <w:pPr>
              <w:pStyle w:val="Tabletext"/>
              <w:jc w:val="center"/>
              <w:rPr>
                <w:b/>
                <w:lang w:val="ru-RU"/>
              </w:rPr>
            </w:pPr>
            <w:r w:rsidRPr="00985B43">
              <w:rPr>
                <w:b/>
                <w:lang w:val="ru-RU"/>
              </w:rPr>
              <w:t>%</w:t>
            </w:r>
          </w:p>
        </w:tc>
        <w:tc>
          <w:tcPr>
            <w:tcW w:w="532"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0–12 мес.</w:t>
            </w:r>
          </w:p>
        </w:tc>
        <w:tc>
          <w:tcPr>
            <w:tcW w:w="530"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1–2 года</w:t>
            </w:r>
          </w:p>
        </w:tc>
        <w:tc>
          <w:tcPr>
            <w:tcW w:w="530"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2–3 года</w:t>
            </w:r>
          </w:p>
        </w:tc>
        <w:tc>
          <w:tcPr>
            <w:tcW w:w="528"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Свыше 3 лет</w:t>
            </w:r>
          </w:p>
        </w:tc>
        <w:tc>
          <w:tcPr>
            <w:tcW w:w="498"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Итого</w:t>
            </w:r>
          </w:p>
        </w:tc>
      </w:tr>
      <w:tr w:rsidR="000D719D" w:rsidRPr="00985B43" w:rsidTr="004E729A">
        <w:trPr>
          <w:cantSplit/>
        </w:trPr>
        <w:tc>
          <w:tcPr>
            <w:tcW w:w="1059" w:type="pct"/>
            <w:tcBorders>
              <w:left w:val="nil"/>
              <w:right w:val="nil"/>
            </w:tcBorders>
            <w:vAlign w:val="bottom"/>
          </w:tcPr>
          <w:p w:rsidR="000D719D" w:rsidRPr="00985B43" w:rsidRDefault="000D719D" w:rsidP="004E729A">
            <w:pPr>
              <w:pStyle w:val="Tabletext"/>
              <w:rPr>
                <w:i/>
                <w:lang w:val="ru-RU"/>
              </w:rPr>
            </w:pPr>
          </w:p>
        </w:tc>
        <w:tc>
          <w:tcPr>
            <w:tcW w:w="706" w:type="pct"/>
            <w:tcBorders>
              <w:top w:val="single" w:sz="4" w:space="0" w:color="auto"/>
              <w:left w:val="nil"/>
              <w:right w:val="nil"/>
            </w:tcBorders>
            <w:vAlign w:val="bottom"/>
          </w:tcPr>
          <w:p w:rsidR="000D719D" w:rsidRPr="00985B43" w:rsidRDefault="000D719D" w:rsidP="004E729A">
            <w:pPr>
              <w:pStyle w:val="Tablenumbers"/>
              <w:tabs>
                <w:tab w:val="clear" w:pos="1021"/>
                <w:tab w:val="decimal" w:pos="881"/>
              </w:tabs>
              <w:rPr>
                <w:szCs w:val="24"/>
                <w:lang w:val="ru-RU"/>
              </w:rPr>
            </w:pPr>
          </w:p>
        </w:tc>
        <w:tc>
          <w:tcPr>
            <w:tcW w:w="617" w:type="pct"/>
            <w:tcBorders>
              <w:top w:val="single" w:sz="4" w:space="0" w:color="auto"/>
              <w:left w:val="nil"/>
              <w:right w:val="nil"/>
            </w:tcBorders>
            <w:vAlign w:val="bottom"/>
          </w:tcPr>
          <w:p w:rsidR="000D719D" w:rsidRPr="00985B43" w:rsidRDefault="000D719D" w:rsidP="004E729A">
            <w:pPr>
              <w:pStyle w:val="Tablenumbers"/>
              <w:tabs>
                <w:tab w:val="clear" w:pos="1021"/>
                <w:tab w:val="decimal" w:pos="881"/>
              </w:tabs>
              <w:rPr>
                <w:szCs w:val="24"/>
                <w:lang w:val="ru-RU"/>
              </w:rPr>
            </w:pPr>
          </w:p>
        </w:tc>
        <w:tc>
          <w:tcPr>
            <w:tcW w:w="532" w:type="pct"/>
            <w:tcBorders>
              <w:top w:val="single" w:sz="4" w:space="0" w:color="auto"/>
              <w:left w:val="nil"/>
              <w:right w:val="nil"/>
            </w:tcBorders>
            <w:vAlign w:val="bottom"/>
          </w:tcPr>
          <w:p w:rsidR="000D719D" w:rsidRPr="00985B43" w:rsidRDefault="000D719D" w:rsidP="004E729A">
            <w:pPr>
              <w:pStyle w:val="Tablenumbers"/>
              <w:tabs>
                <w:tab w:val="clear" w:pos="1021"/>
                <w:tab w:val="decimal" w:pos="642"/>
              </w:tabs>
              <w:rPr>
                <w:szCs w:val="24"/>
                <w:lang w:val="ru-RU"/>
              </w:rPr>
            </w:pPr>
          </w:p>
        </w:tc>
        <w:tc>
          <w:tcPr>
            <w:tcW w:w="530" w:type="pct"/>
            <w:tcBorders>
              <w:top w:val="single" w:sz="4" w:space="0" w:color="auto"/>
              <w:left w:val="nil"/>
              <w:right w:val="nil"/>
            </w:tcBorders>
            <w:vAlign w:val="bottom"/>
          </w:tcPr>
          <w:p w:rsidR="000D719D" w:rsidRPr="00985B43" w:rsidRDefault="000D719D" w:rsidP="004E729A">
            <w:pPr>
              <w:pStyle w:val="Tablenumbers"/>
              <w:tabs>
                <w:tab w:val="clear" w:pos="1021"/>
                <w:tab w:val="decimal" w:pos="881"/>
              </w:tabs>
              <w:rPr>
                <w:szCs w:val="24"/>
                <w:lang w:val="ru-RU"/>
              </w:rPr>
            </w:pPr>
          </w:p>
        </w:tc>
        <w:tc>
          <w:tcPr>
            <w:tcW w:w="530" w:type="pct"/>
            <w:tcBorders>
              <w:top w:val="single" w:sz="4" w:space="0" w:color="auto"/>
              <w:left w:val="nil"/>
              <w:right w:val="nil"/>
            </w:tcBorders>
            <w:vAlign w:val="bottom"/>
          </w:tcPr>
          <w:p w:rsidR="000D719D" w:rsidRPr="00985B43" w:rsidRDefault="000D719D" w:rsidP="004E729A">
            <w:pPr>
              <w:pStyle w:val="Tablenumbers"/>
              <w:tabs>
                <w:tab w:val="clear" w:pos="1021"/>
                <w:tab w:val="decimal" w:pos="985"/>
              </w:tabs>
              <w:rPr>
                <w:szCs w:val="24"/>
                <w:lang w:val="ru-RU"/>
              </w:rPr>
            </w:pPr>
          </w:p>
        </w:tc>
        <w:tc>
          <w:tcPr>
            <w:tcW w:w="528" w:type="pct"/>
            <w:tcBorders>
              <w:top w:val="single" w:sz="4" w:space="0" w:color="auto"/>
              <w:left w:val="nil"/>
              <w:right w:val="nil"/>
            </w:tcBorders>
            <w:vAlign w:val="bottom"/>
          </w:tcPr>
          <w:p w:rsidR="000D719D" w:rsidRPr="00985B43" w:rsidRDefault="000D719D" w:rsidP="004E729A">
            <w:pPr>
              <w:pStyle w:val="Tablenumbers"/>
              <w:tabs>
                <w:tab w:val="clear" w:pos="1021"/>
                <w:tab w:val="decimal" w:pos="985"/>
              </w:tabs>
              <w:rPr>
                <w:szCs w:val="24"/>
                <w:lang w:val="ru-RU"/>
              </w:rPr>
            </w:pPr>
          </w:p>
        </w:tc>
        <w:tc>
          <w:tcPr>
            <w:tcW w:w="498" w:type="pct"/>
            <w:tcBorders>
              <w:top w:val="single" w:sz="4" w:space="0" w:color="auto"/>
              <w:left w:val="nil"/>
              <w:right w:val="nil"/>
            </w:tcBorders>
            <w:vAlign w:val="bottom"/>
          </w:tcPr>
          <w:p w:rsidR="000D719D" w:rsidRPr="00985B43" w:rsidRDefault="000D719D" w:rsidP="004E729A">
            <w:pPr>
              <w:pStyle w:val="Tablenumbers"/>
              <w:tabs>
                <w:tab w:val="clear" w:pos="1021"/>
                <w:tab w:val="decimal" w:pos="985"/>
              </w:tabs>
              <w:rPr>
                <w:szCs w:val="24"/>
                <w:lang w:val="ru-RU"/>
              </w:rPr>
            </w:pPr>
          </w:p>
        </w:tc>
      </w:tr>
      <w:tr w:rsidR="000D719D" w:rsidRPr="00985B43" w:rsidTr="004E729A">
        <w:trPr>
          <w:cantSplit/>
        </w:trPr>
        <w:tc>
          <w:tcPr>
            <w:tcW w:w="1059" w:type="pct"/>
            <w:tcBorders>
              <w:left w:val="nil"/>
              <w:right w:val="nil"/>
            </w:tcBorders>
            <w:vAlign w:val="bottom"/>
          </w:tcPr>
          <w:p w:rsidR="000D719D" w:rsidRPr="00985B43" w:rsidRDefault="000D719D" w:rsidP="004E729A">
            <w:pPr>
              <w:pStyle w:val="Tabletext"/>
              <w:rPr>
                <w:i/>
                <w:lang w:val="ru-RU"/>
              </w:rPr>
            </w:pPr>
            <w:r w:rsidRPr="00985B43">
              <w:rPr>
                <w:i/>
                <w:lang w:val="ru-RU"/>
              </w:rPr>
              <w:t>Непроизводные финансовые обязательства</w:t>
            </w:r>
          </w:p>
        </w:tc>
        <w:tc>
          <w:tcPr>
            <w:tcW w:w="706" w:type="pct"/>
            <w:tcBorders>
              <w:left w:val="nil"/>
              <w:right w:val="nil"/>
            </w:tcBorders>
            <w:vAlign w:val="bottom"/>
          </w:tcPr>
          <w:p w:rsidR="000D719D" w:rsidRPr="00985B43" w:rsidRDefault="000D719D" w:rsidP="004E729A">
            <w:pPr>
              <w:pStyle w:val="Tablenumbers"/>
              <w:tabs>
                <w:tab w:val="clear" w:pos="1021"/>
                <w:tab w:val="decimal" w:pos="537"/>
              </w:tabs>
              <w:rPr>
                <w:szCs w:val="24"/>
                <w:lang w:val="ru-RU"/>
              </w:rPr>
            </w:pPr>
          </w:p>
        </w:tc>
        <w:tc>
          <w:tcPr>
            <w:tcW w:w="617" w:type="pct"/>
            <w:tcBorders>
              <w:left w:val="nil"/>
              <w:right w:val="nil"/>
            </w:tcBorders>
            <w:vAlign w:val="bottom"/>
          </w:tcPr>
          <w:p w:rsidR="000D719D" w:rsidRPr="00985B43" w:rsidRDefault="000D719D" w:rsidP="004E729A">
            <w:pPr>
              <w:pStyle w:val="Tablenumbers"/>
              <w:tabs>
                <w:tab w:val="clear" w:pos="1021"/>
                <w:tab w:val="decimal" w:pos="537"/>
              </w:tabs>
              <w:rPr>
                <w:szCs w:val="24"/>
                <w:lang w:val="ru-RU"/>
              </w:rPr>
            </w:pPr>
          </w:p>
        </w:tc>
        <w:tc>
          <w:tcPr>
            <w:tcW w:w="532"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p>
        </w:tc>
        <w:tc>
          <w:tcPr>
            <w:tcW w:w="530"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p>
        </w:tc>
        <w:tc>
          <w:tcPr>
            <w:tcW w:w="530"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p>
        </w:tc>
        <w:tc>
          <w:tcPr>
            <w:tcW w:w="528"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p>
        </w:tc>
        <w:tc>
          <w:tcPr>
            <w:tcW w:w="498"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p>
        </w:tc>
      </w:tr>
      <w:tr w:rsidR="000D719D" w:rsidRPr="00985B43" w:rsidTr="004E729A">
        <w:trPr>
          <w:cantSplit/>
        </w:trPr>
        <w:tc>
          <w:tcPr>
            <w:tcW w:w="1059" w:type="pct"/>
            <w:tcBorders>
              <w:left w:val="nil"/>
              <w:right w:val="nil"/>
            </w:tcBorders>
            <w:vAlign w:val="bottom"/>
          </w:tcPr>
          <w:p w:rsidR="000D719D" w:rsidRPr="00985B43" w:rsidRDefault="000D719D" w:rsidP="004E729A">
            <w:pPr>
              <w:pStyle w:val="Tabletext"/>
              <w:rPr>
                <w:lang w:val="ru-RU"/>
              </w:rPr>
            </w:pPr>
            <w:r w:rsidRPr="00985B43">
              <w:rPr>
                <w:lang w:val="ru-RU"/>
              </w:rPr>
              <w:t xml:space="preserve">Обеспеченные банковские кредиты в рублях с фиксированной ставкой процента </w:t>
            </w:r>
          </w:p>
        </w:tc>
        <w:tc>
          <w:tcPr>
            <w:tcW w:w="706" w:type="pct"/>
            <w:tcBorders>
              <w:left w:val="nil"/>
              <w:right w:val="nil"/>
            </w:tcBorders>
            <w:vAlign w:val="bottom"/>
          </w:tcPr>
          <w:p w:rsidR="000D719D" w:rsidRPr="00985B43" w:rsidRDefault="000D719D" w:rsidP="004E729A">
            <w:pPr>
              <w:pStyle w:val="Tablenumbers"/>
              <w:tabs>
                <w:tab w:val="clear" w:pos="1021"/>
                <w:tab w:val="decimal" w:pos="537"/>
              </w:tabs>
              <w:ind w:right="57"/>
              <w:rPr>
                <w:szCs w:val="24"/>
                <w:lang w:val="ru-RU"/>
              </w:rPr>
            </w:pPr>
            <w:r w:rsidRPr="00985B43">
              <w:rPr>
                <w:szCs w:val="24"/>
                <w:lang w:val="ru-RU"/>
              </w:rPr>
              <w:t>12,0–20,0</w:t>
            </w:r>
          </w:p>
        </w:tc>
        <w:tc>
          <w:tcPr>
            <w:tcW w:w="617" w:type="pct"/>
            <w:tcBorders>
              <w:left w:val="nil"/>
              <w:right w:val="nil"/>
            </w:tcBorders>
            <w:vAlign w:val="bottom"/>
          </w:tcPr>
          <w:p w:rsidR="000D719D" w:rsidRPr="00985B43" w:rsidRDefault="000D719D" w:rsidP="004E729A">
            <w:pPr>
              <w:pStyle w:val="Tablenumbers"/>
              <w:tabs>
                <w:tab w:val="clear" w:pos="1021"/>
                <w:tab w:val="decimal" w:pos="537"/>
              </w:tabs>
              <w:ind w:right="57"/>
              <w:rPr>
                <w:szCs w:val="24"/>
                <w:lang w:val="ru-RU"/>
              </w:rPr>
            </w:pPr>
            <w:r w:rsidRPr="00985B43">
              <w:rPr>
                <w:szCs w:val="24"/>
                <w:lang w:val="ru-RU"/>
              </w:rPr>
              <w:t>12,0–20,0</w:t>
            </w:r>
          </w:p>
        </w:tc>
        <w:tc>
          <w:tcPr>
            <w:tcW w:w="532"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1 984</w:t>
            </w:r>
          </w:p>
        </w:tc>
        <w:tc>
          <w:tcPr>
            <w:tcW w:w="530"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829</w:t>
            </w:r>
          </w:p>
        </w:tc>
        <w:tc>
          <w:tcPr>
            <w:tcW w:w="530"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25</w:t>
            </w:r>
          </w:p>
        </w:tc>
        <w:tc>
          <w:tcPr>
            <w:tcW w:w="528"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18 910</w:t>
            </w:r>
          </w:p>
        </w:tc>
        <w:tc>
          <w:tcPr>
            <w:tcW w:w="498"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21 748</w:t>
            </w:r>
          </w:p>
        </w:tc>
      </w:tr>
      <w:tr w:rsidR="000D719D" w:rsidRPr="00985B43" w:rsidTr="004E729A">
        <w:trPr>
          <w:cantSplit/>
        </w:trPr>
        <w:tc>
          <w:tcPr>
            <w:tcW w:w="1059" w:type="pct"/>
            <w:tcBorders>
              <w:left w:val="nil"/>
              <w:bottom w:val="nil"/>
              <w:right w:val="nil"/>
            </w:tcBorders>
            <w:vAlign w:val="bottom"/>
          </w:tcPr>
          <w:p w:rsidR="000D719D" w:rsidRPr="00985B43" w:rsidRDefault="000D719D" w:rsidP="004E729A">
            <w:pPr>
              <w:pStyle w:val="Tabletext"/>
              <w:rPr>
                <w:lang w:val="ru-RU"/>
              </w:rPr>
            </w:pPr>
            <w:r w:rsidRPr="00985B43">
              <w:rPr>
                <w:lang w:val="ru-RU"/>
              </w:rPr>
              <w:t>Обеспеченные банковские кредиты в долларах США с фиксированной ставкой процента</w:t>
            </w:r>
          </w:p>
        </w:tc>
        <w:tc>
          <w:tcPr>
            <w:tcW w:w="706" w:type="pct"/>
            <w:tcBorders>
              <w:left w:val="nil"/>
              <w:bottom w:val="nil"/>
              <w:right w:val="nil"/>
            </w:tcBorders>
            <w:vAlign w:val="bottom"/>
          </w:tcPr>
          <w:p w:rsidR="000D719D" w:rsidRPr="00985B43" w:rsidRDefault="000D719D" w:rsidP="004E729A">
            <w:pPr>
              <w:pStyle w:val="Tablenumbers"/>
              <w:tabs>
                <w:tab w:val="clear" w:pos="1021"/>
                <w:tab w:val="decimal" w:pos="537"/>
              </w:tabs>
              <w:ind w:right="57"/>
              <w:rPr>
                <w:szCs w:val="24"/>
                <w:lang w:val="ru-RU"/>
              </w:rPr>
            </w:pPr>
            <w:r w:rsidRPr="00985B43">
              <w:rPr>
                <w:szCs w:val="24"/>
                <w:lang w:val="ru-RU"/>
              </w:rPr>
              <w:t>13,0–14,5</w:t>
            </w:r>
          </w:p>
        </w:tc>
        <w:tc>
          <w:tcPr>
            <w:tcW w:w="617" w:type="pct"/>
            <w:tcBorders>
              <w:left w:val="nil"/>
              <w:bottom w:val="nil"/>
              <w:right w:val="nil"/>
            </w:tcBorders>
            <w:vAlign w:val="bottom"/>
          </w:tcPr>
          <w:p w:rsidR="000D719D" w:rsidRPr="00985B43" w:rsidRDefault="000D719D" w:rsidP="004E729A">
            <w:pPr>
              <w:pStyle w:val="Tablenumbers"/>
              <w:tabs>
                <w:tab w:val="clear" w:pos="1021"/>
                <w:tab w:val="decimal" w:pos="537"/>
              </w:tabs>
              <w:ind w:right="57"/>
              <w:rPr>
                <w:szCs w:val="24"/>
                <w:lang w:val="ru-RU"/>
              </w:rPr>
            </w:pPr>
            <w:r w:rsidRPr="00985B43">
              <w:rPr>
                <w:szCs w:val="24"/>
                <w:lang w:val="ru-RU"/>
              </w:rPr>
              <w:t>13,0–14,5</w:t>
            </w:r>
          </w:p>
        </w:tc>
        <w:tc>
          <w:tcPr>
            <w:tcW w:w="532"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1 360</w:t>
            </w:r>
          </w:p>
        </w:tc>
        <w:tc>
          <w:tcPr>
            <w:tcW w:w="530"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30"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28"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498"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1 360</w:t>
            </w:r>
          </w:p>
        </w:tc>
      </w:tr>
      <w:tr w:rsidR="000D719D" w:rsidRPr="00985B43" w:rsidTr="004E729A">
        <w:trPr>
          <w:cantSplit/>
        </w:trPr>
        <w:tc>
          <w:tcPr>
            <w:tcW w:w="1059" w:type="pct"/>
            <w:tcBorders>
              <w:left w:val="nil"/>
              <w:bottom w:val="nil"/>
              <w:right w:val="nil"/>
            </w:tcBorders>
            <w:vAlign w:val="bottom"/>
          </w:tcPr>
          <w:p w:rsidR="000D719D" w:rsidRPr="00985B43" w:rsidRDefault="000D719D" w:rsidP="004E729A">
            <w:pPr>
              <w:pStyle w:val="Tabletext"/>
              <w:rPr>
                <w:lang w:val="ru-RU"/>
              </w:rPr>
            </w:pPr>
            <w:r w:rsidRPr="00985B43">
              <w:rPr>
                <w:lang w:val="ru-RU"/>
              </w:rPr>
              <w:t>Обеспеченные банковские кредиты в долларах США с переменной ставкой процента</w:t>
            </w:r>
          </w:p>
        </w:tc>
        <w:tc>
          <w:tcPr>
            <w:tcW w:w="706" w:type="pct"/>
            <w:tcBorders>
              <w:left w:val="nil"/>
              <w:bottom w:val="nil"/>
              <w:right w:val="nil"/>
            </w:tcBorders>
            <w:vAlign w:val="bottom"/>
          </w:tcPr>
          <w:p w:rsidR="000D719D" w:rsidRPr="00985B43" w:rsidRDefault="000D719D" w:rsidP="004E729A">
            <w:pPr>
              <w:pStyle w:val="Tablenumbers"/>
              <w:tabs>
                <w:tab w:val="clear" w:pos="1021"/>
                <w:tab w:val="decimal" w:pos="537"/>
              </w:tabs>
              <w:ind w:right="57"/>
              <w:rPr>
                <w:szCs w:val="24"/>
                <w:lang w:val="ru-RU"/>
              </w:rPr>
            </w:pPr>
            <w:r w:rsidRPr="00985B43">
              <w:rPr>
                <w:szCs w:val="24"/>
                <w:lang w:val="ru-RU"/>
              </w:rPr>
              <w:t>2,3–3,8</w:t>
            </w:r>
          </w:p>
        </w:tc>
        <w:tc>
          <w:tcPr>
            <w:tcW w:w="617" w:type="pct"/>
            <w:tcBorders>
              <w:left w:val="nil"/>
              <w:bottom w:val="nil"/>
              <w:right w:val="nil"/>
            </w:tcBorders>
            <w:vAlign w:val="bottom"/>
          </w:tcPr>
          <w:p w:rsidR="000D719D" w:rsidRPr="00985B43" w:rsidRDefault="000D719D" w:rsidP="004E729A">
            <w:pPr>
              <w:pStyle w:val="Tablenumbers"/>
              <w:tabs>
                <w:tab w:val="clear" w:pos="1021"/>
                <w:tab w:val="decimal" w:pos="537"/>
              </w:tabs>
              <w:ind w:right="57"/>
              <w:rPr>
                <w:szCs w:val="24"/>
                <w:lang w:val="ru-RU"/>
              </w:rPr>
            </w:pPr>
            <w:r w:rsidRPr="00985B43">
              <w:rPr>
                <w:szCs w:val="24"/>
                <w:lang w:val="ru-RU"/>
              </w:rPr>
              <w:t>2,3–3,8</w:t>
            </w:r>
          </w:p>
        </w:tc>
        <w:tc>
          <w:tcPr>
            <w:tcW w:w="532"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544</w:t>
            </w:r>
          </w:p>
        </w:tc>
        <w:tc>
          <w:tcPr>
            <w:tcW w:w="530"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30"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28"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498"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544</w:t>
            </w:r>
          </w:p>
        </w:tc>
      </w:tr>
      <w:tr w:rsidR="000D719D" w:rsidRPr="00985B43" w:rsidTr="004E729A">
        <w:trPr>
          <w:cantSplit/>
        </w:trPr>
        <w:tc>
          <w:tcPr>
            <w:tcW w:w="1059" w:type="pct"/>
            <w:tcBorders>
              <w:left w:val="nil"/>
              <w:bottom w:val="nil"/>
              <w:right w:val="nil"/>
            </w:tcBorders>
            <w:vAlign w:val="bottom"/>
          </w:tcPr>
          <w:p w:rsidR="000D719D" w:rsidRPr="00985B43" w:rsidRDefault="000D719D" w:rsidP="004E729A">
            <w:pPr>
              <w:pStyle w:val="Tabletext"/>
              <w:rPr>
                <w:lang w:val="ru-RU"/>
              </w:rPr>
            </w:pPr>
            <w:r w:rsidRPr="00985B43">
              <w:rPr>
                <w:lang w:val="ru-RU"/>
              </w:rPr>
              <w:t>Торговая и прочая кредиторская задолженность</w:t>
            </w:r>
          </w:p>
        </w:tc>
        <w:tc>
          <w:tcPr>
            <w:tcW w:w="706" w:type="pct"/>
            <w:tcBorders>
              <w:left w:val="nil"/>
              <w:bottom w:val="nil"/>
              <w:right w:val="nil"/>
            </w:tcBorders>
            <w:vAlign w:val="bottom"/>
          </w:tcPr>
          <w:p w:rsidR="000D719D" w:rsidRPr="00985B43" w:rsidRDefault="000D719D" w:rsidP="004E729A">
            <w:pPr>
              <w:pStyle w:val="Tablenumbers"/>
              <w:tabs>
                <w:tab w:val="clear" w:pos="1021"/>
                <w:tab w:val="decimal" w:pos="537"/>
              </w:tabs>
              <w:rPr>
                <w:szCs w:val="24"/>
                <w:lang w:val="ru-RU"/>
              </w:rPr>
            </w:pPr>
          </w:p>
        </w:tc>
        <w:tc>
          <w:tcPr>
            <w:tcW w:w="617" w:type="pct"/>
            <w:tcBorders>
              <w:left w:val="nil"/>
              <w:bottom w:val="nil"/>
              <w:right w:val="nil"/>
            </w:tcBorders>
            <w:vAlign w:val="bottom"/>
          </w:tcPr>
          <w:p w:rsidR="000D719D" w:rsidRPr="00985B43" w:rsidRDefault="000D719D" w:rsidP="004E729A">
            <w:pPr>
              <w:pStyle w:val="Tablenumbers"/>
              <w:tabs>
                <w:tab w:val="clear" w:pos="1021"/>
                <w:tab w:val="decimal" w:pos="537"/>
              </w:tabs>
              <w:rPr>
                <w:szCs w:val="24"/>
                <w:lang w:val="ru-RU"/>
              </w:rPr>
            </w:pPr>
          </w:p>
        </w:tc>
        <w:tc>
          <w:tcPr>
            <w:tcW w:w="532"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 xml:space="preserve">3 </w:t>
            </w:r>
            <w:r>
              <w:rPr>
                <w:szCs w:val="24"/>
                <w:lang w:val="ru-RU"/>
              </w:rPr>
              <w:t>2</w:t>
            </w:r>
            <w:r w:rsidRPr="00985B43">
              <w:rPr>
                <w:szCs w:val="24"/>
                <w:lang w:val="ru-RU"/>
              </w:rPr>
              <w:t>44</w:t>
            </w:r>
          </w:p>
        </w:tc>
        <w:tc>
          <w:tcPr>
            <w:tcW w:w="530"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30"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28"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498" w:type="pct"/>
            <w:tcBorders>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 xml:space="preserve">3 </w:t>
            </w:r>
            <w:r>
              <w:rPr>
                <w:szCs w:val="24"/>
                <w:lang w:val="ru-RU"/>
              </w:rPr>
              <w:t>2</w:t>
            </w:r>
            <w:r w:rsidRPr="00985B43">
              <w:rPr>
                <w:szCs w:val="24"/>
                <w:lang w:val="ru-RU"/>
              </w:rPr>
              <w:t>44</w:t>
            </w:r>
          </w:p>
        </w:tc>
      </w:tr>
      <w:tr w:rsidR="000D719D" w:rsidRPr="00985B43" w:rsidTr="004E729A">
        <w:trPr>
          <w:cantSplit/>
        </w:trPr>
        <w:tc>
          <w:tcPr>
            <w:tcW w:w="1059" w:type="pct"/>
            <w:tcBorders>
              <w:top w:val="nil"/>
              <w:left w:val="nil"/>
              <w:bottom w:val="nil"/>
              <w:right w:val="nil"/>
            </w:tcBorders>
            <w:vAlign w:val="bottom"/>
          </w:tcPr>
          <w:p w:rsidR="000D719D" w:rsidRPr="00985B43" w:rsidRDefault="000D719D" w:rsidP="004E729A">
            <w:pPr>
              <w:pStyle w:val="Tabletext"/>
              <w:rPr>
                <w:lang w:val="ru-RU"/>
              </w:rPr>
            </w:pPr>
            <w:r w:rsidRPr="00985B43">
              <w:rPr>
                <w:lang w:val="ru-RU"/>
              </w:rPr>
              <w:t>Необеспеченные облигации в рублях с фиксированной ставкой купона</w:t>
            </w:r>
          </w:p>
        </w:tc>
        <w:tc>
          <w:tcPr>
            <w:tcW w:w="706" w:type="pct"/>
            <w:tcBorders>
              <w:top w:val="nil"/>
              <w:left w:val="nil"/>
              <w:bottom w:val="nil"/>
              <w:right w:val="nil"/>
            </w:tcBorders>
            <w:vAlign w:val="bottom"/>
          </w:tcPr>
          <w:p w:rsidR="000D719D" w:rsidRPr="00985B43" w:rsidRDefault="000D719D" w:rsidP="004E729A">
            <w:pPr>
              <w:pStyle w:val="Tablenumbers"/>
              <w:tabs>
                <w:tab w:val="clear" w:pos="1021"/>
                <w:tab w:val="decimal" w:pos="537"/>
              </w:tabs>
              <w:rPr>
                <w:szCs w:val="24"/>
                <w:lang w:val="ru-RU"/>
              </w:rPr>
            </w:pPr>
            <w:r w:rsidRPr="00985B43">
              <w:rPr>
                <w:szCs w:val="24"/>
                <w:lang w:val="ru-RU"/>
              </w:rPr>
              <w:t>17,0</w:t>
            </w:r>
          </w:p>
        </w:tc>
        <w:tc>
          <w:tcPr>
            <w:tcW w:w="617" w:type="pct"/>
            <w:tcBorders>
              <w:top w:val="nil"/>
              <w:left w:val="nil"/>
              <w:bottom w:val="nil"/>
              <w:right w:val="nil"/>
            </w:tcBorders>
            <w:vAlign w:val="bottom"/>
          </w:tcPr>
          <w:p w:rsidR="000D719D" w:rsidRPr="00985B43" w:rsidRDefault="000D719D" w:rsidP="004E729A">
            <w:pPr>
              <w:pStyle w:val="Tablenumbers"/>
              <w:tabs>
                <w:tab w:val="clear" w:pos="1021"/>
                <w:tab w:val="decimal" w:pos="537"/>
              </w:tabs>
              <w:ind w:right="57"/>
              <w:rPr>
                <w:szCs w:val="24"/>
                <w:lang w:val="ru-RU"/>
              </w:rPr>
            </w:pPr>
            <w:r w:rsidRPr="00985B43">
              <w:rPr>
                <w:szCs w:val="24"/>
                <w:lang w:val="ru-RU"/>
              </w:rPr>
              <w:t>12,2–13,8</w:t>
            </w:r>
          </w:p>
        </w:tc>
        <w:tc>
          <w:tcPr>
            <w:tcW w:w="532" w:type="pct"/>
            <w:tcBorders>
              <w:top w:val="nil"/>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1 989</w:t>
            </w:r>
          </w:p>
        </w:tc>
        <w:tc>
          <w:tcPr>
            <w:tcW w:w="530" w:type="pct"/>
            <w:tcBorders>
              <w:top w:val="nil"/>
              <w:left w:val="nil"/>
              <w:bottom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30" w:type="pct"/>
            <w:tcBorders>
              <w:top w:val="nil"/>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28" w:type="pct"/>
            <w:tcBorders>
              <w:top w:val="nil"/>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498" w:type="pct"/>
            <w:tcBorders>
              <w:top w:val="nil"/>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1 989</w:t>
            </w:r>
          </w:p>
        </w:tc>
      </w:tr>
      <w:tr w:rsidR="000D719D" w:rsidRPr="00985B43" w:rsidTr="004E729A">
        <w:trPr>
          <w:cantSplit/>
        </w:trPr>
        <w:tc>
          <w:tcPr>
            <w:tcW w:w="1059" w:type="pct"/>
            <w:tcBorders>
              <w:left w:val="nil"/>
              <w:right w:val="nil"/>
            </w:tcBorders>
            <w:vAlign w:val="bottom"/>
          </w:tcPr>
          <w:p w:rsidR="000D719D" w:rsidRPr="00985B43" w:rsidRDefault="000D719D" w:rsidP="004E729A">
            <w:pPr>
              <w:pStyle w:val="Tabletext"/>
              <w:rPr>
                <w:lang w:val="ru-RU"/>
              </w:rPr>
            </w:pPr>
            <w:r w:rsidRPr="00985B43">
              <w:rPr>
                <w:lang w:val="ru-RU"/>
              </w:rPr>
              <w:t>Обязательства по финансовой аренде в рублях с фиксированной ставкой процента</w:t>
            </w:r>
          </w:p>
        </w:tc>
        <w:tc>
          <w:tcPr>
            <w:tcW w:w="706" w:type="pct"/>
            <w:tcBorders>
              <w:left w:val="nil"/>
              <w:right w:val="nil"/>
            </w:tcBorders>
            <w:vAlign w:val="bottom"/>
          </w:tcPr>
          <w:p w:rsidR="000D719D" w:rsidRPr="00985B43" w:rsidRDefault="000D719D" w:rsidP="004E729A">
            <w:pPr>
              <w:pStyle w:val="Tablenumbers"/>
              <w:tabs>
                <w:tab w:val="clear" w:pos="1021"/>
                <w:tab w:val="decimal" w:pos="537"/>
              </w:tabs>
              <w:rPr>
                <w:szCs w:val="24"/>
                <w:lang w:val="ru-RU"/>
              </w:rPr>
            </w:pPr>
            <w:r w:rsidRPr="00985B43">
              <w:rPr>
                <w:szCs w:val="24"/>
                <w:lang w:val="ru-RU"/>
              </w:rPr>
              <w:t>4,0</w:t>
            </w:r>
          </w:p>
        </w:tc>
        <w:tc>
          <w:tcPr>
            <w:tcW w:w="617" w:type="pct"/>
            <w:tcBorders>
              <w:left w:val="nil"/>
              <w:right w:val="nil"/>
            </w:tcBorders>
            <w:vAlign w:val="bottom"/>
          </w:tcPr>
          <w:p w:rsidR="000D719D" w:rsidRPr="00985B43" w:rsidRDefault="000D719D" w:rsidP="004E729A">
            <w:pPr>
              <w:pStyle w:val="Tablenumbers"/>
              <w:tabs>
                <w:tab w:val="clear" w:pos="1021"/>
                <w:tab w:val="decimal" w:pos="537"/>
              </w:tabs>
              <w:rPr>
                <w:szCs w:val="24"/>
                <w:lang w:val="ru-RU"/>
              </w:rPr>
            </w:pPr>
            <w:r w:rsidRPr="00985B43">
              <w:rPr>
                <w:szCs w:val="24"/>
                <w:lang w:val="ru-RU"/>
              </w:rPr>
              <w:t>4,0</w:t>
            </w:r>
          </w:p>
        </w:tc>
        <w:tc>
          <w:tcPr>
            <w:tcW w:w="532"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65</w:t>
            </w:r>
          </w:p>
        </w:tc>
        <w:tc>
          <w:tcPr>
            <w:tcW w:w="530"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59</w:t>
            </w:r>
          </w:p>
        </w:tc>
        <w:tc>
          <w:tcPr>
            <w:tcW w:w="530"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56</w:t>
            </w:r>
          </w:p>
        </w:tc>
        <w:tc>
          <w:tcPr>
            <w:tcW w:w="528"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354</w:t>
            </w:r>
          </w:p>
        </w:tc>
        <w:tc>
          <w:tcPr>
            <w:tcW w:w="498"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534</w:t>
            </w:r>
          </w:p>
        </w:tc>
      </w:tr>
      <w:tr w:rsidR="000D719D" w:rsidRPr="00985B43" w:rsidTr="004E729A">
        <w:trPr>
          <w:cantSplit/>
        </w:trPr>
        <w:tc>
          <w:tcPr>
            <w:tcW w:w="1059" w:type="pct"/>
            <w:tcBorders>
              <w:left w:val="nil"/>
              <w:right w:val="nil"/>
            </w:tcBorders>
            <w:vAlign w:val="bottom"/>
          </w:tcPr>
          <w:p w:rsidR="000D719D" w:rsidRPr="00985B43" w:rsidRDefault="000D719D" w:rsidP="004E729A">
            <w:pPr>
              <w:pStyle w:val="Tabletext"/>
              <w:rPr>
                <w:lang w:val="ru-RU"/>
              </w:rPr>
            </w:pPr>
            <w:r w:rsidRPr="00985B43">
              <w:rPr>
                <w:lang w:val="ru-RU"/>
              </w:rPr>
              <w:t>Необеспеченные небанковские займы</w:t>
            </w:r>
          </w:p>
        </w:tc>
        <w:tc>
          <w:tcPr>
            <w:tcW w:w="706" w:type="pct"/>
            <w:tcBorders>
              <w:left w:val="nil"/>
              <w:right w:val="nil"/>
            </w:tcBorders>
            <w:vAlign w:val="bottom"/>
          </w:tcPr>
          <w:p w:rsidR="000D719D" w:rsidRPr="00985B43" w:rsidRDefault="000D719D" w:rsidP="004E729A">
            <w:pPr>
              <w:pStyle w:val="Tablenumbers"/>
              <w:tabs>
                <w:tab w:val="clear" w:pos="1021"/>
                <w:tab w:val="decimal" w:pos="537"/>
              </w:tabs>
              <w:rPr>
                <w:szCs w:val="24"/>
                <w:lang w:val="ru-RU"/>
              </w:rPr>
            </w:pPr>
            <w:r w:rsidRPr="00985B43">
              <w:rPr>
                <w:szCs w:val="24"/>
                <w:lang w:val="ru-RU"/>
              </w:rPr>
              <w:t>0,0</w:t>
            </w:r>
          </w:p>
        </w:tc>
        <w:tc>
          <w:tcPr>
            <w:tcW w:w="617" w:type="pct"/>
            <w:tcBorders>
              <w:left w:val="nil"/>
              <w:right w:val="nil"/>
            </w:tcBorders>
            <w:vAlign w:val="bottom"/>
          </w:tcPr>
          <w:p w:rsidR="000D719D" w:rsidRPr="00985B43" w:rsidRDefault="000D719D" w:rsidP="004E729A">
            <w:pPr>
              <w:pStyle w:val="Tablenumbers"/>
              <w:tabs>
                <w:tab w:val="clear" w:pos="1021"/>
                <w:tab w:val="decimal" w:pos="537"/>
              </w:tabs>
              <w:rPr>
                <w:szCs w:val="24"/>
                <w:lang w:val="ru-RU"/>
              </w:rPr>
            </w:pPr>
            <w:r w:rsidRPr="00985B43">
              <w:rPr>
                <w:szCs w:val="24"/>
                <w:lang w:val="ru-RU"/>
              </w:rPr>
              <w:t>0,0</w:t>
            </w:r>
          </w:p>
        </w:tc>
        <w:tc>
          <w:tcPr>
            <w:tcW w:w="532"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5</w:t>
            </w:r>
          </w:p>
        </w:tc>
        <w:tc>
          <w:tcPr>
            <w:tcW w:w="530"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30"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w:t>
            </w:r>
          </w:p>
        </w:tc>
        <w:tc>
          <w:tcPr>
            <w:tcW w:w="528"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6</w:t>
            </w:r>
          </w:p>
        </w:tc>
        <w:tc>
          <w:tcPr>
            <w:tcW w:w="498" w:type="pct"/>
            <w:tcBorders>
              <w:left w:val="nil"/>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11</w:t>
            </w:r>
          </w:p>
        </w:tc>
      </w:tr>
      <w:tr w:rsidR="000D719D" w:rsidRPr="00985B43" w:rsidTr="004E729A">
        <w:trPr>
          <w:cantSplit/>
        </w:trPr>
        <w:tc>
          <w:tcPr>
            <w:tcW w:w="1059" w:type="pct"/>
            <w:tcBorders>
              <w:left w:val="nil"/>
              <w:right w:val="nil"/>
            </w:tcBorders>
            <w:vAlign w:val="bottom"/>
          </w:tcPr>
          <w:p w:rsidR="000D719D" w:rsidRPr="00985B43" w:rsidRDefault="000D719D" w:rsidP="004E729A">
            <w:pPr>
              <w:pStyle w:val="Tabletexttotal"/>
              <w:rPr>
                <w:lang w:val="ru-RU"/>
              </w:rPr>
            </w:pPr>
          </w:p>
        </w:tc>
        <w:tc>
          <w:tcPr>
            <w:tcW w:w="706" w:type="pct"/>
            <w:tcBorders>
              <w:left w:val="nil"/>
              <w:right w:val="nil"/>
            </w:tcBorders>
            <w:vAlign w:val="bottom"/>
          </w:tcPr>
          <w:p w:rsidR="000D719D" w:rsidRPr="00985B43" w:rsidRDefault="000D719D" w:rsidP="004E729A">
            <w:pPr>
              <w:pStyle w:val="Tablenumbers"/>
              <w:tabs>
                <w:tab w:val="clear" w:pos="1021"/>
                <w:tab w:val="decimal" w:pos="537"/>
              </w:tabs>
              <w:rPr>
                <w:szCs w:val="24"/>
                <w:lang w:val="ru-RU"/>
              </w:rPr>
            </w:pPr>
          </w:p>
        </w:tc>
        <w:tc>
          <w:tcPr>
            <w:tcW w:w="617" w:type="pct"/>
            <w:tcBorders>
              <w:left w:val="nil"/>
              <w:right w:val="nil"/>
            </w:tcBorders>
            <w:vAlign w:val="bottom"/>
          </w:tcPr>
          <w:p w:rsidR="000D719D" w:rsidRPr="00985B43" w:rsidRDefault="000D719D" w:rsidP="004E729A">
            <w:pPr>
              <w:pStyle w:val="Tablenumbers"/>
              <w:tabs>
                <w:tab w:val="clear" w:pos="1021"/>
                <w:tab w:val="decimal" w:pos="537"/>
              </w:tabs>
              <w:rPr>
                <w:szCs w:val="24"/>
                <w:lang w:val="ru-RU"/>
              </w:rPr>
            </w:pPr>
          </w:p>
        </w:tc>
        <w:tc>
          <w:tcPr>
            <w:tcW w:w="532" w:type="pct"/>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 xml:space="preserve">9 </w:t>
            </w:r>
            <w:r>
              <w:rPr>
                <w:szCs w:val="24"/>
                <w:lang w:val="ru-RU"/>
              </w:rPr>
              <w:t>1</w:t>
            </w:r>
            <w:r w:rsidRPr="00985B43">
              <w:rPr>
                <w:szCs w:val="24"/>
                <w:lang w:val="ru-RU"/>
              </w:rPr>
              <w:t>91</w:t>
            </w:r>
          </w:p>
        </w:tc>
        <w:tc>
          <w:tcPr>
            <w:tcW w:w="530" w:type="pct"/>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888</w:t>
            </w:r>
          </w:p>
        </w:tc>
        <w:tc>
          <w:tcPr>
            <w:tcW w:w="530" w:type="pct"/>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81</w:t>
            </w:r>
          </w:p>
        </w:tc>
        <w:tc>
          <w:tcPr>
            <w:tcW w:w="528" w:type="pct"/>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642"/>
              </w:tabs>
              <w:rPr>
                <w:szCs w:val="24"/>
                <w:lang w:val="ru-RU"/>
              </w:rPr>
            </w:pPr>
            <w:r w:rsidRPr="00985B43">
              <w:rPr>
                <w:szCs w:val="24"/>
                <w:lang w:val="ru-RU"/>
              </w:rPr>
              <w:t>19 270</w:t>
            </w:r>
          </w:p>
        </w:tc>
        <w:tc>
          <w:tcPr>
            <w:tcW w:w="498" w:type="pct"/>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642"/>
              </w:tabs>
              <w:rPr>
                <w:szCs w:val="24"/>
                <w:lang w:val="ru-RU"/>
              </w:rPr>
            </w:pPr>
            <w:r>
              <w:rPr>
                <w:szCs w:val="24"/>
                <w:lang w:val="ru-RU"/>
              </w:rPr>
              <w:t>29 4</w:t>
            </w:r>
            <w:r w:rsidRPr="00985B43">
              <w:rPr>
                <w:szCs w:val="24"/>
                <w:lang w:val="ru-RU"/>
              </w:rPr>
              <w:t>30</w:t>
            </w:r>
          </w:p>
        </w:tc>
      </w:tr>
      <w:tr w:rsidR="000D719D" w:rsidRPr="00985B43" w:rsidTr="004E729A">
        <w:trPr>
          <w:cantSplit/>
        </w:trPr>
        <w:tc>
          <w:tcPr>
            <w:tcW w:w="1059" w:type="pct"/>
            <w:tcBorders>
              <w:left w:val="nil"/>
              <w:bottom w:val="nil"/>
              <w:right w:val="nil"/>
            </w:tcBorders>
            <w:vAlign w:val="bottom"/>
          </w:tcPr>
          <w:p w:rsidR="000D719D" w:rsidRPr="00985B43" w:rsidRDefault="000D719D" w:rsidP="004E729A">
            <w:pPr>
              <w:pStyle w:val="Tabletextlastline"/>
              <w:rPr>
                <w:sz w:val="18"/>
                <w:lang w:val="ru-RU"/>
              </w:rPr>
            </w:pPr>
          </w:p>
        </w:tc>
        <w:tc>
          <w:tcPr>
            <w:tcW w:w="706" w:type="pct"/>
            <w:tcBorders>
              <w:left w:val="nil"/>
              <w:bottom w:val="nil"/>
              <w:right w:val="nil"/>
            </w:tcBorders>
            <w:vAlign w:val="bottom"/>
          </w:tcPr>
          <w:p w:rsidR="000D719D" w:rsidRPr="00985B43" w:rsidRDefault="000D719D" w:rsidP="004E729A">
            <w:pPr>
              <w:pStyle w:val="Tabletextlastline"/>
              <w:rPr>
                <w:sz w:val="18"/>
                <w:lang w:val="ru-RU"/>
              </w:rPr>
            </w:pPr>
          </w:p>
        </w:tc>
        <w:tc>
          <w:tcPr>
            <w:tcW w:w="617" w:type="pct"/>
            <w:tcBorders>
              <w:left w:val="nil"/>
              <w:bottom w:val="nil"/>
              <w:right w:val="nil"/>
            </w:tcBorders>
            <w:vAlign w:val="bottom"/>
          </w:tcPr>
          <w:p w:rsidR="000D719D" w:rsidRPr="00985B43" w:rsidRDefault="000D719D" w:rsidP="004E729A">
            <w:pPr>
              <w:pStyle w:val="Tabletextlastline"/>
              <w:rPr>
                <w:sz w:val="18"/>
                <w:lang w:val="ru-RU"/>
              </w:rPr>
            </w:pPr>
          </w:p>
        </w:tc>
        <w:tc>
          <w:tcPr>
            <w:tcW w:w="532" w:type="pct"/>
            <w:tcBorders>
              <w:top w:val="double" w:sz="4" w:space="0" w:color="auto"/>
              <w:left w:val="nil"/>
              <w:bottom w:val="nil"/>
              <w:right w:val="nil"/>
            </w:tcBorders>
            <w:vAlign w:val="bottom"/>
          </w:tcPr>
          <w:p w:rsidR="000D719D" w:rsidRPr="00985B43" w:rsidRDefault="000D719D" w:rsidP="004E729A">
            <w:pPr>
              <w:pStyle w:val="Tabletextlastline"/>
              <w:tabs>
                <w:tab w:val="decimal" w:pos="642"/>
              </w:tabs>
              <w:rPr>
                <w:sz w:val="18"/>
                <w:lang w:val="ru-RU"/>
              </w:rPr>
            </w:pPr>
          </w:p>
        </w:tc>
        <w:tc>
          <w:tcPr>
            <w:tcW w:w="530" w:type="pct"/>
            <w:tcBorders>
              <w:top w:val="double" w:sz="4" w:space="0" w:color="auto"/>
              <w:left w:val="nil"/>
              <w:bottom w:val="nil"/>
              <w:right w:val="nil"/>
            </w:tcBorders>
            <w:vAlign w:val="bottom"/>
          </w:tcPr>
          <w:p w:rsidR="000D719D" w:rsidRPr="00985B43" w:rsidRDefault="000D719D" w:rsidP="004E729A">
            <w:pPr>
              <w:pStyle w:val="Tabletextlastline"/>
              <w:rPr>
                <w:sz w:val="18"/>
                <w:lang w:val="ru-RU"/>
              </w:rPr>
            </w:pPr>
          </w:p>
        </w:tc>
        <w:tc>
          <w:tcPr>
            <w:tcW w:w="530" w:type="pct"/>
            <w:tcBorders>
              <w:top w:val="double" w:sz="4" w:space="0" w:color="auto"/>
              <w:left w:val="nil"/>
              <w:right w:val="nil"/>
            </w:tcBorders>
            <w:vAlign w:val="bottom"/>
          </w:tcPr>
          <w:p w:rsidR="000D719D" w:rsidRPr="00985B43" w:rsidRDefault="000D719D" w:rsidP="004E729A">
            <w:pPr>
              <w:pStyle w:val="Tabletextlastline"/>
              <w:rPr>
                <w:sz w:val="18"/>
                <w:lang w:val="ru-RU"/>
              </w:rPr>
            </w:pPr>
          </w:p>
        </w:tc>
        <w:tc>
          <w:tcPr>
            <w:tcW w:w="528" w:type="pct"/>
            <w:tcBorders>
              <w:top w:val="double" w:sz="4" w:space="0" w:color="auto"/>
              <w:left w:val="nil"/>
              <w:right w:val="nil"/>
            </w:tcBorders>
            <w:vAlign w:val="bottom"/>
          </w:tcPr>
          <w:p w:rsidR="000D719D" w:rsidRPr="00985B43" w:rsidRDefault="000D719D" w:rsidP="004E729A">
            <w:pPr>
              <w:pStyle w:val="Tabletextlastline"/>
              <w:rPr>
                <w:sz w:val="18"/>
                <w:lang w:val="ru-RU"/>
              </w:rPr>
            </w:pPr>
          </w:p>
        </w:tc>
        <w:tc>
          <w:tcPr>
            <w:tcW w:w="498" w:type="pct"/>
            <w:tcBorders>
              <w:top w:val="double" w:sz="4" w:space="0" w:color="auto"/>
              <w:left w:val="nil"/>
              <w:right w:val="nil"/>
            </w:tcBorders>
            <w:vAlign w:val="bottom"/>
          </w:tcPr>
          <w:p w:rsidR="000D719D" w:rsidRPr="00985B43" w:rsidRDefault="000D719D" w:rsidP="004E729A">
            <w:pPr>
              <w:pStyle w:val="Tabletextlastline"/>
              <w:rPr>
                <w:sz w:val="18"/>
                <w:lang w:val="ru-RU"/>
              </w:rPr>
            </w:pPr>
          </w:p>
        </w:tc>
      </w:tr>
    </w:tbl>
    <w:p w:rsidR="000D719D" w:rsidRPr="00985B43" w:rsidRDefault="000D719D" w:rsidP="000D719D">
      <w:pPr>
        <w:rPr>
          <w:lang w:val="ru-RU"/>
        </w:rPr>
      </w:pPr>
    </w:p>
    <w:tbl>
      <w:tblPr>
        <w:tblW w:w="4521" w:type="pct"/>
        <w:tblInd w:w="851" w:type="dxa"/>
        <w:tblLayout w:type="fixed"/>
        <w:tblCellMar>
          <w:left w:w="0" w:type="dxa"/>
          <w:right w:w="0" w:type="dxa"/>
        </w:tblCellMar>
        <w:tblLook w:val="0000"/>
      </w:tblPr>
      <w:tblGrid>
        <w:gridCol w:w="1701"/>
        <w:gridCol w:w="1137"/>
        <w:gridCol w:w="993"/>
        <w:gridCol w:w="852"/>
        <w:gridCol w:w="852"/>
        <w:gridCol w:w="852"/>
        <w:gridCol w:w="848"/>
        <w:gridCol w:w="799"/>
      </w:tblGrid>
      <w:tr w:rsidR="000D719D" w:rsidRPr="00985B43" w:rsidTr="004E729A">
        <w:trPr>
          <w:cantSplit/>
          <w:trHeight w:val="20"/>
        </w:trPr>
        <w:tc>
          <w:tcPr>
            <w:tcW w:w="1059" w:type="pct"/>
            <w:tcBorders>
              <w:top w:val="nil"/>
              <w:left w:val="nil"/>
              <w:right w:val="nil"/>
            </w:tcBorders>
            <w:vAlign w:val="bottom"/>
          </w:tcPr>
          <w:p w:rsidR="000D719D" w:rsidRPr="00985B43" w:rsidRDefault="000D719D" w:rsidP="004E729A">
            <w:pPr>
              <w:pStyle w:val="Tabletext"/>
              <w:spacing w:before="20" w:after="20"/>
              <w:rPr>
                <w:b/>
                <w:lang w:val="ru-RU"/>
              </w:rPr>
            </w:pPr>
            <w:r w:rsidRPr="00985B43">
              <w:rPr>
                <w:b/>
                <w:lang w:val="ru-RU"/>
              </w:rPr>
              <w:lastRenderedPageBreak/>
              <w:t>2008 г.</w:t>
            </w:r>
          </w:p>
        </w:tc>
        <w:tc>
          <w:tcPr>
            <w:tcW w:w="1326" w:type="pct"/>
            <w:gridSpan w:val="2"/>
            <w:tcBorders>
              <w:left w:val="nil"/>
              <w:right w:val="nil"/>
            </w:tcBorders>
            <w:vAlign w:val="bottom"/>
          </w:tcPr>
          <w:p w:rsidR="000D719D" w:rsidRPr="00985B43" w:rsidRDefault="000D719D" w:rsidP="004E729A">
            <w:pPr>
              <w:pStyle w:val="Tabletext"/>
              <w:spacing w:before="20" w:after="20"/>
              <w:jc w:val="center"/>
              <w:rPr>
                <w:b/>
                <w:lang w:val="ru-RU"/>
              </w:rPr>
            </w:pPr>
            <w:r w:rsidRPr="00985B43">
              <w:rPr>
                <w:b/>
                <w:lang w:val="ru-RU"/>
              </w:rPr>
              <w:t>Средняя процентная ставка</w:t>
            </w:r>
          </w:p>
        </w:tc>
        <w:tc>
          <w:tcPr>
            <w:tcW w:w="530" w:type="pct"/>
            <w:tcBorders>
              <w:left w:val="nil"/>
              <w:right w:val="nil"/>
            </w:tcBorders>
            <w:vAlign w:val="bottom"/>
          </w:tcPr>
          <w:p w:rsidR="000D719D" w:rsidRPr="00985B43" w:rsidRDefault="000D719D" w:rsidP="004E729A">
            <w:pPr>
              <w:pStyle w:val="Tabletext"/>
              <w:spacing w:before="20" w:after="20"/>
              <w:jc w:val="center"/>
              <w:rPr>
                <w:b/>
                <w:lang w:val="ru-RU"/>
              </w:rPr>
            </w:pPr>
          </w:p>
        </w:tc>
        <w:tc>
          <w:tcPr>
            <w:tcW w:w="530" w:type="pct"/>
            <w:tcBorders>
              <w:left w:val="nil"/>
              <w:right w:val="nil"/>
            </w:tcBorders>
            <w:vAlign w:val="bottom"/>
          </w:tcPr>
          <w:p w:rsidR="000D719D" w:rsidRPr="00985B43" w:rsidRDefault="000D719D" w:rsidP="004E729A">
            <w:pPr>
              <w:pStyle w:val="Tabletext"/>
              <w:spacing w:before="20" w:after="20"/>
              <w:jc w:val="center"/>
              <w:rPr>
                <w:b/>
                <w:lang w:val="ru-RU"/>
              </w:rPr>
            </w:pPr>
          </w:p>
        </w:tc>
        <w:tc>
          <w:tcPr>
            <w:tcW w:w="530" w:type="pct"/>
            <w:tcBorders>
              <w:left w:val="nil"/>
              <w:right w:val="nil"/>
            </w:tcBorders>
            <w:vAlign w:val="bottom"/>
          </w:tcPr>
          <w:p w:rsidR="000D719D" w:rsidRPr="00985B43" w:rsidRDefault="000D719D" w:rsidP="004E729A">
            <w:pPr>
              <w:pStyle w:val="Tabletext"/>
              <w:spacing w:before="20" w:after="20"/>
              <w:jc w:val="center"/>
              <w:rPr>
                <w:b/>
                <w:lang w:val="ru-RU"/>
              </w:rPr>
            </w:pPr>
          </w:p>
        </w:tc>
        <w:tc>
          <w:tcPr>
            <w:tcW w:w="528" w:type="pct"/>
            <w:tcBorders>
              <w:left w:val="nil"/>
              <w:right w:val="nil"/>
            </w:tcBorders>
            <w:vAlign w:val="bottom"/>
          </w:tcPr>
          <w:p w:rsidR="000D719D" w:rsidRPr="00985B43" w:rsidRDefault="000D719D" w:rsidP="004E729A">
            <w:pPr>
              <w:pStyle w:val="Tabletext"/>
              <w:spacing w:before="20" w:after="20"/>
              <w:jc w:val="center"/>
              <w:rPr>
                <w:b/>
                <w:lang w:val="ru-RU"/>
              </w:rPr>
            </w:pPr>
          </w:p>
        </w:tc>
        <w:tc>
          <w:tcPr>
            <w:tcW w:w="497" w:type="pct"/>
            <w:tcBorders>
              <w:left w:val="nil"/>
              <w:right w:val="nil"/>
            </w:tcBorders>
            <w:vAlign w:val="bottom"/>
          </w:tcPr>
          <w:p w:rsidR="000D719D" w:rsidRPr="00985B43" w:rsidRDefault="000D719D" w:rsidP="004E729A">
            <w:pPr>
              <w:pStyle w:val="Tabletext"/>
              <w:spacing w:before="20" w:after="20"/>
              <w:jc w:val="center"/>
              <w:rPr>
                <w:b/>
                <w:lang w:val="ru-RU"/>
              </w:rPr>
            </w:pPr>
          </w:p>
        </w:tc>
      </w:tr>
      <w:tr w:rsidR="000D719D" w:rsidRPr="00985B43" w:rsidTr="004E729A">
        <w:trPr>
          <w:cantSplit/>
          <w:trHeight w:val="20"/>
        </w:trPr>
        <w:tc>
          <w:tcPr>
            <w:tcW w:w="1059" w:type="pct"/>
            <w:tcBorders>
              <w:top w:val="nil"/>
              <w:left w:val="nil"/>
              <w:right w:val="nil"/>
            </w:tcBorders>
            <w:vAlign w:val="bottom"/>
          </w:tcPr>
          <w:p w:rsidR="000D719D" w:rsidRPr="00985B43" w:rsidRDefault="000D719D" w:rsidP="004E729A">
            <w:pPr>
              <w:pStyle w:val="Tabletext"/>
              <w:spacing w:before="20" w:after="20"/>
              <w:rPr>
                <w:lang w:val="ru-RU"/>
              </w:rPr>
            </w:pPr>
            <w:r w:rsidRPr="00985B43">
              <w:rPr>
                <w:i/>
                <w:lang w:val="ru-RU"/>
              </w:rPr>
              <w:t xml:space="preserve">млн руб. </w:t>
            </w:r>
          </w:p>
        </w:tc>
        <w:tc>
          <w:tcPr>
            <w:tcW w:w="708" w:type="pct"/>
            <w:tcBorders>
              <w:top w:val="single" w:sz="4" w:space="0" w:color="auto"/>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 xml:space="preserve">По договору </w:t>
            </w:r>
          </w:p>
          <w:p w:rsidR="000D719D" w:rsidRPr="00985B43" w:rsidRDefault="000D719D" w:rsidP="004E729A">
            <w:pPr>
              <w:pStyle w:val="Tabletext"/>
              <w:jc w:val="center"/>
              <w:rPr>
                <w:b/>
                <w:lang w:val="ru-RU"/>
              </w:rPr>
            </w:pPr>
            <w:r w:rsidRPr="00985B43">
              <w:rPr>
                <w:b/>
                <w:lang w:val="ru-RU"/>
              </w:rPr>
              <w:t>%</w:t>
            </w:r>
          </w:p>
        </w:tc>
        <w:tc>
          <w:tcPr>
            <w:tcW w:w="618" w:type="pct"/>
            <w:tcBorders>
              <w:top w:val="single" w:sz="4" w:space="0" w:color="auto"/>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Эффек-тивная</w:t>
            </w:r>
          </w:p>
          <w:p w:rsidR="000D719D" w:rsidRPr="00985B43" w:rsidRDefault="000D719D" w:rsidP="004E729A">
            <w:pPr>
              <w:pStyle w:val="Tabletext"/>
              <w:jc w:val="center"/>
              <w:rPr>
                <w:b/>
                <w:lang w:val="ru-RU"/>
              </w:rPr>
            </w:pPr>
            <w:r w:rsidRPr="00985B43">
              <w:rPr>
                <w:b/>
                <w:lang w:val="ru-RU"/>
              </w:rPr>
              <w:t>%</w:t>
            </w:r>
          </w:p>
        </w:tc>
        <w:tc>
          <w:tcPr>
            <w:tcW w:w="530"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0–12 мес.</w:t>
            </w:r>
          </w:p>
        </w:tc>
        <w:tc>
          <w:tcPr>
            <w:tcW w:w="530"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1–2 года</w:t>
            </w:r>
          </w:p>
        </w:tc>
        <w:tc>
          <w:tcPr>
            <w:tcW w:w="530"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2–3 года</w:t>
            </w:r>
          </w:p>
        </w:tc>
        <w:tc>
          <w:tcPr>
            <w:tcW w:w="528"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Свыше 3 лет</w:t>
            </w:r>
          </w:p>
        </w:tc>
        <w:tc>
          <w:tcPr>
            <w:tcW w:w="497" w:type="pct"/>
            <w:tcBorders>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Итого</w:t>
            </w:r>
          </w:p>
        </w:tc>
      </w:tr>
      <w:tr w:rsidR="000D719D" w:rsidRPr="00985B43" w:rsidTr="004E729A">
        <w:trPr>
          <w:cantSplit/>
          <w:trHeight w:val="20"/>
        </w:trPr>
        <w:tc>
          <w:tcPr>
            <w:tcW w:w="1059" w:type="pct"/>
            <w:tcBorders>
              <w:left w:val="nil"/>
              <w:right w:val="nil"/>
            </w:tcBorders>
            <w:vAlign w:val="bottom"/>
          </w:tcPr>
          <w:p w:rsidR="000D719D" w:rsidRPr="00985B43" w:rsidRDefault="000D719D" w:rsidP="004E729A">
            <w:pPr>
              <w:pStyle w:val="Tabletext"/>
              <w:spacing w:before="20" w:after="20"/>
              <w:rPr>
                <w:i/>
                <w:lang w:val="ru-RU"/>
              </w:rPr>
            </w:pPr>
          </w:p>
        </w:tc>
        <w:tc>
          <w:tcPr>
            <w:tcW w:w="708" w:type="pct"/>
            <w:tcBorders>
              <w:top w:val="single" w:sz="4" w:space="0" w:color="auto"/>
              <w:left w:val="nil"/>
              <w:right w:val="nil"/>
            </w:tcBorders>
            <w:vAlign w:val="bottom"/>
          </w:tcPr>
          <w:p w:rsidR="000D719D" w:rsidRPr="00985B43" w:rsidRDefault="000D719D" w:rsidP="004E729A">
            <w:pPr>
              <w:pStyle w:val="Tablenumbers"/>
              <w:tabs>
                <w:tab w:val="clear" w:pos="1021"/>
                <w:tab w:val="decimal" w:pos="881"/>
              </w:tabs>
              <w:spacing w:before="20" w:after="20"/>
              <w:rPr>
                <w:szCs w:val="24"/>
                <w:lang w:val="ru-RU"/>
              </w:rPr>
            </w:pPr>
          </w:p>
        </w:tc>
        <w:tc>
          <w:tcPr>
            <w:tcW w:w="618" w:type="pct"/>
            <w:tcBorders>
              <w:top w:val="single" w:sz="4" w:space="0" w:color="auto"/>
              <w:left w:val="nil"/>
              <w:right w:val="nil"/>
            </w:tcBorders>
            <w:vAlign w:val="bottom"/>
          </w:tcPr>
          <w:p w:rsidR="000D719D" w:rsidRPr="00985B43" w:rsidRDefault="000D719D" w:rsidP="004E729A">
            <w:pPr>
              <w:pStyle w:val="Tablenumbers"/>
              <w:tabs>
                <w:tab w:val="clear" w:pos="1021"/>
                <w:tab w:val="decimal" w:pos="881"/>
              </w:tabs>
              <w:spacing w:before="20" w:after="20"/>
              <w:rPr>
                <w:szCs w:val="24"/>
                <w:lang w:val="ru-RU"/>
              </w:rPr>
            </w:pPr>
          </w:p>
        </w:tc>
        <w:tc>
          <w:tcPr>
            <w:tcW w:w="530" w:type="pct"/>
            <w:tcBorders>
              <w:top w:val="single" w:sz="4" w:space="0" w:color="auto"/>
              <w:left w:val="nil"/>
              <w:right w:val="nil"/>
            </w:tcBorders>
            <w:vAlign w:val="bottom"/>
          </w:tcPr>
          <w:p w:rsidR="000D719D" w:rsidRPr="00985B43" w:rsidRDefault="000D719D" w:rsidP="004E729A">
            <w:pPr>
              <w:pStyle w:val="Tablenumbers"/>
              <w:tabs>
                <w:tab w:val="clear" w:pos="1021"/>
                <w:tab w:val="decimal" w:pos="881"/>
              </w:tabs>
              <w:spacing w:before="20" w:after="20"/>
              <w:rPr>
                <w:szCs w:val="24"/>
                <w:lang w:val="ru-RU"/>
              </w:rPr>
            </w:pPr>
          </w:p>
        </w:tc>
        <w:tc>
          <w:tcPr>
            <w:tcW w:w="530" w:type="pct"/>
            <w:tcBorders>
              <w:top w:val="single" w:sz="4" w:space="0" w:color="auto"/>
              <w:left w:val="nil"/>
              <w:right w:val="nil"/>
            </w:tcBorders>
            <w:vAlign w:val="bottom"/>
          </w:tcPr>
          <w:p w:rsidR="000D719D" w:rsidRPr="00985B43" w:rsidRDefault="000D719D" w:rsidP="004E729A">
            <w:pPr>
              <w:pStyle w:val="Tablenumbers"/>
              <w:tabs>
                <w:tab w:val="clear" w:pos="1021"/>
                <w:tab w:val="decimal" w:pos="881"/>
              </w:tabs>
              <w:spacing w:before="20" w:after="20"/>
              <w:rPr>
                <w:szCs w:val="24"/>
                <w:lang w:val="ru-RU"/>
              </w:rPr>
            </w:pPr>
          </w:p>
        </w:tc>
        <w:tc>
          <w:tcPr>
            <w:tcW w:w="530" w:type="pct"/>
            <w:tcBorders>
              <w:top w:val="single" w:sz="4" w:space="0" w:color="auto"/>
              <w:left w:val="nil"/>
              <w:right w:val="nil"/>
            </w:tcBorders>
            <w:vAlign w:val="bottom"/>
          </w:tcPr>
          <w:p w:rsidR="000D719D" w:rsidRPr="00985B43" w:rsidRDefault="000D719D" w:rsidP="004E729A">
            <w:pPr>
              <w:pStyle w:val="Tablenumbers"/>
              <w:tabs>
                <w:tab w:val="clear" w:pos="1021"/>
                <w:tab w:val="decimal" w:pos="985"/>
              </w:tabs>
              <w:spacing w:before="20" w:after="20"/>
              <w:rPr>
                <w:szCs w:val="24"/>
                <w:lang w:val="ru-RU"/>
              </w:rPr>
            </w:pPr>
          </w:p>
        </w:tc>
        <w:tc>
          <w:tcPr>
            <w:tcW w:w="528" w:type="pct"/>
            <w:tcBorders>
              <w:top w:val="single" w:sz="4" w:space="0" w:color="auto"/>
              <w:left w:val="nil"/>
              <w:right w:val="nil"/>
            </w:tcBorders>
            <w:vAlign w:val="bottom"/>
          </w:tcPr>
          <w:p w:rsidR="000D719D" w:rsidRPr="00985B43" w:rsidRDefault="000D719D" w:rsidP="004E729A">
            <w:pPr>
              <w:pStyle w:val="Tablenumbers"/>
              <w:tabs>
                <w:tab w:val="clear" w:pos="1021"/>
                <w:tab w:val="decimal" w:pos="985"/>
              </w:tabs>
              <w:spacing w:before="20" w:after="20"/>
              <w:rPr>
                <w:szCs w:val="24"/>
                <w:lang w:val="ru-RU"/>
              </w:rPr>
            </w:pPr>
          </w:p>
        </w:tc>
        <w:tc>
          <w:tcPr>
            <w:tcW w:w="497" w:type="pct"/>
            <w:tcBorders>
              <w:top w:val="single" w:sz="4" w:space="0" w:color="auto"/>
              <w:left w:val="nil"/>
              <w:right w:val="nil"/>
            </w:tcBorders>
            <w:vAlign w:val="bottom"/>
          </w:tcPr>
          <w:p w:rsidR="000D719D" w:rsidRPr="00985B43" w:rsidRDefault="000D719D" w:rsidP="004E729A">
            <w:pPr>
              <w:pStyle w:val="Tablenumbers"/>
              <w:tabs>
                <w:tab w:val="clear" w:pos="1021"/>
                <w:tab w:val="decimal" w:pos="985"/>
              </w:tabs>
              <w:spacing w:before="20" w:after="20"/>
              <w:rPr>
                <w:szCs w:val="24"/>
                <w:lang w:val="ru-RU"/>
              </w:rPr>
            </w:pPr>
          </w:p>
        </w:tc>
      </w:tr>
      <w:tr w:rsidR="000D719D" w:rsidRPr="00985B43" w:rsidTr="004E729A">
        <w:trPr>
          <w:cantSplit/>
          <w:trHeight w:val="20"/>
        </w:trPr>
        <w:tc>
          <w:tcPr>
            <w:tcW w:w="1059" w:type="pct"/>
            <w:tcBorders>
              <w:left w:val="nil"/>
              <w:right w:val="nil"/>
            </w:tcBorders>
            <w:vAlign w:val="bottom"/>
          </w:tcPr>
          <w:p w:rsidR="000D719D" w:rsidRPr="00985B43" w:rsidRDefault="000D719D" w:rsidP="004E729A">
            <w:pPr>
              <w:pStyle w:val="Tabletext"/>
              <w:spacing w:before="20" w:after="20"/>
              <w:rPr>
                <w:i/>
                <w:lang w:val="ru-RU"/>
              </w:rPr>
            </w:pPr>
            <w:r w:rsidRPr="00985B43">
              <w:rPr>
                <w:i/>
                <w:lang w:val="ru-RU"/>
              </w:rPr>
              <w:t>Непроизводные финансовые обязательства</w:t>
            </w:r>
          </w:p>
        </w:tc>
        <w:tc>
          <w:tcPr>
            <w:tcW w:w="70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rPr>
                <w:szCs w:val="24"/>
                <w:lang w:val="ru-RU"/>
              </w:rPr>
            </w:pPr>
          </w:p>
        </w:tc>
        <w:tc>
          <w:tcPr>
            <w:tcW w:w="61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rPr>
                <w:szCs w:val="24"/>
                <w:lang w:val="ru-RU"/>
              </w:rPr>
            </w:pP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p>
        </w:tc>
        <w:tc>
          <w:tcPr>
            <w:tcW w:w="528"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p>
        </w:tc>
        <w:tc>
          <w:tcPr>
            <w:tcW w:w="497"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p>
        </w:tc>
      </w:tr>
      <w:tr w:rsidR="000D719D" w:rsidRPr="00985B43" w:rsidTr="004E729A">
        <w:trPr>
          <w:cantSplit/>
          <w:trHeight w:val="20"/>
        </w:trPr>
        <w:tc>
          <w:tcPr>
            <w:tcW w:w="1059" w:type="pct"/>
            <w:tcBorders>
              <w:left w:val="nil"/>
              <w:right w:val="nil"/>
            </w:tcBorders>
            <w:vAlign w:val="bottom"/>
          </w:tcPr>
          <w:p w:rsidR="000D719D" w:rsidRPr="00985B43" w:rsidRDefault="000D719D" w:rsidP="004E729A">
            <w:pPr>
              <w:pStyle w:val="Tabletext"/>
              <w:spacing w:before="20" w:after="20"/>
              <w:rPr>
                <w:lang w:val="ru-RU"/>
              </w:rPr>
            </w:pPr>
            <w:r w:rsidRPr="00985B43">
              <w:rPr>
                <w:lang w:val="ru-RU"/>
              </w:rPr>
              <w:t xml:space="preserve">Обеспеченные банковские кредиты в рублях с фиксированной ставкой процента  </w:t>
            </w:r>
          </w:p>
        </w:tc>
        <w:tc>
          <w:tcPr>
            <w:tcW w:w="70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11,0–18,0</w:t>
            </w:r>
          </w:p>
        </w:tc>
        <w:tc>
          <w:tcPr>
            <w:tcW w:w="61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11,0–18,0</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8 695</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28"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497"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r w:rsidRPr="00985B43">
              <w:rPr>
                <w:szCs w:val="24"/>
                <w:lang w:val="ru-RU"/>
              </w:rPr>
              <w:t>8 695</w:t>
            </w:r>
          </w:p>
        </w:tc>
      </w:tr>
      <w:tr w:rsidR="000D719D" w:rsidRPr="00985B43" w:rsidTr="004E729A">
        <w:trPr>
          <w:cantSplit/>
          <w:trHeight w:val="20"/>
        </w:trPr>
        <w:tc>
          <w:tcPr>
            <w:tcW w:w="1059" w:type="pct"/>
            <w:tcBorders>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Обеспеченные банковские кредиты в долларах США с фиксированной ставкой процента</w:t>
            </w:r>
          </w:p>
        </w:tc>
        <w:tc>
          <w:tcPr>
            <w:tcW w:w="708" w:type="pct"/>
            <w:tcBorders>
              <w:left w:val="nil"/>
              <w:bottom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10,0–15,0</w:t>
            </w:r>
          </w:p>
        </w:tc>
        <w:tc>
          <w:tcPr>
            <w:tcW w:w="618" w:type="pct"/>
            <w:tcBorders>
              <w:left w:val="nil"/>
              <w:bottom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10,0–15,0</w:t>
            </w:r>
          </w:p>
        </w:tc>
        <w:tc>
          <w:tcPr>
            <w:tcW w:w="530" w:type="pct"/>
            <w:tcBorders>
              <w:left w:val="nil"/>
              <w:bottom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1 850</w:t>
            </w:r>
          </w:p>
        </w:tc>
        <w:tc>
          <w:tcPr>
            <w:tcW w:w="530" w:type="pct"/>
            <w:tcBorders>
              <w:left w:val="nil"/>
              <w:bottom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30" w:type="pct"/>
            <w:tcBorders>
              <w:left w:val="nil"/>
              <w:bottom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28" w:type="pct"/>
            <w:tcBorders>
              <w:left w:val="nil"/>
              <w:bottom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497" w:type="pct"/>
            <w:tcBorders>
              <w:left w:val="nil"/>
              <w:bottom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r w:rsidRPr="00985B43">
              <w:rPr>
                <w:szCs w:val="24"/>
                <w:lang w:val="ru-RU"/>
              </w:rPr>
              <w:t>1 850</w:t>
            </w:r>
          </w:p>
        </w:tc>
      </w:tr>
      <w:tr w:rsidR="000D719D" w:rsidRPr="00985B43" w:rsidTr="004E729A">
        <w:trPr>
          <w:cantSplit/>
          <w:trHeight w:val="20"/>
        </w:trPr>
        <w:tc>
          <w:tcPr>
            <w:tcW w:w="1059" w:type="pct"/>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Необеспеченные банковские кредиты в долларах США с фиксированной ставкой процента</w:t>
            </w:r>
          </w:p>
        </w:tc>
        <w:tc>
          <w:tcPr>
            <w:tcW w:w="708" w:type="pct"/>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1,45–3,4</w:t>
            </w:r>
          </w:p>
        </w:tc>
        <w:tc>
          <w:tcPr>
            <w:tcW w:w="618" w:type="pct"/>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1,45–3,4</w:t>
            </w:r>
          </w:p>
        </w:tc>
        <w:tc>
          <w:tcPr>
            <w:tcW w:w="530" w:type="pct"/>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340</w:t>
            </w:r>
          </w:p>
        </w:tc>
        <w:tc>
          <w:tcPr>
            <w:tcW w:w="530" w:type="pct"/>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30"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28"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497"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r w:rsidRPr="00985B43">
              <w:rPr>
                <w:szCs w:val="24"/>
                <w:lang w:val="ru-RU"/>
              </w:rPr>
              <w:t>340</w:t>
            </w:r>
          </w:p>
        </w:tc>
      </w:tr>
      <w:tr w:rsidR="000D719D" w:rsidRPr="00985B43" w:rsidTr="004E729A">
        <w:trPr>
          <w:cantSplit/>
          <w:trHeight w:val="20"/>
        </w:trPr>
        <w:tc>
          <w:tcPr>
            <w:tcW w:w="1059" w:type="pct"/>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Торговая и прочая кредиторская задолженность</w:t>
            </w:r>
          </w:p>
        </w:tc>
        <w:tc>
          <w:tcPr>
            <w:tcW w:w="708" w:type="pct"/>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p>
        </w:tc>
        <w:tc>
          <w:tcPr>
            <w:tcW w:w="618" w:type="pct"/>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p>
        </w:tc>
        <w:tc>
          <w:tcPr>
            <w:tcW w:w="530" w:type="pct"/>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7 198</w:t>
            </w:r>
          </w:p>
        </w:tc>
        <w:tc>
          <w:tcPr>
            <w:tcW w:w="530" w:type="pct"/>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30"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28"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497"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r w:rsidRPr="00985B43">
              <w:rPr>
                <w:szCs w:val="24"/>
                <w:lang w:val="ru-RU"/>
              </w:rPr>
              <w:t>7 198</w:t>
            </w:r>
          </w:p>
        </w:tc>
      </w:tr>
      <w:tr w:rsidR="000D719D" w:rsidRPr="00985B43" w:rsidTr="004E729A">
        <w:trPr>
          <w:cantSplit/>
          <w:trHeight w:val="20"/>
        </w:trPr>
        <w:tc>
          <w:tcPr>
            <w:tcW w:w="1059" w:type="pct"/>
            <w:tcBorders>
              <w:top w:val="nil"/>
              <w:left w:val="nil"/>
              <w:right w:val="nil"/>
            </w:tcBorders>
            <w:vAlign w:val="bottom"/>
          </w:tcPr>
          <w:p w:rsidR="000D719D" w:rsidRPr="00985B43" w:rsidRDefault="000D719D" w:rsidP="004E729A">
            <w:pPr>
              <w:pStyle w:val="Tabletext"/>
              <w:spacing w:before="20" w:after="20"/>
              <w:rPr>
                <w:lang w:val="ru-RU"/>
              </w:rPr>
            </w:pPr>
            <w:r w:rsidRPr="00985B43">
              <w:rPr>
                <w:lang w:val="ru-RU"/>
              </w:rPr>
              <w:t>Необеспеченные облигации в рублях с фиксированной ставкой купона</w:t>
            </w:r>
          </w:p>
        </w:tc>
        <w:tc>
          <w:tcPr>
            <w:tcW w:w="708"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11,0–17,0</w:t>
            </w:r>
          </w:p>
        </w:tc>
        <w:tc>
          <w:tcPr>
            <w:tcW w:w="618"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11,7–12,5</w:t>
            </w:r>
          </w:p>
        </w:tc>
        <w:tc>
          <w:tcPr>
            <w:tcW w:w="530"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6 768</w:t>
            </w:r>
          </w:p>
        </w:tc>
        <w:tc>
          <w:tcPr>
            <w:tcW w:w="530" w:type="pct"/>
            <w:tcBorders>
              <w:top w:val="nil"/>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28"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497"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r w:rsidRPr="00985B43">
              <w:rPr>
                <w:szCs w:val="24"/>
                <w:lang w:val="ru-RU"/>
              </w:rPr>
              <w:t>6 768</w:t>
            </w:r>
          </w:p>
        </w:tc>
      </w:tr>
      <w:tr w:rsidR="000D719D" w:rsidRPr="00985B43" w:rsidTr="004E729A">
        <w:trPr>
          <w:cantSplit/>
          <w:trHeight w:val="20"/>
        </w:trPr>
        <w:tc>
          <w:tcPr>
            <w:tcW w:w="1059" w:type="pct"/>
            <w:tcBorders>
              <w:left w:val="nil"/>
              <w:right w:val="nil"/>
            </w:tcBorders>
            <w:vAlign w:val="bottom"/>
          </w:tcPr>
          <w:p w:rsidR="000D719D" w:rsidRPr="00985B43" w:rsidRDefault="000D719D" w:rsidP="004E729A">
            <w:pPr>
              <w:pStyle w:val="Tabletext"/>
              <w:spacing w:before="20" w:after="20"/>
              <w:rPr>
                <w:lang w:val="ru-RU"/>
              </w:rPr>
            </w:pPr>
            <w:r w:rsidRPr="00985B43">
              <w:rPr>
                <w:lang w:val="ru-RU"/>
              </w:rPr>
              <w:t>Необеспеченные облигации в рублях с фиксированной ставкой купона</w:t>
            </w:r>
          </w:p>
        </w:tc>
        <w:tc>
          <w:tcPr>
            <w:tcW w:w="70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11,0–17,0</w:t>
            </w:r>
          </w:p>
        </w:tc>
        <w:tc>
          <w:tcPr>
            <w:tcW w:w="61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14,5–15,0</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8 429</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28"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497"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r w:rsidRPr="00985B43">
              <w:rPr>
                <w:szCs w:val="24"/>
                <w:lang w:val="ru-RU"/>
              </w:rPr>
              <w:t>8 429</w:t>
            </w:r>
          </w:p>
        </w:tc>
      </w:tr>
      <w:tr w:rsidR="000D719D" w:rsidRPr="00985B43" w:rsidTr="004E729A">
        <w:trPr>
          <w:cantSplit/>
          <w:trHeight w:val="20"/>
        </w:trPr>
        <w:tc>
          <w:tcPr>
            <w:tcW w:w="1059" w:type="pct"/>
            <w:tcBorders>
              <w:left w:val="nil"/>
              <w:right w:val="nil"/>
            </w:tcBorders>
            <w:vAlign w:val="bottom"/>
          </w:tcPr>
          <w:p w:rsidR="000D719D" w:rsidRPr="00985B43" w:rsidRDefault="000D719D" w:rsidP="004E729A">
            <w:pPr>
              <w:pStyle w:val="Tabletext"/>
              <w:spacing w:before="20" w:after="20"/>
              <w:rPr>
                <w:lang w:val="ru-RU"/>
              </w:rPr>
            </w:pPr>
            <w:r w:rsidRPr="00985B43">
              <w:rPr>
                <w:lang w:val="ru-RU"/>
              </w:rPr>
              <w:t>Обязательства по финансовой аренде в рублях с фиксированной ставкой процента</w:t>
            </w:r>
          </w:p>
        </w:tc>
        <w:tc>
          <w:tcPr>
            <w:tcW w:w="70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33,0</w:t>
            </w:r>
          </w:p>
        </w:tc>
        <w:tc>
          <w:tcPr>
            <w:tcW w:w="61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ind w:right="57"/>
              <w:rPr>
                <w:szCs w:val="24"/>
                <w:lang w:val="ru-RU"/>
              </w:rPr>
            </w:pPr>
            <w:r w:rsidRPr="00985B43">
              <w:rPr>
                <w:szCs w:val="24"/>
                <w:lang w:val="ru-RU"/>
              </w:rPr>
              <w:t>33,0</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11</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9</w:t>
            </w:r>
          </w:p>
        </w:tc>
        <w:tc>
          <w:tcPr>
            <w:tcW w:w="530"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7</w:t>
            </w:r>
          </w:p>
        </w:tc>
        <w:tc>
          <w:tcPr>
            <w:tcW w:w="528"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497" w:type="pct"/>
            <w:tcBorders>
              <w:left w:val="nil"/>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r w:rsidRPr="00985B43">
              <w:rPr>
                <w:szCs w:val="24"/>
                <w:lang w:val="ru-RU"/>
              </w:rPr>
              <w:t>27</w:t>
            </w:r>
          </w:p>
        </w:tc>
      </w:tr>
      <w:tr w:rsidR="000D719D" w:rsidRPr="00985B43" w:rsidTr="004E729A">
        <w:trPr>
          <w:cantSplit/>
          <w:trHeight w:val="20"/>
        </w:trPr>
        <w:tc>
          <w:tcPr>
            <w:tcW w:w="1059" w:type="pct"/>
            <w:tcBorders>
              <w:left w:val="nil"/>
              <w:right w:val="nil"/>
            </w:tcBorders>
            <w:vAlign w:val="bottom"/>
          </w:tcPr>
          <w:p w:rsidR="000D719D" w:rsidRPr="00985B43" w:rsidRDefault="000D719D" w:rsidP="004E729A">
            <w:pPr>
              <w:pStyle w:val="Tabletext"/>
              <w:spacing w:before="20" w:after="20"/>
              <w:rPr>
                <w:lang w:val="ru-RU"/>
              </w:rPr>
            </w:pPr>
            <w:r w:rsidRPr="00985B43">
              <w:rPr>
                <w:lang w:val="ru-RU"/>
              </w:rPr>
              <w:t>Необеспеченные небанковские займы</w:t>
            </w:r>
          </w:p>
        </w:tc>
        <w:tc>
          <w:tcPr>
            <w:tcW w:w="70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rPr>
                <w:szCs w:val="24"/>
                <w:lang w:val="ru-RU"/>
              </w:rPr>
            </w:pPr>
            <w:r w:rsidRPr="00985B43">
              <w:rPr>
                <w:szCs w:val="24"/>
                <w:lang w:val="ru-RU"/>
              </w:rPr>
              <w:t>0,01</w:t>
            </w:r>
          </w:p>
        </w:tc>
        <w:tc>
          <w:tcPr>
            <w:tcW w:w="61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rPr>
                <w:szCs w:val="24"/>
                <w:lang w:val="ru-RU"/>
              </w:rPr>
            </w:pPr>
            <w:r w:rsidRPr="00985B43">
              <w:rPr>
                <w:szCs w:val="24"/>
                <w:lang w:val="ru-RU"/>
              </w:rPr>
              <w:t>1,0</w:t>
            </w:r>
          </w:p>
        </w:tc>
        <w:tc>
          <w:tcPr>
            <w:tcW w:w="530" w:type="pct"/>
            <w:tcBorders>
              <w:left w:val="nil"/>
              <w:bottom w:val="sing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2</w:t>
            </w:r>
          </w:p>
        </w:tc>
        <w:tc>
          <w:tcPr>
            <w:tcW w:w="530" w:type="pct"/>
            <w:tcBorders>
              <w:left w:val="nil"/>
              <w:bottom w:val="sing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30" w:type="pct"/>
            <w:tcBorders>
              <w:left w:val="nil"/>
              <w:bottom w:val="sing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w:t>
            </w:r>
          </w:p>
        </w:tc>
        <w:tc>
          <w:tcPr>
            <w:tcW w:w="528" w:type="pct"/>
            <w:tcBorders>
              <w:left w:val="nil"/>
              <w:bottom w:val="sing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13</w:t>
            </w:r>
          </w:p>
        </w:tc>
        <w:tc>
          <w:tcPr>
            <w:tcW w:w="497" w:type="pct"/>
            <w:tcBorders>
              <w:left w:val="nil"/>
              <w:bottom w:val="sing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r w:rsidRPr="00985B43">
              <w:rPr>
                <w:szCs w:val="24"/>
                <w:lang w:val="ru-RU"/>
              </w:rPr>
              <w:t>15</w:t>
            </w:r>
          </w:p>
        </w:tc>
      </w:tr>
      <w:tr w:rsidR="000D719D" w:rsidRPr="00985B43" w:rsidTr="004E729A">
        <w:trPr>
          <w:cantSplit/>
          <w:trHeight w:val="20"/>
        </w:trPr>
        <w:tc>
          <w:tcPr>
            <w:tcW w:w="1059" w:type="pct"/>
            <w:tcBorders>
              <w:left w:val="nil"/>
              <w:right w:val="nil"/>
            </w:tcBorders>
            <w:vAlign w:val="bottom"/>
          </w:tcPr>
          <w:p w:rsidR="000D719D" w:rsidRPr="00985B43" w:rsidRDefault="000D719D" w:rsidP="004E729A">
            <w:pPr>
              <w:pStyle w:val="Tabletexttotal"/>
              <w:spacing w:before="20" w:after="20"/>
              <w:rPr>
                <w:lang w:val="ru-RU"/>
              </w:rPr>
            </w:pPr>
          </w:p>
        </w:tc>
        <w:tc>
          <w:tcPr>
            <w:tcW w:w="70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rPr>
                <w:szCs w:val="24"/>
                <w:lang w:val="ru-RU"/>
              </w:rPr>
            </w:pPr>
          </w:p>
        </w:tc>
        <w:tc>
          <w:tcPr>
            <w:tcW w:w="618" w:type="pct"/>
            <w:tcBorders>
              <w:left w:val="nil"/>
              <w:right w:val="nil"/>
            </w:tcBorders>
            <w:shd w:val="clear" w:color="auto" w:fill="C0C0C0"/>
            <w:vAlign w:val="bottom"/>
          </w:tcPr>
          <w:p w:rsidR="000D719D" w:rsidRPr="00985B43" w:rsidRDefault="000D719D" w:rsidP="004E729A">
            <w:pPr>
              <w:pStyle w:val="Tablenumbers"/>
              <w:tabs>
                <w:tab w:val="clear" w:pos="1021"/>
                <w:tab w:val="decimal" w:pos="537"/>
              </w:tabs>
              <w:spacing w:before="20" w:after="20"/>
              <w:rPr>
                <w:szCs w:val="24"/>
                <w:lang w:val="ru-RU"/>
              </w:rPr>
            </w:pPr>
          </w:p>
        </w:tc>
        <w:tc>
          <w:tcPr>
            <w:tcW w:w="530" w:type="pct"/>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33 293</w:t>
            </w:r>
          </w:p>
        </w:tc>
        <w:tc>
          <w:tcPr>
            <w:tcW w:w="530" w:type="pct"/>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9</w:t>
            </w:r>
          </w:p>
        </w:tc>
        <w:tc>
          <w:tcPr>
            <w:tcW w:w="530" w:type="pct"/>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7</w:t>
            </w:r>
          </w:p>
        </w:tc>
        <w:tc>
          <w:tcPr>
            <w:tcW w:w="528" w:type="pct"/>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ind w:right="57"/>
              <w:jc w:val="right"/>
              <w:rPr>
                <w:szCs w:val="24"/>
                <w:lang w:val="ru-RU"/>
              </w:rPr>
            </w:pPr>
            <w:r w:rsidRPr="00985B43">
              <w:rPr>
                <w:szCs w:val="24"/>
                <w:lang w:val="ru-RU"/>
              </w:rPr>
              <w:t>13</w:t>
            </w:r>
          </w:p>
        </w:tc>
        <w:tc>
          <w:tcPr>
            <w:tcW w:w="497" w:type="pct"/>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642"/>
              </w:tabs>
              <w:spacing w:before="20" w:after="20"/>
              <w:rPr>
                <w:szCs w:val="24"/>
                <w:lang w:val="ru-RU"/>
              </w:rPr>
            </w:pPr>
            <w:r w:rsidRPr="00985B43">
              <w:rPr>
                <w:szCs w:val="24"/>
                <w:lang w:val="ru-RU"/>
              </w:rPr>
              <w:t>33 322</w:t>
            </w:r>
          </w:p>
        </w:tc>
      </w:tr>
      <w:tr w:rsidR="000D719D" w:rsidRPr="00985B43" w:rsidTr="004E729A">
        <w:trPr>
          <w:cantSplit/>
          <w:trHeight w:val="20"/>
        </w:trPr>
        <w:tc>
          <w:tcPr>
            <w:tcW w:w="1059" w:type="pct"/>
            <w:tcBorders>
              <w:left w:val="nil"/>
              <w:bottom w:val="nil"/>
              <w:right w:val="nil"/>
            </w:tcBorders>
            <w:vAlign w:val="bottom"/>
          </w:tcPr>
          <w:p w:rsidR="000D719D" w:rsidRPr="00985B43" w:rsidRDefault="000D719D" w:rsidP="004E729A">
            <w:pPr>
              <w:pStyle w:val="Tabletextlastline"/>
              <w:spacing w:before="20" w:after="20"/>
              <w:rPr>
                <w:sz w:val="18"/>
                <w:lang w:val="ru-RU"/>
              </w:rPr>
            </w:pPr>
          </w:p>
        </w:tc>
        <w:tc>
          <w:tcPr>
            <w:tcW w:w="708" w:type="pct"/>
            <w:tcBorders>
              <w:left w:val="nil"/>
              <w:bottom w:val="nil"/>
              <w:right w:val="nil"/>
            </w:tcBorders>
            <w:vAlign w:val="bottom"/>
          </w:tcPr>
          <w:p w:rsidR="000D719D" w:rsidRPr="00985B43" w:rsidRDefault="000D719D" w:rsidP="004E729A">
            <w:pPr>
              <w:pStyle w:val="Tabletextlastline"/>
              <w:spacing w:before="20" w:after="20"/>
              <w:rPr>
                <w:sz w:val="18"/>
                <w:lang w:val="ru-RU"/>
              </w:rPr>
            </w:pPr>
          </w:p>
        </w:tc>
        <w:tc>
          <w:tcPr>
            <w:tcW w:w="618" w:type="pct"/>
            <w:tcBorders>
              <w:left w:val="nil"/>
              <w:bottom w:val="nil"/>
              <w:right w:val="nil"/>
            </w:tcBorders>
            <w:vAlign w:val="bottom"/>
          </w:tcPr>
          <w:p w:rsidR="000D719D" w:rsidRPr="00985B43" w:rsidRDefault="000D719D" w:rsidP="004E729A">
            <w:pPr>
              <w:pStyle w:val="Tabletextlastline"/>
              <w:spacing w:before="20" w:after="20"/>
              <w:rPr>
                <w:sz w:val="18"/>
                <w:lang w:val="ru-RU"/>
              </w:rPr>
            </w:pPr>
          </w:p>
        </w:tc>
        <w:tc>
          <w:tcPr>
            <w:tcW w:w="530" w:type="pct"/>
            <w:tcBorders>
              <w:top w:val="double" w:sz="4" w:space="0" w:color="auto"/>
              <w:left w:val="nil"/>
              <w:bottom w:val="nil"/>
              <w:right w:val="nil"/>
            </w:tcBorders>
            <w:vAlign w:val="bottom"/>
          </w:tcPr>
          <w:p w:rsidR="000D719D" w:rsidRPr="00985B43" w:rsidRDefault="000D719D" w:rsidP="004E729A">
            <w:pPr>
              <w:pStyle w:val="Tabletextlastline"/>
              <w:spacing w:before="20" w:after="20"/>
              <w:rPr>
                <w:sz w:val="18"/>
                <w:lang w:val="ru-RU"/>
              </w:rPr>
            </w:pPr>
          </w:p>
        </w:tc>
        <w:tc>
          <w:tcPr>
            <w:tcW w:w="530" w:type="pct"/>
            <w:tcBorders>
              <w:top w:val="double" w:sz="4" w:space="0" w:color="auto"/>
              <w:left w:val="nil"/>
              <w:bottom w:val="nil"/>
              <w:right w:val="nil"/>
            </w:tcBorders>
            <w:vAlign w:val="bottom"/>
          </w:tcPr>
          <w:p w:rsidR="000D719D" w:rsidRPr="00985B43" w:rsidRDefault="000D719D" w:rsidP="004E729A">
            <w:pPr>
              <w:pStyle w:val="Tabletextlastline"/>
              <w:spacing w:before="20" w:after="20"/>
              <w:rPr>
                <w:sz w:val="18"/>
                <w:lang w:val="ru-RU"/>
              </w:rPr>
            </w:pPr>
          </w:p>
        </w:tc>
        <w:tc>
          <w:tcPr>
            <w:tcW w:w="530" w:type="pct"/>
            <w:tcBorders>
              <w:top w:val="double" w:sz="4" w:space="0" w:color="auto"/>
              <w:left w:val="nil"/>
              <w:right w:val="nil"/>
            </w:tcBorders>
            <w:vAlign w:val="bottom"/>
          </w:tcPr>
          <w:p w:rsidR="000D719D" w:rsidRPr="00985B43" w:rsidRDefault="000D719D" w:rsidP="004E729A">
            <w:pPr>
              <w:pStyle w:val="Tabletextlastline"/>
              <w:spacing w:before="20" w:after="20"/>
              <w:rPr>
                <w:sz w:val="18"/>
                <w:lang w:val="ru-RU"/>
              </w:rPr>
            </w:pPr>
          </w:p>
        </w:tc>
        <w:tc>
          <w:tcPr>
            <w:tcW w:w="528" w:type="pct"/>
            <w:tcBorders>
              <w:top w:val="double" w:sz="4" w:space="0" w:color="auto"/>
              <w:left w:val="nil"/>
              <w:right w:val="nil"/>
            </w:tcBorders>
            <w:vAlign w:val="bottom"/>
          </w:tcPr>
          <w:p w:rsidR="000D719D" w:rsidRPr="00985B43" w:rsidRDefault="000D719D" w:rsidP="004E729A">
            <w:pPr>
              <w:pStyle w:val="Tabletextlastline"/>
              <w:spacing w:before="20" w:after="20"/>
              <w:rPr>
                <w:sz w:val="18"/>
                <w:lang w:val="ru-RU"/>
              </w:rPr>
            </w:pPr>
          </w:p>
        </w:tc>
        <w:tc>
          <w:tcPr>
            <w:tcW w:w="497" w:type="pct"/>
            <w:tcBorders>
              <w:top w:val="double" w:sz="4" w:space="0" w:color="auto"/>
              <w:left w:val="nil"/>
              <w:right w:val="nil"/>
            </w:tcBorders>
            <w:vAlign w:val="bottom"/>
          </w:tcPr>
          <w:p w:rsidR="000D719D" w:rsidRPr="00985B43" w:rsidRDefault="000D719D" w:rsidP="004E729A">
            <w:pPr>
              <w:pStyle w:val="Tabletextlastline"/>
              <w:spacing w:before="20" w:after="20"/>
              <w:rPr>
                <w:sz w:val="18"/>
                <w:lang w:val="ru-RU"/>
              </w:rPr>
            </w:pPr>
          </w:p>
        </w:tc>
      </w:tr>
    </w:tbl>
    <w:p w:rsidR="000D719D" w:rsidRPr="00985B43" w:rsidRDefault="000D719D" w:rsidP="000D719D">
      <w:pPr>
        <w:pStyle w:val="2"/>
        <w:keepLines w:val="0"/>
        <w:tabs>
          <w:tab w:val="clear" w:pos="964"/>
          <w:tab w:val="left" w:pos="-964"/>
          <w:tab w:val="left" w:pos="900"/>
        </w:tabs>
        <w:spacing w:before="260" w:after="130" w:line="235" w:lineRule="auto"/>
        <w:ind w:left="0" w:firstLine="0"/>
        <w:rPr>
          <w:szCs w:val="24"/>
          <w:lang w:val="ru-RU"/>
        </w:rPr>
      </w:pPr>
      <w:r w:rsidRPr="00985B43">
        <w:rPr>
          <w:szCs w:val="24"/>
          <w:lang w:val="ru-RU"/>
        </w:rPr>
        <w:t>Рыночный риск</w:t>
      </w:r>
    </w:p>
    <w:p w:rsidR="000D719D" w:rsidRPr="00985B43" w:rsidRDefault="000D719D" w:rsidP="000D719D">
      <w:pPr>
        <w:pStyle w:val="a1"/>
        <w:spacing w:line="235" w:lineRule="auto"/>
        <w:rPr>
          <w:szCs w:val="24"/>
          <w:lang w:val="ru-RU"/>
        </w:rPr>
      </w:pPr>
      <w:r w:rsidRPr="00985B43">
        <w:rPr>
          <w:szCs w:val="24"/>
          <w:lang w:val="ru-RU"/>
        </w:rPr>
        <w:t>Рыночный риск заключается в том, что колебания рыночной конъюнктуры, в частности, изменение валютных курсов, процентных ставок или цен на акции, могут повлиять на прибыль Группы или стоимость имеющихся у нее финансовых инструментов. Управление рыночным риском осуществляется с целью удержать его на приемлемом уровне, одновременно оптимизируя получаемую от него выгоду.</w:t>
      </w:r>
    </w:p>
    <w:p w:rsidR="000D719D" w:rsidRPr="00985B43" w:rsidRDefault="000D719D" w:rsidP="000D719D">
      <w:pPr>
        <w:pStyle w:val="3"/>
        <w:tabs>
          <w:tab w:val="clear" w:pos="964"/>
        </w:tabs>
        <w:spacing w:line="235" w:lineRule="auto"/>
        <w:ind w:left="0" w:firstLine="0"/>
        <w:rPr>
          <w:szCs w:val="24"/>
          <w:lang w:val="ru-RU"/>
        </w:rPr>
      </w:pPr>
      <w:r w:rsidRPr="00985B43">
        <w:rPr>
          <w:szCs w:val="24"/>
          <w:lang w:val="ru-RU"/>
        </w:rPr>
        <w:lastRenderedPageBreak/>
        <w:t>Валютный риск</w:t>
      </w:r>
    </w:p>
    <w:p w:rsidR="000D719D" w:rsidRPr="00985B43" w:rsidRDefault="000D719D" w:rsidP="000D719D">
      <w:pPr>
        <w:pStyle w:val="a1"/>
        <w:rPr>
          <w:szCs w:val="24"/>
          <w:lang w:val="ru-RU"/>
        </w:rPr>
      </w:pPr>
      <w:r w:rsidRPr="00985B43">
        <w:rPr>
          <w:szCs w:val="24"/>
          <w:lang w:val="ru-RU"/>
        </w:rPr>
        <w:t>Группа подвергается валютному риску, осуществляя операции по продаже зерна, закупкам тростникового сахара и привлечению заимствований, выраженные в валюте, отличной от российского рубля. Указанные операции в основном выражены в долларах США. Группа не использует производных финансовых инструментов для хеджирования валютного риска.</w:t>
      </w:r>
    </w:p>
    <w:p w:rsidR="000D719D" w:rsidRPr="00985B43" w:rsidRDefault="000D719D" w:rsidP="000D719D">
      <w:pPr>
        <w:pStyle w:val="a1"/>
        <w:spacing w:line="235" w:lineRule="auto"/>
        <w:rPr>
          <w:szCs w:val="24"/>
          <w:lang w:val="ru-RU"/>
        </w:rPr>
      </w:pPr>
      <w:r w:rsidRPr="00985B43">
        <w:rPr>
          <w:szCs w:val="24"/>
          <w:lang w:val="ru-RU"/>
        </w:rPr>
        <w:t>В отношении прочих монетарных активов и обязательств, выраженных в иностранной валюте, Группа принимает все меры к тому, чтобы соответствующая нетто-позиция под риском не превышала допустимого уровня, для чего при необходимости осуществляет сделки купли-продажи иностранной валюты по спот-курсу с целью устранения временного дисбаланса.</w:t>
      </w:r>
    </w:p>
    <w:p w:rsidR="000D719D" w:rsidRPr="00985B43" w:rsidRDefault="000D719D" w:rsidP="000D719D">
      <w:pPr>
        <w:pStyle w:val="a1"/>
        <w:spacing w:line="235" w:lineRule="auto"/>
        <w:rPr>
          <w:szCs w:val="24"/>
          <w:lang w:val="ru-RU"/>
        </w:rPr>
      </w:pPr>
      <w:r w:rsidRPr="00985B43">
        <w:rPr>
          <w:szCs w:val="24"/>
          <w:lang w:val="ru-RU"/>
        </w:rPr>
        <w:t>Величина валютного риска Группы, определенная исходя из номинальной стоимости финансовых инструментов, составила:</w:t>
      </w:r>
    </w:p>
    <w:tbl>
      <w:tblPr>
        <w:tblW w:w="4521" w:type="pct"/>
        <w:tblInd w:w="851" w:type="dxa"/>
        <w:tblLayout w:type="fixed"/>
        <w:tblCellMar>
          <w:left w:w="0" w:type="dxa"/>
          <w:right w:w="0" w:type="dxa"/>
        </w:tblCellMar>
        <w:tblLook w:val="0000"/>
      </w:tblPr>
      <w:tblGrid>
        <w:gridCol w:w="4590"/>
        <w:gridCol w:w="1722"/>
        <w:gridCol w:w="1722"/>
      </w:tblGrid>
      <w:tr w:rsidR="000D719D" w:rsidRPr="00985B43" w:rsidTr="004E729A">
        <w:trPr>
          <w:cantSplit/>
        </w:trPr>
        <w:tc>
          <w:tcPr>
            <w:tcW w:w="4536" w:type="dxa"/>
            <w:vAlign w:val="bottom"/>
          </w:tcPr>
          <w:p w:rsidR="000D719D" w:rsidRPr="00985B43" w:rsidRDefault="000D719D" w:rsidP="004E729A">
            <w:pPr>
              <w:pStyle w:val="Tabletext"/>
              <w:spacing w:before="20" w:after="20"/>
              <w:rPr>
                <w:b/>
                <w:i/>
                <w:lang w:val="ru-RU"/>
              </w:rPr>
            </w:pPr>
            <w:r w:rsidRPr="00985B43">
              <w:rPr>
                <w:i/>
                <w:lang w:val="ru-RU"/>
              </w:rPr>
              <w:t>млн руб.</w:t>
            </w:r>
          </w:p>
        </w:tc>
        <w:tc>
          <w:tcPr>
            <w:tcW w:w="1701" w:type="dxa"/>
            <w:vAlign w:val="bottom"/>
          </w:tcPr>
          <w:p w:rsidR="000D719D" w:rsidRPr="00985B43" w:rsidRDefault="000D719D" w:rsidP="004E729A">
            <w:pPr>
              <w:pStyle w:val="Tabletext"/>
              <w:spacing w:before="20" w:after="20"/>
              <w:jc w:val="center"/>
              <w:rPr>
                <w:b/>
                <w:lang w:val="ru-RU"/>
              </w:rPr>
            </w:pPr>
            <w:r w:rsidRPr="00985B43">
              <w:rPr>
                <w:b/>
                <w:lang w:val="ru-RU"/>
              </w:rPr>
              <w:t>В долларах США</w:t>
            </w:r>
          </w:p>
        </w:tc>
        <w:tc>
          <w:tcPr>
            <w:tcW w:w="1701" w:type="dxa"/>
            <w:vAlign w:val="bottom"/>
          </w:tcPr>
          <w:p w:rsidR="000D719D" w:rsidRPr="00985B43" w:rsidRDefault="000D719D" w:rsidP="004E729A">
            <w:pPr>
              <w:pStyle w:val="Tabletext"/>
              <w:spacing w:before="20" w:after="20"/>
              <w:jc w:val="center"/>
              <w:rPr>
                <w:b/>
                <w:lang w:val="ru-RU"/>
              </w:rPr>
            </w:pPr>
            <w:r w:rsidRPr="00985B43">
              <w:rPr>
                <w:b/>
                <w:lang w:val="ru-RU"/>
              </w:rPr>
              <w:t>В долларах США</w:t>
            </w:r>
          </w:p>
        </w:tc>
      </w:tr>
      <w:tr w:rsidR="000D719D" w:rsidRPr="00985B43" w:rsidTr="004E729A">
        <w:trPr>
          <w:cantSplit/>
        </w:trPr>
        <w:tc>
          <w:tcPr>
            <w:tcW w:w="4536" w:type="dxa"/>
            <w:vAlign w:val="bottom"/>
          </w:tcPr>
          <w:p w:rsidR="000D719D" w:rsidRPr="00985B43" w:rsidRDefault="000D719D" w:rsidP="004E729A">
            <w:pPr>
              <w:pStyle w:val="Tabletext"/>
              <w:spacing w:before="20" w:after="20"/>
              <w:jc w:val="center"/>
              <w:rPr>
                <w:b/>
                <w:u w:val="single"/>
                <w:lang w:val="ru-RU"/>
              </w:rPr>
            </w:pPr>
          </w:p>
        </w:tc>
        <w:tc>
          <w:tcPr>
            <w:tcW w:w="1701" w:type="dxa"/>
            <w:tcBorders>
              <w:bottom w:val="single" w:sz="4" w:space="0" w:color="auto"/>
            </w:tcBorders>
            <w:vAlign w:val="bottom"/>
          </w:tcPr>
          <w:p w:rsidR="000D719D" w:rsidRPr="00985B43" w:rsidRDefault="000D719D" w:rsidP="004E729A">
            <w:pPr>
              <w:pStyle w:val="Tabletext"/>
              <w:spacing w:before="20" w:after="20"/>
              <w:jc w:val="center"/>
              <w:rPr>
                <w:b/>
                <w:lang w:val="ru-RU"/>
              </w:rPr>
            </w:pPr>
            <w:r w:rsidRPr="00985B43">
              <w:rPr>
                <w:b/>
                <w:lang w:val="ru-RU"/>
              </w:rPr>
              <w:t>2009 г.</w:t>
            </w:r>
          </w:p>
        </w:tc>
        <w:tc>
          <w:tcPr>
            <w:tcW w:w="1701" w:type="dxa"/>
            <w:tcBorders>
              <w:bottom w:val="single" w:sz="4" w:space="0" w:color="auto"/>
            </w:tcBorders>
            <w:vAlign w:val="bottom"/>
          </w:tcPr>
          <w:p w:rsidR="000D719D" w:rsidRPr="00985B43" w:rsidRDefault="000D719D" w:rsidP="004E729A">
            <w:pPr>
              <w:pStyle w:val="Tabletext"/>
              <w:spacing w:before="20" w:after="20"/>
              <w:jc w:val="center"/>
              <w:rPr>
                <w:b/>
                <w:lang w:val="ru-RU"/>
              </w:rPr>
            </w:pPr>
            <w:r w:rsidRPr="00985B43">
              <w:rPr>
                <w:b/>
                <w:lang w:val="ru-RU"/>
              </w:rPr>
              <w:t>2008 г.</w:t>
            </w:r>
          </w:p>
        </w:tc>
      </w:tr>
      <w:tr w:rsidR="000D719D" w:rsidRPr="00985B43" w:rsidTr="004E729A">
        <w:trPr>
          <w:cantSplit/>
        </w:trPr>
        <w:tc>
          <w:tcPr>
            <w:tcW w:w="4536" w:type="dxa"/>
            <w:vAlign w:val="bottom"/>
          </w:tcPr>
          <w:p w:rsidR="000D719D" w:rsidRPr="00985B43" w:rsidRDefault="000D719D" w:rsidP="004E729A">
            <w:pPr>
              <w:pStyle w:val="Tabletexttotal"/>
              <w:spacing w:before="20" w:after="20"/>
              <w:rPr>
                <w:lang w:val="ru-RU"/>
              </w:rPr>
            </w:pPr>
            <w:r w:rsidRPr="00985B43">
              <w:rPr>
                <w:lang w:val="ru-RU"/>
              </w:rPr>
              <w:t>Торговая и прочая дебиторская задолженность</w:t>
            </w:r>
          </w:p>
        </w:tc>
        <w:tc>
          <w:tcPr>
            <w:tcW w:w="1701" w:type="dxa"/>
            <w:tcBorders>
              <w:top w:val="single" w:sz="4" w:space="0" w:color="auto"/>
            </w:tcBorders>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1 593</w:t>
            </w:r>
          </w:p>
        </w:tc>
        <w:tc>
          <w:tcPr>
            <w:tcW w:w="1701" w:type="dxa"/>
            <w:tcBorders>
              <w:top w:val="sing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40" w:after="20"/>
              <w:rPr>
                <w:szCs w:val="24"/>
                <w:lang w:val="ru-RU"/>
              </w:rPr>
            </w:pPr>
            <w:r>
              <w:rPr>
                <w:szCs w:val="24"/>
                <w:lang w:val="ru-RU"/>
              </w:rPr>
              <w:t>2 351</w:t>
            </w:r>
          </w:p>
        </w:tc>
      </w:tr>
      <w:tr w:rsidR="000D719D" w:rsidRPr="00985B43" w:rsidTr="004E729A">
        <w:trPr>
          <w:cantSplit/>
        </w:trPr>
        <w:tc>
          <w:tcPr>
            <w:tcW w:w="4536" w:type="dxa"/>
            <w:vAlign w:val="bottom"/>
          </w:tcPr>
          <w:p w:rsidR="000D719D" w:rsidRPr="00985B43" w:rsidRDefault="000D719D" w:rsidP="004E729A">
            <w:pPr>
              <w:pStyle w:val="Tabletext"/>
              <w:spacing w:before="20" w:after="20"/>
              <w:rPr>
                <w:lang w:val="ru-RU"/>
              </w:rPr>
            </w:pPr>
            <w:r w:rsidRPr="00985B43">
              <w:rPr>
                <w:lang w:val="ru-RU"/>
              </w:rPr>
              <w:t>Денежные средства и их эквиваленты</w:t>
            </w:r>
          </w:p>
        </w:tc>
        <w:tc>
          <w:tcPr>
            <w:tcW w:w="1701" w:type="dxa"/>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9</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40" w:after="20"/>
              <w:rPr>
                <w:szCs w:val="24"/>
                <w:lang w:val="ru-RU"/>
              </w:rPr>
            </w:pPr>
            <w:r>
              <w:rPr>
                <w:szCs w:val="24"/>
                <w:lang w:val="ru-RU"/>
              </w:rPr>
              <w:t>-</w:t>
            </w:r>
          </w:p>
        </w:tc>
      </w:tr>
      <w:tr w:rsidR="000D719D" w:rsidRPr="00985B43" w:rsidTr="004E729A">
        <w:trPr>
          <w:cantSplit/>
        </w:trPr>
        <w:tc>
          <w:tcPr>
            <w:tcW w:w="4536" w:type="dxa"/>
            <w:vAlign w:val="bottom"/>
          </w:tcPr>
          <w:p w:rsidR="000D719D" w:rsidRPr="00985B43" w:rsidRDefault="000D719D" w:rsidP="004E729A">
            <w:pPr>
              <w:pStyle w:val="Tabletext"/>
              <w:spacing w:before="20" w:after="20"/>
              <w:rPr>
                <w:lang w:val="ru-RU"/>
              </w:rPr>
            </w:pPr>
            <w:r w:rsidRPr="00985B43">
              <w:rPr>
                <w:lang w:val="ru-RU"/>
              </w:rPr>
              <w:t>Торговая и прочая кредиторская задолженность</w:t>
            </w:r>
          </w:p>
        </w:tc>
        <w:tc>
          <w:tcPr>
            <w:tcW w:w="1701" w:type="dxa"/>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(51)</w:t>
            </w:r>
          </w:p>
        </w:tc>
        <w:tc>
          <w:tcPr>
            <w:tcW w:w="1701" w:type="dxa"/>
            <w:shd w:val="clear" w:color="auto" w:fill="C0C0C0"/>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(10)</w:t>
            </w:r>
          </w:p>
        </w:tc>
      </w:tr>
      <w:tr w:rsidR="000D719D" w:rsidRPr="00985B43" w:rsidTr="004E729A">
        <w:trPr>
          <w:cantSplit/>
        </w:trPr>
        <w:tc>
          <w:tcPr>
            <w:tcW w:w="4536" w:type="dxa"/>
            <w:vAlign w:val="bottom"/>
          </w:tcPr>
          <w:p w:rsidR="000D719D" w:rsidRPr="00985B43" w:rsidRDefault="000D719D" w:rsidP="004E729A">
            <w:pPr>
              <w:pStyle w:val="Tabletext"/>
              <w:spacing w:before="20" w:after="20"/>
              <w:rPr>
                <w:lang w:val="ru-RU"/>
              </w:rPr>
            </w:pPr>
            <w:r w:rsidRPr="00985B43">
              <w:rPr>
                <w:lang w:val="ru-RU"/>
              </w:rPr>
              <w:t>Кредиты и займы</w:t>
            </w:r>
          </w:p>
        </w:tc>
        <w:tc>
          <w:tcPr>
            <w:tcW w:w="1701" w:type="dxa"/>
            <w:tcBorders>
              <w:bottom w:val="single" w:sz="4" w:space="0" w:color="auto"/>
            </w:tcBorders>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(1 905)</w:t>
            </w:r>
          </w:p>
        </w:tc>
        <w:tc>
          <w:tcPr>
            <w:tcW w:w="1701" w:type="dxa"/>
            <w:tcBorders>
              <w:bottom w:val="sing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(2 190)</w:t>
            </w:r>
          </w:p>
        </w:tc>
      </w:tr>
      <w:tr w:rsidR="000D719D" w:rsidRPr="00985B43" w:rsidTr="004E729A">
        <w:trPr>
          <w:cantSplit/>
        </w:trPr>
        <w:tc>
          <w:tcPr>
            <w:tcW w:w="4536" w:type="dxa"/>
            <w:vAlign w:val="bottom"/>
          </w:tcPr>
          <w:p w:rsidR="000D719D" w:rsidRPr="00985B43" w:rsidRDefault="000D719D" w:rsidP="004E729A">
            <w:pPr>
              <w:pStyle w:val="Tabletexttotal"/>
              <w:spacing w:before="20" w:after="20"/>
              <w:rPr>
                <w:lang w:val="ru-RU"/>
              </w:rPr>
            </w:pPr>
          </w:p>
        </w:tc>
        <w:tc>
          <w:tcPr>
            <w:tcW w:w="1701" w:type="dxa"/>
            <w:tcBorders>
              <w:top w:val="single" w:sz="4" w:space="0" w:color="auto"/>
              <w:bottom w:val="double" w:sz="4" w:space="0" w:color="auto"/>
            </w:tcBorders>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(354)</w:t>
            </w:r>
          </w:p>
        </w:tc>
        <w:tc>
          <w:tcPr>
            <w:tcW w:w="1701" w:type="dxa"/>
            <w:tcBorders>
              <w:top w:val="single" w:sz="4" w:space="0" w:color="auto"/>
              <w:bottom w:val="double" w:sz="4" w:space="0" w:color="auto"/>
            </w:tcBorders>
            <w:shd w:val="clear" w:color="auto" w:fill="C0C0C0"/>
            <w:vAlign w:val="bottom"/>
          </w:tcPr>
          <w:p w:rsidR="000D719D" w:rsidRPr="00985B43" w:rsidRDefault="000D719D" w:rsidP="004E729A">
            <w:pPr>
              <w:pStyle w:val="Tablenumbers"/>
              <w:tabs>
                <w:tab w:val="clear" w:pos="1021"/>
                <w:tab w:val="decimal" w:pos="1594"/>
              </w:tabs>
              <w:spacing w:before="40" w:after="20"/>
              <w:rPr>
                <w:szCs w:val="24"/>
                <w:lang w:val="ru-RU"/>
              </w:rPr>
            </w:pPr>
            <w:r w:rsidRPr="00985B43">
              <w:rPr>
                <w:szCs w:val="24"/>
                <w:lang w:val="ru-RU"/>
              </w:rPr>
              <w:t>151</w:t>
            </w:r>
          </w:p>
        </w:tc>
      </w:tr>
      <w:tr w:rsidR="000D719D" w:rsidRPr="00985B43" w:rsidTr="004E729A">
        <w:trPr>
          <w:cantSplit/>
        </w:trPr>
        <w:tc>
          <w:tcPr>
            <w:tcW w:w="4536" w:type="dxa"/>
            <w:vAlign w:val="bottom"/>
          </w:tcPr>
          <w:p w:rsidR="000D719D" w:rsidRPr="00985B43" w:rsidRDefault="000D719D" w:rsidP="004E729A">
            <w:pPr>
              <w:pStyle w:val="Tabletextlastline"/>
              <w:spacing w:before="20" w:after="20"/>
              <w:rPr>
                <w:lang w:val="ru-RU"/>
              </w:rPr>
            </w:pPr>
          </w:p>
        </w:tc>
        <w:tc>
          <w:tcPr>
            <w:tcW w:w="1701" w:type="dxa"/>
            <w:tcBorders>
              <w:top w:val="single" w:sz="4" w:space="0" w:color="auto"/>
            </w:tcBorders>
            <w:vAlign w:val="bottom"/>
          </w:tcPr>
          <w:p w:rsidR="000D719D" w:rsidRPr="00985B43" w:rsidRDefault="000D719D" w:rsidP="004E729A">
            <w:pPr>
              <w:pStyle w:val="Tabletext"/>
              <w:spacing w:before="20" w:after="20"/>
              <w:jc w:val="center"/>
              <w:rPr>
                <w:b/>
                <w:lang w:val="ru-RU"/>
              </w:rPr>
            </w:pPr>
          </w:p>
        </w:tc>
        <w:tc>
          <w:tcPr>
            <w:tcW w:w="1701" w:type="dxa"/>
            <w:tcBorders>
              <w:top w:val="single" w:sz="4" w:space="0" w:color="auto"/>
            </w:tcBorders>
            <w:vAlign w:val="bottom"/>
          </w:tcPr>
          <w:p w:rsidR="000D719D" w:rsidRPr="00985B43" w:rsidRDefault="000D719D" w:rsidP="004E729A">
            <w:pPr>
              <w:pStyle w:val="Tabletext"/>
              <w:spacing w:before="20" w:after="20"/>
              <w:jc w:val="center"/>
              <w:rPr>
                <w:b/>
                <w:lang w:val="ru-RU"/>
              </w:rPr>
            </w:pPr>
          </w:p>
        </w:tc>
      </w:tr>
    </w:tbl>
    <w:p w:rsidR="000D719D" w:rsidRPr="00985B43" w:rsidRDefault="000D719D" w:rsidP="000D719D">
      <w:pPr>
        <w:pStyle w:val="a1"/>
        <w:rPr>
          <w:szCs w:val="24"/>
          <w:lang w:val="ru-RU"/>
        </w:rPr>
      </w:pPr>
      <w:r w:rsidRPr="00985B43">
        <w:rPr>
          <w:szCs w:val="24"/>
          <w:lang w:val="ru-RU"/>
        </w:rPr>
        <w:t>В течение года применялись следующие курсы валют:</w:t>
      </w:r>
    </w:p>
    <w:tbl>
      <w:tblPr>
        <w:tblW w:w="4494" w:type="pct"/>
        <w:tblInd w:w="900" w:type="dxa"/>
        <w:tblLayout w:type="fixed"/>
        <w:tblCellMar>
          <w:left w:w="0" w:type="dxa"/>
          <w:right w:w="0" w:type="dxa"/>
        </w:tblCellMar>
        <w:tblLook w:val="0000"/>
      </w:tblPr>
      <w:tblGrid>
        <w:gridCol w:w="1667"/>
        <w:gridCol w:w="1580"/>
        <w:gridCol w:w="1581"/>
        <w:gridCol w:w="1580"/>
        <w:gridCol w:w="1578"/>
      </w:tblGrid>
      <w:tr w:rsidR="000D719D" w:rsidRPr="008D23A0" w:rsidTr="004E729A">
        <w:trPr>
          <w:cantSplit/>
        </w:trPr>
        <w:tc>
          <w:tcPr>
            <w:tcW w:w="1044" w:type="pct"/>
            <w:vAlign w:val="bottom"/>
          </w:tcPr>
          <w:p w:rsidR="000D719D" w:rsidRPr="00985B43" w:rsidRDefault="000D719D" w:rsidP="004E729A">
            <w:pPr>
              <w:pStyle w:val="Tabletext"/>
              <w:spacing w:before="40" w:after="20"/>
              <w:rPr>
                <w:b/>
                <w:lang w:val="ru-RU"/>
              </w:rPr>
            </w:pPr>
            <w:r w:rsidRPr="00985B43">
              <w:rPr>
                <w:b/>
                <w:lang w:val="ru-RU"/>
              </w:rPr>
              <w:t>руб.</w:t>
            </w:r>
          </w:p>
        </w:tc>
        <w:tc>
          <w:tcPr>
            <w:tcW w:w="1979" w:type="pct"/>
            <w:gridSpan w:val="2"/>
            <w:vAlign w:val="bottom"/>
          </w:tcPr>
          <w:p w:rsidR="000D719D" w:rsidRPr="00985B43" w:rsidRDefault="000D719D" w:rsidP="004E729A">
            <w:pPr>
              <w:pStyle w:val="Tabletext"/>
              <w:spacing w:before="40" w:after="20"/>
              <w:jc w:val="center"/>
              <w:rPr>
                <w:b/>
                <w:lang w:val="ru-RU"/>
              </w:rPr>
            </w:pPr>
            <w:r w:rsidRPr="00985B43">
              <w:rPr>
                <w:b/>
                <w:lang w:val="ru-RU"/>
              </w:rPr>
              <w:t>Среднегодовой курс</w:t>
            </w:r>
          </w:p>
        </w:tc>
        <w:tc>
          <w:tcPr>
            <w:tcW w:w="1977" w:type="pct"/>
            <w:gridSpan w:val="2"/>
          </w:tcPr>
          <w:p w:rsidR="000D719D" w:rsidRPr="00985B43" w:rsidRDefault="000D719D" w:rsidP="004E729A">
            <w:pPr>
              <w:pStyle w:val="Tabletext"/>
              <w:spacing w:before="40" w:after="20"/>
              <w:jc w:val="center"/>
              <w:rPr>
                <w:b/>
                <w:lang w:val="ru-RU"/>
              </w:rPr>
            </w:pPr>
            <w:r w:rsidRPr="00985B43">
              <w:rPr>
                <w:b/>
                <w:lang w:val="ru-RU"/>
              </w:rPr>
              <w:t>Спот-курс на отчетную дату</w:t>
            </w:r>
          </w:p>
        </w:tc>
      </w:tr>
      <w:tr w:rsidR="000D719D" w:rsidRPr="00985B43" w:rsidTr="004E729A">
        <w:trPr>
          <w:cantSplit/>
        </w:trPr>
        <w:tc>
          <w:tcPr>
            <w:tcW w:w="1044" w:type="pct"/>
            <w:vAlign w:val="bottom"/>
          </w:tcPr>
          <w:p w:rsidR="000D719D" w:rsidRPr="00985B43" w:rsidRDefault="000D719D" w:rsidP="004E729A">
            <w:pPr>
              <w:pStyle w:val="Tabletext"/>
              <w:spacing w:before="40" w:after="20"/>
              <w:jc w:val="center"/>
              <w:rPr>
                <w:b/>
                <w:u w:val="single"/>
                <w:lang w:val="ru-RU"/>
              </w:rPr>
            </w:pPr>
          </w:p>
        </w:tc>
        <w:tc>
          <w:tcPr>
            <w:tcW w:w="989" w:type="pct"/>
            <w:tcBorders>
              <w:bottom w:val="single" w:sz="4" w:space="0" w:color="auto"/>
            </w:tcBorders>
            <w:vAlign w:val="bottom"/>
          </w:tcPr>
          <w:p w:rsidR="000D719D" w:rsidRPr="00985B43" w:rsidRDefault="000D719D" w:rsidP="004E729A">
            <w:pPr>
              <w:pStyle w:val="Tabletext"/>
              <w:spacing w:before="40" w:after="20"/>
              <w:jc w:val="center"/>
              <w:rPr>
                <w:b/>
                <w:lang w:val="ru-RU"/>
              </w:rPr>
            </w:pPr>
            <w:r w:rsidRPr="00985B43">
              <w:rPr>
                <w:b/>
                <w:lang w:val="ru-RU"/>
              </w:rPr>
              <w:t>2009 г.</w:t>
            </w:r>
          </w:p>
        </w:tc>
        <w:tc>
          <w:tcPr>
            <w:tcW w:w="990" w:type="pct"/>
            <w:tcBorders>
              <w:bottom w:val="single" w:sz="4" w:space="0" w:color="auto"/>
            </w:tcBorders>
            <w:vAlign w:val="bottom"/>
          </w:tcPr>
          <w:p w:rsidR="000D719D" w:rsidRPr="00985B43" w:rsidRDefault="000D719D" w:rsidP="004E729A">
            <w:pPr>
              <w:pStyle w:val="Tabletext"/>
              <w:spacing w:before="40" w:after="20"/>
              <w:jc w:val="center"/>
              <w:rPr>
                <w:b/>
                <w:lang w:val="ru-RU"/>
              </w:rPr>
            </w:pPr>
            <w:r w:rsidRPr="00985B43">
              <w:rPr>
                <w:b/>
                <w:lang w:val="ru-RU"/>
              </w:rPr>
              <w:t>2008 г.</w:t>
            </w:r>
          </w:p>
        </w:tc>
        <w:tc>
          <w:tcPr>
            <w:tcW w:w="989" w:type="pct"/>
            <w:tcBorders>
              <w:bottom w:val="single" w:sz="4" w:space="0" w:color="auto"/>
            </w:tcBorders>
            <w:vAlign w:val="bottom"/>
          </w:tcPr>
          <w:p w:rsidR="000D719D" w:rsidRPr="00985B43" w:rsidRDefault="000D719D" w:rsidP="004E729A">
            <w:pPr>
              <w:pStyle w:val="Tabletext"/>
              <w:spacing w:before="40" w:after="20"/>
              <w:jc w:val="center"/>
              <w:rPr>
                <w:b/>
                <w:lang w:val="ru-RU"/>
              </w:rPr>
            </w:pPr>
            <w:r w:rsidRPr="00985B43">
              <w:rPr>
                <w:b/>
                <w:lang w:val="ru-RU"/>
              </w:rPr>
              <w:t>2009 г.</w:t>
            </w:r>
          </w:p>
        </w:tc>
        <w:tc>
          <w:tcPr>
            <w:tcW w:w="988" w:type="pct"/>
            <w:tcBorders>
              <w:bottom w:val="single" w:sz="4" w:space="0" w:color="auto"/>
            </w:tcBorders>
            <w:vAlign w:val="bottom"/>
          </w:tcPr>
          <w:p w:rsidR="000D719D" w:rsidRPr="00985B43" w:rsidRDefault="000D719D" w:rsidP="004E729A">
            <w:pPr>
              <w:pStyle w:val="Tabletext"/>
              <w:spacing w:before="40" w:after="20"/>
              <w:jc w:val="center"/>
              <w:rPr>
                <w:b/>
                <w:lang w:val="ru-RU"/>
              </w:rPr>
            </w:pPr>
            <w:r w:rsidRPr="00985B43">
              <w:rPr>
                <w:b/>
                <w:lang w:val="ru-RU"/>
              </w:rPr>
              <w:t>2008 г.</w:t>
            </w:r>
          </w:p>
        </w:tc>
      </w:tr>
      <w:tr w:rsidR="000D719D" w:rsidRPr="00985B43" w:rsidTr="004E729A">
        <w:trPr>
          <w:cantSplit/>
        </w:trPr>
        <w:tc>
          <w:tcPr>
            <w:tcW w:w="1044" w:type="pct"/>
            <w:vAlign w:val="bottom"/>
          </w:tcPr>
          <w:p w:rsidR="000D719D" w:rsidRPr="00985B43" w:rsidRDefault="000D719D" w:rsidP="004E729A">
            <w:pPr>
              <w:pStyle w:val="Tabletext"/>
              <w:keepNext w:val="0"/>
              <w:spacing w:before="40" w:after="20"/>
              <w:rPr>
                <w:lang w:val="ru-RU"/>
              </w:rPr>
            </w:pPr>
          </w:p>
          <w:p w:rsidR="000D719D" w:rsidRPr="00985B43" w:rsidRDefault="000D719D" w:rsidP="004E729A">
            <w:pPr>
              <w:pStyle w:val="Tabletext"/>
              <w:keepNext w:val="0"/>
              <w:spacing w:before="40" w:after="20"/>
              <w:rPr>
                <w:lang w:val="ru-RU"/>
              </w:rPr>
            </w:pPr>
            <w:r w:rsidRPr="00985B43">
              <w:rPr>
                <w:lang w:val="ru-RU"/>
              </w:rPr>
              <w:t>1 доллар США</w:t>
            </w:r>
          </w:p>
        </w:tc>
        <w:tc>
          <w:tcPr>
            <w:tcW w:w="989" w:type="pct"/>
            <w:tcBorders>
              <w:top w:val="single" w:sz="4" w:space="0" w:color="auto"/>
            </w:tcBorders>
            <w:vAlign w:val="bottom"/>
          </w:tcPr>
          <w:p w:rsidR="000D719D" w:rsidRPr="00985B43" w:rsidRDefault="000D719D" w:rsidP="004E729A">
            <w:pPr>
              <w:pStyle w:val="tabletext0"/>
              <w:spacing w:before="40" w:after="20"/>
              <w:ind w:right="113"/>
              <w:jc w:val="right"/>
              <w:rPr>
                <w:rFonts w:ascii="Arial" w:hAnsi="Arial"/>
                <w:sz w:val="18"/>
                <w:lang w:val="ru-RU"/>
              </w:rPr>
            </w:pPr>
            <w:r w:rsidRPr="00985B43">
              <w:rPr>
                <w:rFonts w:ascii="Arial" w:hAnsi="Arial"/>
                <w:sz w:val="18"/>
                <w:lang w:val="ru-RU"/>
              </w:rPr>
              <w:t>31,7231</w:t>
            </w:r>
          </w:p>
        </w:tc>
        <w:tc>
          <w:tcPr>
            <w:tcW w:w="990" w:type="pct"/>
            <w:tcBorders>
              <w:top w:val="single" w:sz="4" w:space="0" w:color="auto"/>
            </w:tcBorders>
            <w:shd w:val="clear" w:color="auto" w:fill="C0C0C0"/>
            <w:vAlign w:val="bottom"/>
          </w:tcPr>
          <w:p w:rsidR="000D719D" w:rsidRPr="00985B43" w:rsidRDefault="000D719D" w:rsidP="004E729A">
            <w:pPr>
              <w:pStyle w:val="tabletext0"/>
              <w:spacing w:before="40" w:after="20"/>
              <w:ind w:right="113"/>
              <w:jc w:val="right"/>
              <w:rPr>
                <w:rFonts w:ascii="Arial" w:hAnsi="Arial"/>
                <w:sz w:val="18"/>
                <w:lang w:val="ru-RU"/>
              </w:rPr>
            </w:pPr>
            <w:r w:rsidRPr="00985B43">
              <w:rPr>
                <w:rFonts w:ascii="Arial" w:hAnsi="Arial"/>
                <w:sz w:val="18"/>
                <w:lang w:val="ru-RU"/>
              </w:rPr>
              <w:t>24,8553</w:t>
            </w:r>
          </w:p>
        </w:tc>
        <w:tc>
          <w:tcPr>
            <w:tcW w:w="989" w:type="pct"/>
            <w:tcBorders>
              <w:top w:val="single" w:sz="4" w:space="0" w:color="auto"/>
            </w:tcBorders>
            <w:vAlign w:val="bottom"/>
          </w:tcPr>
          <w:p w:rsidR="000D719D" w:rsidRPr="00985B43" w:rsidRDefault="000D719D" w:rsidP="004E729A">
            <w:pPr>
              <w:pStyle w:val="tabletext0"/>
              <w:spacing w:before="40" w:after="20"/>
              <w:ind w:right="113"/>
              <w:jc w:val="right"/>
              <w:rPr>
                <w:rFonts w:ascii="Arial" w:hAnsi="Arial"/>
                <w:sz w:val="18"/>
                <w:lang w:val="ru-RU"/>
              </w:rPr>
            </w:pPr>
            <w:r w:rsidRPr="00985B43">
              <w:rPr>
                <w:rFonts w:ascii="Arial" w:hAnsi="Arial"/>
                <w:sz w:val="18"/>
                <w:lang w:val="ru-RU"/>
              </w:rPr>
              <w:t>30,2442</w:t>
            </w:r>
          </w:p>
        </w:tc>
        <w:tc>
          <w:tcPr>
            <w:tcW w:w="988" w:type="pct"/>
            <w:tcBorders>
              <w:top w:val="single" w:sz="4" w:space="0" w:color="auto"/>
            </w:tcBorders>
            <w:shd w:val="clear" w:color="auto" w:fill="C0C0C0"/>
            <w:vAlign w:val="bottom"/>
          </w:tcPr>
          <w:p w:rsidR="000D719D" w:rsidRPr="00985B43" w:rsidRDefault="000D719D" w:rsidP="004E729A">
            <w:pPr>
              <w:pStyle w:val="tabletext0"/>
              <w:spacing w:before="40" w:after="20"/>
              <w:ind w:right="113"/>
              <w:jc w:val="right"/>
              <w:rPr>
                <w:rFonts w:ascii="Arial" w:hAnsi="Arial"/>
                <w:sz w:val="18"/>
                <w:lang w:val="ru-RU"/>
              </w:rPr>
            </w:pPr>
            <w:r w:rsidRPr="00985B43">
              <w:rPr>
                <w:rFonts w:ascii="Arial" w:hAnsi="Arial"/>
                <w:sz w:val="18"/>
                <w:lang w:val="ru-RU"/>
              </w:rPr>
              <w:t>29,3804</w:t>
            </w:r>
          </w:p>
        </w:tc>
      </w:tr>
      <w:tr w:rsidR="000D719D" w:rsidRPr="00985B43" w:rsidTr="004E729A">
        <w:trPr>
          <w:cantSplit/>
        </w:trPr>
        <w:tc>
          <w:tcPr>
            <w:tcW w:w="1044" w:type="pct"/>
            <w:vAlign w:val="bottom"/>
          </w:tcPr>
          <w:p w:rsidR="000D719D" w:rsidRPr="00985B43" w:rsidRDefault="000D719D" w:rsidP="004E729A">
            <w:pPr>
              <w:pStyle w:val="Tabletextlastline"/>
              <w:spacing w:before="40" w:after="20"/>
              <w:rPr>
                <w:lang w:val="ru-RU"/>
              </w:rPr>
            </w:pPr>
          </w:p>
        </w:tc>
        <w:tc>
          <w:tcPr>
            <w:tcW w:w="989" w:type="pct"/>
            <w:vAlign w:val="bottom"/>
          </w:tcPr>
          <w:p w:rsidR="000D719D" w:rsidRPr="00985B43" w:rsidRDefault="000D719D" w:rsidP="004E729A">
            <w:pPr>
              <w:pStyle w:val="Tabletextlastline"/>
              <w:spacing w:before="40" w:after="20"/>
              <w:rPr>
                <w:lang w:val="ru-RU"/>
              </w:rPr>
            </w:pPr>
          </w:p>
        </w:tc>
        <w:tc>
          <w:tcPr>
            <w:tcW w:w="990" w:type="pct"/>
            <w:vAlign w:val="bottom"/>
          </w:tcPr>
          <w:p w:rsidR="000D719D" w:rsidRPr="00985B43" w:rsidRDefault="000D719D" w:rsidP="004E729A">
            <w:pPr>
              <w:pStyle w:val="Tabletextlastline"/>
              <w:spacing w:before="40" w:after="20"/>
              <w:rPr>
                <w:lang w:val="ru-RU"/>
              </w:rPr>
            </w:pPr>
          </w:p>
        </w:tc>
        <w:tc>
          <w:tcPr>
            <w:tcW w:w="989" w:type="pct"/>
            <w:vAlign w:val="bottom"/>
          </w:tcPr>
          <w:p w:rsidR="000D719D" w:rsidRPr="00985B43" w:rsidRDefault="000D719D" w:rsidP="004E729A">
            <w:pPr>
              <w:pStyle w:val="Tabletextlastline"/>
              <w:spacing w:before="40" w:after="20"/>
              <w:rPr>
                <w:lang w:val="ru-RU"/>
              </w:rPr>
            </w:pPr>
          </w:p>
        </w:tc>
        <w:tc>
          <w:tcPr>
            <w:tcW w:w="988" w:type="pct"/>
            <w:vAlign w:val="bottom"/>
          </w:tcPr>
          <w:p w:rsidR="000D719D" w:rsidRPr="00985B43" w:rsidRDefault="000D719D" w:rsidP="004E729A">
            <w:pPr>
              <w:pStyle w:val="Tabletextlastline"/>
              <w:spacing w:before="40" w:after="20"/>
              <w:rPr>
                <w:sz w:val="18"/>
                <w:lang w:val="ru-RU"/>
              </w:rPr>
            </w:pPr>
          </w:p>
        </w:tc>
      </w:tr>
    </w:tbl>
    <w:p w:rsidR="000D719D" w:rsidRPr="00985B43" w:rsidRDefault="000D719D" w:rsidP="000D719D">
      <w:pPr>
        <w:pStyle w:val="a1"/>
        <w:rPr>
          <w:b/>
          <w:szCs w:val="24"/>
          <w:lang w:val="ru-RU"/>
        </w:rPr>
      </w:pPr>
      <w:r w:rsidRPr="00985B43">
        <w:rPr>
          <w:b/>
          <w:szCs w:val="24"/>
          <w:lang w:val="ru-RU"/>
        </w:rPr>
        <w:t>Анализ чувствительности</w:t>
      </w:r>
    </w:p>
    <w:p w:rsidR="000D719D" w:rsidRPr="00985B43" w:rsidRDefault="000D719D" w:rsidP="000D719D">
      <w:pPr>
        <w:pStyle w:val="a1"/>
        <w:rPr>
          <w:szCs w:val="24"/>
          <w:lang w:val="ru-RU"/>
        </w:rPr>
      </w:pPr>
      <w:r w:rsidRPr="00985B43">
        <w:rPr>
          <w:szCs w:val="24"/>
          <w:lang w:val="ru-RU"/>
        </w:rPr>
        <w:t xml:space="preserve">Укрепление курса рубля по отношению к </w:t>
      </w:r>
      <w:r>
        <w:rPr>
          <w:szCs w:val="24"/>
          <w:lang w:val="ru-RU"/>
        </w:rPr>
        <w:t>доллару США на 20% по состоянию</w:t>
      </w:r>
      <w:r>
        <w:rPr>
          <w:szCs w:val="24"/>
          <w:lang w:val="ru-RU"/>
        </w:rPr>
        <w:br/>
      </w:r>
      <w:r w:rsidRPr="00985B43">
        <w:rPr>
          <w:szCs w:val="24"/>
          <w:lang w:val="ru-RU"/>
        </w:rPr>
        <w:t>на 31 декабря 2009 г. привело бы к увеличению собственного капитала и уменьшению убытка за 2009 год на 71 млн руб. Укрепление курса рубля по отношению к доллару США на 20% по состоянию на 31 декабря 2008 г. привело бы к уменьшению собственного капитала и прибыли за 2008 год на 32 млн руб.</w:t>
      </w:r>
    </w:p>
    <w:p w:rsidR="000D719D" w:rsidRPr="00985B43" w:rsidRDefault="000D719D" w:rsidP="000D719D">
      <w:pPr>
        <w:pStyle w:val="a1"/>
        <w:rPr>
          <w:szCs w:val="24"/>
          <w:lang w:val="ru-RU"/>
        </w:rPr>
      </w:pPr>
      <w:r w:rsidRPr="00985B43">
        <w:rPr>
          <w:szCs w:val="24"/>
          <w:lang w:val="ru-RU"/>
        </w:rPr>
        <w:t>Ослабление курса рубля по отношению к доллару США на 20% по состоянию на</w:t>
      </w:r>
      <w:r>
        <w:rPr>
          <w:szCs w:val="24"/>
          <w:lang w:val="ru-RU"/>
        </w:rPr>
        <w:br/>
      </w:r>
      <w:r w:rsidRPr="00985B43">
        <w:rPr>
          <w:szCs w:val="24"/>
          <w:lang w:val="ru-RU"/>
        </w:rPr>
        <w:t>31 декабря 2009 г. и 31 декабря 2008 г. имело бы противоположный эффект при сохранении вышеуказанных числовых значений, при условии, что все остальные переменные остаются неизменными.</w:t>
      </w:r>
    </w:p>
    <w:p w:rsidR="000D719D" w:rsidRPr="00985B43" w:rsidRDefault="000D719D" w:rsidP="000D719D">
      <w:pPr>
        <w:pStyle w:val="a1"/>
        <w:rPr>
          <w:szCs w:val="24"/>
          <w:lang w:val="ru-RU"/>
        </w:rPr>
      </w:pPr>
      <w:r w:rsidRPr="00985B43">
        <w:rPr>
          <w:szCs w:val="24"/>
          <w:lang w:val="ru-RU"/>
        </w:rPr>
        <w:t>При проведении анализа предполагалось, что все остальные переменные, в том числе процентные ставки, остаются неизменными. При анализе данных за 2009 и 2008 гг. использовались одни и те же допущения.</w:t>
      </w:r>
    </w:p>
    <w:p w:rsidR="000D719D" w:rsidRPr="00985B43" w:rsidRDefault="000D719D" w:rsidP="000D719D">
      <w:pPr>
        <w:pStyle w:val="3"/>
        <w:tabs>
          <w:tab w:val="clear" w:pos="964"/>
        </w:tabs>
        <w:ind w:left="0" w:firstLine="0"/>
        <w:rPr>
          <w:szCs w:val="24"/>
          <w:lang w:val="ru-RU"/>
        </w:rPr>
      </w:pPr>
      <w:r w:rsidRPr="00985B43">
        <w:rPr>
          <w:szCs w:val="24"/>
          <w:lang w:val="ru-RU"/>
        </w:rPr>
        <w:lastRenderedPageBreak/>
        <w:t>Процентный риск</w:t>
      </w:r>
    </w:p>
    <w:p w:rsidR="000D719D" w:rsidRPr="00985B43" w:rsidRDefault="000D719D" w:rsidP="000D719D">
      <w:pPr>
        <w:pStyle w:val="a1"/>
        <w:spacing w:before="60" w:after="60"/>
        <w:rPr>
          <w:szCs w:val="24"/>
          <w:lang w:val="ru-RU"/>
        </w:rPr>
      </w:pPr>
      <w:r w:rsidRPr="00985B43">
        <w:rPr>
          <w:szCs w:val="24"/>
          <w:lang w:val="ru-RU"/>
        </w:rPr>
        <w:t>Изменения в процентных ставках преимущественно оказывают влияние на кредиты и займы, поскольку изменяют либо их справедливую стоимость (по кредитам и займам с фиксированной ставкой), либо будущие потоки денежных средств (по кредитам и займам с переменной ставкой). Руководство Группы не придерживается каких-либо установленных правил при определении соотношения между кредитами и займами по фиксированным и переменным ставкам. Вместе с тем на момент привлечения новых кредитов и займов руководство на основании своего суждения принимает решение о том, какая ставка – фиксированная или переменная – будет наиболее выгодна для Группы на весь расчетный период до срока погашения задолженности.</w:t>
      </w:r>
    </w:p>
    <w:p w:rsidR="000D719D" w:rsidRPr="00985B43" w:rsidRDefault="000D719D" w:rsidP="000D719D">
      <w:pPr>
        <w:pStyle w:val="a1"/>
        <w:spacing w:before="60" w:after="60"/>
        <w:rPr>
          <w:szCs w:val="24"/>
          <w:lang w:val="ru-RU"/>
        </w:rPr>
      </w:pPr>
      <w:r w:rsidRPr="00985B43">
        <w:rPr>
          <w:szCs w:val="24"/>
          <w:lang w:val="ru-RU"/>
        </w:rPr>
        <w:t xml:space="preserve">Ставки по процентным активам раскрываются в пояснении </w:t>
      </w:r>
      <w:r w:rsidR="007F211E">
        <w:rPr>
          <w:szCs w:val="24"/>
          <w:lang w:val="ru-RU"/>
        </w:rPr>
        <w:fldChar w:fldCharType="begin"/>
      </w:r>
      <w:r>
        <w:rPr>
          <w:szCs w:val="24"/>
          <w:lang w:val="ru-RU"/>
        </w:rPr>
        <w:instrText xml:space="preserve"> REF _Ref262227567 \w \h </w:instrText>
      </w:r>
      <w:r w:rsidR="007F211E">
        <w:rPr>
          <w:szCs w:val="24"/>
          <w:lang w:val="ru-RU"/>
        </w:rPr>
      </w:r>
      <w:r w:rsidR="007F211E">
        <w:rPr>
          <w:szCs w:val="24"/>
          <w:lang w:val="ru-RU"/>
        </w:rPr>
        <w:fldChar w:fldCharType="separate"/>
      </w:r>
      <w:r w:rsidR="001348D5">
        <w:rPr>
          <w:szCs w:val="24"/>
          <w:lang w:val="ru-RU"/>
        </w:rPr>
        <w:t>55</w:t>
      </w:r>
      <w:r w:rsidR="007F211E">
        <w:rPr>
          <w:szCs w:val="24"/>
          <w:lang w:val="ru-RU"/>
        </w:rPr>
        <w:fldChar w:fldCharType="end"/>
      </w:r>
      <w:r w:rsidRPr="00985B43">
        <w:rPr>
          <w:szCs w:val="24"/>
          <w:lang w:val="ru-RU"/>
        </w:rPr>
        <w:t>.</w:t>
      </w:r>
    </w:p>
    <w:p w:rsidR="000D719D" w:rsidRPr="00985B43" w:rsidRDefault="000D719D" w:rsidP="000D719D">
      <w:pPr>
        <w:pStyle w:val="a1"/>
        <w:keepNext/>
        <w:spacing w:after="60"/>
        <w:rPr>
          <w:i/>
          <w:szCs w:val="24"/>
          <w:lang w:val="ru-RU"/>
        </w:rPr>
      </w:pPr>
      <w:r w:rsidRPr="00985B43">
        <w:rPr>
          <w:i/>
          <w:szCs w:val="24"/>
          <w:lang w:val="ru-RU"/>
        </w:rPr>
        <w:t>Структура</w:t>
      </w:r>
    </w:p>
    <w:p w:rsidR="000D719D" w:rsidRPr="00985B43" w:rsidRDefault="000D719D" w:rsidP="000D719D">
      <w:pPr>
        <w:pStyle w:val="a1"/>
        <w:keepNext/>
        <w:spacing w:before="60" w:after="60"/>
        <w:rPr>
          <w:szCs w:val="24"/>
          <w:lang w:val="ru-RU"/>
        </w:rPr>
      </w:pPr>
      <w:r w:rsidRPr="00985B43">
        <w:rPr>
          <w:szCs w:val="24"/>
          <w:lang w:val="ru-RU"/>
        </w:rPr>
        <w:t>По состоянию на отчетную дату структура процентных финансовых инструментов Группы, сгруппированных по типам процентных ставок, была следующей:</w:t>
      </w:r>
    </w:p>
    <w:tbl>
      <w:tblPr>
        <w:tblW w:w="4521" w:type="pct"/>
        <w:tblInd w:w="851" w:type="dxa"/>
        <w:tblLayout w:type="fixed"/>
        <w:tblCellMar>
          <w:left w:w="0" w:type="dxa"/>
          <w:right w:w="0" w:type="dxa"/>
        </w:tblCellMar>
        <w:tblLook w:val="0000"/>
      </w:tblPr>
      <w:tblGrid>
        <w:gridCol w:w="8"/>
        <w:gridCol w:w="4586"/>
        <w:gridCol w:w="1720"/>
        <w:gridCol w:w="1720"/>
      </w:tblGrid>
      <w:tr w:rsidR="000D719D" w:rsidRPr="00985B43" w:rsidTr="004E729A">
        <w:trPr>
          <w:cantSplit/>
        </w:trPr>
        <w:tc>
          <w:tcPr>
            <w:tcW w:w="4594" w:type="dxa"/>
            <w:gridSpan w:val="2"/>
            <w:tcMar>
              <w:left w:w="0" w:type="dxa"/>
              <w:right w:w="0" w:type="dxa"/>
            </w:tcMar>
            <w:vAlign w:val="bottom"/>
          </w:tcPr>
          <w:p w:rsidR="000D719D" w:rsidRPr="00985B43" w:rsidRDefault="000D719D" w:rsidP="004E729A">
            <w:pPr>
              <w:pStyle w:val="tabletext0"/>
              <w:keepNext/>
              <w:spacing w:before="20" w:after="20"/>
              <w:rPr>
                <w:rFonts w:ascii="Arial" w:hAnsi="Arial"/>
                <w:sz w:val="18"/>
                <w:lang w:val="ru-RU"/>
              </w:rPr>
            </w:pPr>
          </w:p>
        </w:tc>
        <w:tc>
          <w:tcPr>
            <w:tcW w:w="3440" w:type="dxa"/>
            <w:gridSpan w:val="2"/>
            <w:tcMar>
              <w:left w:w="0" w:type="dxa"/>
              <w:right w:w="0" w:type="dxa"/>
            </w:tcMar>
            <w:vAlign w:val="bottom"/>
          </w:tcPr>
          <w:p w:rsidR="000D719D" w:rsidRPr="00985B43" w:rsidRDefault="000D719D" w:rsidP="004E729A">
            <w:pPr>
              <w:pStyle w:val="tabletext0"/>
              <w:keepNext/>
              <w:spacing w:before="20" w:after="20"/>
              <w:jc w:val="center"/>
              <w:rPr>
                <w:rFonts w:ascii="Arial" w:hAnsi="Arial"/>
                <w:b/>
                <w:sz w:val="18"/>
                <w:lang w:val="ru-RU"/>
              </w:rPr>
            </w:pPr>
            <w:r w:rsidRPr="00985B43">
              <w:rPr>
                <w:rFonts w:ascii="Arial" w:hAnsi="Arial"/>
                <w:b/>
                <w:sz w:val="18"/>
                <w:lang w:val="ru-RU"/>
              </w:rPr>
              <w:t>Балансовая стоимость</w:t>
            </w:r>
          </w:p>
        </w:tc>
      </w:tr>
      <w:tr w:rsidR="000D719D" w:rsidRPr="00985B43" w:rsidTr="004E729A">
        <w:trPr>
          <w:gridBefore w:val="1"/>
          <w:wBefore w:w="8" w:type="dxa"/>
          <w:cantSplit/>
        </w:trPr>
        <w:tc>
          <w:tcPr>
            <w:tcW w:w="4586" w:type="dxa"/>
            <w:tcMar>
              <w:left w:w="0" w:type="dxa"/>
              <w:right w:w="0" w:type="dxa"/>
            </w:tcMar>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i/>
                <w:sz w:val="18"/>
                <w:lang w:val="ru-RU"/>
              </w:rPr>
              <w:t xml:space="preserve">млн руб. </w:t>
            </w:r>
          </w:p>
        </w:tc>
        <w:tc>
          <w:tcPr>
            <w:tcW w:w="1720" w:type="dxa"/>
            <w:tcBorders>
              <w:bottom w:val="single" w:sz="4" w:space="0" w:color="auto"/>
            </w:tcBorders>
            <w:tcMar>
              <w:left w:w="0" w:type="dxa"/>
              <w:right w:w="0" w:type="dxa"/>
            </w:tcMar>
            <w:vAlign w:val="bottom"/>
          </w:tcPr>
          <w:p w:rsidR="000D719D" w:rsidRPr="00985B43" w:rsidRDefault="000D719D" w:rsidP="004E729A">
            <w:pPr>
              <w:pStyle w:val="tabletext0"/>
              <w:keepNext/>
              <w:spacing w:before="20" w:after="20"/>
              <w:jc w:val="center"/>
              <w:rPr>
                <w:rFonts w:ascii="Arial" w:hAnsi="Arial"/>
                <w:b/>
                <w:sz w:val="18"/>
                <w:lang w:val="ru-RU"/>
              </w:rPr>
            </w:pPr>
            <w:r w:rsidRPr="00985B43">
              <w:rPr>
                <w:rFonts w:ascii="Arial" w:hAnsi="Arial"/>
                <w:b/>
                <w:sz w:val="18"/>
                <w:lang w:val="ru-RU"/>
              </w:rPr>
              <w:t>2009 г.</w:t>
            </w:r>
          </w:p>
        </w:tc>
        <w:tc>
          <w:tcPr>
            <w:tcW w:w="1720" w:type="dxa"/>
            <w:tcBorders>
              <w:bottom w:val="single" w:sz="4" w:space="0" w:color="auto"/>
            </w:tcBorders>
            <w:tcMar>
              <w:left w:w="0" w:type="dxa"/>
              <w:right w:w="0" w:type="dxa"/>
            </w:tcMar>
            <w:vAlign w:val="bottom"/>
          </w:tcPr>
          <w:p w:rsidR="000D719D" w:rsidRPr="00985B43" w:rsidRDefault="000D719D" w:rsidP="004E729A">
            <w:pPr>
              <w:pStyle w:val="tabletext0"/>
              <w:keepNext/>
              <w:spacing w:before="20" w:after="20"/>
              <w:jc w:val="center"/>
              <w:rPr>
                <w:rFonts w:ascii="Arial" w:hAnsi="Arial"/>
                <w:b/>
                <w:sz w:val="18"/>
                <w:lang w:val="ru-RU"/>
              </w:rPr>
            </w:pPr>
            <w:r w:rsidRPr="00985B43">
              <w:rPr>
                <w:rFonts w:ascii="Arial" w:hAnsi="Arial"/>
                <w:b/>
                <w:sz w:val="18"/>
                <w:lang w:val="ru-RU"/>
              </w:rPr>
              <w:t>2008 г.</w:t>
            </w:r>
          </w:p>
        </w:tc>
      </w:tr>
      <w:tr w:rsidR="000D719D" w:rsidRPr="008D23A0" w:rsidTr="004E729A">
        <w:trPr>
          <w:gridBefore w:val="1"/>
          <w:wBefore w:w="8" w:type="dxa"/>
          <w:cantSplit/>
        </w:trPr>
        <w:tc>
          <w:tcPr>
            <w:tcW w:w="4586" w:type="dxa"/>
            <w:tcMar>
              <w:left w:w="0" w:type="dxa"/>
              <w:right w:w="0" w:type="dxa"/>
            </w:tcMar>
            <w:vAlign w:val="bottom"/>
          </w:tcPr>
          <w:p w:rsidR="000D719D" w:rsidRPr="00985B43" w:rsidRDefault="000D719D" w:rsidP="004E729A">
            <w:pPr>
              <w:pStyle w:val="tabletext0"/>
              <w:keepNext/>
              <w:spacing w:before="20" w:after="20"/>
              <w:rPr>
                <w:rFonts w:ascii="Arial" w:hAnsi="Arial"/>
                <w:i/>
                <w:sz w:val="18"/>
                <w:lang w:val="ru-RU"/>
              </w:rPr>
            </w:pPr>
          </w:p>
          <w:p w:rsidR="000D719D" w:rsidRPr="00985B43" w:rsidRDefault="000D719D" w:rsidP="004E729A">
            <w:pPr>
              <w:pStyle w:val="tabletext0"/>
              <w:keepNext/>
              <w:spacing w:before="20" w:after="20"/>
              <w:rPr>
                <w:rFonts w:ascii="Arial" w:hAnsi="Arial"/>
                <w:i/>
                <w:sz w:val="18"/>
                <w:lang w:val="ru-RU"/>
              </w:rPr>
            </w:pPr>
            <w:r w:rsidRPr="00985B43">
              <w:rPr>
                <w:rFonts w:ascii="Arial" w:hAnsi="Arial"/>
                <w:i/>
                <w:sz w:val="18"/>
                <w:lang w:val="ru-RU"/>
              </w:rPr>
              <w:t>Финансовые инструменты с фиксированной ставкой процента</w:t>
            </w:r>
          </w:p>
        </w:tc>
        <w:tc>
          <w:tcPr>
            <w:tcW w:w="1720" w:type="dxa"/>
            <w:tcBorders>
              <w:top w:val="single" w:sz="4" w:space="0" w:color="auto"/>
            </w:tcBorders>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p>
        </w:tc>
        <w:tc>
          <w:tcPr>
            <w:tcW w:w="1720" w:type="dxa"/>
            <w:tcBorders>
              <w:top w:val="single" w:sz="4" w:space="0" w:color="auto"/>
            </w:tcBorders>
            <w:shd w:val="clear" w:color="auto" w:fill="C0C0C0"/>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p>
        </w:tc>
      </w:tr>
      <w:tr w:rsidR="000D719D" w:rsidRPr="00985B43" w:rsidTr="004E729A">
        <w:trPr>
          <w:gridBefore w:val="1"/>
          <w:wBefore w:w="8" w:type="dxa"/>
          <w:cantSplit/>
        </w:trPr>
        <w:tc>
          <w:tcPr>
            <w:tcW w:w="4586" w:type="dxa"/>
            <w:tcMar>
              <w:left w:w="0" w:type="dxa"/>
              <w:right w:w="0" w:type="dxa"/>
            </w:tcMar>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Финансовые активы</w:t>
            </w:r>
          </w:p>
        </w:tc>
        <w:tc>
          <w:tcPr>
            <w:tcW w:w="1720" w:type="dxa"/>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1 206</w:t>
            </w:r>
          </w:p>
        </w:tc>
        <w:tc>
          <w:tcPr>
            <w:tcW w:w="1720" w:type="dxa"/>
            <w:shd w:val="clear" w:color="auto" w:fill="C0C0C0"/>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848</w:t>
            </w:r>
          </w:p>
        </w:tc>
      </w:tr>
      <w:tr w:rsidR="000D719D" w:rsidRPr="00985B43" w:rsidTr="004E729A">
        <w:trPr>
          <w:gridBefore w:val="1"/>
          <w:wBefore w:w="8" w:type="dxa"/>
          <w:cantSplit/>
        </w:trPr>
        <w:tc>
          <w:tcPr>
            <w:tcW w:w="4586" w:type="dxa"/>
            <w:tcMar>
              <w:left w:w="0" w:type="dxa"/>
              <w:right w:w="0" w:type="dxa"/>
            </w:tcMar>
            <w:vAlign w:val="bottom"/>
          </w:tcPr>
          <w:p w:rsidR="000D719D" w:rsidRPr="00985B43" w:rsidRDefault="000D719D" w:rsidP="004E729A">
            <w:pPr>
              <w:pStyle w:val="tabletext0"/>
              <w:keepNext/>
              <w:spacing w:before="20" w:after="20"/>
              <w:rPr>
                <w:rFonts w:ascii="Arial" w:hAnsi="Arial"/>
                <w:sz w:val="18"/>
                <w:lang w:val="ru-RU"/>
              </w:rPr>
            </w:pPr>
            <w:r w:rsidRPr="00985B43">
              <w:rPr>
                <w:rFonts w:ascii="Arial" w:hAnsi="Arial"/>
                <w:sz w:val="18"/>
                <w:lang w:val="ru-RU"/>
              </w:rPr>
              <w:t>Финансовые обязательства</w:t>
            </w:r>
          </w:p>
        </w:tc>
        <w:tc>
          <w:tcPr>
            <w:tcW w:w="1720" w:type="dxa"/>
            <w:tcBorders>
              <w:bottom w:val="single" w:sz="4" w:space="0" w:color="auto"/>
            </w:tcBorders>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(25 642)</w:t>
            </w:r>
          </w:p>
        </w:tc>
        <w:tc>
          <w:tcPr>
            <w:tcW w:w="1720" w:type="dxa"/>
            <w:tcBorders>
              <w:bottom w:val="single" w:sz="4" w:space="0" w:color="auto"/>
            </w:tcBorders>
            <w:shd w:val="clear" w:color="auto" w:fill="C0C0C0"/>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(26 124)</w:t>
            </w:r>
          </w:p>
        </w:tc>
      </w:tr>
      <w:tr w:rsidR="000D719D" w:rsidRPr="00985B43" w:rsidTr="004E729A">
        <w:trPr>
          <w:gridBefore w:val="1"/>
          <w:wBefore w:w="8" w:type="dxa"/>
          <w:cantSplit/>
        </w:trPr>
        <w:tc>
          <w:tcPr>
            <w:tcW w:w="4586" w:type="dxa"/>
            <w:tcMar>
              <w:left w:w="0" w:type="dxa"/>
              <w:right w:w="0" w:type="dxa"/>
            </w:tcMar>
            <w:vAlign w:val="bottom"/>
          </w:tcPr>
          <w:p w:rsidR="000D719D" w:rsidRPr="00985B43" w:rsidRDefault="000D719D" w:rsidP="004E729A">
            <w:pPr>
              <w:pStyle w:val="Tabletexttotal"/>
              <w:spacing w:before="20" w:after="20"/>
              <w:rPr>
                <w:lang w:val="ru-RU"/>
              </w:rPr>
            </w:pPr>
          </w:p>
        </w:tc>
        <w:tc>
          <w:tcPr>
            <w:tcW w:w="1720" w:type="dxa"/>
            <w:tcBorders>
              <w:top w:val="single" w:sz="4" w:space="0" w:color="auto"/>
              <w:bottom w:val="double" w:sz="4" w:space="0" w:color="auto"/>
            </w:tcBorders>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(24 436)</w:t>
            </w:r>
          </w:p>
        </w:tc>
        <w:tc>
          <w:tcPr>
            <w:tcW w:w="1720" w:type="dxa"/>
            <w:tcBorders>
              <w:top w:val="single" w:sz="4" w:space="0" w:color="auto"/>
              <w:bottom w:val="double" w:sz="4" w:space="0" w:color="auto"/>
            </w:tcBorders>
            <w:shd w:val="clear" w:color="auto" w:fill="C0C0C0"/>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(25 276)</w:t>
            </w:r>
          </w:p>
        </w:tc>
      </w:tr>
      <w:tr w:rsidR="000D719D" w:rsidRPr="008D23A0" w:rsidTr="004E729A">
        <w:trPr>
          <w:gridBefore w:val="1"/>
          <w:wBefore w:w="8" w:type="dxa"/>
          <w:cantSplit/>
        </w:trPr>
        <w:tc>
          <w:tcPr>
            <w:tcW w:w="4586" w:type="dxa"/>
            <w:tcMar>
              <w:left w:w="0" w:type="dxa"/>
              <w:right w:w="0" w:type="dxa"/>
            </w:tcMar>
            <w:vAlign w:val="bottom"/>
          </w:tcPr>
          <w:p w:rsidR="000D719D" w:rsidRPr="00985B43" w:rsidRDefault="000D719D" w:rsidP="004E729A">
            <w:pPr>
              <w:pStyle w:val="tabletext0"/>
              <w:keepNext/>
              <w:spacing w:before="20" w:after="20"/>
              <w:rPr>
                <w:rFonts w:ascii="Arial" w:hAnsi="Arial"/>
                <w:i/>
                <w:sz w:val="18"/>
                <w:lang w:val="ru-RU"/>
              </w:rPr>
            </w:pPr>
            <w:r w:rsidRPr="00985B43">
              <w:rPr>
                <w:rFonts w:ascii="Arial" w:hAnsi="Arial"/>
                <w:i/>
                <w:sz w:val="18"/>
                <w:lang w:val="ru-RU"/>
              </w:rPr>
              <w:t>Финансовые инструменты с переменной ставкой процента</w:t>
            </w:r>
          </w:p>
        </w:tc>
        <w:tc>
          <w:tcPr>
            <w:tcW w:w="1720" w:type="dxa"/>
            <w:tcBorders>
              <w:top w:val="double" w:sz="4" w:space="0" w:color="auto"/>
            </w:tcBorders>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p>
        </w:tc>
        <w:tc>
          <w:tcPr>
            <w:tcW w:w="1720" w:type="dxa"/>
            <w:tcBorders>
              <w:top w:val="double" w:sz="4" w:space="0" w:color="auto"/>
            </w:tcBorders>
            <w:shd w:val="clear" w:color="auto" w:fill="C0C0C0"/>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p>
        </w:tc>
      </w:tr>
      <w:tr w:rsidR="000D719D" w:rsidRPr="00985B43" w:rsidTr="004E729A">
        <w:trPr>
          <w:gridBefore w:val="1"/>
          <w:wBefore w:w="8" w:type="dxa"/>
          <w:cantSplit/>
        </w:trPr>
        <w:tc>
          <w:tcPr>
            <w:tcW w:w="4586" w:type="dxa"/>
            <w:tcMar>
              <w:left w:w="0" w:type="dxa"/>
              <w:right w:w="0" w:type="dxa"/>
            </w:tcMar>
            <w:vAlign w:val="bottom"/>
          </w:tcPr>
          <w:p w:rsidR="000D719D" w:rsidRPr="00985B43" w:rsidRDefault="000D719D" w:rsidP="004E729A">
            <w:pPr>
              <w:pStyle w:val="tabletext0"/>
              <w:spacing w:before="20" w:after="20"/>
              <w:rPr>
                <w:rFonts w:ascii="Arial" w:hAnsi="Arial"/>
                <w:b/>
                <w:sz w:val="18"/>
                <w:lang w:val="ru-RU"/>
              </w:rPr>
            </w:pPr>
            <w:r w:rsidRPr="00985B43">
              <w:rPr>
                <w:rFonts w:ascii="Arial" w:hAnsi="Arial"/>
                <w:sz w:val="18"/>
                <w:lang w:val="ru-RU"/>
              </w:rPr>
              <w:t>Финансовые обязательства</w:t>
            </w:r>
          </w:p>
        </w:tc>
        <w:tc>
          <w:tcPr>
            <w:tcW w:w="1720" w:type="dxa"/>
            <w:tcBorders>
              <w:bottom w:val="double" w:sz="4" w:space="0" w:color="auto"/>
            </w:tcBorders>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(544)</w:t>
            </w:r>
          </w:p>
        </w:tc>
        <w:tc>
          <w:tcPr>
            <w:tcW w:w="1720" w:type="dxa"/>
            <w:tcBorders>
              <w:bottom w:val="double" w:sz="4" w:space="0" w:color="auto"/>
            </w:tcBorders>
            <w:shd w:val="clear" w:color="auto" w:fill="C0C0C0"/>
            <w:tcMar>
              <w:left w:w="0" w:type="dxa"/>
              <w:right w:w="0" w:type="dxa"/>
            </w:tcMar>
            <w:vAlign w:val="bottom"/>
          </w:tcPr>
          <w:p w:rsidR="000D719D" w:rsidRPr="00985B43" w:rsidRDefault="000D719D" w:rsidP="004E729A">
            <w:pPr>
              <w:pStyle w:val="Tablenumbers"/>
              <w:tabs>
                <w:tab w:val="clear" w:pos="1021"/>
                <w:tab w:val="decimal" w:pos="1594"/>
              </w:tabs>
              <w:spacing w:before="20" w:after="20"/>
              <w:rPr>
                <w:szCs w:val="24"/>
                <w:lang w:val="ru-RU"/>
              </w:rPr>
            </w:pPr>
            <w:r w:rsidRPr="00985B43">
              <w:rPr>
                <w:szCs w:val="24"/>
                <w:lang w:val="ru-RU"/>
              </w:rPr>
              <w:t>-</w:t>
            </w:r>
          </w:p>
        </w:tc>
      </w:tr>
      <w:tr w:rsidR="000D719D" w:rsidRPr="00985B43" w:rsidTr="004E729A">
        <w:trPr>
          <w:gridBefore w:val="1"/>
          <w:wBefore w:w="8" w:type="dxa"/>
          <w:cantSplit/>
        </w:trPr>
        <w:tc>
          <w:tcPr>
            <w:tcW w:w="4586" w:type="dxa"/>
            <w:tcMar>
              <w:left w:w="0" w:type="dxa"/>
              <w:right w:w="0" w:type="dxa"/>
            </w:tcMar>
            <w:vAlign w:val="bottom"/>
          </w:tcPr>
          <w:p w:rsidR="000D719D" w:rsidRPr="00985B43" w:rsidRDefault="000D719D" w:rsidP="004E729A">
            <w:pPr>
              <w:pStyle w:val="Tabletextlastline"/>
              <w:spacing w:before="20" w:after="20"/>
              <w:rPr>
                <w:b/>
                <w:lang w:val="ru-RU"/>
              </w:rPr>
            </w:pPr>
          </w:p>
        </w:tc>
        <w:tc>
          <w:tcPr>
            <w:tcW w:w="1720" w:type="dxa"/>
            <w:tcMar>
              <w:left w:w="0" w:type="dxa"/>
              <w:right w:w="0" w:type="dxa"/>
            </w:tcMar>
            <w:vAlign w:val="bottom"/>
          </w:tcPr>
          <w:p w:rsidR="000D719D" w:rsidRPr="00985B43" w:rsidRDefault="000D719D" w:rsidP="004E729A">
            <w:pPr>
              <w:pStyle w:val="Tabletextlastline"/>
              <w:spacing w:before="20" w:after="20"/>
              <w:rPr>
                <w:lang w:val="ru-RU"/>
              </w:rPr>
            </w:pPr>
          </w:p>
        </w:tc>
        <w:tc>
          <w:tcPr>
            <w:tcW w:w="1720" w:type="dxa"/>
            <w:tcMar>
              <w:left w:w="0" w:type="dxa"/>
              <w:right w:w="0" w:type="dxa"/>
            </w:tcMar>
            <w:vAlign w:val="bottom"/>
          </w:tcPr>
          <w:p w:rsidR="000D719D" w:rsidRPr="00985B43" w:rsidRDefault="000D719D" w:rsidP="004E729A">
            <w:pPr>
              <w:pStyle w:val="Tabletextlastline"/>
              <w:spacing w:before="20" w:after="20"/>
              <w:rPr>
                <w:lang w:val="ru-RU"/>
              </w:rPr>
            </w:pPr>
          </w:p>
        </w:tc>
      </w:tr>
    </w:tbl>
    <w:p w:rsidR="000D719D" w:rsidRPr="00985B43" w:rsidRDefault="000D719D" w:rsidP="000D719D">
      <w:pPr>
        <w:pStyle w:val="a1"/>
        <w:keepNext/>
        <w:ind w:left="900"/>
        <w:rPr>
          <w:i/>
          <w:szCs w:val="24"/>
          <w:lang w:val="ru-RU"/>
        </w:rPr>
      </w:pPr>
      <w:r w:rsidRPr="00985B43">
        <w:rPr>
          <w:i/>
          <w:szCs w:val="24"/>
          <w:lang w:val="ru-RU"/>
        </w:rPr>
        <w:t>Анализ чувствительности справедливой стоимости финансовых инструментов с фиксированной ставкой процента</w:t>
      </w:r>
    </w:p>
    <w:p w:rsidR="000D719D" w:rsidRPr="00985B43" w:rsidRDefault="000D719D" w:rsidP="000D719D">
      <w:pPr>
        <w:pStyle w:val="a1"/>
        <w:ind w:left="900"/>
        <w:rPr>
          <w:szCs w:val="24"/>
          <w:lang w:val="ru-RU"/>
        </w:rPr>
      </w:pPr>
      <w:r w:rsidRPr="00985B43">
        <w:rPr>
          <w:szCs w:val="24"/>
          <w:lang w:val="ru-RU"/>
        </w:rPr>
        <w:t>Группа не учитывает финансовые активы и обязательства с фиксированной ставкой как инструменты, оцениваемые по справедливой стоимости, изменения в которой отражаются в составе прибыли или убытка за период. Группа также не определяет производные финансовые инструменты (процентные свопы) как инструменты хеджирования в соответствии с моделью учета операций хеджирования справедливой стоимости. Соответственно, изменение процентных ставок по состоянию на отчетную дату не повлияло бы на величину прибыли или убытка за период.</w:t>
      </w:r>
    </w:p>
    <w:p w:rsidR="000D719D" w:rsidRPr="00985B43" w:rsidRDefault="000D719D" w:rsidP="000D719D">
      <w:pPr>
        <w:pStyle w:val="2"/>
        <w:keepLines w:val="0"/>
        <w:tabs>
          <w:tab w:val="clear" w:pos="964"/>
          <w:tab w:val="left" w:pos="-964"/>
          <w:tab w:val="left" w:pos="900"/>
        </w:tabs>
        <w:spacing w:before="260" w:after="130" w:line="320" w:lineRule="exact"/>
        <w:ind w:left="0" w:firstLine="0"/>
        <w:rPr>
          <w:szCs w:val="24"/>
          <w:lang w:val="ru-RU"/>
        </w:rPr>
      </w:pPr>
      <w:r w:rsidRPr="00985B43">
        <w:rPr>
          <w:szCs w:val="24"/>
          <w:lang w:val="ru-RU"/>
        </w:rPr>
        <w:t>Справедливая стоимость в сравнении с балансовой стоимостью</w:t>
      </w:r>
    </w:p>
    <w:p w:rsidR="000D719D" w:rsidRPr="00985B43" w:rsidRDefault="000D719D" w:rsidP="000D719D">
      <w:pPr>
        <w:pStyle w:val="a1"/>
        <w:rPr>
          <w:szCs w:val="24"/>
          <w:lang w:val="ru-RU"/>
        </w:rPr>
      </w:pPr>
      <w:r w:rsidRPr="00985B43">
        <w:rPr>
          <w:szCs w:val="24"/>
          <w:lang w:val="ru-RU"/>
        </w:rPr>
        <w:t xml:space="preserve">По состоянию на 31 декабря </w:t>
      </w:r>
      <w:smartTag w:uri="urn:schemas-microsoft-com:office:smarttags" w:element="metricconverter">
        <w:smartTagPr>
          <w:attr w:name="ProductID" w:val="2009 г"/>
        </w:smartTagPr>
        <w:r w:rsidRPr="00985B43">
          <w:rPr>
            <w:szCs w:val="24"/>
            <w:lang w:val="ru-RU"/>
          </w:rPr>
          <w:t>2009 г</w:t>
        </w:r>
      </w:smartTag>
      <w:r w:rsidRPr="00985B43">
        <w:rPr>
          <w:szCs w:val="24"/>
          <w:lang w:val="ru-RU"/>
        </w:rPr>
        <w:t xml:space="preserve">. и 31 декабря </w:t>
      </w:r>
      <w:smartTag w:uri="urn:schemas-microsoft-com:office:smarttags" w:element="metricconverter">
        <w:smartTagPr>
          <w:attr w:name="ProductID" w:val="2008 г"/>
        </w:smartTagPr>
        <w:r w:rsidRPr="00985B43">
          <w:rPr>
            <w:szCs w:val="24"/>
            <w:lang w:val="ru-RU"/>
          </w:rPr>
          <w:t>2008 г</w:t>
        </w:r>
      </w:smartTag>
      <w:r w:rsidRPr="00985B43">
        <w:rPr>
          <w:szCs w:val="24"/>
          <w:lang w:val="ru-RU"/>
        </w:rPr>
        <w:t xml:space="preserve">. балансовая стоимость финансовых активов и обязательств Группы существенно не отличалась от их справедливой стоимости, за исключением финансовых обязательств, учитываемых по амортизированной стоимости. Принципы определения справедливой стоимости раскрываются в пояснении </w:t>
      </w:r>
      <w:r w:rsidR="007F211E">
        <w:rPr>
          <w:szCs w:val="24"/>
          <w:lang w:val="ru-RU"/>
        </w:rPr>
        <w:fldChar w:fldCharType="begin"/>
      </w:r>
      <w:r>
        <w:rPr>
          <w:szCs w:val="24"/>
          <w:lang w:val="ru-RU"/>
        </w:rPr>
        <w:instrText xml:space="preserve"> REF _Ref262228718 \w \h </w:instrText>
      </w:r>
      <w:r w:rsidR="007F211E">
        <w:rPr>
          <w:szCs w:val="24"/>
          <w:lang w:val="ru-RU"/>
        </w:rPr>
      </w:r>
      <w:r w:rsidR="007F211E">
        <w:rPr>
          <w:szCs w:val="24"/>
          <w:lang w:val="ru-RU"/>
        </w:rPr>
        <w:fldChar w:fldCharType="separate"/>
      </w:r>
      <w:r w:rsidR="001348D5">
        <w:rPr>
          <w:szCs w:val="24"/>
          <w:lang w:val="ru-RU"/>
        </w:rPr>
        <w:t>38</w:t>
      </w:r>
      <w:r w:rsidR="007F211E">
        <w:rPr>
          <w:szCs w:val="24"/>
          <w:lang w:val="ru-RU"/>
        </w:rPr>
        <w:fldChar w:fldCharType="end"/>
      </w:r>
      <w:r w:rsidRPr="00985B43">
        <w:rPr>
          <w:szCs w:val="24"/>
          <w:lang w:val="ru-RU"/>
        </w:rPr>
        <w:t>. Исходные параметры для оценки стоимости финансовых активов, имеющихся в наличии для продажи, не основаны на наблюдаемых рыночных данных.</w:t>
      </w:r>
    </w:p>
    <w:p w:rsidR="000D719D" w:rsidRPr="00985B43" w:rsidRDefault="000D719D" w:rsidP="000D719D">
      <w:pPr>
        <w:pStyle w:val="a1"/>
        <w:rPr>
          <w:szCs w:val="24"/>
          <w:lang w:val="ru-RU"/>
        </w:rPr>
      </w:pPr>
      <w:r w:rsidRPr="00985B43">
        <w:rPr>
          <w:szCs w:val="24"/>
          <w:lang w:val="ru-RU"/>
        </w:rPr>
        <w:t>Ниже указана справедливая стоимость финансовых активов и обязательств, а также их балансовая стоимость, отраженная в бухгалтерском балансе.</w:t>
      </w:r>
    </w:p>
    <w:tbl>
      <w:tblPr>
        <w:tblW w:w="4521" w:type="pct"/>
        <w:tblInd w:w="851" w:type="dxa"/>
        <w:tblLayout w:type="fixed"/>
        <w:tblCellMar>
          <w:left w:w="0" w:type="dxa"/>
          <w:right w:w="0" w:type="dxa"/>
        </w:tblCellMar>
        <w:tblLook w:val="0000"/>
      </w:tblPr>
      <w:tblGrid>
        <w:gridCol w:w="3546"/>
        <w:gridCol w:w="1134"/>
        <w:gridCol w:w="1134"/>
        <w:gridCol w:w="1134"/>
        <w:gridCol w:w="1086"/>
      </w:tblGrid>
      <w:tr w:rsidR="000D719D" w:rsidRPr="00985B43" w:rsidTr="004E729A">
        <w:trPr>
          <w:cantSplit/>
          <w:trHeight w:val="20"/>
        </w:trPr>
        <w:tc>
          <w:tcPr>
            <w:tcW w:w="2206" w:type="pct"/>
            <w:vAlign w:val="bottom"/>
          </w:tcPr>
          <w:p w:rsidR="000D719D" w:rsidRPr="00985B43" w:rsidRDefault="000D719D" w:rsidP="004E729A">
            <w:pPr>
              <w:pStyle w:val="tabletext0"/>
              <w:pageBreakBefore/>
              <w:spacing w:before="20" w:after="20"/>
              <w:rPr>
                <w:rFonts w:ascii="Arial" w:hAnsi="Arial"/>
                <w:b/>
                <w:i/>
                <w:sz w:val="18"/>
                <w:lang w:val="ru-RU"/>
              </w:rPr>
            </w:pPr>
            <w:r w:rsidRPr="00985B43">
              <w:rPr>
                <w:rFonts w:ascii="Arial" w:hAnsi="Arial"/>
                <w:i/>
                <w:sz w:val="18"/>
                <w:lang w:val="ru-RU"/>
              </w:rPr>
              <w:lastRenderedPageBreak/>
              <w:t>млн руб.</w:t>
            </w:r>
          </w:p>
        </w:tc>
        <w:tc>
          <w:tcPr>
            <w:tcW w:w="706" w:type="pct"/>
            <w:vAlign w:val="bottom"/>
          </w:tcPr>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 xml:space="preserve">Балансовая </w:t>
            </w:r>
          </w:p>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 xml:space="preserve">стоимость </w:t>
            </w:r>
          </w:p>
        </w:tc>
        <w:tc>
          <w:tcPr>
            <w:tcW w:w="706" w:type="pct"/>
            <w:vAlign w:val="bottom"/>
          </w:tcPr>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Справед-ливая стоимость</w:t>
            </w:r>
          </w:p>
        </w:tc>
        <w:tc>
          <w:tcPr>
            <w:tcW w:w="706" w:type="pct"/>
            <w:vAlign w:val="bottom"/>
          </w:tcPr>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 xml:space="preserve">Балансовая </w:t>
            </w:r>
          </w:p>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 xml:space="preserve">стоимость </w:t>
            </w:r>
          </w:p>
        </w:tc>
        <w:tc>
          <w:tcPr>
            <w:tcW w:w="677" w:type="pct"/>
            <w:vAlign w:val="bottom"/>
          </w:tcPr>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Справед-ливая стоимость</w:t>
            </w:r>
          </w:p>
        </w:tc>
      </w:tr>
      <w:tr w:rsidR="000D719D" w:rsidRPr="00985B43" w:rsidTr="004E729A">
        <w:trPr>
          <w:cantSplit/>
          <w:trHeight w:val="20"/>
        </w:trPr>
        <w:tc>
          <w:tcPr>
            <w:tcW w:w="2206" w:type="pct"/>
            <w:vAlign w:val="bottom"/>
          </w:tcPr>
          <w:p w:rsidR="000D719D" w:rsidRPr="00985B43" w:rsidRDefault="000D719D" w:rsidP="004E729A">
            <w:pPr>
              <w:pStyle w:val="tabletext0"/>
              <w:spacing w:before="20" w:after="20"/>
              <w:rPr>
                <w:rFonts w:ascii="Arial" w:hAnsi="Arial"/>
                <w:b/>
                <w:sz w:val="18"/>
                <w:u w:val="single"/>
                <w:lang w:val="ru-RU"/>
              </w:rPr>
            </w:pPr>
          </w:p>
        </w:tc>
        <w:tc>
          <w:tcPr>
            <w:tcW w:w="706" w:type="pct"/>
            <w:tcBorders>
              <w:bottom w:val="single" w:sz="4" w:space="0" w:color="auto"/>
            </w:tcBorders>
            <w:vAlign w:val="bottom"/>
          </w:tcPr>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2009 г.</w:t>
            </w:r>
          </w:p>
        </w:tc>
        <w:tc>
          <w:tcPr>
            <w:tcW w:w="706" w:type="pct"/>
            <w:tcBorders>
              <w:bottom w:val="single" w:sz="4" w:space="0" w:color="auto"/>
            </w:tcBorders>
            <w:vAlign w:val="bottom"/>
          </w:tcPr>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2009 г.</w:t>
            </w:r>
          </w:p>
        </w:tc>
        <w:tc>
          <w:tcPr>
            <w:tcW w:w="706" w:type="pct"/>
            <w:tcBorders>
              <w:bottom w:val="single" w:sz="4" w:space="0" w:color="auto"/>
            </w:tcBorders>
            <w:vAlign w:val="bottom"/>
          </w:tcPr>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2008 г.</w:t>
            </w:r>
          </w:p>
        </w:tc>
        <w:tc>
          <w:tcPr>
            <w:tcW w:w="677" w:type="pct"/>
            <w:tcBorders>
              <w:bottom w:val="single" w:sz="4" w:space="0" w:color="auto"/>
            </w:tcBorders>
            <w:vAlign w:val="bottom"/>
          </w:tcPr>
          <w:p w:rsidR="000D719D" w:rsidRPr="00985B43" w:rsidRDefault="000D719D" w:rsidP="004E729A">
            <w:pPr>
              <w:pStyle w:val="tabletext0"/>
              <w:spacing w:before="20" w:after="20"/>
              <w:jc w:val="center"/>
              <w:rPr>
                <w:rFonts w:ascii="Arial" w:hAnsi="Arial"/>
                <w:b/>
                <w:sz w:val="18"/>
                <w:lang w:val="ru-RU"/>
              </w:rPr>
            </w:pPr>
            <w:r w:rsidRPr="00985B43">
              <w:rPr>
                <w:rFonts w:ascii="Arial" w:hAnsi="Arial"/>
                <w:b/>
                <w:sz w:val="18"/>
                <w:lang w:val="ru-RU"/>
              </w:rPr>
              <w:t>2008 г.</w:t>
            </w:r>
          </w:p>
        </w:tc>
      </w:tr>
      <w:tr w:rsidR="000D719D" w:rsidRPr="00985B43" w:rsidTr="004E729A">
        <w:trPr>
          <w:cantSplit/>
          <w:trHeight w:val="20"/>
        </w:trPr>
        <w:tc>
          <w:tcPr>
            <w:tcW w:w="2206" w:type="pct"/>
            <w:vAlign w:val="bottom"/>
          </w:tcPr>
          <w:p w:rsidR="000D719D" w:rsidRPr="00985B43" w:rsidRDefault="000D719D" w:rsidP="004E729A">
            <w:pPr>
              <w:pStyle w:val="tabletext0"/>
              <w:spacing w:before="20" w:after="20"/>
              <w:rPr>
                <w:rFonts w:ascii="Arial" w:hAnsi="Arial"/>
                <w:sz w:val="18"/>
                <w:lang w:val="ru-RU"/>
              </w:rPr>
            </w:pPr>
          </w:p>
          <w:p w:rsidR="000D719D" w:rsidRPr="00985B43" w:rsidRDefault="000D719D" w:rsidP="004E729A">
            <w:pPr>
              <w:pStyle w:val="tabletext0"/>
              <w:spacing w:before="20" w:after="20"/>
              <w:rPr>
                <w:rFonts w:ascii="Arial" w:hAnsi="Arial"/>
                <w:sz w:val="18"/>
                <w:lang w:val="ru-RU"/>
              </w:rPr>
            </w:pPr>
            <w:r w:rsidRPr="00985B43">
              <w:rPr>
                <w:rFonts w:ascii="Arial" w:hAnsi="Arial"/>
                <w:sz w:val="18"/>
                <w:lang w:val="ru-RU"/>
              </w:rPr>
              <w:t>Займы и дебиторская задолженность</w:t>
            </w:r>
          </w:p>
        </w:tc>
        <w:tc>
          <w:tcPr>
            <w:tcW w:w="706" w:type="pct"/>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3 230</w:t>
            </w:r>
          </w:p>
        </w:tc>
        <w:tc>
          <w:tcPr>
            <w:tcW w:w="706" w:type="pct"/>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3 237</w:t>
            </w:r>
          </w:p>
        </w:tc>
        <w:tc>
          <w:tcPr>
            <w:tcW w:w="706" w:type="pct"/>
            <w:tcBorders>
              <w:top w:val="single" w:sz="4" w:space="0" w:color="auto"/>
            </w:tcBorders>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4 081</w:t>
            </w:r>
          </w:p>
        </w:tc>
        <w:tc>
          <w:tcPr>
            <w:tcW w:w="677" w:type="pct"/>
            <w:tcBorders>
              <w:top w:val="single" w:sz="4" w:space="0" w:color="auto"/>
            </w:tcBorders>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4 081</w:t>
            </w:r>
          </w:p>
        </w:tc>
      </w:tr>
      <w:tr w:rsidR="000D719D" w:rsidRPr="00985B43" w:rsidTr="004E729A">
        <w:trPr>
          <w:cantSplit/>
          <w:trHeight w:val="20"/>
        </w:trPr>
        <w:tc>
          <w:tcPr>
            <w:tcW w:w="2206" w:type="pct"/>
            <w:vAlign w:val="bottom"/>
          </w:tcPr>
          <w:p w:rsidR="000D719D" w:rsidRPr="00985B43" w:rsidRDefault="000D719D" w:rsidP="004E729A">
            <w:pPr>
              <w:pStyle w:val="tabletext0"/>
              <w:spacing w:before="20" w:after="20"/>
              <w:rPr>
                <w:rFonts w:ascii="Arial" w:hAnsi="Arial"/>
                <w:sz w:val="18"/>
                <w:lang w:val="ru-RU"/>
              </w:rPr>
            </w:pPr>
            <w:r w:rsidRPr="00985B43">
              <w:rPr>
                <w:rFonts w:ascii="Arial" w:hAnsi="Arial"/>
                <w:sz w:val="18"/>
                <w:lang w:val="ru-RU"/>
              </w:rPr>
              <w:t>Финансовые активы, имеющиеся в наличии для продажи</w:t>
            </w:r>
          </w:p>
        </w:tc>
        <w:tc>
          <w:tcPr>
            <w:tcW w:w="706" w:type="pct"/>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63</w:t>
            </w:r>
          </w:p>
        </w:tc>
        <w:tc>
          <w:tcPr>
            <w:tcW w:w="706" w:type="pct"/>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63</w:t>
            </w:r>
          </w:p>
        </w:tc>
        <w:tc>
          <w:tcPr>
            <w:tcW w:w="706" w:type="pct"/>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83</w:t>
            </w:r>
          </w:p>
        </w:tc>
        <w:tc>
          <w:tcPr>
            <w:tcW w:w="677" w:type="pct"/>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83</w:t>
            </w:r>
          </w:p>
        </w:tc>
      </w:tr>
      <w:tr w:rsidR="000D719D" w:rsidRPr="00985B43" w:rsidTr="004E729A">
        <w:trPr>
          <w:cantSplit/>
          <w:trHeight w:val="20"/>
        </w:trPr>
        <w:tc>
          <w:tcPr>
            <w:tcW w:w="2206" w:type="pct"/>
            <w:vAlign w:val="bottom"/>
          </w:tcPr>
          <w:p w:rsidR="000D719D" w:rsidRPr="00985B43" w:rsidRDefault="000D719D" w:rsidP="004E729A">
            <w:pPr>
              <w:pStyle w:val="tabletext0"/>
              <w:spacing w:before="20" w:after="20"/>
              <w:rPr>
                <w:rFonts w:ascii="Arial" w:hAnsi="Arial"/>
                <w:sz w:val="18"/>
                <w:lang w:val="ru-RU"/>
              </w:rPr>
            </w:pPr>
            <w:r w:rsidRPr="00985B43">
              <w:rPr>
                <w:rFonts w:ascii="Arial" w:hAnsi="Arial"/>
                <w:sz w:val="18"/>
                <w:lang w:val="ru-RU"/>
              </w:rPr>
              <w:t>Денежные средства и их эквиваленты</w:t>
            </w:r>
          </w:p>
        </w:tc>
        <w:tc>
          <w:tcPr>
            <w:tcW w:w="706" w:type="pct"/>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401</w:t>
            </w:r>
          </w:p>
        </w:tc>
        <w:tc>
          <w:tcPr>
            <w:tcW w:w="706" w:type="pct"/>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401</w:t>
            </w:r>
          </w:p>
        </w:tc>
        <w:tc>
          <w:tcPr>
            <w:tcW w:w="706" w:type="pct"/>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2 024</w:t>
            </w:r>
          </w:p>
        </w:tc>
        <w:tc>
          <w:tcPr>
            <w:tcW w:w="677" w:type="pct"/>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2 024</w:t>
            </w:r>
          </w:p>
        </w:tc>
      </w:tr>
      <w:tr w:rsidR="000D719D" w:rsidRPr="00985B43" w:rsidTr="004E729A">
        <w:trPr>
          <w:cantSplit/>
          <w:trHeight w:val="20"/>
        </w:trPr>
        <w:tc>
          <w:tcPr>
            <w:tcW w:w="2206" w:type="pct"/>
            <w:vAlign w:val="bottom"/>
          </w:tcPr>
          <w:p w:rsidR="000D719D" w:rsidRPr="00985B43" w:rsidRDefault="000D719D" w:rsidP="004E729A">
            <w:pPr>
              <w:pStyle w:val="tabletext0"/>
              <w:spacing w:before="20" w:after="20"/>
              <w:rPr>
                <w:rFonts w:ascii="Arial" w:hAnsi="Arial"/>
                <w:sz w:val="18"/>
                <w:lang w:val="ru-RU"/>
              </w:rPr>
            </w:pPr>
            <w:r w:rsidRPr="00985B43">
              <w:rPr>
                <w:rFonts w:ascii="Arial" w:hAnsi="Arial"/>
                <w:sz w:val="18"/>
                <w:lang w:val="ru-RU"/>
              </w:rPr>
              <w:t>Торговая и прочая кредиторская задолженность</w:t>
            </w:r>
          </w:p>
        </w:tc>
        <w:tc>
          <w:tcPr>
            <w:tcW w:w="706" w:type="pct"/>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 xml:space="preserve">(3 </w:t>
            </w:r>
            <w:r>
              <w:rPr>
                <w:rFonts w:ascii="Arial" w:hAnsi="Arial"/>
                <w:sz w:val="18"/>
                <w:lang w:val="ru-RU"/>
              </w:rPr>
              <w:t>2</w:t>
            </w:r>
            <w:r w:rsidRPr="00985B43">
              <w:rPr>
                <w:rFonts w:ascii="Arial" w:hAnsi="Arial"/>
                <w:sz w:val="18"/>
                <w:lang w:val="ru-RU"/>
              </w:rPr>
              <w:t>44)</w:t>
            </w:r>
          </w:p>
        </w:tc>
        <w:tc>
          <w:tcPr>
            <w:tcW w:w="706" w:type="pct"/>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 xml:space="preserve">(3 </w:t>
            </w:r>
            <w:r>
              <w:rPr>
                <w:rFonts w:ascii="Arial" w:hAnsi="Arial"/>
                <w:sz w:val="18"/>
                <w:lang w:val="ru-RU"/>
              </w:rPr>
              <w:t>2</w:t>
            </w:r>
            <w:r w:rsidRPr="00985B43">
              <w:rPr>
                <w:rFonts w:ascii="Arial" w:hAnsi="Arial"/>
                <w:sz w:val="18"/>
                <w:lang w:val="ru-RU"/>
              </w:rPr>
              <w:t>44)</w:t>
            </w:r>
          </w:p>
        </w:tc>
        <w:tc>
          <w:tcPr>
            <w:tcW w:w="706" w:type="pct"/>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(7 198)</w:t>
            </w:r>
          </w:p>
        </w:tc>
        <w:tc>
          <w:tcPr>
            <w:tcW w:w="677" w:type="pct"/>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(7 198)</w:t>
            </w:r>
          </w:p>
        </w:tc>
      </w:tr>
      <w:tr w:rsidR="000D719D" w:rsidRPr="00985B43" w:rsidTr="004E729A">
        <w:trPr>
          <w:cantSplit/>
          <w:trHeight w:val="20"/>
        </w:trPr>
        <w:tc>
          <w:tcPr>
            <w:tcW w:w="2206" w:type="pct"/>
            <w:vAlign w:val="bottom"/>
          </w:tcPr>
          <w:p w:rsidR="000D719D" w:rsidRPr="00985B43" w:rsidRDefault="000D719D" w:rsidP="004E729A">
            <w:pPr>
              <w:pStyle w:val="tabletext0"/>
              <w:spacing w:before="20" w:after="20"/>
              <w:rPr>
                <w:rFonts w:ascii="Arial" w:hAnsi="Arial"/>
                <w:sz w:val="18"/>
                <w:lang w:val="ru-RU"/>
              </w:rPr>
            </w:pPr>
            <w:r w:rsidRPr="00985B43">
              <w:rPr>
                <w:rFonts w:ascii="Arial" w:hAnsi="Arial"/>
                <w:sz w:val="18"/>
                <w:lang w:val="ru-RU"/>
              </w:rPr>
              <w:t>Финансовые обязательства, учитываемые по амортизированной стоимости</w:t>
            </w:r>
          </w:p>
        </w:tc>
        <w:tc>
          <w:tcPr>
            <w:tcW w:w="706" w:type="pct"/>
            <w:tcBorders>
              <w:bottom w:val="single" w:sz="4" w:space="0" w:color="auto"/>
            </w:tcBorders>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(1 989)</w:t>
            </w:r>
          </w:p>
        </w:tc>
        <w:tc>
          <w:tcPr>
            <w:tcW w:w="706" w:type="pct"/>
            <w:tcBorders>
              <w:bottom w:val="single" w:sz="4" w:space="0" w:color="auto"/>
            </w:tcBorders>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(1 965)</w:t>
            </w:r>
          </w:p>
        </w:tc>
        <w:tc>
          <w:tcPr>
            <w:tcW w:w="706" w:type="pct"/>
            <w:tcBorders>
              <w:bottom w:val="single" w:sz="4" w:space="0" w:color="auto"/>
            </w:tcBorders>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(15 197)</w:t>
            </w:r>
          </w:p>
        </w:tc>
        <w:tc>
          <w:tcPr>
            <w:tcW w:w="677" w:type="pct"/>
            <w:tcBorders>
              <w:bottom w:val="single" w:sz="4" w:space="0" w:color="auto"/>
            </w:tcBorders>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(14 657)</w:t>
            </w:r>
          </w:p>
        </w:tc>
      </w:tr>
      <w:tr w:rsidR="000D719D" w:rsidRPr="00985B43" w:rsidTr="004E729A">
        <w:trPr>
          <w:cantSplit/>
          <w:trHeight w:val="20"/>
        </w:trPr>
        <w:tc>
          <w:tcPr>
            <w:tcW w:w="2206" w:type="pct"/>
            <w:vAlign w:val="bottom"/>
          </w:tcPr>
          <w:p w:rsidR="000D719D" w:rsidRPr="00985B43" w:rsidRDefault="000D719D" w:rsidP="004E729A">
            <w:pPr>
              <w:pStyle w:val="tabletext0"/>
              <w:spacing w:before="20" w:after="20"/>
              <w:jc w:val="right"/>
              <w:rPr>
                <w:rFonts w:ascii="Arial" w:hAnsi="Arial"/>
                <w:sz w:val="18"/>
                <w:lang w:val="ru-RU"/>
              </w:rPr>
            </w:pPr>
          </w:p>
        </w:tc>
        <w:tc>
          <w:tcPr>
            <w:tcW w:w="706" w:type="pct"/>
            <w:tcBorders>
              <w:top w:val="single" w:sz="4" w:space="0" w:color="auto"/>
              <w:bottom w:val="double" w:sz="4" w:space="0" w:color="auto"/>
            </w:tcBorders>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 xml:space="preserve">(1 </w:t>
            </w:r>
            <w:r>
              <w:rPr>
                <w:rFonts w:ascii="Arial" w:hAnsi="Arial"/>
                <w:sz w:val="18"/>
                <w:lang w:val="ru-RU"/>
              </w:rPr>
              <w:t>5</w:t>
            </w:r>
            <w:r w:rsidRPr="00985B43">
              <w:rPr>
                <w:rFonts w:ascii="Arial" w:hAnsi="Arial"/>
                <w:sz w:val="18"/>
                <w:lang w:val="ru-RU"/>
              </w:rPr>
              <w:t>39)</w:t>
            </w:r>
          </w:p>
        </w:tc>
        <w:tc>
          <w:tcPr>
            <w:tcW w:w="706" w:type="pct"/>
            <w:tcBorders>
              <w:top w:val="single" w:sz="4" w:space="0" w:color="auto"/>
              <w:bottom w:val="double" w:sz="4" w:space="0" w:color="auto"/>
            </w:tcBorders>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 xml:space="preserve">(1 </w:t>
            </w:r>
            <w:r>
              <w:rPr>
                <w:rFonts w:ascii="Arial" w:hAnsi="Arial"/>
                <w:sz w:val="18"/>
                <w:lang w:val="ru-RU"/>
              </w:rPr>
              <w:t>5</w:t>
            </w:r>
            <w:r w:rsidRPr="00985B43">
              <w:rPr>
                <w:rFonts w:ascii="Arial" w:hAnsi="Arial"/>
                <w:sz w:val="18"/>
                <w:lang w:val="ru-RU"/>
              </w:rPr>
              <w:t>08)</w:t>
            </w:r>
          </w:p>
        </w:tc>
        <w:tc>
          <w:tcPr>
            <w:tcW w:w="706" w:type="pct"/>
            <w:tcBorders>
              <w:top w:val="single" w:sz="4" w:space="0" w:color="auto"/>
              <w:bottom w:val="double" w:sz="4" w:space="0" w:color="auto"/>
            </w:tcBorders>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(16 282)</w:t>
            </w:r>
          </w:p>
        </w:tc>
        <w:tc>
          <w:tcPr>
            <w:tcW w:w="677" w:type="pct"/>
            <w:tcBorders>
              <w:top w:val="single" w:sz="4" w:space="0" w:color="auto"/>
              <w:bottom w:val="double" w:sz="4" w:space="0" w:color="auto"/>
            </w:tcBorders>
            <w:shd w:val="clear" w:color="auto" w:fill="C0C0C0"/>
            <w:vAlign w:val="bottom"/>
          </w:tcPr>
          <w:p w:rsidR="000D719D" w:rsidRPr="00985B43" w:rsidRDefault="000D719D" w:rsidP="004E729A">
            <w:pPr>
              <w:pStyle w:val="tabletext0"/>
              <w:tabs>
                <w:tab w:val="decimal" w:pos="990"/>
              </w:tabs>
              <w:spacing w:before="20" w:after="20"/>
              <w:ind w:right="57"/>
              <w:rPr>
                <w:rFonts w:ascii="Arial" w:hAnsi="Arial"/>
                <w:sz w:val="18"/>
                <w:lang w:val="ru-RU"/>
              </w:rPr>
            </w:pPr>
            <w:r w:rsidRPr="00985B43">
              <w:rPr>
                <w:rFonts w:ascii="Arial" w:hAnsi="Arial"/>
                <w:sz w:val="18"/>
                <w:lang w:val="ru-RU"/>
              </w:rPr>
              <w:t>(15 667)</w:t>
            </w:r>
          </w:p>
        </w:tc>
      </w:tr>
    </w:tbl>
    <w:p w:rsidR="000D719D" w:rsidRPr="00985B43" w:rsidRDefault="000D719D" w:rsidP="000D719D">
      <w:pPr>
        <w:pStyle w:val="2"/>
        <w:tabs>
          <w:tab w:val="clear" w:pos="964"/>
        </w:tabs>
        <w:ind w:left="0" w:firstLine="0"/>
        <w:rPr>
          <w:szCs w:val="24"/>
          <w:lang w:val="ru-RU"/>
        </w:rPr>
      </w:pPr>
      <w:r w:rsidRPr="00985B43">
        <w:rPr>
          <w:szCs w:val="24"/>
          <w:lang w:val="ru-RU"/>
        </w:rPr>
        <w:t>Управление капиталом</w:t>
      </w:r>
    </w:p>
    <w:p w:rsidR="000D719D" w:rsidRPr="00985B43" w:rsidRDefault="000D719D" w:rsidP="000D719D">
      <w:pPr>
        <w:pStyle w:val="a1"/>
        <w:rPr>
          <w:szCs w:val="24"/>
          <w:lang w:val="ru-RU"/>
        </w:rPr>
      </w:pPr>
      <w:r w:rsidRPr="00985B43">
        <w:rPr>
          <w:szCs w:val="24"/>
          <w:lang w:val="ru-RU"/>
        </w:rPr>
        <w:t>Совет директоров Группы проводит политику, направленную на поддержание стабильно высокого уровня капитала, позволяющего сохранять доверие инвесторов, кредиторов и участников рынка и обеспечивать устойчивое развитие бизнеса в будущем. Совет директоров контролирует показатель нормы прибыли на инвестированный капитал.</w:t>
      </w:r>
    </w:p>
    <w:p w:rsidR="000D719D" w:rsidRPr="00985B43" w:rsidRDefault="000D719D" w:rsidP="000D719D">
      <w:pPr>
        <w:pStyle w:val="a1"/>
        <w:rPr>
          <w:szCs w:val="24"/>
          <w:lang w:val="ru-RU"/>
        </w:rPr>
      </w:pPr>
      <w:r w:rsidRPr="00985B43">
        <w:rPr>
          <w:szCs w:val="24"/>
          <w:lang w:val="ru-RU"/>
        </w:rPr>
        <w:t>Подход к управлению капиталом Группы в течение года не претерпел никаких изменений.</w:t>
      </w:r>
    </w:p>
    <w:p w:rsidR="000D719D" w:rsidRPr="00985B43" w:rsidRDefault="000D719D" w:rsidP="000D719D">
      <w:pPr>
        <w:pStyle w:val="a1"/>
        <w:rPr>
          <w:szCs w:val="24"/>
          <w:lang w:val="ru-RU"/>
        </w:rPr>
      </w:pPr>
      <w:r w:rsidRPr="00985B43">
        <w:rPr>
          <w:szCs w:val="24"/>
          <w:lang w:val="ru-RU"/>
        </w:rPr>
        <w:t>Ни Компания, ни ее дочерние предприятия не подпадают под требования к достаточности собственного капитала, налагаемые регулирующими органами.</w:t>
      </w:r>
    </w:p>
    <w:p w:rsidR="000D719D" w:rsidRPr="00985B43" w:rsidRDefault="000D719D" w:rsidP="000D719D">
      <w:pPr>
        <w:pStyle w:val="1"/>
        <w:spacing w:after="120"/>
        <w:ind w:left="0" w:firstLine="0"/>
        <w:rPr>
          <w:lang w:val="ru-RU"/>
        </w:rPr>
      </w:pPr>
      <w:bookmarkStart w:id="231" w:name="_Ref262228098"/>
      <w:r w:rsidRPr="00985B43">
        <w:rPr>
          <w:lang w:val="ru-RU"/>
        </w:rPr>
        <w:t>Условные активы и обязательства</w:t>
      </w:r>
      <w:bookmarkEnd w:id="231"/>
    </w:p>
    <w:p w:rsidR="000D719D" w:rsidRPr="00985B43" w:rsidRDefault="000D719D" w:rsidP="000D719D">
      <w:pPr>
        <w:pStyle w:val="2"/>
        <w:tabs>
          <w:tab w:val="clear" w:pos="964"/>
        </w:tabs>
        <w:ind w:left="0" w:firstLine="0"/>
        <w:rPr>
          <w:szCs w:val="24"/>
          <w:lang w:val="ru-RU"/>
        </w:rPr>
      </w:pPr>
      <w:r w:rsidRPr="00985B43">
        <w:rPr>
          <w:szCs w:val="24"/>
          <w:lang w:val="ru-RU"/>
        </w:rPr>
        <w:t>Страхование</w:t>
      </w:r>
    </w:p>
    <w:p w:rsidR="000D719D" w:rsidRPr="00985B43" w:rsidRDefault="000D719D" w:rsidP="000D719D">
      <w:pPr>
        <w:pStyle w:val="a1"/>
        <w:rPr>
          <w:szCs w:val="24"/>
          <w:lang w:val="ru-RU"/>
        </w:rPr>
      </w:pPr>
      <w:r w:rsidRPr="00985B43">
        <w:rPr>
          <w:szCs w:val="24"/>
          <w:lang w:val="ru-RU"/>
        </w:rPr>
        <w:t>Рынок страховых услуг в Российской Федерации находится на этапе становления, поэтому многие формы страхования, применяемые в других странах, в России пока недоступны.</w:t>
      </w:r>
    </w:p>
    <w:p w:rsidR="000D719D" w:rsidRPr="00985B43" w:rsidRDefault="000D719D" w:rsidP="000D719D">
      <w:pPr>
        <w:pStyle w:val="a1"/>
        <w:rPr>
          <w:szCs w:val="24"/>
          <w:lang w:val="ru-RU"/>
        </w:rPr>
      </w:pPr>
      <w:r w:rsidRPr="00985B43">
        <w:rPr>
          <w:szCs w:val="24"/>
          <w:lang w:val="ru-RU"/>
        </w:rPr>
        <w:t>В 2009 году Группа застраховала основные средства и запасы на общую сумму</w:t>
      </w:r>
      <w:r>
        <w:rPr>
          <w:szCs w:val="24"/>
          <w:lang w:val="ru-RU"/>
        </w:rPr>
        <w:br/>
      </w:r>
      <w:r w:rsidRPr="00985B43">
        <w:rPr>
          <w:szCs w:val="24"/>
          <w:lang w:val="ru-RU"/>
        </w:rPr>
        <w:t>7 492 млн руб. и 775</w:t>
      </w:r>
      <w:r>
        <w:rPr>
          <w:szCs w:val="24"/>
          <w:lang w:val="ru-RU"/>
        </w:rPr>
        <w:t xml:space="preserve"> </w:t>
      </w:r>
      <w:r w:rsidRPr="00985B43">
        <w:rPr>
          <w:szCs w:val="24"/>
          <w:lang w:val="ru-RU"/>
        </w:rPr>
        <w:t>млн руб.</w:t>
      </w:r>
      <w:r>
        <w:rPr>
          <w:szCs w:val="24"/>
          <w:lang w:val="ru-RU"/>
        </w:rPr>
        <w:t>,</w:t>
      </w:r>
      <w:r w:rsidRPr="00985B43">
        <w:rPr>
          <w:szCs w:val="24"/>
          <w:lang w:val="ru-RU"/>
        </w:rPr>
        <w:t xml:space="preserve"> соответственно (в 2008 году – 6</w:t>
      </w:r>
      <w:r>
        <w:rPr>
          <w:szCs w:val="24"/>
          <w:lang w:val="ru-RU"/>
        </w:rPr>
        <w:t xml:space="preserve"> </w:t>
      </w:r>
      <w:r w:rsidRPr="00985B43">
        <w:rPr>
          <w:szCs w:val="24"/>
          <w:lang w:val="ru-RU"/>
        </w:rPr>
        <w:t>636</w:t>
      </w:r>
      <w:r>
        <w:rPr>
          <w:szCs w:val="24"/>
          <w:lang w:val="ru-RU"/>
        </w:rPr>
        <w:t xml:space="preserve"> </w:t>
      </w:r>
      <w:r w:rsidRPr="00985B43">
        <w:rPr>
          <w:szCs w:val="24"/>
          <w:lang w:val="ru-RU"/>
        </w:rPr>
        <w:t xml:space="preserve">млн руб. </w:t>
      </w:r>
      <w:r>
        <w:rPr>
          <w:szCs w:val="24"/>
          <w:lang w:val="ru-RU"/>
        </w:rPr>
        <w:t>и</w:t>
      </w:r>
      <w:r>
        <w:rPr>
          <w:szCs w:val="24"/>
          <w:lang w:val="ru-RU"/>
        </w:rPr>
        <w:br/>
      </w:r>
      <w:r w:rsidRPr="00985B43">
        <w:rPr>
          <w:szCs w:val="24"/>
          <w:lang w:val="ru-RU"/>
        </w:rPr>
        <w:t>1 133 млн руб.</w:t>
      </w:r>
      <w:r>
        <w:rPr>
          <w:szCs w:val="24"/>
          <w:lang w:val="ru-RU"/>
        </w:rPr>
        <w:t>,</w:t>
      </w:r>
      <w:r w:rsidRPr="00985B43">
        <w:rPr>
          <w:szCs w:val="24"/>
          <w:lang w:val="ru-RU"/>
        </w:rPr>
        <w:t xml:space="preserve"> соответственно).</w:t>
      </w:r>
    </w:p>
    <w:p w:rsidR="000D719D" w:rsidRPr="00985B43" w:rsidRDefault="000D719D" w:rsidP="000D719D">
      <w:pPr>
        <w:pStyle w:val="a1"/>
        <w:rPr>
          <w:szCs w:val="24"/>
          <w:lang w:val="ru-RU"/>
        </w:rPr>
      </w:pPr>
      <w:r w:rsidRPr="00985B43">
        <w:rPr>
          <w:szCs w:val="24"/>
          <w:lang w:val="ru-RU"/>
        </w:rPr>
        <w:t>Группа не имеет полной страховой защиты в отношении своих производственных сооружений, убытков, вызванных остановками производства, или возникших обязательств перед третьими сторонами в связи с ущербом, нанесенном объектам недвижимости или окружающей среде в результате аварий или деятельности Группы. До тех пор пока Группа не будет иметь адекватного страхового покрытия, существует риск того, что утрата или повреждение определенных активов может оказать существенное негативное влияние на деятельность и финансовое положение Группы.</w:t>
      </w:r>
    </w:p>
    <w:p w:rsidR="000D719D" w:rsidRPr="00985B43" w:rsidRDefault="000D719D" w:rsidP="000D719D">
      <w:pPr>
        <w:pStyle w:val="2"/>
        <w:tabs>
          <w:tab w:val="clear" w:pos="964"/>
        </w:tabs>
        <w:ind w:left="0" w:firstLine="0"/>
        <w:rPr>
          <w:szCs w:val="24"/>
          <w:lang w:val="ru-RU"/>
        </w:rPr>
      </w:pPr>
      <w:r w:rsidRPr="00985B43">
        <w:rPr>
          <w:szCs w:val="24"/>
          <w:lang w:val="ru-RU"/>
        </w:rPr>
        <w:t>Судебные разбирательства</w:t>
      </w:r>
    </w:p>
    <w:p w:rsidR="000D719D" w:rsidRPr="00985B43" w:rsidRDefault="000D719D" w:rsidP="000D719D">
      <w:pPr>
        <w:pStyle w:val="a1"/>
        <w:rPr>
          <w:szCs w:val="24"/>
          <w:lang w:val="ru-RU"/>
        </w:rPr>
      </w:pPr>
      <w:r w:rsidRPr="00985B43">
        <w:rPr>
          <w:szCs w:val="24"/>
          <w:lang w:val="ru-RU"/>
        </w:rPr>
        <w:t>Группа выступает одной из сторон в различных судебных разбирательствах, возбужденных в процессе обычной хозяйственной деятельности. По мнению руководства, исход данных разбирательств не окажет существенного отрицательного влияния на результаты деятельности или финансовое положение Группы.</w:t>
      </w:r>
    </w:p>
    <w:p w:rsidR="000D719D" w:rsidRPr="00985B43" w:rsidRDefault="000D719D" w:rsidP="000D719D">
      <w:pPr>
        <w:pStyle w:val="2"/>
        <w:tabs>
          <w:tab w:val="clear" w:pos="964"/>
        </w:tabs>
        <w:ind w:left="0" w:firstLine="0"/>
        <w:rPr>
          <w:szCs w:val="24"/>
          <w:lang w:val="ru-RU"/>
        </w:rPr>
      </w:pPr>
      <w:bookmarkStart w:id="232" w:name="_Ref200969751"/>
      <w:r w:rsidRPr="00985B43">
        <w:rPr>
          <w:szCs w:val="24"/>
          <w:lang w:val="ru-RU"/>
        </w:rPr>
        <w:lastRenderedPageBreak/>
        <w:t>Условные налоговые обязательства</w:t>
      </w:r>
      <w:bookmarkEnd w:id="232"/>
    </w:p>
    <w:p w:rsidR="000D719D" w:rsidRPr="00985B43" w:rsidRDefault="000D719D" w:rsidP="000D719D">
      <w:pPr>
        <w:pStyle w:val="a1"/>
        <w:rPr>
          <w:i/>
          <w:szCs w:val="24"/>
          <w:lang w:val="ru-RU"/>
        </w:rPr>
      </w:pPr>
      <w:r w:rsidRPr="00985B43">
        <w:rPr>
          <w:szCs w:val="24"/>
          <w:lang w:val="ru-RU"/>
        </w:rPr>
        <w:t>Налоговая система Российской Федерации, будучи относительно новой, характеризуется частыми изменениями законодательных норм, официальных разъяснений и судебных решений, зачастую нечетко изложенных и противоречивых, что допускает их неоднозначное толкование различными налоговыми органами. Проверками и расследованиями в отношении правильности исчисления налогов занимаются несколько регулирующих органов, имеющих право налагать крупные штрафы и начислять пени. Правильность исчисления налогов в отчетном периоде может быть проверена в течение трех последующих календарных лет, однако при определенных обстоятельствах этот срок может увеличиваться. В последнее время практика в Российской Федерации такова, что налоговые органы занимают все более жесткую позицию в части интерпретации и требований соблюдения налогового законодательства.</w:t>
      </w:r>
    </w:p>
    <w:p w:rsidR="000D719D" w:rsidRPr="00985B43" w:rsidRDefault="000D719D" w:rsidP="000D719D">
      <w:pPr>
        <w:pStyle w:val="a1"/>
        <w:rPr>
          <w:szCs w:val="24"/>
          <w:lang w:val="ru-RU"/>
        </w:rPr>
      </w:pPr>
      <w:r w:rsidRPr="00985B43">
        <w:rPr>
          <w:szCs w:val="24"/>
          <w:lang w:val="ru-RU"/>
        </w:rPr>
        <w:t>Данные обстоятельства могут привести к тому, что налоговые риски в Российской Федерации будут гораздо выше, чем в других странах. Руководство Группы, исходя из своего понимания применимого российского налогового законодательства, официальных разъяснений и судебных решений, считает, что налоговые обязательства отражены в адекватной сумме. Тем не менее трактовка этих положений соответствующими органами может быть иной, и в случае если они смогут доказать правомерность своей позиции, это может оказать значительное влияние на настоящую консолидированную финансовую отчетность.</w:t>
      </w:r>
    </w:p>
    <w:p w:rsidR="000D719D" w:rsidRPr="00985B43" w:rsidRDefault="000D719D" w:rsidP="000D719D">
      <w:pPr>
        <w:pStyle w:val="a1"/>
        <w:keepNext/>
        <w:keepLines w:val="0"/>
        <w:tabs>
          <w:tab w:val="left" w:pos="1080"/>
        </w:tabs>
        <w:rPr>
          <w:i/>
          <w:szCs w:val="24"/>
          <w:lang w:val="ru-RU"/>
        </w:rPr>
      </w:pPr>
      <w:r w:rsidRPr="00985B43">
        <w:rPr>
          <w:i/>
          <w:szCs w:val="24"/>
          <w:lang w:val="ru-RU"/>
        </w:rPr>
        <w:t>Приобретение машин и оборудования</w:t>
      </w:r>
    </w:p>
    <w:p w:rsidR="000D719D" w:rsidRPr="00985B43" w:rsidRDefault="000D719D" w:rsidP="000D719D">
      <w:pPr>
        <w:pStyle w:val="a1"/>
        <w:tabs>
          <w:tab w:val="left" w:pos="1080"/>
        </w:tabs>
        <w:rPr>
          <w:szCs w:val="24"/>
          <w:lang w:val="ru-RU"/>
        </w:rPr>
      </w:pPr>
      <w:r w:rsidRPr="00985B43">
        <w:rPr>
          <w:szCs w:val="24"/>
          <w:lang w:val="ru-RU"/>
        </w:rPr>
        <w:t>В 2007 и 2008 гг. Группа заключила ряд сделок по приобретению машин и оборудования на общую сумму 3 416 млн руб. В случае если российские налоговые или иные регулирующие органы смогут оспорить законность структуры этих сделок, это может иметь серьезные последствия для операционной и финансовой деятельности Группы, включая конфискацию приобретенных машин и оборудования, начисление дополнительных сумм таможенных пошлин и НДС, наложение штрафов в размере до двукратной таможенной стоимости приобретенных машин и оборудования, а также начисление соответствующих пеней.</w:t>
      </w:r>
    </w:p>
    <w:p w:rsidR="000D719D" w:rsidRPr="00985B43" w:rsidRDefault="000D719D" w:rsidP="000D719D">
      <w:pPr>
        <w:pStyle w:val="a1"/>
        <w:tabs>
          <w:tab w:val="left" w:pos="1080"/>
        </w:tabs>
        <w:rPr>
          <w:szCs w:val="24"/>
          <w:lang w:val="ru-RU"/>
        </w:rPr>
      </w:pPr>
      <w:r w:rsidRPr="00985B43">
        <w:rPr>
          <w:szCs w:val="24"/>
          <w:lang w:val="ru-RU"/>
        </w:rPr>
        <w:t>Руководство Группы не отразило резервов по данным обязательствам в настоящей консолидированной финансовой отчетности, поскольку оценивает вероятность оттока денежных средств для их погашения как возможную, но не высокую.</w:t>
      </w:r>
    </w:p>
    <w:p w:rsidR="000D719D" w:rsidRPr="00985B43" w:rsidRDefault="000D719D" w:rsidP="000D719D">
      <w:pPr>
        <w:pStyle w:val="a1"/>
        <w:keepNext/>
        <w:keepLines w:val="0"/>
        <w:tabs>
          <w:tab w:val="left" w:pos="1080"/>
        </w:tabs>
        <w:rPr>
          <w:i/>
          <w:szCs w:val="24"/>
          <w:lang w:val="ru-RU"/>
        </w:rPr>
      </w:pPr>
      <w:r w:rsidRPr="00985B43">
        <w:rPr>
          <w:i/>
          <w:szCs w:val="24"/>
          <w:lang w:val="ru-RU"/>
        </w:rPr>
        <w:t>Приобретение акций и долей в дочерних предприятиях</w:t>
      </w:r>
    </w:p>
    <w:p w:rsidR="000D719D" w:rsidRPr="00985B43" w:rsidRDefault="000D719D" w:rsidP="000D719D">
      <w:pPr>
        <w:pStyle w:val="a1"/>
        <w:tabs>
          <w:tab w:val="left" w:pos="1080"/>
        </w:tabs>
        <w:rPr>
          <w:szCs w:val="24"/>
          <w:lang w:val="ru-RU"/>
        </w:rPr>
      </w:pPr>
      <w:r w:rsidRPr="00985B43">
        <w:rPr>
          <w:szCs w:val="24"/>
          <w:lang w:val="ru-RU"/>
        </w:rPr>
        <w:t>В течение 2008 году Группа заключила ряд структурированных сделок, цель которых заключалась в приобретении акций отдельных дочерних предприятий Группы на общую сумму 577 млн руб. Если налоговым или иным регулирующим органам удастся оспорить законность структуры таких сделок, это может оказать существенное отрицательное влияние на операционную и финансовую деятельность Группы. Руководство Группы не отразило резервов по данным обязательствам в настоящей консолидированной финансовой отчетности, поскольку оценивает вероятность оттока денежных средств для их погашения как возможную, но не высокую.</w:t>
      </w:r>
    </w:p>
    <w:p w:rsidR="000D719D" w:rsidRPr="00985B43" w:rsidRDefault="000D719D" w:rsidP="000D719D">
      <w:pPr>
        <w:pStyle w:val="a1"/>
        <w:keepNext/>
        <w:tabs>
          <w:tab w:val="left" w:pos="1080"/>
        </w:tabs>
        <w:rPr>
          <w:i/>
          <w:szCs w:val="24"/>
          <w:lang w:val="ru-RU"/>
        </w:rPr>
      </w:pPr>
      <w:r w:rsidRPr="00985B43">
        <w:rPr>
          <w:i/>
          <w:szCs w:val="24"/>
          <w:lang w:val="ru-RU"/>
        </w:rPr>
        <w:t>Торговые операции</w:t>
      </w:r>
    </w:p>
    <w:p w:rsidR="000D719D" w:rsidRPr="00985B43" w:rsidRDefault="000D719D" w:rsidP="000D719D">
      <w:pPr>
        <w:pStyle w:val="a1"/>
        <w:tabs>
          <w:tab w:val="left" w:pos="1080"/>
        </w:tabs>
        <w:rPr>
          <w:szCs w:val="24"/>
          <w:lang w:val="ru-RU"/>
        </w:rPr>
      </w:pPr>
      <w:r w:rsidRPr="00985B43">
        <w:rPr>
          <w:szCs w:val="24"/>
          <w:lang w:val="ru-RU"/>
        </w:rPr>
        <w:t xml:space="preserve">В 2007 и 2008 гг. некоторые дочерние предприятия Группы заключили ряд сделок купли-продажи </w:t>
      </w:r>
      <w:r w:rsidRPr="00195C50">
        <w:rPr>
          <w:szCs w:val="24"/>
          <w:lang w:val="ru-RU"/>
        </w:rPr>
        <w:t>зерна, которое подлежало вывозу за пределы РФ как на дату покупки, так и на дату продажи.</w:t>
      </w:r>
    </w:p>
    <w:p w:rsidR="000D719D" w:rsidRPr="00985B43" w:rsidRDefault="000D719D" w:rsidP="000D719D">
      <w:pPr>
        <w:pStyle w:val="a1"/>
        <w:tabs>
          <w:tab w:val="left" w:pos="1080"/>
        </w:tabs>
        <w:rPr>
          <w:szCs w:val="24"/>
          <w:lang w:val="ru-RU"/>
        </w:rPr>
      </w:pPr>
      <w:r w:rsidRPr="00985B43">
        <w:rPr>
          <w:szCs w:val="24"/>
          <w:lang w:val="ru-RU"/>
        </w:rPr>
        <w:lastRenderedPageBreak/>
        <w:t xml:space="preserve">В связи с этим, помимо риска начисления дополнительных обязательств по налогу на прибыль (см. пояснение </w:t>
      </w:r>
      <w:r w:rsidR="007F211E">
        <w:rPr>
          <w:szCs w:val="24"/>
          <w:lang w:val="ru-RU"/>
        </w:rPr>
        <w:fldChar w:fldCharType="begin"/>
      </w:r>
      <w:r>
        <w:rPr>
          <w:szCs w:val="24"/>
          <w:lang w:val="ru-RU"/>
        </w:rPr>
        <w:instrText xml:space="preserve"> REF _Ref200883395 \w \h </w:instrText>
      </w:r>
      <w:r w:rsidR="007F211E">
        <w:rPr>
          <w:szCs w:val="24"/>
          <w:lang w:val="ru-RU"/>
        </w:rPr>
      </w:r>
      <w:r w:rsidR="007F211E">
        <w:rPr>
          <w:szCs w:val="24"/>
          <w:lang w:val="ru-RU"/>
        </w:rPr>
        <w:fldChar w:fldCharType="separate"/>
      </w:r>
      <w:r w:rsidR="001348D5">
        <w:rPr>
          <w:szCs w:val="24"/>
          <w:lang w:val="ru-RU"/>
        </w:rPr>
        <w:t>63</w:t>
      </w:r>
      <w:r w:rsidR="007F211E">
        <w:rPr>
          <w:szCs w:val="24"/>
          <w:lang w:val="ru-RU"/>
        </w:rPr>
        <w:fldChar w:fldCharType="end"/>
      </w:r>
      <w:r w:rsidRPr="00985B43">
        <w:rPr>
          <w:szCs w:val="24"/>
          <w:lang w:val="ru-RU"/>
        </w:rPr>
        <w:t>), существует риск того, что вследствие структуры данных сделок Группе будет доначислен Н</w:t>
      </w:r>
      <w:r>
        <w:rPr>
          <w:szCs w:val="24"/>
          <w:lang w:val="ru-RU"/>
        </w:rPr>
        <w:t xml:space="preserve">ДС в сумме около 2 324 млн руб. </w:t>
      </w:r>
      <w:r w:rsidRPr="00985B43">
        <w:rPr>
          <w:szCs w:val="24"/>
          <w:lang w:val="ru-RU"/>
        </w:rPr>
        <w:t>(включая штрафы и пени), поскольку НК РФ не предусматривает особых правил налогообложения такого вида сделок. Руководство Группы не отразило резервов по данным обязательствам в настоящей консолидированной финансовой отчетности, поскольку оценивает вероятность оттока денежных средств для их погашения как возможную, но не высокую.</w:t>
      </w:r>
    </w:p>
    <w:p w:rsidR="000D719D" w:rsidRPr="00985B43" w:rsidRDefault="000D719D" w:rsidP="000D719D">
      <w:pPr>
        <w:pStyle w:val="a1"/>
        <w:keepNext/>
        <w:keepLines w:val="0"/>
        <w:rPr>
          <w:i/>
          <w:szCs w:val="24"/>
          <w:lang w:val="ru-RU"/>
        </w:rPr>
      </w:pPr>
      <w:r w:rsidRPr="00985B43">
        <w:rPr>
          <w:i/>
          <w:szCs w:val="24"/>
          <w:lang w:val="ru-RU"/>
        </w:rPr>
        <w:t>Соблюдение налогового законодательства поставщиками Группы</w:t>
      </w:r>
    </w:p>
    <w:p w:rsidR="000D719D" w:rsidRPr="00985B43" w:rsidRDefault="000D719D" w:rsidP="000D719D">
      <w:pPr>
        <w:pStyle w:val="a1"/>
        <w:rPr>
          <w:szCs w:val="24"/>
          <w:lang w:val="ru-RU"/>
        </w:rPr>
      </w:pPr>
      <w:r w:rsidRPr="00985B43">
        <w:rPr>
          <w:szCs w:val="24"/>
          <w:lang w:val="ru-RU"/>
        </w:rPr>
        <w:t>Группа осуществляла операции с различными поставщиками, в которых она не имеет ни прямой, ни косвенной доли участия. Данные предприятия несут полную ответственность за соблюдение налогового законодательства и установленных правил (стандартов) бухгалтерского учета. Вместе с тем, с учетом существующей практики налоговых органов, в случае если налоговые органы предъявят предприятиям претензии в связи с неполным соблюдением налогового законодательства, это может привести к дополнительным налоговым рискам для Группы. Если налоговые органы докажут правомерность своих претензий к поставщикам, Группе могут быть доначислены суммы налогов, несмотря на то что главную ответственность за полноту и своевременность налоговых платежей предприятий несет руководство этих предприятий. По мнению руководства Группы, определить финансовые последствия потенциальных налоговых обязательств, которые в конечном итоге могут возникнуть у Группы в связи с операциями с поставщиками, не представляется возможным. Вместе с тем в случае возникновения таких обязательств доначисленные суммы налогов, включая штрафы и пени, могут оказаться существенными.</w:t>
      </w:r>
    </w:p>
    <w:p w:rsidR="000D719D" w:rsidRPr="00985B43" w:rsidRDefault="000D719D" w:rsidP="000D719D">
      <w:pPr>
        <w:pStyle w:val="a1"/>
        <w:keepNext/>
        <w:keepLines w:val="0"/>
        <w:rPr>
          <w:i/>
          <w:szCs w:val="24"/>
          <w:lang w:val="ru-RU"/>
        </w:rPr>
      </w:pPr>
      <w:r w:rsidRPr="00985B43">
        <w:rPr>
          <w:i/>
          <w:szCs w:val="24"/>
          <w:lang w:val="ru-RU"/>
        </w:rPr>
        <w:t>Трансфертное ценообразование</w:t>
      </w:r>
    </w:p>
    <w:p w:rsidR="000D719D" w:rsidRPr="00985B43" w:rsidRDefault="000D719D" w:rsidP="000D719D">
      <w:pPr>
        <w:pStyle w:val="a1"/>
        <w:rPr>
          <w:szCs w:val="24"/>
          <w:lang w:val="ru-RU"/>
        </w:rPr>
      </w:pPr>
      <w:bookmarkStart w:id="233" w:name="_Ref200875729"/>
      <w:r w:rsidRPr="00985B43">
        <w:rPr>
          <w:szCs w:val="24"/>
          <w:lang w:val="ru-RU"/>
        </w:rPr>
        <w:t>Некоторые операции Группы структурируются с применением механизмов трансфертного ценообразования, в том числе операции между компаниями Группы и операции компаний Группы со связанными сторонами, за счет чего общая величина налоговых обязательств Группы уменьшается. По мнению руководства, Группа во всех существенных аспектах соблюдает налоговое законодательство Российской Федерации и других стран, в которых зарегистрированы иностранные компании Группы. Вместе с тем соответствующие налоговые органы могут занимать иную позицию по вопросам, открытым для толкования, а судебная практика может развиваться в неблагоприятном для Группы направлении, что может оказать существенное влияние на результаты деятельности Группы.</w:t>
      </w:r>
    </w:p>
    <w:bookmarkEnd w:id="233"/>
    <w:p w:rsidR="000D719D" w:rsidRPr="00985B43" w:rsidRDefault="000D719D" w:rsidP="000D719D">
      <w:pPr>
        <w:pStyle w:val="2"/>
        <w:tabs>
          <w:tab w:val="clear" w:pos="964"/>
        </w:tabs>
        <w:ind w:left="0" w:firstLine="0"/>
        <w:rPr>
          <w:szCs w:val="24"/>
          <w:lang w:val="ru-RU"/>
        </w:rPr>
      </w:pPr>
      <w:r w:rsidRPr="00985B43">
        <w:rPr>
          <w:szCs w:val="24"/>
          <w:lang w:val="ru-RU"/>
        </w:rPr>
        <w:t>Законодательство о несостоятельности (банкротстве)</w:t>
      </w:r>
    </w:p>
    <w:p w:rsidR="000D719D" w:rsidRPr="00985B43" w:rsidRDefault="000D719D" w:rsidP="000D719D">
      <w:pPr>
        <w:pStyle w:val="a1"/>
        <w:rPr>
          <w:szCs w:val="24"/>
          <w:lang w:val="ru-RU"/>
        </w:rPr>
      </w:pPr>
      <w:r w:rsidRPr="00985B43">
        <w:rPr>
          <w:szCs w:val="24"/>
          <w:lang w:val="ru-RU"/>
        </w:rPr>
        <w:t>Российское законодательство о несостоятельности (банкротстве) является относительно новым и зачастую содержит нечеткие формулировки, открытые для неоднозначного толкования. Применение процедуры банкротства на практике часто страдает непоследовательностью, при этом законность самой процедуры нередко оспаривается различными группами заинтересованных лиц даже после завершения процедуры банкротства.</w:t>
      </w:r>
    </w:p>
    <w:p w:rsidR="000D719D" w:rsidRPr="00985B43" w:rsidRDefault="000D719D" w:rsidP="000D719D">
      <w:pPr>
        <w:pStyle w:val="a1"/>
        <w:keepLines w:val="0"/>
        <w:rPr>
          <w:szCs w:val="24"/>
          <w:lang w:val="ru-RU"/>
        </w:rPr>
      </w:pPr>
      <w:r w:rsidRPr="00985B43">
        <w:rPr>
          <w:szCs w:val="24"/>
          <w:lang w:val="ru-RU"/>
        </w:rPr>
        <w:t>Существенная часть активов Группы была приобретена по результатам процедуры банкротства. По состоянию на 31 декабря 2009 г. балансовая стоимость активов таких дочерних предприятий составила 10</w:t>
      </w:r>
      <w:r>
        <w:rPr>
          <w:szCs w:val="24"/>
          <w:lang w:val="ru-RU"/>
        </w:rPr>
        <w:t xml:space="preserve"> </w:t>
      </w:r>
      <w:r w:rsidRPr="00985B43">
        <w:rPr>
          <w:szCs w:val="24"/>
          <w:lang w:val="ru-RU"/>
        </w:rPr>
        <w:t>970 млн руб. (н</w:t>
      </w:r>
      <w:r>
        <w:rPr>
          <w:szCs w:val="24"/>
          <w:lang w:val="ru-RU"/>
        </w:rPr>
        <w:t>а 31 декабря 2008 г. –</w:t>
      </w:r>
      <w:r>
        <w:rPr>
          <w:szCs w:val="24"/>
          <w:lang w:val="ru-RU"/>
        </w:rPr>
        <w:br/>
      </w:r>
      <w:r w:rsidRPr="00985B43">
        <w:rPr>
          <w:szCs w:val="24"/>
          <w:lang w:val="ru-RU"/>
        </w:rPr>
        <w:t>11</w:t>
      </w:r>
      <w:r>
        <w:rPr>
          <w:szCs w:val="24"/>
          <w:lang w:val="ru-RU"/>
        </w:rPr>
        <w:t xml:space="preserve"> </w:t>
      </w:r>
      <w:r w:rsidRPr="00985B43">
        <w:rPr>
          <w:szCs w:val="24"/>
          <w:lang w:val="ru-RU"/>
        </w:rPr>
        <w:t xml:space="preserve">019 млн руб.). Это обстоятельство создает неопределенность в отношении прав собственности на данные активы, которые потенциально могут быть оспорены бывшими законными владельцами активов и другими заинтересованными лицами. Результат таких потенциальных исков, в случае вынесения решения не в пользу Группы, может оказаться существенным и соответственно повлиять на консолидированную финансовую отчетность Группы. Вместе с тем руководство </w:t>
      </w:r>
      <w:r w:rsidRPr="00985B43">
        <w:rPr>
          <w:szCs w:val="24"/>
          <w:lang w:val="ru-RU"/>
        </w:rPr>
        <w:lastRenderedPageBreak/>
        <w:t>считает вероятность вынесения решений по подобным делам не в пользу Группы низкой.</w:t>
      </w:r>
    </w:p>
    <w:p w:rsidR="000D719D" w:rsidRPr="00985B43" w:rsidRDefault="000D719D" w:rsidP="000D719D">
      <w:pPr>
        <w:pStyle w:val="1"/>
        <w:ind w:left="0" w:firstLine="0"/>
        <w:rPr>
          <w:lang w:val="ru-RU"/>
        </w:rPr>
      </w:pPr>
      <w:bookmarkStart w:id="234" w:name="_Ref262227982"/>
      <w:r w:rsidRPr="00985B43">
        <w:rPr>
          <w:lang w:val="ru-RU"/>
        </w:rPr>
        <w:t>Операции со связанными сторонами</w:t>
      </w:r>
      <w:bookmarkEnd w:id="234"/>
    </w:p>
    <w:p w:rsidR="000D719D" w:rsidRPr="00985B43" w:rsidRDefault="000D719D" w:rsidP="000D719D">
      <w:pPr>
        <w:pStyle w:val="2"/>
        <w:tabs>
          <w:tab w:val="clear" w:pos="964"/>
        </w:tabs>
        <w:ind w:left="0" w:firstLine="0"/>
        <w:rPr>
          <w:szCs w:val="24"/>
          <w:lang w:val="ru-RU"/>
        </w:rPr>
      </w:pPr>
      <w:r w:rsidRPr="00985B43">
        <w:rPr>
          <w:szCs w:val="24"/>
          <w:lang w:val="ru-RU"/>
        </w:rPr>
        <w:t>Отношения контроля</w:t>
      </w:r>
    </w:p>
    <w:p w:rsidR="000D719D" w:rsidRPr="00985B43" w:rsidRDefault="000D719D" w:rsidP="000D719D">
      <w:pPr>
        <w:pStyle w:val="a1"/>
        <w:keepNext/>
        <w:rPr>
          <w:szCs w:val="24"/>
          <w:lang w:val="ru-RU"/>
        </w:rPr>
      </w:pPr>
      <w:r w:rsidRPr="00985B43">
        <w:rPr>
          <w:szCs w:val="24"/>
          <w:lang w:val="ru-RU"/>
        </w:rPr>
        <w:t>Руководство Группы считает, что конечной контролирующей стороной Группы является Потапенко И.В., который также является президентом Группы и председателем Совета директоров Компании.</w:t>
      </w:r>
    </w:p>
    <w:p w:rsidR="000D719D" w:rsidRPr="00985B43" w:rsidRDefault="000D719D" w:rsidP="000D719D">
      <w:pPr>
        <w:pStyle w:val="a1"/>
        <w:rPr>
          <w:szCs w:val="24"/>
          <w:lang w:val="ru-RU"/>
        </w:rPr>
      </w:pPr>
      <w:r w:rsidRPr="00985B43">
        <w:rPr>
          <w:szCs w:val="24"/>
          <w:lang w:val="ru-RU"/>
        </w:rPr>
        <w:t>Ни конечный контролирующий акционер, ни промежуточные контролирующие стороны не публикуют финансовую отчетность в общедоступных источниках информации.</w:t>
      </w:r>
    </w:p>
    <w:p w:rsidR="000D719D" w:rsidRPr="00985B43" w:rsidRDefault="000D719D" w:rsidP="000D719D">
      <w:pPr>
        <w:pStyle w:val="2"/>
        <w:tabs>
          <w:tab w:val="clear" w:pos="964"/>
        </w:tabs>
        <w:ind w:left="0" w:firstLine="0"/>
        <w:rPr>
          <w:szCs w:val="24"/>
          <w:lang w:val="ru-RU"/>
        </w:rPr>
      </w:pPr>
      <w:r w:rsidRPr="00985B43">
        <w:rPr>
          <w:szCs w:val="24"/>
          <w:lang w:val="ru-RU"/>
        </w:rPr>
        <w:t>Операции с членами руководства и их близкими родственниками</w:t>
      </w:r>
    </w:p>
    <w:p w:rsidR="000D719D" w:rsidRPr="00985B43" w:rsidRDefault="000D719D" w:rsidP="000D719D">
      <w:pPr>
        <w:pStyle w:val="a1"/>
        <w:keepNext/>
        <w:rPr>
          <w:szCs w:val="24"/>
          <w:lang w:val="ru-RU"/>
        </w:rPr>
      </w:pPr>
      <w:r w:rsidRPr="00985B43">
        <w:rPr>
          <w:szCs w:val="24"/>
          <w:lang w:val="ru-RU"/>
        </w:rPr>
        <w:t xml:space="preserve">В 2009 году ключевые руководящие сотрудники (председатель Совета директоров, Генеральный директор, заместитель Генерального директора и финансовый директор Компании, а также директора сахарного, зернового и сельскохозяйственного сегментов) получили в качестве вознаграждения 61 млн руб. (в 2008 году – 43 млн руб.). Выплаченное вознаграждение включено в состав расходов на персонал (см. пояснение </w:t>
      </w:r>
      <w:r w:rsidR="007F211E">
        <w:rPr>
          <w:szCs w:val="24"/>
          <w:lang w:val="ru-RU"/>
        </w:rPr>
        <w:fldChar w:fldCharType="begin"/>
      </w:r>
      <w:r>
        <w:rPr>
          <w:szCs w:val="24"/>
          <w:lang w:val="ru-RU"/>
        </w:rPr>
        <w:instrText xml:space="preserve"> REF _Ref262228749 \w \h </w:instrText>
      </w:r>
      <w:r w:rsidR="007F211E">
        <w:rPr>
          <w:szCs w:val="24"/>
          <w:lang w:val="ru-RU"/>
        </w:rPr>
      </w:r>
      <w:r w:rsidR="007F211E">
        <w:rPr>
          <w:szCs w:val="24"/>
          <w:lang w:val="ru-RU"/>
        </w:rPr>
        <w:fldChar w:fldCharType="separate"/>
      </w:r>
      <w:r w:rsidR="001348D5">
        <w:rPr>
          <w:szCs w:val="24"/>
          <w:lang w:val="ru-RU"/>
        </w:rPr>
        <w:t>45</w:t>
      </w:r>
      <w:r w:rsidR="007F211E">
        <w:rPr>
          <w:szCs w:val="24"/>
          <w:lang w:val="ru-RU"/>
        </w:rPr>
        <w:fldChar w:fldCharType="end"/>
      </w:r>
      <w:r w:rsidRPr="00985B43">
        <w:rPr>
          <w:szCs w:val="24"/>
          <w:lang w:val="ru-RU"/>
        </w:rPr>
        <w:t>).</w:t>
      </w:r>
    </w:p>
    <w:p w:rsidR="000D719D" w:rsidRPr="00985B43" w:rsidRDefault="000D719D" w:rsidP="000D719D">
      <w:pPr>
        <w:pStyle w:val="2"/>
        <w:tabs>
          <w:tab w:val="clear" w:pos="964"/>
        </w:tabs>
        <w:ind w:left="0" w:firstLine="0"/>
        <w:rPr>
          <w:szCs w:val="24"/>
          <w:lang w:val="ru-RU"/>
        </w:rPr>
      </w:pPr>
      <w:r w:rsidRPr="00985B43">
        <w:rPr>
          <w:szCs w:val="24"/>
          <w:lang w:val="ru-RU"/>
        </w:rPr>
        <w:t>Операции с прочими связанными сторонами</w:t>
      </w:r>
    </w:p>
    <w:p w:rsidR="000D719D" w:rsidRPr="00985B43" w:rsidRDefault="000D719D" w:rsidP="000D719D">
      <w:pPr>
        <w:pStyle w:val="3"/>
        <w:tabs>
          <w:tab w:val="clear" w:pos="964"/>
        </w:tabs>
        <w:ind w:left="0" w:firstLine="0"/>
        <w:rPr>
          <w:szCs w:val="24"/>
          <w:lang w:val="ru-RU"/>
        </w:rPr>
      </w:pPr>
      <w:r w:rsidRPr="00985B43">
        <w:rPr>
          <w:szCs w:val="24"/>
          <w:lang w:val="ru-RU"/>
        </w:rPr>
        <w:t>Сделки с акциями и долями</w:t>
      </w:r>
    </w:p>
    <w:p w:rsidR="000D719D" w:rsidRPr="00985B43" w:rsidRDefault="000D719D" w:rsidP="000D719D">
      <w:pPr>
        <w:pStyle w:val="a1"/>
        <w:rPr>
          <w:szCs w:val="24"/>
          <w:lang w:val="ru-RU"/>
        </w:rPr>
      </w:pPr>
      <w:r w:rsidRPr="00985B43">
        <w:rPr>
          <w:szCs w:val="24"/>
          <w:lang w:val="ru-RU"/>
        </w:rPr>
        <w:t xml:space="preserve">В 2008 году Группа приобрела контрольные доли участия в некоторых компаниях у предприятий, контролируемых тем же акционером, который </w:t>
      </w:r>
      <w:r w:rsidRPr="00195C50">
        <w:rPr>
          <w:szCs w:val="24"/>
          <w:lang w:val="ru-RU"/>
        </w:rPr>
        <w:t>контролирует Группу</w:t>
      </w:r>
      <w:r w:rsidRPr="00985B43">
        <w:rPr>
          <w:szCs w:val="24"/>
          <w:lang w:val="ru-RU"/>
        </w:rPr>
        <w:t xml:space="preserve">. Информация об этих сделках раскрывается в пояснении </w:t>
      </w:r>
      <w:r w:rsidR="007F211E">
        <w:rPr>
          <w:szCs w:val="24"/>
          <w:lang w:val="ru-RU"/>
        </w:rPr>
        <w:fldChar w:fldCharType="begin"/>
      </w:r>
      <w:r>
        <w:rPr>
          <w:szCs w:val="24"/>
          <w:lang w:val="ru-RU"/>
        </w:rPr>
        <w:instrText xml:space="preserve"> REF _Ref262228768 \w \h </w:instrText>
      </w:r>
      <w:r w:rsidR="007F211E">
        <w:rPr>
          <w:szCs w:val="24"/>
          <w:lang w:val="ru-RU"/>
        </w:rPr>
      </w:r>
      <w:r w:rsidR="007F211E">
        <w:rPr>
          <w:szCs w:val="24"/>
          <w:lang w:val="ru-RU"/>
        </w:rPr>
        <w:fldChar w:fldCharType="separate"/>
      </w:r>
      <w:r w:rsidR="001348D5">
        <w:rPr>
          <w:szCs w:val="24"/>
          <w:lang w:val="ru-RU"/>
        </w:rPr>
        <w:t>58(c)</w:t>
      </w:r>
      <w:r w:rsidR="007F211E">
        <w:rPr>
          <w:szCs w:val="24"/>
          <w:lang w:val="ru-RU"/>
        </w:rPr>
        <w:fldChar w:fldCharType="end"/>
      </w:r>
      <w:r w:rsidRPr="00985B43">
        <w:rPr>
          <w:szCs w:val="24"/>
          <w:lang w:val="ru-RU"/>
        </w:rPr>
        <w:t>.</w:t>
      </w:r>
    </w:p>
    <w:p w:rsidR="000D719D" w:rsidRPr="00985B43" w:rsidRDefault="000D719D" w:rsidP="000D719D">
      <w:pPr>
        <w:pStyle w:val="a1"/>
        <w:rPr>
          <w:szCs w:val="24"/>
          <w:lang w:val="ru-RU"/>
        </w:rPr>
      </w:pPr>
      <w:r w:rsidRPr="00985B43">
        <w:rPr>
          <w:szCs w:val="24"/>
          <w:lang w:val="ru-RU"/>
        </w:rPr>
        <w:t xml:space="preserve">В 2008 году Группа продала неконтролирующие доли участия в ЗАО «Бугульминский КХП № 2» и ЗАО «Бугульминский элеватор» предприятиям, контролируемым тем же акционером, который </w:t>
      </w:r>
      <w:r w:rsidRPr="00195C50">
        <w:rPr>
          <w:szCs w:val="24"/>
          <w:lang w:val="ru-RU"/>
        </w:rPr>
        <w:t>контролирует Компанию (</w:t>
      </w:r>
      <w:r w:rsidRPr="00985B43">
        <w:rPr>
          <w:szCs w:val="24"/>
          <w:lang w:val="ru-RU"/>
        </w:rPr>
        <w:t xml:space="preserve">см. пояснение </w:t>
      </w:r>
      <w:r w:rsidR="007F211E">
        <w:rPr>
          <w:szCs w:val="24"/>
          <w:lang w:val="ru-RU"/>
        </w:rPr>
        <w:fldChar w:fldCharType="begin"/>
      </w:r>
      <w:r>
        <w:rPr>
          <w:szCs w:val="24"/>
          <w:lang w:val="ru-RU"/>
        </w:rPr>
        <w:instrText xml:space="preserve"> REF _Ref262227898 \w \h </w:instrText>
      </w:r>
      <w:r w:rsidR="007F211E">
        <w:rPr>
          <w:szCs w:val="24"/>
          <w:lang w:val="ru-RU"/>
        </w:rPr>
      </w:r>
      <w:r w:rsidR="007F211E">
        <w:rPr>
          <w:szCs w:val="24"/>
          <w:lang w:val="ru-RU"/>
        </w:rPr>
        <w:fldChar w:fldCharType="separate"/>
      </w:r>
      <w:r w:rsidR="001348D5">
        <w:rPr>
          <w:szCs w:val="24"/>
          <w:lang w:val="ru-RU"/>
        </w:rPr>
        <w:t>40(e)</w:t>
      </w:r>
      <w:r w:rsidR="007F211E">
        <w:rPr>
          <w:szCs w:val="24"/>
          <w:lang w:val="ru-RU"/>
        </w:rPr>
        <w:fldChar w:fldCharType="end"/>
      </w:r>
      <w:r w:rsidRPr="00985B43">
        <w:rPr>
          <w:szCs w:val="24"/>
          <w:lang w:val="ru-RU"/>
        </w:rPr>
        <w:t>).</w:t>
      </w:r>
    </w:p>
    <w:p w:rsidR="000D719D" w:rsidRPr="00985B43" w:rsidRDefault="000D719D" w:rsidP="000D719D">
      <w:pPr>
        <w:pStyle w:val="3"/>
        <w:keepNext w:val="0"/>
        <w:keepLines w:val="0"/>
        <w:widowControl w:val="0"/>
        <w:tabs>
          <w:tab w:val="clear" w:pos="964"/>
        </w:tabs>
        <w:ind w:left="0" w:firstLine="0"/>
        <w:rPr>
          <w:szCs w:val="24"/>
          <w:lang w:val="ru-RU"/>
        </w:rPr>
      </w:pPr>
      <w:r w:rsidRPr="00985B43">
        <w:rPr>
          <w:szCs w:val="24"/>
          <w:lang w:val="ru-RU"/>
        </w:rPr>
        <w:t>Выручка</w:t>
      </w:r>
    </w:p>
    <w:tbl>
      <w:tblPr>
        <w:tblW w:w="4488" w:type="pct"/>
        <w:tblInd w:w="900" w:type="dxa"/>
        <w:tblLayout w:type="fixed"/>
        <w:tblCellMar>
          <w:left w:w="0" w:type="dxa"/>
          <w:right w:w="0" w:type="dxa"/>
        </w:tblCellMar>
        <w:tblLook w:val="0000"/>
      </w:tblPr>
      <w:tblGrid>
        <w:gridCol w:w="2120"/>
        <w:gridCol w:w="1464"/>
        <w:gridCol w:w="1464"/>
        <w:gridCol w:w="1464"/>
        <w:gridCol w:w="1463"/>
      </w:tblGrid>
      <w:tr w:rsidR="000D719D" w:rsidRPr="00985B43" w:rsidTr="004E729A">
        <w:trPr>
          <w:trHeight w:val="255"/>
        </w:trPr>
        <w:tc>
          <w:tcPr>
            <w:tcW w:w="1329" w:type="pct"/>
            <w:vAlign w:val="bottom"/>
          </w:tcPr>
          <w:p w:rsidR="000D719D" w:rsidRPr="00985B43" w:rsidRDefault="000D719D" w:rsidP="004E729A">
            <w:pPr>
              <w:pStyle w:val="Tabletext"/>
              <w:keepNext w:val="0"/>
              <w:widowControl w:val="0"/>
              <w:spacing w:before="20" w:after="20"/>
              <w:rPr>
                <w:i/>
                <w:lang w:val="ru-RU"/>
              </w:rPr>
            </w:pPr>
          </w:p>
        </w:tc>
        <w:tc>
          <w:tcPr>
            <w:tcW w:w="918" w:type="pct"/>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Сумма сделки</w:t>
            </w:r>
          </w:p>
        </w:tc>
        <w:tc>
          <w:tcPr>
            <w:tcW w:w="918" w:type="pct"/>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Остаток по расчетам</w:t>
            </w:r>
          </w:p>
        </w:tc>
        <w:tc>
          <w:tcPr>
            <w:tcW w:w="918" w:type="pct"/>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Сумма сделки</w:t>
            </w:r>
          </w:p>
        </w:tc>
        <w:tc>
          <w:tcPr>
            <w:tcW w:w="917" w:type="pct"/>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Остаток по расчетам</w:t>
            </w:r>
          </w:p>
        </w:tc>
      </w:tr>
      <w:tr w:rsidR="000D719D" w:rsidRPr="00985B43" w:rsidTr="004E729A">
        <w:tc>
          <w:tcPr>
            <w:tcW w:w="1329" w:type="pct"/>
            <w:vAlign w:val="bottom"/>
          </w:tcPr>
          <w:p w:rsidR="000D719D" w:rsidRPr="00985B43" w:rsidRDefault="000D719D" w:rsidP="004E729A">
            <w:pPr>
              <w:pStyle w:val="Tabletext"/>
              <w:keepNext w:val="0"/>
              <w:widowControl w:val="0"/>
              <w:spacing w:before="20" w:after="20"/>
              <w:rPr>
                <w:lang w:val="ru-RU"/>
              </w:rPr>
            </w:pPr>
            <w:r w:rsidRPr="00985B43">
              <w:rPr>
                <w:i/>
                <w:lang w:val="ru-RU"/>
              </w:rPr>
              <w:t xml:space="preserve">млн руб. </w:t>
            </w:r>
          </w:p>
        </w:tc>
        <w:tc>
          <w:tcPr>
            <w:tcW w:w="918" w:type="pct"/>
            <w:tcBorders>
              <w:bottom w:val="single" w:sz="4" w:space="0" w:color="auto"/>
            </w:tcBorders>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2009 г.</w:t>
            </w:r>
          </w:p>
        </w:tc>
        <w:tc>
          <w:tcPr>
            <w:tcW w:w="918" w:type="pct"/>
            <w:tcBorders>
              <w:bottom w:val="single" w:sz="4" w:space="0" w:color="auto"/>
            </w:tcBorders>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2009 г.</w:t>
            </w:r>
          </w:p>
        </w:tc>
        <w:tc>
          <w:tcPr>
            <w:tcW w:w="918" w:type="pct"/>
            <w:tcBorders>
              <w:bottom w:val="single" w:sz="4" w:space="0" w:color="auto"/>
            </w:tcBorders>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2008 г.</w:t>
            </w:r>
          </w:p>
        </w:tc>
        <w:tc>
          <w:tcPr>
            <w:tcW w:w="917" w:type="pct"/>
            <w:tcBorders>
              <w:bottom w:val="single" w:sz="4" w:space="0" w:color="auto"/>
            </w:tcBorders>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2008 г.</w:t>
            </w:r>
          </w:p>
        </w:tc>
      </w:tr>
      <w:tr w:rsidR="000D719D" w:rsidRPr="00985B43" w:rsidTr="004E729A">
        <w:tc>
          <w:tcPr>
            <w:tcW w:w="1329" w:type="pct"/>
            <w:vAlign w:val="bottom"/>
          </w:tcPr>
          <w:p w:rsidR="000D719D" w:rsidRPr="00985B43" w:rsidRDefault="000D719D" w:rsidP="004E729A">
            <w:pPr>
              <w:pStyle w:val="Tabletexttotal"/>
              <w:keepNext w:val="0"/>
              <w:widowControl w:val="0"/>
              <w:rPr>
                <w:lang w:val="ru-RU"/>
              </w:rPr>
            </w:pPr>
            <w:r w:rsidRPr="00985B43">
              <w:rPr>
                <w:lang w:val="ru-RU"/>
              </w:rPr>
              <w:t>Реализация продукции</w:t>
            </w:r>
          </w:p>
        </w:tc>
        <w:tc>
          <w:tcPr>
            <w:tcW w:w="918" w:type="pct"/>
            <w:tcBorders>
              <w:top w:val="single" w:sz="4" w:space="0" w:color="auto"/>
            </w:tcBorders>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p>
        </w:tc>
        <w:tc>
          <w:tcPr>
            <w:tcW w:w="918" w:type="pct"/>
            <w:tcBorders>
              <w:top w:val="single" w:sz="4" w:space="0" w:color="auto"/>
            </w:tcBorders>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p>
        </w:tc>
        <w:tc>
          <w:tcPr>
            <w:tcW w:w="918" w:type="pct"/>
            <w:tcBorders>
              <w:top w:val="single" w:sz="4" w:space="0" w:color="auto"/>
            </w:tcBorders>
            <w:shd w:val="clear" w:color="auto" w:fill="C0C0C0"/>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p>
        </w:tc>
        <w:tc>
          <w:tcPr>
            <w:tcW w:w="917" w:type="pct"/>
            <w:tcBorders>
              <w:top w:val="single" w:sz="4" w:space="0" w:color="auto"/>
            </w:tcBorders>
            <w:shd w:val="clear" w:color="auto" w:fill="C0C0C0"/>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p>
        </w:tc>
      </w:tr>
      <w:tr w:rsidR="000D719D" w:rsidRPr="00985B43" w:rsidTr="004E729A">
        <w:tc>
          <w:tcPr>
            <w:tcW w:w="1329" w:type="pct"/>
            <w:vAlign w:val="bottom"/>
          </w:tcPr>
          <w:p w:rsidR="000D719D" w:rsidRPr="00985B43" w:rsidRDefault="000D719D" w:rsidP="004E729A">
            <w:pPr>
              <w:pStyle w:val="Tabletext"/>
              <w:keepNext w:val="0"/>
              <w:widowControl w:val="0"/>
              <w:spacing w:before="20" w:after="20"/>
              <w:rPr>
                <w:lang w:val="ru-RU"/>
              </w:rPr>
            </w:pPr>
            <w:r w:rsidRPr="00985B43">
              <w:rPr>
                <w:lang w:val="ru-RU"/>
              </w:rPr>
              <w:t xml:space="preserve">- предприятиям, контролируемым конечным акционером </w:t>
            </w:r>
            <w:r w:rsidRPr="00195C50">
              <w:rPr>
                <w:lang w:val="ru-RU"/>
              </w:rPr>
              <w:t>Компании</w:t>
            </w:r>
          </w:p>
        </w:tc>
        <w:tc>
          <w:tcPr>
            <w:tcW w:w="918" w:type="pct"/>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89</w:t>
            </w:r>
          </w:p>
        </w:tc>
        <w:tc>
          <w:tcPr>
            <w:tcW w:w="918" w:type="pct"/>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39</w:t>
            </w:r>
          </w:p>
        </w:tc>
        <w:tc>
          <w:tcPr>
            <w:tcW w:w="918" w:type="pct"/>
            <w:shd w:val="clear" w:color="auto" w:fill="C0C0C0"/>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4 179</w:t>
            </w:r>
          </w:p>
        </w:tc>
        <w:tc>
          <w:tcPr>
            <w:tcW w:w="917" w:type="pct"/>
            <w:shd w:val="clear" w:color="auto" w:fill="C0C0C0"/>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72</w:t>
            </w:r>
          </w:p>
        </w:tc>
      </w:tr>
      <w:tr w:rsidR="000D719D" w:rsidRPr="00985B43" w:rsidTr="004E729A">
        <w:tc>
          <w:tcPr>
            <w:tcW w:w="1329" w:type="pct"/>
            <w:vAlign w:val="bottom"/>
          </w:tcPr>
          <w:p w:rsidR="000D719D" w:rsidRPr="00985B43" w:rsidRDefault="000D719D" w:rsidP="004E729A">
            <w:pPr>
              <w:pStyle w:val="Tabletext"/>
              <w:keepNext w:val="0"/>
              <w:widowControl w:val="0"/>
              <w:spacing w:before="20" w:after="20"/>
              <w:ind w:left="180" w:hanging="180"/>
              <w:rPr>
                <w:lang w:val="ru-RU"/>
              </w:rPr>
            </w:pPr>
            <w:r w:rsidRPr="00985B43">
              <w:rPr>
                <w:lang w:val="ru-RU"/>
              </w:rPr>
              <w:t>- объектам инвестирования, учитываемым методом долевого участия</w:t>
            </w:r>
          </w:p>
        </w:tc>
        <w:tc>
          <w:tcPr>
            <w:tcW w:w="918" w:type="pct"/>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826</w:t>
            </w:r>
          </w:p>
        </w:tc>
        <w:tc>
          <w:tcPr>
            <w:tcW w:w="918" w:type="pct"/>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704</w:t>
            </w:r>
          </w:p>
        </w:tc>
        <w:tc>
          <w:tcPr>
            <w:tcW w:w="918" w:type="pct"/>
            <w:shd w:val="clear" w:color="auto" w:fill="C0C0C0"/>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333</w:t>
            </w:r>
          </w:p>
        </w:tc>
        <w:tc>
          <w:tcPr>
            <w:tcW w:w="917" w:type="pct"/>
            <w:shd w:val="clear" w:color="auto" w:fill="C0C0C0"/>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352</w:t>
            </w:r>
          </w:p>
        </w:tc>
      </w:tr>
      <w:tr w:rsidR="000D719D" w:rsidRPr="00985B43" w:rsidTr="004E729A">
        <w:tc>
          <w:tcPr>
            <w:tcW w:w="1329" w:type="pct"/>
            <w:vAlign w:val="bottom"/>
          </w:tcPr>
          <w:p w:rsidR="000D719D" w:rsidRPr="00985B43" w:rsidRDefault="000D719D" w:rsidP="004E729A">
            <w:pPr>
              <w:pStyle w:val="Tabletexttotal"/>
              <w:keepNext w:val="0"/>
              <w:widowControl w:val="0"/>
              <w:spacing w:before="20" w:after="20"/>
              <w:rPr>
                <w:lang w:val="ru-RU"/>
              </w:rPr>
            </w:pPr>
          </w:p>
        </w:tc>
        <w:tc>
          <w:tcPr>
            <w:tcW w:w="918" w:type="pct"/>
            <w:tcBorders>
              <w:top w:val="single" w:sz="4" w:space="0" w:color="auto"/>
              <w:bottom w:val="double" w:sz="4" w:space="0" w:color="auto"/>
            </w:tcBorders>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915</w:t>
            </w:r>
          </w:p>
        </w:tc>
        <w:tc>
          <w:tcPr>
            <w:tcW w:w="918" w:type="pct"/>
            <w:tcBorders>
              <w:top w:val="single" w:sz="4" w:space="0" w:color="auto"/>
              <w:bottom w:val="double" w:sz="4" w:space="0" w:color="auto"/>
            </w:tcBorders>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743</w:t>
            </w:r>
          </w:p>
        </w:tc>
        <w:tc>
          <w:tcPr>
            <w:tcW w:w="918" w:type="pct"/>
            <w:tcBorders>
              <w:top w:val="single" w:sz="4" w:space="0" w:color="auto"/>
              <w:bottom w:val="double" w:sz="4" w:space="0" w:color="auto"/>
            </w:tcBorders>
            <w:shd w:val="clear" w:color="auto" w:fill="C0C0C0"/>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4 512</w:t>
            </w:r>
          </w:p>
        </w:tc>
        <w:tc>
          <w:tcPr>
            <w:tcW w:w="917" w:type="pct"/>
            <w:tcBorders>
              <w:top w:val="single" w:sz="4" w:space="0" w:color="auto"/>
              <w:bottom w:val="double" w:sz="4" w:space="0" w:color="auto"/>
            </w:tcBorders>
            <w:shd w:val="clear" w:color="auto" w:fill="C0C0C0"/>
            <w:vAlign w:val="bottom"/>
          </w:tcPr>
          <w:p w:rsidR="000D719D" w:rsidRPr="00985B43" w:rsidRDefault="000D719D" w:rsidP="004E729A">
            <w:pPr>
              <w:pStyle w:val="Tablenumbers"/>
              <w:keepNext w:val="0"/>
              <w:widowControl w:val="0"/>
              <w:tabs>
                <w:tab w:val="clear" w:pos="1021"/>
                <w:tab w:val="decimal" w:pos="1322"/>
              </w:tabs>
              <w:spacing w:before="20" w:after="20"/>
              <w:rPr>
                <w:szCs w:val="24"/>
                <w:lang w:val="ru-RU"/>
              </w:rPr>
            </w:pPr>
            <w:r w:rsidRPr="00985B43">
              <w:rPr>
                <w:szCs w:val="24"/>
                <w:lang w:val="ru-RU"/>
              </w:rPr>
              <w:t>424</w:t>
            </w:r>
          </w:p>
        </w:tc>
      </w:tr>
      <w:tr w:rsidR="000D719D" w:rsidRPr="00985B43" w:rsidTr="004E729A">
        <w:tc>
          <w:tcPr>
            <w:tcW w:w="1329" w:type="pct"/>
            <w:vAlign w:val="bottom"/>
          </w:tcPr>
          <w:p w:rsidR="000D719D" w:rsidRPr="00985B43" w:rsidRDefault="000D719D" w:rsidP="004E729A">
            <w:pPr>
              <w:pStyle w:val="Tabletextlastline"/>
              <w:widowControl w:val="0"/>
              <w:spacing w:before="20" w:after="20"/>
              <w:rPr>
                <w:lang w:val="ru-RU"/>
              </w:rPr>
            </w:pPr>
          </w:p>
        </w:tc>
        <w:tc>
          <w:tcPr>
            <w:tcW w:w="918" w:type="pct"/>
            <w:tcBorders>
              <w:top w:val="double" w:sz="4" w:space="0" w:color="auto"/>
            </w:tcBorders>
            <w:vAlign w:val="bottom"/>
          </w:tcPr>
          <w:p w:rsidR="000D719D" w:rsidRPr="00985B43" w:rsidRDefault="000D719D" w:rsidP="004E729A">
            <w:pPr>
              <w:pStyle w:val="Tabletextlastline"/>
              <w:widowControl w:val="0"/>
              <w:spacing w:before="20" w:after="20"/>
              <w:rPr>
                <w:lang w:val="ru-RU"/>
              </w:rPr>
            </w:pPr>
          </w:p>
        </w:tc>
        <w:tc>
          <w:tcPr>
            <w:tcW w:w="918" w:type="pct"/>
            <w:tcBorders>
              <w:top w:val="double" w:sz="4" w:space="0" w:color="auto"/>
            </w:tcBorders>
            <w:vAlign w:val="bottom"/>
          </w:tcPr>
          <w:p w:rsidR="000D719D" w:rsidRPr="00985B43" w:rsidRDefault="000D719D" w:rsidP="004E729A">
            <w:pPr>
              <w:pStyle w:val="Tabletextlastline"/>
              <w:widowControl w:val="0"/>
              <w:spacing w:before="20" w:after="20"/>
              <w:rPr>
                <w:lang w:val="ru-RU"/>
              </w:rPr>
            </w:pPr>
          </w:p>
        </w:tc>
        <w:tc>
          <w:tcPr>
            <w:tcW w:w="918" w:type="pct"/>
            <w:tcBorders>
              <w:top w:val="double" w:sz="4" w:space="0" w:color="auto"/>
            </w:tcBorders>
            <w:vAlign w:val="bottom"/>
          </w:tcPr>
          <w:p w:rsidR="000D719D" w:rsidRPr="00985B43" w:rsidRDefault="000D719D" w:rsidP="004E729A">
            <w:pPr>
              <w:pStyle w:val="Tabletextlastline"/>
              <w:widowControl w:val="0"/>
              <w:spacing w:before="20" w:after="20"/>
              <w:rPr>
                <w:lang w:val="ru-RU"/>
              </w:rPr>
            </w:pPr>
          </w:p>
        </w:tc>
        <w:tc>
          <w:tcPr>
            <w:tcW w:w="917" w:type="pct"/>
            <w:tcBorders>
              <w:top w:val="double" w:sz="4" w:space="0" w:color="auto"/>
            </w:tcBorders>
            <w:vAlign w:val="bottom"/>
          </w:tcPr>
          <w:p w:rsidR="000D719D" w:rsidRPr="00985B43" w:rsidRDefault="000D719D" w:rsidP="004E729A">
            <w:pPr>
              <w:pStyle w:val="Tabletextlastline"/>
              <w:widowControl w:val="0"/>
              <w:spacing w:before="20" w:after="20"/>
              <w:rPr>
                <w:lang w:val="ru-RU"/>
              </w:rPr>
            </w:pPr>
          </w:p>
        </w:tc>
      </w:tr>
    </w:tbl>
    <w:p w:rsidR="000D719D" w:rsidRPr="00985B43" w:rsidRDefault="000D719D" w:rsidP="000D719D">
      <w:pPr>
        <w:pStyle w:val="a1"/>
        <w:keepLines w:val="0"/>
        <w:widowControl w:val="0"/>
        <w:ind w:left="900"/>
        <w:rPr>
          <w:szCs w:val="24"/>
          <w:lang w:val="ru-RU"/>
        </w:rPr>
      </w:pPr>
      <w:r w:rsidRPr="00985B43">
        <w:rPr>
          <w:szCs w:val="24"/>
          <w:lang w:val="ru-RU"/>
        </w:rPr>
        <w:t>Все непогашенные остатки по операциям со связанными сторонами должны быть урегулированы денежными средствами в течение одного года после отчетной даты. Обеспечение по данным остаткам отсутствует.</w:t>
      </w:r>
    </w:p>
    <w:p w:rsidR="000D719D" w:rsidRPr="00985B43" w:rsidRDefault="000D719D" w:rsidP="000D719D">
      <w:pPr>
        <w:pStyle w:val="3"/>
        <w:tabs>
          <w:tab w:val="clear" w:pos="964"/>
        </w:tabs>
        <w:ind w:left="0" w:firstLine="0"/>
        <w:rPr>
          <w:szCs w:val="24"/>
          <w:lang w:val="ru-RU"/>
        </w:rPr>
      </w:pPr>
      <w:r w:rsidRPr="00985B43">
        <w:rPr>
          <w:szCs w:val="24"/>
          <w:lang w:val="ru-RU"/>
        </w:rPr>
        <w:lastRenderedPageBreak/>
        <w:t>Расходы</w:t>
      </w:r>
    </w:p>
    <w:tbl>
      <w:tblPr>
        <w:tblW w:w="4488" w:type="pct"/>
        <w:tblInd w:w="900" w:type="dxa"/>
        <w:tblLayout w:type="fixed"/>
        <w:tblCellMar>
          <w:left w:w="0" w:type="dxa"/>
          <w:right w:w="0" w:type="dxa"/>
        </w:tblCellMar>
        <w:tblLook w:val="0000"/>
      </w:tblPr>
      <w:tblGrid>
        <w:gridCol w:w="2118"/>
        <w:gridCol w:w="1465"/>
        <w:gridCol w:w="1465"/>
        <w:gridCol w:w="1465"/>
        <w:gridCol w:w="1462"/>
      </w:tblGrid>
      <w:tr w:rsidR="000D719D" w:rsidRPr="00985B43" w:rsidTr="004E729A">
        <w:trPr>
          <w:trHeight w:val="20"/>
        </w:trPr>
        <w:tc>
          <w:tcPr>
            <w:tcW w:w="2118" w:type="dxa"/>
            <w:tcBorders>
              <w:top w:val="nil"/>
              <w:left w:val="nil"/>
              <w:bottom w:val="nil"/>
              <w:right w:val="nil"/>
            </w:tcBorders>
            <w:vAlign w:val="bottom"/>
          </w:tcPr>
          <w:p w:rsidR="000D719D" w:rsidRPr="00985B43" w:rsidRDefault="000D719D" w:rsidP="004E729A">
            <w:pPr>
              <w:pStyle w:val="Tabletext"/>
              <w:rPr>
                <w:i/>
                <w:lang w:val="ru-RU"/>
              </w:rPr>
            </w:pPr>
          </w:p>
        </w:tc>
        <w:tc>
          <w:tcPr>
            <w:tcW w:w="1465" w:type="dxa"/>
            <w:tcBorders>
              <w:top w:val="nil"/>
              <w:left w:val="nil"/>
              <w:right w:val="nil"/>
            </w:tcBorders>
            <w:vAlign w:val="bottom"/>
          </w:tcPr>
          <w:p w:rsidR="000D719D" w:rsidRPr="00985B43" w:rsidRDefault="000D719D" w:rsidP="004E729A">
            <w:pPr>
              <w:pStyle w:val="Tabletext"/>
              <w:spacing w:before="20" w:after="20"/>
              <w:jc w:val="center"/>
              <w:rPr>
                <w:b/>
                <w:lang w:val="ru-RU"/>
              </w:rPr>
            </w:pPr>
            <w:r w:rsidRPr="00985B43">
              <w:rPr>
                <w:b/>
                <w:lang w:val="ru-RU"/>
              </w:rPr>
              <w:t>Сумма сделки</w:t>
            </w:r>
          </w:p>
        </w:tc>
        <w:tc>
          <w:tcPr>
            <w:tcW w:w="1465" w:type="dxa"/>
            <w:tcBorders>
              <w:top w:val="nil"/>
              <w:left w:val="nil"/>
              <w:right w:val="nil"/>
            </w:tcBorders>
            <w:vAlign w:val="bottom"/>
          </w:tcPr>
          <w:p w:rsidR="000D719D" w:rsidRPr="00985B43" w:rsidRDefault="000D719D" w:rsidP="004E729A">
            <w:pPr>
              <w:pStyle w:val="Tabletext"/>
              <w:spacing w:before="20" w:after="20"/>
              <w:jc w:val="center"/>
              <w:rPr>
                <w:b/>
                <w:lang w:val="ru-RU"/>
              </w:rPr>
            </w:pPr>
            <w:r w:rsidRPr="00985B43">
              <w:rPr>
                <w:b/>
                <w:lang w:val="ru-RU"/>
              </w:rPr>
              <w:t>Остаток по расчетам</w:t>
            </w:r>
          </w:p>
        </w:tc>
        <w:tc>
          <w:tcPr>
            <w:tcW w:w="1465" w:type="dxa"/>
            <w:tcBorders>
              <w:top w:val="nil"/>
              <w:left w:val="nil"/>
              <w:right w:val="nil"/>
            </w:tcBorders>
            <w:vAlign w:val="bottom"/>
          </w:tcPr>
          <w:p w:rsidR="000D719D" w:rsidRPr="00985B43" w:rsidRDefault="000D719D" w:rsidP="004E729A">
            <w:pPr>
              <w:pStyle w:val="Tabletext"/>
              <w:spacing w:before="20" w:after="20"/>
              <w:jc w:val="center"/>
              <w:rPr>
                <w:b/>
                <w:lang w:val="ru-RU"/>
              </w:rPr>
            </w:pPr>
            <w:r w:rsidRPr="00985B43">
              <w:rPr>
                <w:b/>
                <w:lang w:val="ru-RU"/>
              </w:rPr>
              <w:t>Сумма сделки</w:t>
            </w:r>
          </w:p>
        </w:tc>
        <w:tc>
          <w:tcPr>
            <w:tcW w:w="1462" w:type="dxa"/>
            <w:tcBorders>
              <w:top w:val="nil"/>
              <w:left w:val="nil"/>
              <w:right w:val="nil"/>
            </w:tcBorders>
            <w:vAlign w:val="bottom"/>
          </w:tcPr>
          <w:p w:rsidR="000D719D" w:rsidRPr="00985B43" w:rsidRDefault="000D719D" w:rsidP="004E729A">
            <w:pPr>
              <w:pStyle w:val="Tabletext"/>
              <w:spacing w:before="20" w:after="20"/>
              <w:jc w:val="center"/>
              <w:rPr>
                <w:b/>
                <w:lang w:val="ru-RU"/>
              </w:rPr>
            </w:pPr>
            <w:r w:rsidRPr="00985B43">
              <w:rPr>
                <w:b/>
                <w:lang w:val="ru-RU"/>
              </w:rPr>
              <w:t>Остаток по расчетам</w:t>
            </w:r>
          </w:p>
        </w:tc>
      </w:tr>
      <w:tr w:rsidR="000D719D" w:rsidRPr="00985B43" w:rsidTr="004E729A">
        <w:trPr>
          <w:trHeight w:val="20"/>
        </w:trPr>
        <w:tc>
          <w:tcPr>
            <w:tcW w:w="2118" w:type="dxa"/>
            <w:tcBorders>
              <w:top w:val="nil"/>
              <w:left w:val="nil"/>
              <w:right w:val="nil"/>
            </w:tcBorders>
            <w:vAlign w:val="bottom"/>
          </w:tcPr>
          <w:p w:rsidR="000D719D" w:rsidRPr="00985B43" w:rsidRDefault="000D719D" w:rsidP="004E729A">
            <w:pPr>
              <w:pStyle w:val="Tabletext"/>
              <w:rPr>
                <w:lang w:val="ru-RU"/>
              </w:rPr>
            </w:pPr>
            <w:r w:rsidRPr="00985B43">
              <w:rPr>
                <w:i/>
                <w:lang w:val="ru-RU"/>
              </w:rPr>
              <w:t xml:space="preserve">млн руб. </w:t>
            </w:r>
          </w:p>
        </w:tc>
        <w:tc>
          <w:tcPr>
            <w:tcW w:w="1465" w:type="dxa"/>
            <w:tcBorders>
              <w:top w:val="nil"/>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2009 г.</w:t>
            </w:r>
          </w:p>
        </w:tc>
        <w:tc>
          <w:tcPr>
            <w:tcW w:w="1465" w:type="dxa"/>
            <w:tcBorders>
              <w:top w:val="nil"/>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2009 г.</w:t>
            </w:r>
          </w:p>
        </w:tc>
        <w:tc>
          <w:tcPr>
            <w:tcW w:w="1465" w:type="dxa"/>
            <w:tcBorders>
              <w:top w:val="nil"/>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2008 г.</w:t>
            </w:r>
          </w:p>
        </w:tc>
        <w:tc>
          <w:tcPr>
            <w:tcW w:w="1462" w:type="dxa"/>
            <w:tcBorders>
              <w:top w:val="nil"/>
              <w:left w:val="nil"/>
              <w:bottom w:val="single" w:sz="4" w:space="0" w:color="auto"/>
              <w:right w:val="nil"/>
            </w:tcBorders>
            <w:vAlign w:val="bottom"/>
          </w:tcPr>
          <w:p w:rsidR="000D719D" w:rsidRPr="00985B43" w:rsidRDefault="000D719D" w:rsidP="004E729A">
            <w:pPr>
              <w:pStyle w:val="Tabletext"/>
              <w:jc w:val="center"/>
              <w:rPr>
                <w:b/>
                <w:lang w:val="ru-RU"/>
              </w:rPr>
            </w:pPr>
            <w:r w:rsidRPr="00985B43">
              <w:rPr>
                <w:b/>
                <w:lang w:val="ru-RU"/>
              </w:rPr>
              <w:t>2008 г.</w:t>
            </w:r>
          </w:p>
        </w:tc>
      </w:tr>
      <w:tr w:rsidR="000D719D" w:rsidRPr="00985B43" w:rsidTr="004E729A">
        <w:trPr>
          <w:trHeight w:val="20"/>
        </w:trPr>
        <w:tc>
          <w:tcPr>
            <w:tcW w:w="2118" w:type="dxa"/>
            <w:tcBorders>
              <w:left w:val="nil"/>
              <w:bottom w:val="nil"/>
              <w:right w:val="nil"/>
            </w:tcBorders>
            <w:vAlign w:val="bottom"/>
          </w:tcPr>
          <w:p w:rsidR="000D719D" w:rsidRPr="00985B43" w:rsidRDefault="000D719D" w:rsidP="004E729A">
            <w:pPr>
              <w:pStyle w:val="Tabletexttotal"/>
              <w:rPr>
                <w:lang w:val="ru-RU"/>
              </w:rPr>
            </w:pPr>
            <w:r w:rsidRPr="00985B43">
              <w:rPr>
                <w:lang w:val="ru-RU"/>
              </w:rPr>
              <w:t>Приобретение товаров у предприятий, контролируемых конечным акционером Компании, и объектов инвестирования, учитываемых методом долевого участия</w:t>
            </w:r>
          </w:p>
        </w:tc>
        <w:tc>
          <w:tcPr>
            <w:tcW w:w="1465" w:type="dxa"/>
            <w:tcBorders>
              <w:top w:val="single" w:sz="4" w:space="0" w:color="auto"/>
              <w:left w:val="nil"/>
              <w:bottom w:val="nil"/>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(115)</w:t>
            </w:r>
          </w:p>
        </w:tc>
        <w:tc>
          <w:tcPr>
            <w:tcW w:w="1465" w:type="dxa"/>
            <w:tcBorders>
              <w:top w:val="single" w:sz="4" w:space="0" w:color="auto"/>
              <w:left w:val="nil"/>
              <w:bottom w:val="nil"/>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(12)</w:t>
            </w:r>
          </w:p>
        </w:tc>
        <w:tc>
          <w:tcPr>
            <w:tcW w:w="1465" w:type="dxa"/>
            <w:tcBorders>
              <w:top w:val="single" w:sz="4" w:space="0" w:color="auto"/>
              <w:left w:val="nil"/>
              <w:bottom w:val="nil"/>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(2 630)</w:t>
            </w:r>
          </w:p>
        </w:tc>
        <w:tc>
          <w:tcPr>
            <w:tcW w:w="1462" w:type="dxa"/>
            <w:tcBorders>
              <w:top w:val="single" w:sz="4" w:space="0" w:color="auto"/>
              <w:left w:val="nil"/>
              <w:bottom w:val="nil"/>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(147)</w:t>
            </w:r>
          </w:p>
        </w:tc>
      </w:tr>
      <w:tr w:rsidR="000D719D" w:rsidRPr="00985B43" w:rsidTr="004E729A">
        <w:trPr>
          <w:trHeight w:val="20"/>
        </w:trPr>
        <w:tc>
          <w:tcPr>
            <w:tcW w:w="2118" w:type="dxa"/>
            <w:tcBorders>
              <w:top w:val="nil"/>
              <w:left w:val="nil"/>
              <w:bottom w:val="nil"/>
              <w:right w:val="nil"/>
            </w:tcBorders>
            <w:vAlign w:val="bottom"/>
          </w:tcPr>
          <w:p w:rsidR="000D719D" w:rsidRPr="00985B43" w:rsidRDefault="000D719D" w:rsidP="004E729A">
            <w:pPr>
              <w:pStyle w:val="Tabletext"/>
              <w:rPr>
                <w:lang w:val="ru-RU"/>
              </w:rPr>
            </w:pPr>
            <w:r w:rsidRPr="00985B43">
              <w:rPr>
                <w:lang w:val="ru-RU"/>
              </w:rPr>
              <w:t>Приобретение товаров у объектов инвестирования, учитываемых методом долевого участия</w:t>
            </w:r>
          </w:p>
        </w:tc>
        <w:tc>
          <w:tcPr>
            <w:tcW w:w="1465" w:type="dxa"/>
            <w:tcBorders>
              <w:top w:val="nil"/>
              <w:left w:val="nil"/>
              <w:bottom w:val="nil"/>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(815)</w:t>
            </w:r>
          </w:p>
        </w:tc>
        <w:tc>
          <w:tcPr>
            <w:tcW w:w="1465" w:type="dxa"/>
            <w:tcBorders>
              <w:top w:val="nil"/>
              <w:left w:val="nil"/>
              <w:bottom w:val="nil"/>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(228)</w:t>
            </w:r>
          </w:p>
        </w:tc>
        <w:tc>
          <w:tcPr>
            <w:tcW w:w="1465"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(405)</w:t>
            </w:r>
          </w:p>
        </w:tc>
        <w:tc>
          <w:tcPr>
            <w:tcW w:w="1462"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(360)</w:t>
            </w:r>
          </w:p>
        </w:tc>
      </w:tr>
      <w:tr w:rsidR="000D719D" w:rsidRPr="00985B43" w:rsidTr="004E729A">
        <w:trPr>
          <w:trHeight w:val="20"/>
        </w:trPr>
        <w:tc>
          <w:tcPr>
            <w:tcW w:w="2118" w:type="dxa"/>
            <w:tcBorders>
              <w:top w:val="nil"/>
              <w:left w:val="nil"/>
              <w:bottom w:val="nil"/>
              <w:right w:val="nil"/>
            </w:tcBorders>
            <w:vAlign w:val="bottom"/>
          </w:tcPr>
          <w:p w:rsidR="000D719D" w:rsidRPr="00985B43" w:rsidRDefault="000D719D" w:rsidP="004E729A">
            <w:pPr>
              <w:pStyle w:val="Tabletexttotal"/>
              <w:rPr>
                <w:lang w:val="ru-RU"/>
              </w:rPr>
            </w:pPr>
          </w:p>
        </w:tc>
        <w:tc>
          <w:tcPr>
            <w:tcW w:w="1465"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(930)</w:t>
            </w:r>
          </w:p>
        </w:tc>
        <w:tc>
          <w:tcPr>
            <w:tcW w:w="1465"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(240)</w:t>
            </w:r>
          </w:p>
        </w:tc>
        <w:tc>
          <w:tcPr>
            <w:tcW w:w="1465"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(3 035)</w:t>
            </w:r>
          </w:p>
        </w:tc>
        <w:tc>
          <w:tcPr>
            <w:tcW w:w="1462"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(507)</w:t>
            </w:r>
          </w:p>
        </w:tc>
      </w:tr>
      <w:tr w:rsidR="000D719D" w:rsidRPr="00985B43" w:rsidTr="004E729A">
        <w:trPr>
          <w:trHeight w:val="20"/>
        </w:trPr>
        <w:tc>
          <w:tcPr>
            <w:tcW w:w="2118" w:type="dxa"/>
            <w:tcBorders>
              <w:top w:val="nil"/>
              <w:left w:val="nil"/>
              <w:bottom w:val="nil"/>
              <w:right w:val="nil"/>
            </w:tcBorders>
            <w:vAlign w:val="bottom"/>
          </w:tcPr>
          <w:p w:rsidR="000D719D" w:rsidRPr="00985B43" w:rsidRDefault="000D719D" w:rsidP="004E729A">
            <w:pPr>
              <w:pStyle w:val="Tabletextlastline"/>
              <w:spacing w:before="20" w:after="20"/>
              <w:rPr>
                <w:lang w:val="ru-RU"/>
              </w:rPr>
            </w:pPr>
          </w:p>
        </w:tc>
        <w:tc>
          <w:tcPr>
            <w:tcW w:w="1465" w:type="dxa"/>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c>
          <w:tcPr>
            <w:tcW w:w="1465" w:type="dxa"/>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c>
          <w:tcPr>
            <w:tcW w:w="1465" w:type="dxa"/>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c>
          <w:tcPr>
            <w:tcW w:w="1462" w:type="dxa"/>
            <w:tcBorders>
              <w:top w:val="double" w:sz="4" w:space="0" w:color="auto"/>
              <w:left w:val="nil"/>
              <w:right w:val="nil"/>
            </w:tcBorders>
            <w:vAlign w:val="bottom"/>
          </w:tcPr>
          <w:p w:rsidR="000D719D" w:rsidRPr="00985B43" w:rsidRDefault="000D719D" w:rsidP="004E729A">
            <w:pPr>
              <w:pStyle w:val="Tabletextlastline"/>
              <w:spacing w:before="20" w:after="20"/>
              <w:rPr>
                <w:lang w:val="ru-RU"/>
              </w:rPr>
            </w:pPr>
          </w:p>
        </w:tc>
      </w:tr>
    </w:tbl>
    <w:p w:rsidR="000D719D" w:rsidRPr="00985B43" w:rsidRDefault="000D719D" w:rsidP="000D719D">
      <w:pPr>
        <w:pStyle w:val="a1"/>
        <w:rPr>
          <w:szCs w:val="24"/>
          <w:lang w:val="ru-RU"/>
        </w:rPr>
      </w:pPr>
      <w:r w:rsidRPr="00985B43">
        <w:rPr>
          <w:szCs w:val="24"/>
          <w:lang w:val="ru-RU"/>
        </w:rPr>
        <w:t>Все непогашенные остатки по операциям со связанными сторонами должны быть урегулированы денежными средствами в течение одного года после отчетной даты. Обеспечение по данным остаткам отсутствует.</w:t>
      </w:r>
    </w:p>
    <w:p w:rsidR="000D719D" w:rsidRPr="00985B43" w:rsidRDefault="000D719D" w:rsidP="000D719D">
      <w:pPr>
        <w:pStyle w:val="3"/>
        <w:tabs>
          <w:tab w:val="clear" w:pos="964"/>
        </w:tabs>
        <w:ind w:left="0" w:firstLine="0"/>
        <w:rPr>
          <w:szCs w:val="24"/>
          <w:lang w:val="ru-RU"/>
        </w:rPr>
      </w:pPr>
      <w:r w:rsidRPr="00985B43">
        <w:rPr>
          <w:szCs w:val="24"/>
          <w:lang w:val="ru-RU"/>
        </w:rPr>
        <w:t>Займы</w:t>
      </w:r>
    </w:p>
    <w:tbl>
      <w:tblPr>
        <w:tblW w:w="4470" w:type="pct"/>
        <w:tblInd w:w="900" w:type="dxa"/>
        <w:tblLayout w:type="fixed"/>
        <w:tblCellMar>
          <w:left w:w="0" w:type="dxa"/>
          <w:right w:w="0" w:type="dxa"/>
        </w:tblCellMar>
        <w:tblLook w:val="0000"/>
      </w:tblPr>
      <w:tblGrid>
        <w:gridCol w:w="2160"/>
        <w:gridCol w:w="1440"/>
        <w:gridCol w:w="1440"/>
        <w:gridCol w:w="1440"/>
        <w:gridCol w:w="1463"/>
      </w:tblGrid>
      <w:tr w:rsidR="000D719D" w:rsidRPr="00985B43" w:rsidTr="004E729A">
        <w:trPr>
          <w:trHeight w:val="255"/>
        </w:trPr>
        <w:tc>
          <w:tcPr>
            <w:tcW w:w="2160" w:type="dxa"/>
            <w:tcBorders>
              <w:top w:val="nil"/>
              <w:left w:val="nil"/>
              <w:bottom w:val="nil"/>
              <w:right w:val="nil"/>
            </w:tcBorders>
            <w:vAlign w:val="bottom"/>
          </w:tcPr>
          <w:p w:rsidR="000D719D" w:rsidRPr="00985B43" w:rsidRDefault="000D719D" w:rsidP="004E729A">
            <w:pPr>
              <w:pStyle w:val="Tabletext"/>
              <w:spacing w:before="20" w:after="20"/>
              <w:ind w:firstLine="108"/>
              <w:rPr>
                <w:i/>
                <w:lang w:val="ru-RU"/>
              </w:rPr>
            </w:pPr>
          </w:p>
        </w:tc>
        <w:tc>
          <w:tcPr>
            <w:tcW w:w="1440" w:type="dxa"/>
            <w:tcBorders>
              <w:top w:val="nil"/>
              <w:left w:val="nil"/>
              <w:right w:val="nil"/>
            </w:tcBorders>
            <w:vAlign w:val="bottom"/>
          </w:tcPr>
          <w:p w:rsidR="000D719D" w:rsidRPr="00985B43" w:rsidRDefault="000D719D" w:rsidP="004E729A">
            <w:pPr>
              <w:pStyle w:val="Tabletext"/>
              <w:spacing w:before="20" w:after="20"/>
              <w:jc w:val="center"/>
              <w:rPr>
                <w:b/>
                <w:lang w:val="ru-RU"/>
              </w:rPr>
            </w:pPr>
            <w:r w:rsidRPr="00985B43">
              <w:rPr>
                <w:b/>
                <w:lang w:val="ru-RU"/>
              </w:rPr>
              <w:t>Сумма сделки</w:t>
            </w:r>
          </w:p>
        </w:tc>
        <w:tc>
          <w:tcPr>
            <w:tcW w:w="1440" w:type="dxa"/>
            <w:tcBorders>
              <w:top w:val="nil"/>
              <w:left w:val="nil"/>
              <w:right w:val="nil"/>
            </w:tcBorders>
            <w:vAlign w:val="bottom"/>
          </w:tcPr>
          <w:p w:rsidR="000D719D" w:rsidRPr="00985B43" w:rsidRDefault="000D719D" w:rsidP="004E729A">
            <w:pPr>
              <w:pStyle w:val="Tabletext"/>
              <w:spacing w:before="20" w:after="20"/>
              <w:jc w:val="center"/>
              <w:rPr>
                <w:b/>
                <w:lang w:val="ru-RU"/>
              </w:rPr>
            </w:pPr>
            <w:r w:rsidRPr="00985B43">
              <w:rPr>
                <w:b/>
                <w:lang w:val="ru-RU"/>
              </w:rPr>
              <w:t>Остаток по расчетам</w:t>
            </w:r>
          </w:p>
        </w:tc>
        <w:tc>
          <w:tcPr>
            <w:tcW w:w="1440" w:type="dxa"/>
            <w:tcBorders>
              <w:top w:val="nil"/>
              <w:left w:val="nil"/>
              <w:right w:val="nil"/>
            </w:tcBorders>
            <w:vAlign w:val="bottom"/>
          </w:tcPr>
          <w:p w:rsidR="000D719D" w:rsidRPr="00985B43" w:rsidRDefault="000D719D" w:rsidP="004E729A">
            <w:pPr>
              <w:pStyle w:val="Tabletext"/>
              <w:spacing w:before="20" w:after="20"/>
              <w:jc w:val="center"/>
              <w:rPr>
                <w:b/>
                <w:lang w:val="ru-RU"/>
              </w:rPr>
            </w:pPr>
            <w:r w:rsidRPr="00985B43">
              <w:rPr>
                <w:b/>
                <w:lang w:val="ru-RU"/>
              </w:rPr>
              <w:t>Сумма сделки</w:t>
            </w:r>
          </w:p>
        </w:tc>
        <w:tc>
          <w:tcPr>
            <w:tcW w:w="1463" w:type="dxa"/>
            <w:tcBorders>
              <w:top w:val="nil"/>
              <w:left w:val="nil"/>
              <w:right w:val="nil"/>
            </w:tcBorders>
            <w:vAlign w:val="bottom"/>
          </w:tcPr>
          <w:p w:rsidR="000D719D" w:rsidRPr="00985B43" w:rsidRDefault="000D719D" w:rsidP="004E729A">
            <w:pPr>
              <w:pStyle w:val="Tabletext"/>
              <w:spacing w:before="20" w:after="20"/>
              <w:jc w:val="center"/>
              <w:rPr>
                <w:b/>
                <w:lang w:val="ru-RU"/>
              </w:rPr>
            </w:pPr>
            <w:r w:rsidRPr="00985B43">
              <w:rPr>
                <w:b/>
                <w:lang w:val="ru-RU"/>
              </w:rPr>
              <w:t>Остаток по расчетам</w:t>
            </w:r>
          </w:p>
        </w:tc>
      </w:tr>
      <w:tr w:rsidR="000D719D" w:rsidRPr="00985B43" w:rsidTr="004E729A">
        <w:tc>
          <w:tcPr>
            <w:tcW w:w="2160" w:type="dxa"/>
            <w:tcBorders>
              <w:top w:val="nil"/>
              <w:left w:val="nil"/>
              <w:right w:val="nil"/>
            </w:tcBorders>
          </w:tcPr>
          <w:p w:rsidR="000D719D" w:rsidRPr="00985B43" w:rsidRDefault="000D719D" w:rsidP="004E729A">
            <w:pPr>
              <w:pStyle w:val="Tabletext"/>
              <w:spacing w:before="20" w:after="20"/>
              <w:rPr>
                <w:lang w:val="ru-RU"/>
              </w:rPr>
            </w:pPr>
            <w:r w:rsidRPr="00985B43">
              <w:rPr>
                <w:i/>
                <w:lang w:val="ru-RU"/>
              </w:rPr>
              <w:t>млн руб.</w:t>
            </w:r>
          </w:p>
        </w:tc>
        <w:tc>
          <w:tcPr>
            <w:tcW w:w="1440" w:type="dxa"/>
            <w:tcBorders>
              <w:top w:val="nil"/>
              <w:left w:val="nil"/>
              <w:bottom w:val="single" w:sz="4" w:space="0" w:color="auto"/>
              <w:right w:val="nil"/>
            </w:tcBorders>
            <w:vAlign w:val="bottom"/>
          </w:tcPr>
          <w:p w:rsidR="000D719D" w:rsidRPr="00985B43" w:rsidRDefault="000D719D" w:rsidP="004E729A">
            <w:pPr>
              <w:pStyle w:val="Tabletext"/>
              <w:spacing w:before="20" w:after="20"/>
              <w:jc w:val="center"/>
              <w:rPr>
                <w:b/>
                <w:lang w:val="ru-RU"/>
              </w:rPr>
            </w:pPr>
            <w:r w:rsidRPr="00985B43">
              <w:rPr>
                <w:b/>
                <w:lang w:val="ru-RU"/>
              </w:rPr>
              <w:t>2009 г.</w:t>
            </w:r>
          </w:p>
        </w:tc>
        <w:tc>
          <w:tcPr>
            <w:tcW w:w="1440" w:type="dxa"/>
            <w:tcBorders>
              <w:top w:val="nil"/>
              <w:left w:val="nil"/>
              <w:bottom w:val="single" w:sz="4" w:space="0" w:color="auto"/>
              <w:right w:val="nil"/>
            </w:tcBorders>
            <w:vAlign w:val="bottom"/>
          </w:tcPr>
          <w:p w:rsidR="000D719D" w:rsidRPr="00985B43" w:rsidRDefault="000D719D" w:rsidP="004E729A">
            <w:pPr>
              <w:pStyle w:val="Tabletext"/>
              <w:spacing w:before="20" w:after="20"/>
              <w:jc w:val="center"/>
              <w:rPr>
                <w:b/>
                <w:lang w:val="ru-RU"/>
              </w:rPr>
            </w:pPr>
            <w:r w:rsidRPr="00985B43">
              <w:rPr>
                <w:b/>
                <w:lang w:val="ru-RU"/>
              </w:rPr>
              <w:t>2009 г.</w:t>
            </w:r>
          </w:p>
        </w:tc>
        <w:tc>
          <w:tcPr>
            <w:tcW w:w="1440" w:type="dxa"/>
            <w:tcBorders>
              <w:top w:val="nil"/>
              <w:left w:val="nil"/>
              <w:bottom w:val="single" w:sz="4" w:space="0" w:color="auto"/>
              <w:right w:val="nil"/>
            </w:tcBorders>
            <w:vAlign w:val="bottom"/>
          </w:tcPr>
          <w:p w:rsidR="000D719D" w:rsidRPr="00985B43" w:rsidRDefault="000D719D" w:rsidP="004E729A">
            <w:pPr>
              <w:pStyle w:val="Tabletext"/>
              <w:spacing w:before="20" w:after="20"/>
              <w:jc w:val="center"/>
              <w:rPr>
                <w:b/>
                <w:lang w:val="ru-RU"/>
              </w:rPr>
            </w:pPr>
            <w:r w:rsidRPr="00985B43">
              <w:rPr>
                <w:b/>
                <w:lang w:val="ru-RU"/>
              </w:rPr>
              <w:t>2008 г.</w:t>
            </w:r>
          </w:p>
        </w:tc>
        <w:tc>
          <w:tcPr>
            <w:tcW w:w="1463" w:type="dxa"/>
            <w:tcBorders>
              <w:top w:val="nil"/>
              <w:left w:val="nil"/>
              <w:bottom w:val="single" w:sz="4" w:space="0" w:color="auto"/>
              <w:right w:val="nil"/>
            </w:tcBorders>
            <w:vAlign w:val="bottom"/>
          </w:tcPr>
          <w:p w:rsidR="000D719D" w:rsidRPr="00985B43" w:rsidRDefault="000D719D" w:rsidP="004E729A">
            <w:pPr>
              <w:pStyle w:val="Tabletext"/>
              <w:spacing w:before="20" w:after="20"/>
              <w:jc w:val="center"/>
              <w:rPr>
                <w:b/>
                <w:lang w:val="ru-RU"/>
              </w:rPr>
            </w:pPr>
            <w:r w:rsidRPr="00985B43">
              <w:rPr>
                <w:b/>
                <w:lang w:val="ru-RU"/>
              </w:rPr>
              <w:t>2008 г.</w:t>
            </w:r>
          </w:p>
        </w:tc>
      </w:tr>
      <w:tr w:rsidR="000D719D" w:rsidRPr="00985B43" w:rsidTr="004E729A">
        <w:tc>
          <w:tcPr>
            <w:tcW w:w="2160" w:type="dxa"/>
            <w:tcBorders>
              <w:top w:val="nil"/>
              <w:left w:val="nil"/>
              <w:bottom w:val="nil"/>
              <w:right w:val="nil"/>
            </w:tcBorders>
            <w:vAlign w:val="bottom"/>
          </w:tcPr>
          <w:p w:rsidR="000D719D" w:rsidRPr="00985B43" w:rsidRDefault="000D719D" w:rsidP="004E729A">
            <w:pPr>
              <w:pStyle w:val="Tabletext"/>
              <w:rPr>
                <w:lang w:val="ru-RU"/>
              </w:rPr>
            </w:pPr>
            <w:r w:rsidRPr="00985B43">
              <w:rPr>
                <w:lang w:val="ru-RU"/>
              </w:rPr>
              <w:t>Займы, выданные предприятиям, контролируемым конечным акционером Компании</w:t>
            </w:r>
          </w:p>
        </w:tc>
        <w:tc>
          <w:tcPr>
            <w:tcW w:w="1440" w:type="dxa"/>
            <w:tcBorders>
              <w:top w:val="nil"/>
              <w:left w:val="nil"/>
              <w:bottom w:val="nil"/>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24</w:t>
            </w:r>
          </w:p>
        </w:tc>
        <w:tc>
          <w:tcPr>
            <w:tcW w:w="1440" w:type="dxa"/>
            <w:tcBorders>
              <w:top w:val="nil"/>
              <w:left w:val="nil"/>
              <w:bottom w:val="nil"/>
              <w:right w:val="nil"/>
            </w:tcBorders>
            <w:vAlign w:val="bottom"/>
          </w:tcPr>
          <w:p w:rsidR="000D719D" w:rsidRPr="00985B43" w:rsidRDefault="000D719D" w:rsidP="004E729A">
            <w:pPr>
              <w:pStyle w:val="Tablenumbers"/>
              <w:tabs>
                <w:tab w:val="clear" w:pos="1021"/>
                <w:tab w:val="decimal" w:pos="1260"/>
              </w:tabs>
              <w:spacing w:before="20" w:after="20"/>
              <w:rPr>
                <w:szCs w:val="24"/>
                <w:lang w:val="ru-RU"/>
              </w:rPr>
            </w:pPr>
            <w:r w:rsidRPr="00985B43">
              <w:rPr>
                <w:szCs w:val="24"/>
                <w:lang w:val="ru-RU"/>
              </w:rPr>
              <w:t>24</w:t>
            </w:r>
          </w:p>
        </w:tc>
        <w:tc>
          <w:tcPr>
            <w:tcW w:w="1440"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848</w:t>
            </w:r>
          </w:p>
        </w:tc>
        <w:tc>
          <w:tcPr>
            <w:tcW w:w="1463"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260"/>
              </w:tabs>
              <w:spacing w:before="20" w:after="20"/>
              <w:rPr>
                <w:szCs w:val="24"/>
                <w:lang w:val="ru-RU"/>
              </w:rPr>
            </w:pPr>
            <w:r w:rsidRPr="00985B43">
              <w:rPr>
                <w:szCs w:val="24"/>
                <w:lang w:val="ru-RU"/>
              </w:rPr>
              <w:t>848</w:t>
            </w:r>
          </w:p>
        </w:tc>
      </w:tr>
      <w:tr w:rsidR="000D719D" w:rsidRPr="00985B43" w:rsidTr="004E729A">
        <w:tc>
          <w:tcPr>
            <w:tcW w:w="2160" w:type="dxa"/>
            <w:tcBorders>
              <w:top w:val="nil"/>
              <w:left w:val="nil"/>
              <w:bottom w:val="nil"/>
              <w:right w:val="nil"/>
            </w:tcBorders>
            <w:vAlign w:val="bottom"/>
          </w:tcPr>
          <w:p w:rsidR="000D719D" w:rsidRPr="00985B43" w:rsidRDefault="000D719D" w:rsidP="004E729A">
            <w:pPr>
              <w:pStyle w:val="Tabletext"/>
              <w:rPr>
                <w:lang w:val="ru-RU"/>
              </w:rPr>
            </w:pPr>
            <w:r w:rsidRPr="00985B43">
              <w:rPr>
                <w:lang w:val="ru-RU"/>
              </w:rPr>
              <w:t>Займы, выданные объектам инвестирования, учитываемым методом долевого участия</w:t>
            </w:r>
          </w:p>
        </w:tc>
        <w:tc>
          <w:tcPr>
            <w:tcW w:w="1440" w:type="dxa"/>
            <w:tcBorders>
              <w:top w:val="nil"/>
              <w:left w:val="nil"/>
              <w:bottom w:val="nil"/>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576</w:t>
            </w:r>
          </w:p>
        </w:tc>
        <w:tc>
          <w:tcPr>
            <w:tcW w:w="1440" w:type="dxa"/>
            <w:tcBorders>
              <w:top w:val="nil"/>
              <w:left w:val="nil"/>
              <w:bottom w:val="nil"/>
              <w:right w:val="nil"/>
            </w:tcBorders>
            <w:vAlign w:val="bottom"/>
          </w:tcPr>
          <w:p w:rsidR="000D719D" w:rsidRPr="00985B43" w:rsidRDefault="000D719D" w:rsidP="004E729A">
            <w:pPr>
              <w:pStyle w:val="Tablenumbers"/>
              <w:tabs>
                <w:tab w:val="clear" w:pos="1021"/>
                <w:tab w:val="decimal" w:pos="1260"/>
              </w:tabs>
              <w:spacing w:before="20" w:after="20"/>
              <w:rPr>
                <w:szCs w:val="24"/>
                <w:lang w:val="ru-RU"/>
              </w:rPr>
            </w:pPr>
            <w:r w:rsidRPr="00985B43">
              <w:rPr>
                <w:szCs w:val="24"/>
                <w:lang w:val="ru-RU"/>
              </w:rPr>
              <w:t>576</w:t>
            </w:r>
          </w:p>
        </w:tc>
        <w:tc>
          <w:tcPr>
            <w:tcW w:w="1440"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w:t>
            </w:r>
          </w:p>
        </w:tc>
        <w:tc>
          <w:tcPr>
            <w:tcW w:w="1463"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260"/>
              </w:tabs>
              <w:spacing w:before="20" w:after="20"/>
              <w:rPr>
                <w:szCs w:val="24"/>
                <w:lang w:val="ru-RU"/>
              </w:rPr>
            </w:pPr>
            <w:r w:rsidRPr="00985B43">
              <w:rPr>
                <w:szCs w:val="24"/>
                <w:lang w:val="ru-RU"/>
              </w:rPr>
              <w:t>-</w:t>
            </w:r>
          </w:p>
        </w:tc>
      </w:tr>
      <w:tr w:rsidR="000D719D" w:rsidRPr="00985B43" w:rsidTr="004E729A">
        <w:tc>
          <w:tcPr>
            <w:tcW w:w="2160" w:type="dxa"/>
            <w:tcBorders>
              <w:top w:val="nil"/>
              <w:left w:val="nil"/>
              <w:bottom w:val="nil"/>
              <w:right w:val="nil"/>
            </w:tcBorders>
            <w:vAlign w:val="bottom"/>
          </w:tcPr>
          <w:p w:rsidR="000D719D" w:rsidRPr="00985B43" w:rsidRDefault="000D719D" w:rsidP="004E729A">
            <w:pPr>
              <w:pStyle w:val="Tabletext"/>
              <w:rPr>
                <w:lang w:val="ru-RU"/>
              </w:rPr>
            </w:pPr>
            <w:r w:rsidRPr="00985B43">
              <w:rPr>
                <w:lang w:val="ru-RU"/>
              </w:rPr>
              <w:t>Займы, полученные от связанных сторон</w:t>
            </w:r>
          </w:p>
        </w:tc>
        <w:tc>
          <w:tcPr>
            <w:tcW w:w="1440" w:type="dxa"/>
            <w:tcBorders>
              <w:top w:val="nil"/>
              <w:left w:val="nil"/>
              <w:bottom w:val="nil"/>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(5)</w:t>
            </w:r>
          </w:p>
        </w:tc>
        <w:tc>
          <w:tcPr>
            <w:tcW w:w="1440" w:type="dxa"/>
            <w:tcBorders>
              <w:top w:val="nil"/>
              <w:left w:val="nil"/>
              <w:bottom w:val="nil"/>
              <w:right w:val="nil"/>
            </w:tcBorders>
            <w:vAlign w:val="bottom"/>
          </w:tcPr>
          <w:p w:rsidR="000D719D" w:rsidRPr="00985B43" w:rsidRDefault="000D719D" w:rsidP="004E729A">
            <w:pPr>
              <w:pStyle w:val="Tablenumbers"/>
              <w:tabs>
                <w:tab w:val="clear" w:pos="1021"/>
                <w:tab w:val="decimal" w:pos="1260"/>
              </w:tabs>
              <w:spacing w:before="20" w:after="20"/>
              <w:rPr>
                <w:szCs w:val="24"/>
                <w:lang w:val="ru-RU"/>
              </w:rPr>
            </w:pPr>
            <w:r w:rsidRPr="00985B43">
              <w:rPr>
                <w:szCs w:val="24"/>
                <w:lang w:val="ru-RU"/>
              </w:rPr>
              <w:t>(5)</w:t>
            </w:r>
          </w:p>
        </w:tc>
        <w:tc>
          <w:tcPr>
            <w:tcW w:w="1440"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w:t>
            </w:r>
          </w:p>
        </w:tc>
        <w:tc>
          <w:tcPr>
            <w:tcW w:w="1463" w:type="dxa"/>
            <w:tcBorders>
              <w:top w:val="nil"/>
              <w:left w:val="nil"/>
              <w:bottom w:val="nil"/>
              <w:right w:val="nil"/>
            </w:tcBorders>
            <w:shd w:val="clear" w:color="auto" w:fill="C0C0C0"/>
            <w:vAlign w:val="bottom"/>
          </w:tcPr>
          <w:p w:rsidR="000D719D" w:rsidRPr="00985B43" w:rsidRDefault="000D719D" w:rsidP="004E729A">
            <w:pPr>
              <w:pStyle w:val="Tablenumbers"/>
              <w:tabs>
                <w:tab w:val="clear" w:pos="1021"/>
                <w:tab w:val="decimal" w:pos="1260"/>
              </w:tabs>
              <w:spacing w:before="20" w:after="20"/>
              <w:rPr>
                <w:szCs w:val="24"/>
                <w:lang w:val="ru-RU"/>
              </w:rPr>
            </w:pPr>
            <w:r w:rsidRPr="00985B43">
              <w:rPr>
                <w:szCs w:val="24"/>
                <w:lang w:val="ru-RU"/>
              </w:rPr>
              <w:t>-</w:t>
            </w:r>
          </w:p>
        </w:tc>
      </w:tr>
      <w:tr w:rsidR="000D719D" w:rsidRPr="00985B43" w:rsidTr="004E729A">
        <w:tc>
          <w:tcPr>
            <w:tcW w:w="2160" w:type="dxa"/>
            <w:tcBorders>
              <w:top w:val="nil"/>
              <w:left w:val="nil"/>
              <w:bottom w:val="nil"/>
              <w:right w:val="nil"/>
            </w:tcBorders>
            <w:vAlign w:val="bottom"/>
          </w:tcPr>
          <w:p w:rsidR="000D719D" w:rsidRPr="00985B43" w:rsidRDefault="000D719D" w:rsidP="004E729A">
            <w:pPr>
              <w:pStyle w:val="Tabletexttotal"/>
              <w:rPr>
                <w:lang w:val="ru-RU"/>
              </w:rPr>
            </w:pPr>
          </w:p>
        </w:tc>
        <w:tc>
          <w:tcPr>
            <w:tcW w:w="1440"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595</w:t>
            </w:r>
          </w:p>
        </w:tc>
        <w:tc>
          <w:tcPr>
            <w:tcW w:w="1440" w:type="dxa"/>
            <w:tcBorders>
              <w:top w:val="single" w:sz="4" w:space="0" w:color="auto"/>
              <w:left w:val="nil"/>
              <w:bottom w:val="double" w:sz="4" w:space="0" w:color="auto"/>
              <w:right w:val="nil"/>
            </w:tcBorders>
            <w:vAlign w:val="bottom"/>
          </w:tcPr>
          <w:p w:rsidR="000D719D" w:rsidRPr="00985B43" w:rsidRDefault="000D719D" w:rsidP="004E729A">
            <w:pPr>
              <w:pStyle w:val="Tablenumbers"/>
              <w:tabs>
                <w:tab w:val="clear" w:pos="1021"/>
                <w:tab w:val="decimal" w:pos="1260"/>
              </w:tabs>
              <w:spacing w:before="20" w:after="20"/>
              <w:rPr>
                <w:szCs w:val="24"/>
                <w:lang w:val="ru-RU"/>
              </w:rPr>
            </w:pPr>
            <w:r w:rsidRPr="00985B43">
              <w:rPr>
                <w:szCs w:val="24"/>
                <w:lang w:val="ru-RU"/>
              </w:rPr>
              <w:t>595</w:t>
            </w:r>
          </w:p>
        </w:tc>
        <w:tc>
          <w:tcPr>
            <w:tcW w:w="1440"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1322"/>
              </w:tabs>
              <w:spacing w:before="20" w:after="20"/>
              <w:rPr>
                <w:szCs w:val="24"/>
                <w:lang w:val="ru-RU"/>
              </w:rPr>
            </w:pPr>
            <w:r w:rsidRPr="00985B43">
              <w:rPr>
                <w:szCs w:val="24"/>
                <w:lang w:val="ru-RU"/>
              </w:rPr>
              <w:t>848</w:t>
            </w:r>
          </w:p>
        </w:tc>
        <w:tc>
          <w:tcPr>
            <w:tcW w:w="1463"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tabs>
                <w:tab w:val="clear" w:pos="1021"/>
                <w:tab w:val="decimal" w:pos="1260"/>
              </w:tabs>
              <w:spacing w:before="20" w:after="20"/>
              <w:rPr>
                <w:szCs w:val="24"/>
                <w:lang w:val="ru-RU"/>
              </w:rPr>
            </w:pPr>
            <w:r w:rsidRPr="00985B43">
              <w:rPr>
                <w:szCs w:val="24"/>
                <w:lang w:val="ru-RU"/>
              </w:rPr>
              <w:t>848</w:t>
            </w:r>
          </w:p>
        </w:tc>
      </w:tr>
      <w:tr w:rsidR="000D719D" w:rsidRPr="00985B43" w:rsidTr="004E729A">
        <w:tc>
          <w:tcPr>
            <w:tcW w:w="2160" w:type="dxa"/>
            <w:tcBorders>
              <w:top w:val="nil"/>
              <w:left w:val="nil"/>
              <w:bottom w:val="nil"/>
              <w:right w:val="nil"/>
            </w:tcBorders>
            <w:vAlign w:val="bottom"/>
          </w:tcPr>
          <w:p w:rsidR="000D719D" w:rsidRPr="00985B43" w:rsidRDefault="000D719D" w:rsidP="004E729A">
            <w:pPr>
              <w:pStyle w:val="Tabletextlastline"/>
              <w:rPr>
                <w:lang w:val="ru-RU"/>
              </w:rPr>
            </w:pPr>
          </w:p>
        </w:tc>
        <w:tc>
          <w:tcPr>
            <w:tcW w:w="1440" w:type="dxa"/>
            <w:tcBorders>
              <w:top w:val="double" w:sz="4" w:space="0" w:color="auto"/>
              <w:left w:val="nil"/>
              <w:right w:val="nil"/>
            </w:tcBorders>
            <w:vAlign w:val="bottom"/>
          </w:tcPr>
          <w:p w:rsidR="000D719D" w:rsidRPr="00985B43" w:rsidRDefault="000D719D" w:rsidP="004E729A">
            <w:pPr>
              <w:pStyle w:val="Tabletextlastline"/>
              <w:rPr>
                <w:lang w:val="ru-RU"/>
              </w:rPr>
            </w:pPr>
          </w:p>
        </w:tc>
        <w:tc>
          <w:tcPr>
            <w:tcW w:w="1440" w:type="dxa"/>
            <w:tcBorders>
              <w:top w:val="double" w:sz="4" w:space="0" w:color="auto"/>
              <w:left w:val="nil"/>
              <w:right w:val="nil"/>
            </w:tcBorders>
            <w:vAlign w:val="bottom"/>
          </w:tcPr>
          <w:p w:rsidR="000D719D" w:rsidRPr="00985B43" w:rsidRDefault="000D719D" w:rsidP="004E729A">
            <w:pPr>
              <w:pStyle w:val="Tabletextlastline"/>
              <w:rPr>
                <w:lang w:val="ru-RU"/>
              </w:rPr>
            </w:pPr>
          </w:p>
        </w:tc>
        <w:tc>
          <w:tcPr>
            <w:tcW w:w="1440" w:type="dxa"/>
            <w:tcBorders>
              <w:top w:val="double" w:sz="4" w:space="0" w:color="auto"/>
              <w:left w:val="nil"/>
              <w:right w:val="nil"/>
            </w:tcBorders>
            <w:vAlign w:val="bottom"/>
          </w:tcPr>
          <w:p w:rsidR="000D719D" w:rsidRPr="00985B43" w:rsidRDefault="000D719D" w:rsidP="004E729A">
            <w:pPr>
              <w:pStyle w:val="Tabletextlastline"/>
              <w:rPr>
                <w:lang w:val="ru-RU"/>
              </w:rPr>
            </w:pPr>
          </w:p>
        </w:tc>
        <w:tc>
          <w:tcPr>
            <w:tcW w:w="1463" w:type="dxa"/>
            <w:tcBorders>
              <w:top w:val="double" w:sz="4" w:space="0" w:color="auto"/>
              <w:left w:val="nil"/>
              <w:right w:val="nil"/>
            </w:tcBorders>
            <w:vAlign w:val="bottom"/>
          </w:tcPr>
          <w:p w:rsidR="000D719D" w:rsidRPr="00985B43" w:rsidRDefault="000D719D" w:rsidP="004E729A">
            <w:pPr>
              <w:pStyle w:val="Tabletextlastline"/>
              <w:rPr>
                <w:lang w:val="ru-RU"/>
              </w:rPr>
            </w:pPr>
          </w:p>
        </w:tc>
      </w:tr>
    </w:tbl>
    <w:p w:rsidR="000D719D" w:rsidRPr="00985B43" w:rsidRDefault="000D719D" w:rsidP="000D719D">
      <w:pPr>
        <w:pStyle w:val="a1"/>
        <w:rPr>
          <w:szCs w:val="24"/>
          <w:lang w:val="ru-RU"/>
        </w:rPr>
      </w:pPr>
      <w:r w:rsidRPr="00985B43">
        <w:rPr>
          <w:szCs w:val="24"/>
          <w:lang w:val="ru-RU"/>
        </w:rPr>
        <w:t xml:space="preserve">Займы объектам инвестирования, учитываемым методом долевого участия, и предприятиям, контролируемым конечным акционером Компании, являются необеспеченными, имеют процентную ставку от </w:t>
      </w:r>
      <w:r w:rsidRPr="00985B43">
        <w:rPr>
          <w:szCs w:val="24"/>
          <w:shd w:val="clear" w:color="auto" w:fill="FFFFFF"/>
          <w:lang w:val="ru-RU"/>
        </w:rPr>
        <w:t>1% до 16% годовых и подлежат погашению в 2010 году.</w:t>
      </w:r>
    </w:p>
    <w:p w:rsidR="000D719D" w:rsidRPr="00985B43" w:rsidRDefault="000D719D" w:rsidP="000D719D">
      <w:pPr>
        <w:pStyle w:val="a1"/>
        <w:rPr>
          <w:szCs w:val="24"/>
          <w:lang w:val="ru-RU"/>
        </w:rPr>
      </w:pPr>
      <w:r w:rsidRPr="00985B43">
        <w:rPr>
          <w:szCs w:val="24"/>
          <w:lang w:val="ru-RU"/>
        </w:rPr>
        <w:t>По состоянию на 31 декабря 2009 г. у Группы имелась гарантия на сумму 2</w:t>
      </w:r>
      <w:r>
        <w:rPr>
          <w:szCs w:val="24"/>
          <w:lang w:val="ru-RU"/>
        </w:rPr>
        <w:t xml:space="preserve"> </w:t>
      </w:r>
      <w:r w:rsidRPr="00985B43">
        <w:rPr>
          <w:szCs w:val="24"/>
          <w:lang w:val="ru-RU"/>
        </w:rPr>
        <w:t>631 млн руб., выданная банку по обязательствам предприятия, контролируемого конечным акционером Компании, который получил кредит у данного банка. Кредит был погашен досрочно в 2009 году в полном объеме.</w:t>
      </w:r>
    </w:p>
    <w:p w:rsidR="000D719D" w:rsidRPr="00985B43" w:rsidRDefault="000D719D" w:rsidP="000D719D">
      <w:pPr>
        <w:pStyle w:val="2"/>
        <w:tabs>
          <w:tab w:val="clear" w:pos="964"/>
        </w:tabs>
        <w:ind w:left="0" w:firstLine="0"/>
        <w:rPr>
          <w:szCs w:val="24"/>
          <w:lang w:val="ru-RU"/>
        </w:rPr>
      </w:pPr>
      <w:r w:rsidRPr="00985B43">
        <w:rPr>
          <w:szCs w:val="24"/>
          <w:lang w:val="ru-RU"/>
        </w:rPr>
        <w:t>Политика ценообразования</w:t>
      </w:r>
    </w:p>
    <w:p w:rsidR="000D719D" w:rsidRPr="00985B43" w:rsidRDefault="000D719D" w:rsidP="000D719D">
      <w:pPr>
        <w:pStyle w:val="a1"/>
        <w:rPr>
          <w:szCs w:val="24"/>
          <w:lang w:val="ru-RU"/>
        </w:rPr>
      </w:pPr>
      <w:bookmarkStart w:id="235" w:name="_Ref96592789"/>
      <w:r w:rsidRPr="00985B43">
        <w:rPr>
          <w:szCs w:val="24"/>
          <w:lang w:val="ru-RU"/>
        </w:rPr>
        <w:t>В случае передачи товаров одними связанными сторонами другим связанным сторонам до продажи этих же товаров стороннему лицу трансфертная цена обычно определяется как окончательная цена перепродажи за вычетом маржи, достаточной для покрытия затрат и получения связанной стороной соответствующей прибыли. Цены по некоторым неторговым сделкам могут отличаться от рыночных цен.</w:t>
      </w:r>
    </w:p>
    <w:bookmarkEnd w:id="235"/>
    <w:p w:rsidR="000D719D" w:rsidRPr="00985B43" w:rsidRDefault="000D719D" w:rsidP="000D719D">
      <w:pPr>
        <w:pStyle w:val="1"/>
        <w:ind w:left="0" w:firstLine="0"/>
        <w:rPr>
          <w:lang w:val="ru-RU"/>
        </w:rPr>
      </w:pPr>
      <w:r w:rsidRPr="00985B43">
        <w:rPr>
          <w:lang w:val="ru-RU"/>
        </w:rPr>
        <w:lastRenderedPageBreak/>
        <w:t>Основные дочерние предприятия</w:t>
      </w:r>
    </w:p>
    <w:tbl>
      <w:tblPr>
        <w:tblW w:w="4533" w:type="pct"/>
        <w:tblInd w:w="844" w:type="dxa"/>
        <w:tblLayout w:type="fixed"/>
        <w:tblCellMar>
          <w:left w:w="0" w:type="dxa"/>
          <w:right w:w="0" w:type="dxa"/>
        </w:tblCellMar>
        <w:tblLook w:val="0000"/>
      </w:tblPr>
      <w:tblGrid>
        <w:gridCol w:w="4236"/>
        <w:gridCol w:w="1637"/>
        <w:gridCol w:w="1091"/>
        <w:gridCol w:w="1091"/>
      </w:tblGrid>
      <w:tr w:rsidR="000D719D" w:rsidRPr="008D23A0" w:rsidTr="004E729A">
        <w:trPr>
          <w:trHeight w:val="20"/>
          <w:tblHeader/>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p>
        </w:tc>
        <w:tc>
          <w:tcPr>
            <w:tcW w:w="1637" w:type="dxa"/>
            <w:tcBorders>
              <w:top w:val="nil"/>
              <w:left w:val="nil"/>
              <w:right w:val="nil"/>
            </w:tcBorders>
            <w:vAlign w:val="bottom"/>
          </w:tcPr>
          <w:p w:rsidR="000D719D" w:rsidRPr="00985B43" w:rsidRDefault="000D719D" w:rsidP="004E729A">
            <w:pPr>
              <w:pStyle w:val="Tabletext"/>
              <w:keepNext w:val="0"/>
              <w:spacing w:before="20" w:after="20"/>
              <w:ind w:right="-1"/>
              <w:jc w:val="center"/>
              <w:rPr>
                <w:b/>
                <w:lang w:val="ru-RU"/>
              </w:rPr>
            </w:pPr>
          </w:p>
        </w:tc>
        <w:tc>
          <w:tcPr>
            <w:tcW w:w="2182" w:type="dxa"/>
            <w:gridSpan w:val="2"/>
            <w:tcBorders>
              <w:top w:val="nil"/>
              <w:left w:val="nil"/>
              <w:right w:val="nil"/>
            </w:tcBorders>
            <w:vAlign w:val="bottom"/>
          </w:tcPr>
          <w:p w:rsidR="000D719D" w:rsidRPr="00985B43" w:rsidRDefault="000D719D" w:rsidP="004E729A">
            <w:pPr>
              <w:pStyle w:val="Tabletext"/>
              <w:keepNext w:val="0"/>
              <w:spacing w:before="20" w:after="20"/>
              <w:jc w:val="center"/>
              <w:rPr>
                <w:lang w:val="ru-RU"/>
              </w:rPr>
            </w:pPr>
            <w:r w:rsidRPr="00985B43">
              <w:rPr>
                <w:b/>
                <w:lang w:val="ru-RU"/>
              </w:rPr>
              <w:t>Фактическая доля в уставном капитале, %</w:t>
            </w:r>
          </w:p>
        </w:tc>
      </w:tr>
      <w:tr w:rsidR="000D719D" w:rsidRPr="00985B43" w:rsidTr="004E729A">
        <w:trPr>
          <w:trHeight w:val="20"/>
          <w:tblHeader/>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p>
        </w:tc>
        <w:tc>
          <w:tcPr>
            <w:tcW w:w="1637" w:type="dxa"/>
            <w:tcBorders>
              <w:left w:val="nil"/>
              <w:bottom w:val="single" w:sz="4" w:space="0" w:color="auto"/>
              <w:right w:val="nil"/>
            </w:tcBorders>
            <w:vAlign w:val="bottom"/>
          </w:tcPr>
          <w:p w:rsidR="000D719D" w:rsidRPr="00985B43" w:rsidRDefault="000D719D" w:rsidP="004E729A">
            <w:pPr>
              <w:pStyle w:val="Tabletext"/>
              <w:keepNext w:val="0"/>
              <w:spacing w:before="20" w:after="20"/>
              <w:ind w:right="-1"/>
              <w:jc w:val="center"/>
              <w:rPr>
                <w:b/>
                <w:lang w:val="ru-RU"/>
              </w:rPr>
            </w:pPr>
            <w:r w:rsidRPr="00985B43">
              <w:rPr>
                <w:b/>
                <w:lang w:val="ru-RU"/>
              </w:rPr>
              <w:t>Страна регистрации</w:t>
            </w:r>
          </w:p>
        </w:tc>
        <w:tc>
          <w:tcPr>
            <w:tcW w:w="1091" w:type="dxa"/>
            <w:tcBorders>
              <w:left w:val="nil"/>
              <w:bottom w:val="single" w:sz="4" w:space="0" w:color="auto"/>
              <w:right w:val="nil"/>
            </w:tcBorders>
            <w:vAlign w:val="bottom"/>
          </w:tcPr>
          <w:p w:rsidR="000D719D" w:rsidRPr="00985B43" w:rsidRDefault="000D719D" w:rsidP="004E729A">
            <w:pPr>
              <w:pStyle w:val="Tabletext"/>
              <w:keepNext w:val="0"/>
              <w:spacing w:before="20" w:after="20"/>
              <w:jc w:val="center"/>
              <w:rPr>
                <w:b/>
                <w:lang w:val="ru-RU"/>
              </w:rPr>
            </w:pPr>
            <w:r w:rsidRPr="00985B43">
              <w:rPr>
                <w:b/>
                <w:lang w:val="ru-RU"/>
              </w:rPr>
              <w:t>2009 г.</w:t>
            </w:r>
          </w:p>
        </w:tc>
        <w:tc>
          <w:tcPr>
            <w:tcW w:w="1091" w:type="dxa"/>
            <w:tcBorders>
              <w:left w:val="nil"/>
              <w:bottom w:val="single" w:sz="4" w:space="0" w:color="auto"/>
              <w:right w:val="nil"/>
            </w:tcBorders>
            <w:vAlign w:val="bottom"/>
          </w:tcPr>
          <w:p w:rsidR="000D719D" w:rsidRPr="00985B43" w:rsidRDefault="000D719D" w:rsidP="004E729A">
            <w:pPr>
              <w:pStyle w:val="Tabletext"/>
              <w:keepNext w:val="0"/>
              <w:spacing w:before="20" w:after="20"/>
              <w:jc w:val="center"/>
              <w:rPr>
                <w:b/>
                <w:lang w:val="ru-RU"/>
              </w:rPr>
            </w:pPr>
            <w:r w:rsidRPr="00985B43">
              <w:rPr>
                <w:b/>
                <w:lang w:val="ru-RU"/>
              </w:rPr>
              <w:t>2008 г.</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b/>
                <w:i/>
                <w:lang w:val="ru-RU"/>
              </w:rPr>
            </w:pPr>
            <w:r w:rsidRPr="00985B43">
              <w:rPr>
                <w:b/>
                <w:i/>
                <w:lang w:val="ru-RU"/>
              </w:rPr>
              <w:t>Холдинговые компании</w:t>
            </w:r>
          </w:p>
        </w:tc>
        <w:tc>
          <w:tcPr>
            <w:tcW w:w="1637" w:type="dxa"/>
            <w:tcBorders>
              <w:top w:val="single" w:sz="4" w:space="0" w:color="auto"/>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p>
        </w:tc>
        <w:tc>
          <w:tcPr>
            <w:tcW w:w="1091" w:type="dxa"/>
            <w:tcBorders>
              <w:top w:val="single" w:sz="4" w:space="0" w:color="auto"/>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p>
        </w:tc>
        <w:tc>
          <w:tcPr>
            <w:tcW w:w="1091" w:type="dxa"/>
            <w:tcBorders>
              <w:top w:val="single" w:sz="4" w:space="0" w:color="auto"/>
              <w:left w:val="nil"/>
              <w:bottom w:val="nil"/>
              <w:right w:val="nil"/>
            </w:tcBorders>
            <w:shd w:val="clear" w:color="auto" w:fill="C0C0C0"/>
            <w:vAlign w:val="bottom"/>
          </w:tcPr>
          <w:p w:rsidR="000D719D" w:rsidRPr="00985B43" w:rsidRDefault="000D719D" w:rsidP="004E729A">
            <w:pPr>
              <w:pStyle w:val="Tabletext"/>
              <w:keepNext w:val="0"/>
              <w:spacing w:before="20" w:after="20"/>
              <w:jc w:val="right"/>
              <w:rPr>
                <w:lang w:val="ru-RU"/>
              </w:rPr>
            </w:pP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«Разгуляй-Финанс»</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Purpose Ventures Incorporated</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Pr>
                <w:lang w:val="ru-RU"/>
              </w:rPr>
              <w:t>Британские Виргинские о</w:t>
            </w:r>
            <w:r w:rsidRPr="00985B43">
              <w:rPr>
                <w:lang w:val="ru-RU"/>
              </w:rPr>
              <w:t>строва</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Razguliay UkrRos Group Limited</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Кипр</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Secure Global Solutions</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Pr>
                <w:lang w:val="ru-RU"/>
              </w:rPr>
              <w:t>Британские Виргинские о</w:t>
            </w:r>
            <w:r w:rsidRPr="00985B43">
              <w:rPr>
                <w:lang w:val="ru-RU"/>
              </w:rPr>
              <w:t>строва</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 xml:space="preserve">ООО «АгроСервисГрупп» </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Razguliay Capital Limited</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Кипр</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«Разгуляй-Маркет»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noWrap/>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after="20"/>
              <w:ind w:right="156"/>
              <w:jc w:val="right"/>
              <w:rPr>
                <w:lang w:val="ru-RU"/>
              </w:rPr>
            </w:pPr>
            <w:r w:rsidRPr="00985B43">
              <w:rPr>
                <w:lang w:val="ru-RU"/>
              </w:rPr>
              <w:t>-</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«Инвест-Альянс»</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noWrap/>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Kingfisher Global Business Limited</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Кипр</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«Разгуляй-Агро»</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b/>
                <w:i/>
                <w:lang w:val="ru-RU"/>
              </w:rPr>
            </w:pPr>
          </w:p>
          <w:p w:rsidR="000D719D" w:rsidRPr="00985B43" w:rsidRDefault="000D719D" w:rsidP="004E729A">
            <w:pPr>
              <w:pStyle w:val="Tabletext"/>
              <w:keepNext w:val="0"/>
              <w:spacing w:before="20" w:after="20"/>
              <w:rPr>
                <w:b/>
                <w:i/>
                <w:lang w:val="ru-RU"/>
              </w:rPr>
            </w:pPr>
            <w:r w:rsidRPr="00985B43">
              <w:rPr>
                <w:b/>
                <w:i/>
                <w:lang w:val="ru-RU"/>
              </w:rPr>
              <w:t>Зерновой сегмент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ЗАО «Зерновая компания «Разгуляй»</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«Азовская зерновая компания»</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ЗАО «Бугульминский элеватор»</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75</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75</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ЗАО «Бугульминский КХП № 2»</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75</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75</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 xml:space="preserve">ООО «Давлекановский КХП № 1» (см. пояснение </w:t>
            </w:r>
            <w:r w:rsidR="007F211E">
              <w:rPr>
                <w:lang w:val="ru-RU"/>
              </w:rPr>
              <w:fldChar w:fldCharType="begin"/>
            </w:r>
            <w:r>
              <w:rPr>
                <w:lang w:val="ru-RU"/>
              </w:rPr>
              <w:instrText xml:space="preserve"> REF _Ref262228386 \w \h </w:instrText>
            </w:r>
            <w:r w:rsidR="007F211E">
              <w:rPr>
                <w:lang w:val="ru-RU"/>
              </w:rPr>
            </w:r>
            <w:r w:rsidR="007F211E">
              <w:rPr>
                <w:lang w:val="ru-RU"/>
              </w:rPr>
              <w:fldChar w:fldCharType="separate"/>
            </w:r>
            <w:r w:rsidR="001348D5">
              <w:rPr>
                <w:lang w:val="ru-RU"/>
              </w:rPr>
              <w:t>40(a)</w:t>
            </w:r>
            <w:r w:rsidR="007F211E">
              <w:rPr>
                <w:lang w:val="ru-RU"/>
              </w:rPr>
              <w:fldChar w:fldCharType="end"/>
            </w:r>
            <w:r w:rsidRPr="00985B43">
              <w:rPr>
                <w:lang w:val="ru-RU"/>
              </w:rPr>
              <w:t>)</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«Дубовскхлебопродукт»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88</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88</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«Элеватор «Рудный клад»</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56</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56</w:t>
            </w:r>
          </w:p>
        </w:tc>
      </w:tr>
      <w:tr w:rsidR="000D719D" w:rsidRPr="00985B43" w:rsidTr="004E729A">
        <w:trPr>
          <w:trHeight w:val="20"/>
        </w:trPr>
        <w:tc>
          <w:tcPr>
            <w:tcW w:w="4236" w:type="dxa"/>
            <w:tcBorders>
              <w:top w:val="nil"/>
              <w:left w:val="nil"/>
              <w:bottom w:val="nil"/>
              <w:right w:val="nil"/>
            </w:tcBorders>
            <w:vAlign w:val="bottom"/>
          </w:tcPr>
          <w:p w:rsidR="000D719D" w:rsidRPr="00F5115A" w:rsidRDefault="000D719D" w:rsidP="004E729A">
            <w:pPr>
              <w:pStyle w:val="Tabletext"/>
              <w:keepNext w:val="0"/>
              <w:spacing w:before="20" w:after="20"/>
            </w:pPr>
            <w:r w:rsidRPr="00F5115A">
              <w:t>Exim Grain Trade B.V. (</w:t>
            </w:r>
            <w:r w:rsidRPr="00985B43">
              <w:rPr>
                <w:lang w:val="ru-RU"/>
              </w:rPr>
              <w:t>см</w:t>
            </w:r>
            <w:r w:rsidRPr="00F5115A">
              <w:t xml:space="preserve">. </w:t>
            </w:r>
            <w:r w:rsidRPr="00985B43">
              <w:rPr>
                <w:lang w:val="ru-RU"/>
              </w:rPr>
              <w:t>пояснение</w:t>
            </w:r>
            <w:r w:rsidRPr="00F5115A">
              <w:t xml:space="preserve"> </w:t>
            </w:r>
            <w:r w:rsidR="007F211E">
              <w:rPr>
                <w:lang w:val="ru-RU"/>
              </w:rPr>
              <w:fldChar w:fldCharType="begin"/>
            </w:r>
            <w:r w:rsidRPr="00F5115A">
              <w:instrText xml:space="preserve"> REF _Ref262227911 \w \h </w:instrText>
            </w:r>
            <w:r w:rsidR="007F211E">
              <w:rPr>
                <w:lang w:val="ru-RU"/>
              </w:rPr>
            </w:r>
            <w:r w:rsidR="007F211E">
              <w:rPr>
                <w:lang w:val="ru-RU"/>
              </w:rPr>
              <w:fldChar w:fldCharType="separate"/>
            </w:r>
            <w:r w:rsidR="001348D5">
              <w:t>40(b)</w:t>
            </w:r>
            <w:r w:rsidR="007F211E">
              <w:rPr>
                <w:lang w:val="ru-RU"/>
              </w:rPr>
              <w:fldChar w:fldCharType="end"/>
            </w:r>
            <w:r w:rsidRPr="00F5115A">
              <w:t>)</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Нидерланды</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«Геркулес»</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88</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88</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ЗАО «Карачаево-Черкесский Мукомол»</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«Хлебная база № 63»</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77</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77</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«Кинешемский мукомольный комбинат»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90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90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ЗАО «Коломенский КХП»</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«Кондопожский КХП»</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95</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95</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«Кубань-Рис»</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50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50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ЗАО «Льговский КХП»</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Ostadar Trading Limited</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Pr>
                <w:lang w:val="ru-RU"/>
              </w:rPr>
              <w:t>Британские Виргинские о</w:t>
            </w:r>
            <w:r w:rsidRPr="00985B43">
              <w:rPr>
                <w:lang w:val="ru-RU"/>
              </w:rPr>
              <w:t>строва</w:t>
            </w:r>
          </w:p>
        </w:tc>
        <w:tc>
          <w:tcPr>
            <w:tcW w:w="1091" w:type="dxa"/>
            <w:tcBorders>
              <w:top w:val="nil"/>
              <w:left w:val="nil"/>
              <w:bottom w:val="nil"/>
              <w:right w:val="nil"/>
            </w:tcBorders>
            <w:noWrap/>
            <w:vAlign w:val="bottom"/>
          </w:tcPr>
          <w:p w:rsidR="000D719D" w:rsidRPr="00985B43" w:rsidRDefault="000D719D" w:rsidP="004E729A">
            <w:pPr>
              <w:pStyle w:val="Tabletext"/>
              <w:keepNext w:val="0"/>
              <w:spacing w:before="20" w:after="20"/>
              <w:ind w:right="156"/>
              <w:jc w:val="right"/>
              <w:rPr>
                <w:lang w:val="ru-RU"/>
              </w:rPr>
            </w:pPr>
            <w:r w:rsidRPr="00985B43">
              <w:rPr>
                <w:lang w:val="ru-RU"/>
              </w:rPr>
              <w:t>-</w:t>
            </w:r>
          </w:p>
        </w:tc>
        <w:tc>
          <w:tcPr>
            <w:tcW w:w="1091" w:type="dxa"/>
            <w:tcBorders>
              <w:top w:val="nil"/>
              <w:left w:val="nil"/>
              <w:bottom w:val="nil"/>
              <w:right w:val="nil"/>
            </w:tcBorders>
            <w:shd w:val="clear" w:color="auto" w:fill="C0C0C0"/>
            <w:noWrap/>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 xml:space="preserve">ОАО «Подольский экспериментальный мукомольный завод» (см. пояснение </w:t>
            </w:r>
            <w:r w:rsidR="007F211E">
              <w:rPr>
                <w:lang w:val="ru-RU"/>
              </w:rPr>
              <w:fldChar w:fldCharType="begin"/>
            </w:r>
            <w:r>
              <w:rPr>
                <w:lang w:val="ru-RU"/>
              </w:rPr>
              <w:instrText xml:space="preserve"> REF _Ref262228386 \w \h </w:instrText>
            </w:r>
            <w:r w:rsidR="007F211E">
              <w:rPr>
                <w:lang w:val="ru-RU"/>
              </w:rPr>
            </w:r>
            <w:r w:rsidR="007F211E">
              <w:rPr>
                <w:lang w:val="ru-RU"/>
              </w:rPr>
              <w:fldChar w:fldCharType="separate"/>
            </w:r>
            <w:r w:rsidR="001348D5">
              <w:rPr>
                <w:lang w:val="ru-RU"/>
              </w:rPr>
              <w:t>40(a)</w:t>
            </w:r>
            <w:r w:rsidR="007F211E">
              <w:rPr>
                <w:lang w:val="ru-RU"/>
              </w:rPr>
              <w:fldChar w:fldCharType="end"/>
            </w:r>
            <w:r w:rsidRPr="00985B43">
              <w:rPr>
                <w:lang w:val="ru-RU"/>
              </w:rPr>
              <w:t>)</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97</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97</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«Полтавский КХП»</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90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90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«Разгуляй-Крупа»</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«Разгуляй-Мука»</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«Русагросервис»</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«Русско-Полянский элеватор»</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85</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85</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«Ржавское ХПП»</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97</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97</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w:t>
            </w:r>
            <w:smartTag w:uri="urn:schemas-microsoft-com:office:smarttags" w:element="PersonName">
              <w:smartTagPr>
                <w:attr w:name="ProductID" w:val="Шипуновский элеватор"/>
              </w:smartTagPr>
              <w:r w:rsidRPr="00985B43">
                <w:rPr>
                  <w:lang w:val="ru-RU"/>
                </w:rPr>
                <w:t>Шипуновский элеватор</w:t>
              </w:r>
            </w:smartTag>
            <w:r w:rsidRPr="00985B43">
              <w:rPr>
                <w:lang w:val="ru-RU"/>
              </w:rPr>
              <w:t xml:space="preserve">» (см. пояснение </w:t>
            </w:r>
            <w:r w:rsidR="007F211E">
              <w:rPr>
                <w:lang w:val="ru-RU"/>
              </w:rPr>
              <w:fldChar w:fldCharType="begin"/>
            </w:r>
            <w:r>
              <w:rPr>
                <w:lang w:val="ru-RU"/>
              </w:rPr>
              <w:instrText xml:space="preserve"> REF _Ref262228386 \w \h </w:instrText>
            </w:r>
            <w:r w:rsidR="007F211E">
              <w:rPr>
                <w:lang w:val="ru-RU"/>
              </w:rPr>
            </w:r>
            <w:r w:rsidR="007F211E">
              <w:rPr>
                <w:lang w:val="ru-RU"/>
              </w:rPr>
              <w:fldChar w:fldCharType="separate"/>
            </w:r>
            <w:r w:rsidR="001348D5">
              <w:rPr>
                <w:lang w:val="ru-RU"/>
              </w:rPr>
              <w:t>40(a)</w:t>
            </w:r>
            <w:r w:rsidR="007F211E">
              <w:rPr>
                <w:lang w:val="ru-RU"/>
              </w:rPr>
              <w:fldChar w:fldCharType="end"/>
            </w:r>
            <w:r w:rsidRPr="00985B43">
              <w:rPr>
                <w:lang w:val="ru-RU"/>
              </w:rPr>
              <w:t>)</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95</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87</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«Славянская хлебная компания»</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«Славянский КХП»</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86</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85</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lastRenderedPageBreak/>
              <w:t>ОАО «Стародубский элеватор»</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«Светлоградский элеватор»</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96</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96</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«Торговый дом «Разгуляй-Зерно»</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«Цимлянскхлебопродукт»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Ultimate Global Investment Limited</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Pr>
                <w:lang w:val="ru-RU"/>
              </w:rPr>
              <w:t>Британские Виргинские о</w:t>
            </w:r>
            <w:r w:rsidRPr="00985B43">
              <w:rPr>
                <w:lang w:val="ru-RU"/>
              </w:rPr>
              <w:t>строва</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«Зеленокумский элеватор»</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50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50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«Башкирская зерновая компания»</w:t>
            </w:r>
          </w:p>
        </w:tc>
        <w:tc>
          <w:tcPr>
            <w:tcW w:w="1637" w:type="dxa"/>
            <w:tcBorders>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«Воронежская зерновая компания»</w:t>
            </w:r>
          </w:p>
        </w:tc>
        <w:tc>
          <w:tcPr>
            <w:tcW w:w="1637" w:type="dxa"/>
            <w:tcBorders>
              <w:left w:val="nil"/>
              <w:bottom w:val="nil"/>
              <w:right w:val="nil"/>
            </w:tcBorders>
            <w:vAlign w:val="bottom"/>
          </w:tcPr>
          <w:p w:rsidR="000D719D" w:rsidRPr="00985B43" w:rsidRDefault="000D719D" w:rsidP="004E729A">
            <w:pPr>
              <w:spacing w:before="20" w:after="20"/>
              <w:jc w:val="center"/>
              <w:rPr>
                <w:rFonts w:ascii="Arial" w:hAnsi="Arial"/>
                <w:sz w:val="18"/>
                <w:lang w:val="ru-RU"/>
              </w:rPr>
            </w:pPr>
            <w:r w:rsidRPr="00985B43">
              <w:rPr>
                <w:rFonts w:ascii="Arial" w:hAnsi="Arial"/>
                <w:sz w:val="18"/>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«Западно-Сибирская зерновая компания»</w:t>
            </w:r>
          </w:p>
        </w:tc>
        <w:tc>
          <w:tcPr>
            <w:tcW w:w="1637" w:type="dxa"/>
            <w:tcBorders>
              <w:left w:val="nil"/>
              <w:bottom w:val="nil"/>
              <w:right w:val="nil"/>
            </w:tcBorders>
            <w:vAlign w:val="bottom"/>
          </w:tcPr>
          <w:p w:rsidR="000D719D" w:rsidRPr="00985B43" w:rsidRDefault="000D719D" w:rsidP="004E729A">
            <w:pPr>
              <w:spacing w:before="20" w:after="20"/>
              <w:jc w:val="center"/>
              <w:rPr>
                <w:rFonts w:ascii="Arial" w:hAnsi="Arial"/>
                <w:sz w:val="18"/>
                <w:lang w:val="ru-RU"/>
              </w:rPr>
            </w:pPr>
            <w:r w:rsidRPr="00985B43">
              <w:rPr>
                <w:rFonts w:ascii="Arial" w:hAnsi="Arial"/>
                <w:sz w:val="18"/>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«Курская зерновая компания»</w:t>
            </w:r>
          </w:p>
        </w:tc>
        <w:tc>
          <w:tcPr>
            <w:tcW w:w="1637" w:type="dxa"/>
            <w:tcBorders>
              <w:left w:val="nil"/>
              <w:bottom w:val="nil"/>
              <w:right w:val="nil"/>
            </w:tcBorders>
            <w:vAlign w:val="bottom"/>
          </w:tcPr>
          <w:p w:rsidR="000D719D" w:rsidRPr="00985B43" w:rsidRDefault="000D719D" w:rsidP="004E729A">
            <w:pPr>
              <w:spacing w:before="20" w:after="20"/>
              <w:jc w:val="center"/>
              <w:rPr>
                <w:rFonts w:ascii="Arial" w:hAnsi="Arial"/>
                <w:sz w:val="18"/>
                <w:lang w:val="ru-RU"/>
              </w:rPr>
            </w:pPr>
            <w:r w:rsidRPr="00985B43">
              <w:rPr>
                <w:rFonts w:ascii="Arial" w:hAnsi="Arial"/>
                <w:sz w:val="18"/>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«Разгуляй-Кубань»</w:t>
            </w:r>
          </w:p>
        </w:tc>
        <w:tc>
          <w:tcPr>
            <w:tcW w:w="1637" w:type="dxa"/>
            <w:tcBorders>
              <w:left w:val="nil"/>
              <w:bottom w:val="nil"/>
              <w:right w:val="nil"/>
            </w:tcBorders>
            <w:vAlign w:val="bottom"/>
          </w:tcPr>
          <w:p w:rsidR="000D719D" w:rsidRPr="00985B43" w:rsidRDefault="000D719D" w:rsidP="004E729A">
            <w:pPr>
              <w:spacing w:before="20" w:after="20"/>
              <w:jc w:val="center"/>
              <w:rPr>
                <w:rFonts w:ascii="Arial" w:hAnsi="Arial"/>
                <w:sz w:val="18"/>
                <w:lang w:val="ru-RU"/>
              </w:rPr>
            </w:pPr>
            <w:r w:rsidRPr="00985B43">
              <w:rPr>
                <w:rFonts w:ascii="Arial" w:hAnsi="Arial"/>
                <w:sz w:val="18"/>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«Ставропольское зерно»</w:t>
            </w:r>
          </w:p>
        </w:tc>
        <w:tc>
          <w:tcPr>
            <w:tcW w:w="1637" w:type="dxa"/>
            <w:tcBorders>
              <w:left w:val="nil"/>
              <w:bottom w:val="nil"/>
              <w:right w:val="nil"/>
            </w:tcBorders>
            <w:vAlign w:val="bottom"/>
          </w:tcPr>
          <w:p w:rsidR="000D719D" w:rsidRPr="00985B43" w:rsidRDefault="000D719D" w:rsidP="004E729A">
            <w:pPr>
              <w:spacing w:before="20" w:after="20"/>
              <w:jc w:val="center"/>
              <w:rPr>
                <w:rFonts w:ascii="Arial" w:hAnsi="Arial"/>
                <w:sz w:val="18"/>
                <w:lang w:val="ru-RU"/>
              </w:rPr>
            </w:pPr>
            <w:r w:rsidRPr="00985B43">
              <w:rPr>
                <w:rFonts w:ascii="Arial" w:hAnsi="Arial"/>
                <w:sz w:val="18"/>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«Тамбовская зерновая компания»</w:t>
            </w:r>
          </w:p>
        </w:tc>
        <w:tc>
          <w:tcPr>
            <w:tcW w:w="1637" w:type="dxa"/>
            <w:tcBorders>
              <w:left w:val="nil"/>
              <w:bottom w:val="nil"/>
              <w:right w:val="nil"/>
            </w:tcBorders>
            <w:vAlign w:val="bottom"/>
          </w:tcPr>
          <w:p w:rsidR="000D719D" w:rsidRPr="00985B43" w:rsidRDefault="000D719D" w:rsidP="004E729A">
            <w:pPr>
              <w:spacing w:before="20" w:after="20"/>
              <w:jc w:val="center"/>
              <w:rPr>
                <w:rFonts w:ascii="Arial" w:hAnsi="Arial"/>
                <w:sz w:val="18"/>
                <w:lang w:val="ru-RU"/>
              </w:rPr>
            </w:pPr>
            <w:r w:rsidRPr="00985B43">
              <w:rPr>
                <w:rFonts w:ascii="Arial" w:hAnsi="Arial"/>
                <w:sz w:val="18"/>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«Торговый дом «Геркулес»</w:t>
            </w:r>
          </w:p>
        </w:tc>
        <w:tc>
          <w:tcPr>
            <w:tcW w:w="1637" w:type="dxa"/>
            <w:tcBorders>
              <w:left w:val="nil"/>
              <w:bottom w:val="nil"/>
              <w:right w:val="nil"/>
            </w:tcBorders>
            <w:vAlign w:val="bottom"/>
          </w:tcPr>
          <w:p w:rsidR="000D719D" w:rsidRPr="00985B43" w:rsidRDefault="000D719D" w:rsidP="004E729A">
            <w:pPr>
              <w:spacing w:before="20" w:after="20"/>
              <w:jc w:val="center"/>
              <w:rPr>
                <w:rFonts w:ascii="Arial" w:hAnsi="Arial"/>
                <w:sz w:val="18"/>
                <w:lang w:val="ru-RU"/>
              </w:rPr>
            </w:pPr>
            <w:r w:rsidRPr="00985B43">
              <w:rPr>
                <w:rFonts w:ascii="Arial" w:hAnsi="Arial"/>
                <w:sz w:val="18"/>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«Торговый дом «Кубаньрис»</w:t>
            </w:r>
          </w:p>
        </w:tc>
        <w:tc>
          <w:tcPr>
            <w:tcW w:w="1637" w:type="dxa"/>
            <w:tcBorders>
              <w:left w:val="nil"/>
              <w:bottom w:val="nil"/>
              <w:right w:val="nil"/>
            </w:tcBorders>
            <w:vAlign w:val="bottom"/>
          </w:tcPr>
          <w:p w:rsidR="000D719D" w:rsidRPr="00985B43" w:rsidRDefault="000D719D" w:rsidP="004E729A">
            <w:pPr>
              <w:spacing w:before="20" w:after="20"/>
              <w:jc w:val="center"/>
              <w:rPr>
                <w:rFonts w:ascii="Arial" w:hAnsi="Arial"/>
                <w:sz w:val="18"/>
                <w:lang w:val="ru-RU"/>
              </w:rPr>
            </w:pPr>
            <w:r w:rsidRPr="00985B43">
              <w:rPr>
                <w:rFonts w:ascii="Arial" w:hAnsi="Arial"/>
                <w:sz w:val="18"/>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spacing w:before="20" w:after="20"/>
              <w:rPr>
                <w:lang w:val="ru-RU"/>
              </w:rPr>
            </w:pPr>
            <w:r w:rsidRPr="00985B43">
              <w:rPr>
                <w:rFonts w:ascii="Arial" w:hAnsi="Arial"/>
                <w:sz w:val="18"/>
                <w:lang w:val="ru-RU"/>
              </w:rPr>
              <w:t>ООО «Южно-Донское зерно»</w:t>
            </w:r>
          </w:p>
        </w:tc>
        <w:tc>
          <w:tcPr>
            <w:tcW w:w="1637" w:type="dxa"/>
            <w:tcBorders>
              <w:left w:val="nil"/>
              <w:bottom w:val="nil"/>
              <w:right w:val="nil"/>
            </w:tcBorders>
            <w:vAlign w:val="bottom"/>
          </w:tcPr>
          <w:p w:rsidR="000D719D" w:rsidRPr="00985B43" w:rsidRDefault="000D719D" w:rsidP="004E729A">
            <w:pPr>
              <w:spacing w:before="20" w:after="20"/>
              <w:jc w:val="center"/>
              <w:rPr>
                <w:rFonts w:ascii="Arial" w:hAnsi="Arial"/>
                <w:sz w:val="18"/>
                <w:lang w:val="ru-RU"/>
              </w:rPr>
            </w:pPr>
            <w:r w:rsidRPr="00985B43">
              <w:rPr>
                <w:rFonts w:ascii="Arial" w:hAnsi="Arial"/>
                <w:sz w:val="18"/>
                <w:lang w:val="ru-RU"/>
              </w:rPr>
              <w:t>Россия</w:t>
            </w:r>
          </w:p>
        </w:tc>
        <w:tc>
          <w:tcPr>
            <w:tcW w:w="1091" w:type="dxa"/>
            <w:tcBorders>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b/>
                <w:i/>
                <w:lang w:val="ru-RU"/>
              </w:rPr>
            </w:pPr>
          </w:p>
          <w:p w:rsidR="000D719D" w:rsidRPr="00985B43" w:rsidRDefault="000D719D" w:rsidP="004E729A">
            <w:pPr>
              <w:pStyle w:val="Tabletext"/>
              <w:spacing w:before="20" w:after="20"/>
              <w:rPr>
                <w:b/>
                <w:i/>
                <w:lang w:val="ru-RU"/>
              </w:rPr>
            </w:pPr>
            <w:r w:rsidRPr="00985B43">
              <w:rPr>
                <w:b/>
                <w:i/>
                <w:lang w:val="ru-RU"/>
              </w:rPr>
              <w:t>Сахарный сегмент</w:t>
            </w:r>
          </w:p>
        </w:tc>
        <w:tc>
          <w:tcPr>
            <w:tcW w:w="1637" w:type="dxa"/>
            <w:tcBorders>
              <w:left w:val="nil"/>
              <w:bottom w:val="nil"/>
              <w:right w:val="nil"/>
            </w:tcBorders>
            <w:vAlign w:val="bottom"/>
          </w:tcPr>
          <w:p w:rsidR="000D719D" w:rsidRPr="00985B43" w:rsidRDefault="000D719D" w:rsidP="004E729A">
            <w:pPr>
              <w:pStyle w:val="Tabletext"/>
              <w:spacing w:before="20" w:after="20"/>
              <w:ind w:right="-1"/>
              <w:jc w:val="center"/>
              <w:rPr>
                <w:lang w:val="ru-RU"/>
              </w:rPr>
            </w:pPr>
          </w:p>
        </w:tc>
        <w:tc>
          <w:tcPr>
            <w:tcW w:w="1091" w:type="dxa"/>
            <w:tcBorders>
              <w:left w:val="nil"/>
              <w:bottom w:val="nil"/>
              <w:right w:val="nil"/>
            </w:tcBorders>
            <w:vAlign w:val="bottom"/>
          </w:tcPr>
          <w:p w:rsidR="000D719D" w:rsidRPr="00985B43" w:rsidRDefault="000D719D" w:rsidP="004E729A">
            <w:pPr>
              <w:pStyle w:val="Tabletext"/>
              <w:spacing w:before="20" w:after="20"/>
              <w:ind w:right="156"/>
              <w:jc w:val="right"/>
              <w:rPr>
                <w:lang w:val="ru-RU"/>
              </w:rPr>
            </w:pPr>
          </w:p>
        </w:tc>
        <w:tc>
          <w:tcPr>
            <w:tcW w:w="1091" w:type="dxa"/>
            <w:tcBorders>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ЗАО «Сахарная компания «Разгуляй»</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 xml:space="preserve">ООО </w:t>
            </w:r>
            <w:r w:rsidRPr="00195C50">
              <w:rPr>
                <w:lang w:val="ru-RU"/>
              </w:rPr>
              <w:t>«Бурге»</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ОАО «Чишминский сахарный завод»</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84</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84</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ОАО «Карачаево-Черкесский сахарный завод»</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90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90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ОАО «Кривец-Сахар»</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97</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97</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ЗАО «Кшенский сахарный комбинат»</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ОАО «Льговский молочно-консервный комбинат»</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99</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99</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ЗАО «Пристень-сахар»</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ЗАО «Сахарный комбинат «Алексеевский»</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ЗАО «Сахарный комбинат «Большевик»</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spacing w:before="20" w:after="20"/>
              <w:rPr>
                <w:lang w:val="ru-RU"/>
              </w:rPr>
            </w:pPr>
            <w:r w:rsidRPr="00985B43">
              <w:rPr>
                <w:lang w:val="ru-RU"/>
              </w:rPr>
              <w:t>ЗАО «Сахарный комбинат «Курганинский»</w:t>
            </w:r>
          </w:p>
        </w:tc>
        <w:tc>
          <w:tcPr>
            <w:tcW w:w="1637" w:type="dxa"/>
            <w:tcBorders>
              <w:top w:val="nil"/>
              <w:left w:val="nil"/>
              <w:bottom w:val="nil"/>
              <w:right w:val="nil"/>
            </w:tcBorders>
            <w:vAlign w:val="bottom"/>
          </w:tcPr>
          <w:p w:rsidR="000D719D" w:rsidRPr="00985B43" w:rsidRDefault="000D719D" w:rsidP="004E729A">
            <w:pPr>
              <w:pStyle w:val="Tabletext"/>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ОАО «Сахарный комбинат «Льговский»</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ЗАО «Сахарный комбинат «Отрадинский»</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ЗАО «Сахарный комбинат «Тихорецкий»</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«Торговый дом «РСК»</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b/>
                <w:i/>
                <w:lang w:val="ru-RU"/>
              </w:rPr>
            </w:pPr>
          </w:p>
          <w:p w:rsidR="000D719D" w:rsidRPr="00985B43" w:rsidRDefault="000D719D" w:rsidP="004E729A">
            <w:pPr>
              <w:pStyle w:val="Tabletext"/>
              <w:keepNext w:val="0"/>
              <w:spacing w:before="20" w:after="20"/>
              <w:rPr>
                <w:lang w:val="ru-RU"/>
              </w:rPr>
            </w:pPr>
            <w:r w:rsidRPr="00985B43">
              <w:rPr>
                <w:b/>
                <w:i/>
                <w:lang w:val="ru-RU"/>
              </w:rPr>
              <w:t>Сельскохозяйственный сегмент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spacing w:before="20" w:after="20"/>
              <w:rPr>
                <w:lang w:val="ru-RU"/>
              </w:rPr>
            </w:pPr>
            <w:r w:rsidRPr="00985B43">
              <w:rPr>
                <w:rFonts w:ascii="Arial" w:hAnsi="Arial"/>
                <w:sz w:val="18"/>
                <w:lang w:val="ru-RU"/>
              </w:rPr>
              <w:t>ООО «Благовар-агроинвест»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spacing w:before="20" w:after="20"/>
              <w:rPr>
                <w:rFonts w:ascii="Arial" w:hAnsi="Arial"/>
                <w:sz w:val="18"/>
                <w:lang w:val="ru-RU"/>
              </w:rPr>
            </w:pPr>
            <w:r w:rsidRPr="00985B43">
              <w:rPr>
                <w:rFonts w:ascii="Arial" w:hAnsi="Arial"/>
                <w:sz w:val="18"/>
                <w:lang w:val="ru-RU"/>
              </w:rPr>
              <w:t>ЗАО «Дружба»</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spacing w:before="20" w:after="20"/>
              <w:rPr>
                <w:lang w:val="ru-RU"/>
              </w:rPr>
            </w:pPr>
            <w:r w:rsidRPr="00985B43">
              <w:rPr>
                <w:rFonts w:ascii="Arial" w:hAnsi="Arial"/>
                <w:sz w:val="18"/>
                <w:lang w:val="ru-RU"/>
              </w:rPr>
              <w:t>ООО «АкБулак-агроинвест»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spacing w:before="20" w:after="20"/>
              <w:rPr>
                <w:lang w:val="ru-RU"/>
              </w:rPr>
            </w:pPr>
            <w:r w:rsidRPr="00985B43">
              <w:rPr>
                <w:rFonts w:ascii="Arial" w:hAnsi="Arial"/>
                <w:sz w:val="18"/>
                <w:lang w:val="ru-RU"/>
              </w:rPr>
              <w:t>ООО «Дубовск-агроинвест»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spacing w:before="20" w:after="20"/>
              <w:rPr>
                <w:lang w:val="ru-RU"/>
              </w:rPr>
            </w:pPr>
            <w:r w:rsidRPr="00985B43">
              <w:rPr>
                <w:rFonts w:ascii="Arial" w:hAnsi="Arial"/>
                <w:sz w:val="18"/>
                <w:lang w:val="ru-RU"/>
              </w:rPr>
              <w:t>ЗАО «Ростань»</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spacing w:before="20" w:after="20"/>
              <w:rPr>
                <w:lang w:val="ru-RU"/>
              </w:rPr>
            </w:pPr>
            <w:r w:rsidRPr="00985B43">
              <w:rPr>
                <w:rFonts w:ascii="Arial" w:hAnsi="Arial"/>
                <w:sz w:val="18"/>
                <w:lang w:val="ru-RU"/>
              </w:rPr>
              <w:t>ООО «Шентала-агроинвест»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spacing w:before="20" w:after="20"/>
              <w:rPr>
                <w:lang w:val="ru-RU"/>
              </w:rPr>
            </w:pPr>
            <w:r w:rsidRPr="00985B43">
              <w:rPr>
                <w:rFonts w:ascii="Arial" w:hAnsi="Arial"/>
                <w:sz w:val="18"/>
                <w:lang w:val="ru-RU"/>
              </w:rPr>
              <w:t>ООО «Светлый-агроинвест»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spacing w:before="20" w:after="20"/>
              <w:rPr>
                <w:lang w:val="ru-RU"/>
              </w:rPr>
            </w:pPr>
            <w:r w:rsidRPr="00985B43">
              <w:rPr>
                <w:rFonts w:ascii="Arial" w:hAnsi="Arial"/>
                <w:sz w:val="18"/>
                <w:lang w:val="ru-RU"/>
              </w:rPr>
              <w:t>ООО «Ст.Буздяк-агроинвест»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spacing w:before="20" w:after="20"/>
              <w:rPr>
                <w:lang w:val="ru-RU"/>
              </w:rPr>
            </w:pPr>
            <w:r w:rsidRPr="00985B43">
              <w:rPr>
                <w:rFonts w:ascii="Arial" w:hAnsi="Arial"/>
                <w:sz w:val="18"/>
                <w:lang w:val="ru-RU"/>
              </w:rPr>
              <w:t>ООО «Шипуново-агроинвест»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«Цимлянское»</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ОАО «Кавказ»</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75</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75</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ЗАО «Агрофирма «Полтавская»</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Pr>
                <w:lang w:val="ru-RU"/>
              </w:rPr>
              <w:lastRenderedPageBreak/>
              <w:t>ООО «Грайворон-агроинвест»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ЗАО «Анастасиевское»</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97</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97</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«Алексеевка-агроинвест»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«Изобилие»</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«Кшеньагро»</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Pr>
                <w:lang w:val="ru-RU"/>
              </w:rPr>
              <w:t>ООО «Кривецагро»</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«Курганинскагроинвест»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«Льговагроинвест»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«Нурлатагроинвест»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«Отрадаагроинвест»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«Челновершиныагроинвест»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«Чишмы-агроинвест»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«Эркенагроинвест»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«Илара»</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vAlign w:val="bottom"/>
          </w:tcPr>
          <w:p w:rsidR="000D719D" w:rsidRPr="00985B43" w:rsidRDefault="000D719D" w:rsidP="004E729A">
            <w:pPr>
              <w:pStyle w:val="Tabletext"/>
              <w:keepNext w:val="0"/>
              <w:spacing w:before="20" w:after="20"/>
              <w:rPr>
                <w:lang w:val="ru-RU"/>
              </w:rPr>
            </w:pPr>
            <w:r w:rsidRPr="00985B43">
              <w:rPr>
                <w:lang w:val="ru-RU"/>
              </w:rPr>
              <w:t>ООО «Тихорецкагроинвест»</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
              <w:keepNext w:val="0"/>
              <w:spacing w:before="20" w:after="20"/>
              <w:rPr>
                <w:lang w:val="ru-RU"/>
              </w:rPr>
            </w:pPr>
            <w:r w:rsidRPr="00985B43">
              <w:rPr>
                <w:lang w:val="ru-RU"/>
              </w:rPr>
              <w:t>ООО «Почаево-Агро»</w:t>
            </w:r>
          </w:p>
        </w:tc>
        <w:tc>
          <w:tcPr>
            <w:tcW w:w="1637" w:type="dxa"/>
            <w:tcBorders>
              <w:top w:val="nil"/>
              <w:left w:val="nil"/>
              <w:bottom w:val="nil"/>
              <w:right w:val="nil"/>
            </w:tcBorders>
            <w:vAlign w:val="bottom"/>
          </w:tcPr>
          <w:p w:rsidR="000D719D" w:rsidRPr="00985B43" w:rsidRDefault="000D719D" w:rsidP="004E729A">
            <w:pPr>
              <w:pStyle w:val="Tabletext"/>
              <w:keepNext w:val="0"/>
              <w:spacing w:before="20" w:after="20"/>
              <w:ind w:right="-1"/>
              <w:jc w:val="center"/>
              <w:rPr>
                <w:lang w:val="ru-RU"/>
              </w:rPr>
            </w:pPr>
            <w:r w:rsidRPr="00985B43">
              <w:rPr>
                <w:lang w:val="ru-RU"/>
              </w:rPr>
              <w:t>Россия</w:t>
            </w:r>
          </w:p>
        </w:tc>
        <w:tc>
          <w:tcPr>
            <w:tcW w:w="1091" w:type="dxa"/>
            <w:tcBorders>
              <w:top w:val="nil"/>
              <w:left w:val="nil"/>
              <w:bottom w:val="nil"/>
              <w:right w:val="nil"/>
            </w:tcBorders>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
              <w:keepNext w:val="0"/>
              <w:spacing w:before="20" w:after="20"/>
              <w:ind w:right="156"/>
              <w:jc w:val="right"/>
              <w:rPr>
                <w:lang w:val="ru-RU"/>
              </w:rPr>
            </w:pPr>
            <w:r w:rsidRPr="00985B43">
              <w:rPr>
                <w:lang w:val="ru-RU"/>
              </w:rPr>
              <w:t>100</w:t>
            </w:r>
          </w:p>
        </w:tc>
      </w:tr>
      <w:tr w:rsidR="000D719D" w:rsidRPr="00985B43" w:rsidTr="004E729A">
        <w:trPr>
          <w:trHeight w:val="20"/>
        </w:trPr>
        <w:tc>
          <w:tcPr>
            <w:tcW w:w="4236" w:type="dxa"/>
            <w:tcBorders>
              <w:top w:val="nil"/>
              <w:left w:val="nil"/>
              <w:bottom w:val="nil"/>
              <w:right w:val="nil"/>
            </w:tcBorders>
            <w:noWrap/>
            <w:vAlign w:val="bottom"/>
          </w:tcPr>
          <w:p w:rsidR="000D719D" w:rsidRPr="00985B43" w:rsidRDefault="000D719D" w:rsidP="004E729A">
            <w:pPr>
              <w:pStyle w:val="Tabletextlastline"/>
              <w:spacing w:before="20" w:after="20"/>
              <w:rPr>
                <w:sz w:val="18"/>
                <w:lang w:val="ru-RU"/>
              </w:rPr>
            </w:pPr>
          </w:p>
        </w:tc>
        <w:tc>
          <w:tcPr>
            <w:tcW w:w="1637" w:type="dxa"/>
            <w:tcBorders>
              <w:top w:val="nil"/>
              <w:left w:val="nil"/>
              <w:bottom w:val="nil"/>
              <w:right w:val="nil"/>
            </w:tcBorders>
            <w:vAlign w:val="bottom"/>
          </w:tcPr>
          <w:p w:rsidR="000D719D" w:rsidRPr="00985B43" w:rsidRDefault="000D719D" w:rsidP="004E729A">
            <w:pPr>
              <w:pStyle w:val="Tabletextlastline"/>
              <w:spacing w:before="20" w:after="20"/>
              <w:ind w:right="-1"/>
              <w:jc w:val="center"/>
              <w:rPr>
                <w:sz w:val="18"/>
                <w:lang w:val="ru-RU"/>
              </w:rPr>
            </w:pPr>
          </w:p>
        </w:tc>
        <w:tc>
          <w:tcPr>
            <w:tcW w:w="1091" w:type="dxa"/>
            <w:tcBorders>
              <w:top w:val="nil"/>
              <w:left w:val="nil"/>
              <w:bottom w:val="nil"/>
              <w:right w:val="nil"/>
            </w:tcBorders>
            <w:vAlign w:val="bottom"/>
          </w:tcPr>
          <w:p w:rsidR="000D719D" w:rsidRPr="00985B43" w:rsidRDefault="000D719D" w:rsidP="004E729A">
            <w:pPr>
              <w:pStyle w:val="Tabletextlastline"/>
              <w:spacing w:before="20" w:after="20"/>
              <w:jc w:val="right"/>
              <w:rPr>
                <w:sz w:val="18"/>
                <w:lang w:val="ru-RU"/>
              </w:rPr>
            </w:pPr>
          </w:p>
        </w:tc>
        <w:tc>
          <w:tcPr>
            <w:tcW w:w="1091" w:type="dxa"/>
            <w:tcBorders>
              <w:top w:val="nil"/>
              <w:left w:val="nil"/>
              <w:bottom w:val="nil"/>
              <w:right w:val="nil"/>
            </w:tcBorders>
            <w:shd w:val="clear" w:color="auto" w:fill="C0C0C0"/>
            <w:vAlign w:val="bottom"/>
          </w:tcPr>
          <w:p w:rsidR="000D719D" w:rsidRPr="00985B43" w:rsidRDefault="000D719D" w:rsidP="004E729A">
            <w:pPr>
              <w:pStyle w:val="Tabletextlastline"/>
              <w:spacing w:before="20" w:after="20"/>
              <w:jc w:val="right"/>
              <w:rPr>
                <w:sz w:val="18"/>
                <w:lang w:val="ru-RU"/>
              </w:rPr>
            </w:pPr>
          </w:p>
        </w:tc>
      </w:tr>
    </w:tbl>
    <w:p w:rsidR="000D719D" w:rsidRPr="00985B43" w:rsidRDefault="000D719D" w:rsidP="000D719D">
      <w:pPr>
        <w:pStyle w:val="a1"/>
        <w:spacing w:before="0" w:after="0"/>
        <w:rPr>
          <w:szCs w:val="24"/>
          <w:lang w:val="ru-RU"/>
        </w:rPr>
      </w:pPr>
      <w:r w:rsidRPr="00985B43">
        <w:rPr>
          <w:szCs w:val="24"/>
          <w:lang w:val="ru-RU"/>
        </w:rPr>
        <w:t>Все доли владения в приведенной выше таблице округлены до целых процентов.</w:t>
      </w:r>
    </w:p>
    <w:p w:rsidR="000D719D" w:rsidRPr="00985B43" w:rsidRDefault="000D719D" w:rsidP="000D719D">
      <w:pPr>
        <w:pStyle w:val="1"/>
        <w:keepNext w:val="0"/>
        <w:widowControl w:val="0"/>
        <w:ind w:left="0" w:firstLine="0"/>
        <w:rPr>
          <w:lang w:val="ru-RU"/>
        </w:rPr>
      </w:pPr>
      <w:r w:rsidRPr="00985B43">
        <w:rPr>
          <w:lang w:val="ru-RU"/>
        </w:rPr>
        <w:t>Прибыль до учета процентов, налогов и амортизации (EBITDA)</w:t>
      </w:r>
    </w:p>
    <w:tbl>
      <w:tblPr>
        <w:tblW w:w="4521" w:type="pct"/>
        <w:tblInd w:w="851" w:type="dxa"/>
        <w:tblLayout w:type="fixed"/>
        <w:tblCellMar>
          <w:left w:w="0" w:type="dxa"/>
          <w:right w:w="0" w:type="dxa"/>
        </w:tblCellMar>
        <w:tblLook w:val="0000"/>
      </w:tblPr>
      <w:tblGrid>
        <w:gridCol w:w="4590"/>
        <w:gridCol w:w="1722"/>
        <w:gridCol w:w="1722"/>
      </w:tblGrid>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20" w:after="20"/>
              <w:jc w:val="center"/>
              <w:rPr>
                <w:lang w:val="ru-RU"/>
              </w:rPr>
            </w:pPr>
          </w:p>
        </w:tc>
        <w:tc>
          <w:tcPr>
            <w:tcW w:w="1701" w:type="dxa"/>
            <w:tcBorders>
              <w:top w:val="nil"/>
              <w:left w:val="nil"/>
              <w:bottom w:val="nil"/>
              <w:right w:val="nil"/>
            </w:tcBorders>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2009 г.</w:t>
            </w:r>
          </w:p>
        </w:tc>
        <w:tc>
          <w:tcPr>
            <w:tcW w:w="1701" w:type="dxa"/>
            <w:tcBorders>
              <w:top w:val="nil"/>
              <w:left w:val="nil"/>
              <w:bottom w:val="nil"/>
              <w:right w:val="nil"/>
            </w:tcBorders>
            <w:vAlign w:val="bottom"/>
          </w:tcPr>
          <w:p w:rsidR="000D719D" w:rsidRPr="00985B43" w:rsidRDefault="000D719D" w:rsidP="004E729A">
            <w:pPr>
              <w:pStyle w:val="Tabletext"/>
              <w:keepNext w:val="0"/>
              <w:widowControl w:val="0"/>
              <w:spacing w:before="20" w:after="20"/>
              <w:jc w:val="center"/>
              <w:rPr>
                <w:b/>
                <w:lang w:val="ru-RU"/>
              </w:rPr>
            </w:pPr>
            <w:r w:rsidRPr="00985B43">
              <w:rPr>
                <w:b/>
                <w:lang w:val="ru-RU"/>
              </w:rPr>
              <w:t>2008 г.</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20" w:after="20"/>
              <w:jc w:val="center"/>
              <w:rPr>
                <w:lang w:val="ru-RU"/>
              </w:rPr>
            </w:pPr>
          </w:p>
        </w:tc>
        <w:tc>
          <w:tcPr>
            <w:tcW w:w="1701" w:type="dxa"/>
            <w:tcBorders>
              <w:top w:val="nil"/>
              <w:left w:val="nil"/>
              <w:bottom w:val="single" w:sz="4" w:space="0" w:color="auto"/>
              <w:right w:val="nil"/>
            </w:tcBorders>
            <w:vAlign w:val="bottom"/>
          </w:tcPr>
          <w:p w:rsidR="000D719D" w:rsidRPr="00985B43" w:rsidRDefault="000D719D" w:rsidP="004E729A">
            <w:pPr>
              <w:pStyle w:val="Tabletext"/>
              <w:keepNext w:val="0"/>
              <w:widowControl w:val="0"/>
              <w:spacing w:before="20" w:after="20"/>
              <w:jc w:val="center"/>
              <w:rPr>
                <w:i/>
                <w:lang w:val="ru-RU"/>
              </w:rPr>
            </w:pPr>
            <w:r w:rsidRPr="00985B43">
              <w:rPr>
                <w:i/>
                <w:lang w:val="ru-RU"/>
              </w:rPr>
              <w:t>млн руб.</w:t>
            </w:r>
          </w:p>
        </w:tc>
        <w:tc>
          <w:tcPr>
            <w:tcW w:w="1701" w:type="dxa"/>
            <w:tcBorders>
              <w:top w:val="nil"/>
              <w:left w:val="nil"/>
              <w:bottom w:val="single" w:sz="4" w:space="0" w:color="auto"/>
              <w:right w:val="nil"/>
            </w:tcBorders>
            <w:vAlign w:val="bottom"/>
          </w:tcPr>
          <w:p w:rsidR="000D719D" w:rsidRPr="00985B43" w:rsidRDefault="000D719D" w:rsidP="004E729A">
            <w:pPr>
              <w:pStyle w:val="Tabletext"/>
              <w:keepNext w:val="0"/>
              <w:widowControl w:val="0"/>
              <w:spacing w:before="20" w:after="20"/>
              <w:jc w:val="center"/>
              <w:rPr>
                <w:i/>
                <w:lang w:val="ru-RU"/>
              </w:rPr>
            </w:pPr>
            <w:r w:rsidRPr="00985B43">
              <w:rPr>
                <w:i/>
                <w:lang w:val="ru-RU"/>
              </w:rPr>
              <w:t>млн руб.</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total"/>
              <w:keepNext w:val="0"/>
              <w:widowControl w:val="0"/>
              <w:spacing w:before="20" w:after="20"/>
              <w:rPr>
                <w:lang w:val="ru-RU"/>
              </w:rPr>
            </w:pPr>
            <w:r w:rsidRPr="00985B43">
              <w:rPr>
                <w:lang w:val="ru-RU"/>
              </w:rPr>
              <w:t>Убыток за год</w:t>
            </w:r>
          </w:p>
        </w:tc>
        <w:tc>
          <w:tcPr>
            <w:tcW w:w="1701" w:type="dxa"/>
            <w:tcBorders>
              <w:top w:val="single" w:sz="4" w:space="0" w:color="auto"/>
              <w:left w:val="nil"/>
              <w:bottom w:val="nil"/>
              <w:right w:val="nil"/>
            </w:tcBorders>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(1 568)</w:t>
            </w:r>
          </w:p>
        </w:tc>
        <w:tc>
          <w:tcPr>
            <w:tcW w:w="1701" w:type="dxa"/>
            <w:tcBorders>
              <w:top w:val="single" w:sz="4" w:space="0" w:color="auto"/>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(6 196)</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20" w:after="20"/>
              <w:rPr>
                <w:i/>
                <w:lang w:val="ru-RU"/>
              </w:rPr>
            </w:pPr>
            <w:r w:rsidRPr="00985B43">
              <w:rPr>
                <w:i/>
                <w:lang w:val="ru-RU"/>
              </w:rPr>
              <w:t>Корректировки:</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20" w:after="20"/>
              <w:rPr>
                <w:lang w:val="ru-RU"/>
              </w:rPr>
            </w:pPr>
            <w:r w:rsidRPr="00985B43">
              <w:rPr>
                <w:lang w:val="ru-RU"/>
              </w:rPr>
              <w:t>Расход по налогу на прибыль</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338</w:t>
            </w: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1 079</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20" w:after="20"/>
              <w:rPr>
                <w:lang w:val="ru-RU"/>
              </w:rPr>
            </w:pPr>
            <w:r w:rsidRPr="00985B43">
              <w:rPr>
                <w:lang w:val="ru-RU"/>
              </w:rPr>
              <w:t>Амортизация</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1 347</w:t>
            </w: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1 127</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20" w:after="20"/>
              <w:rPr>
                <w:lang w:val="ru-RU"/>
              </w:rPr>
            </w:pPr>
            <w:r w:rsidRPr="00985B43">
              <w:rPr>
                <w:lang w:val="ru-RU"/>
              </w:rPr>
              <w:t xml:space="preserve">Убытки от обесценения основных средств и выданных авансов на приобретение земельных участков (см. пояснение </w:t>
            </w:r>
            <w:r w:rsidR="007F211E">
              <w:rPr>
                <w:lang w:val="ru-RU"/>
              </w:rPr>
              <w:fldChar w:fldCharType="begin"/>
            </w:r>
            <w:r>
              <w:rPr>
                <w:lang w:val="ru-RU"/>
              </w:rPr>
              <w:instrText xml:space="preserve"> REF _Ref236046744 \w \h </w:instrText>
            </w:r>
            <w:r w:rsidR="007F211E">
              <w:rPr>
                <w:lang w:val="ru-RU"/>
              </w:rPr>
            </w:r>
            <w:r w:rsidR="007F211E">
              <w:rPr>
                <w:lang w:val="ru-RU"/>
              </w:rPr>
              <w:fldChar w:fldCharType="separate"/>
            </w:r>
            <w:r w:rsidR="001348D5">
              <w:rPr>
                <w:lang w:val="ru-RU"/>
              </w:rPr>
              <w:t>0</w:t>
            </w:r>
            <w:r w:rsidR="007F211E">
              <w:rPr>
                <w:lang w:val="ru-RU"/>
              </w:rPr>
              <w:fldChar w:fldCharType="end"/>
            </w:r>
            <w:r w:rsidRPr="00985B43">
              <w:rPr>
                <w:lang w:val="ru-RU"/>
              </w:rPr>
              <w:t>)</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126</w:t>
            </w: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4 864</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20" w:after="20"/>
              <w:rPr>
                <w:lang w:val="ru-RU"/>
              </w:rPr>
            </w:pPr>
            <w:r w:rsidRPr="00985B43">
              <w:rPr>
                <w:lang w:val="ru-RU"/>
              </w:rPr>
              <w:t>Про</w:t>
            </w:r>
            <w:r>
              <w:rPr>
                <w:lang w:val="ru-RU"/>
              </w:rPr>
              <w:t>центные доходы и расходы, нетто</w:t>
            </w:r>
          </w:p>
        </w:tc>
        <w:tc>
          <w:tcPr>
            <w:tcW w:w="1701" w:type="dxa"/>
            <w:tcBorders>
              <w:top w:val="nil"/>
              <w:left w:val="nil"/>
              <w:bottom w:val="nil"/>
              <w:right w:val="nil"/>
            </w:tcBorders>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2 939</w:t>
            </w:r>
          </w:p>
        </w:tc>
        <w:tc>
          <w:tcPr>
            <w:tcW w:w="1701" w:type="dxa"/>
            <w:tcBorders>
              <w:top w:val="nil"/>
              <w:left w:val="nil"/>
              <w:bottom w:val="nil"/>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1 605</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
              <w:keepNext w:val="0"/>
              <w:widowControl w:val="0"/>
              <w:spacing w:before="20" w:after="20"/>
              <w:rPr>
                <w:lang w:val="ru-RU"/>
              </w:rPr>
            </w:pPr>
            <w:r w:rsidRPr="00985B43">
              <w:rPr>
                <w:lang w:val="ru-RU"/>
              </w:rPr>
              <w:t>(Убыток)/прибыль по курсовым разницам</w:t>
            </w:r>
          </w:p>
        </w:tc>
        <w:tc>
          <w:tcPr>
            <w:tcW w:w="1701" w:type="dxa"/>
            <w:tcBorders>
              <w:top w:val="nil"/>
              <w:left w:val="nil"/>
              <w:bottom w:val="single" w:sz="4" w:space="0" w:color="auto"/>
              <w:right w:val="nil"/>
            </w:tcBorders>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(231)</w:t>
            </w:r>
          </w:p>
        </w:tc>
        <w:tc>
          <w:tcPr>
            <w:tcW w:w="1701" w:type="dxa"/>
            <w:tcBorders>
              <w:top w:val="nil"/>
              <w:left w:val="nil"/>
              <w:bottom w:val="sing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75</w:t>
            </w:r>
          </w:p>
        </w:tc>
      </w:tr>
      <w:tr w:rsidR="000D719D" w:rsidRPr="00985B43" w:rsidTr="004E729A">
        <w:trPr>
          <w:cantSplit/>
          <w:trHeight w:val="20"/>
        </w:trPr>
        <w:tc>
          <w:tcPr>
            <w:tcW w:w="4536" w:type="dxa"/>
            <w:tcBorders>
              <w:top w:val="nil"/>
              <w:left w:val="nil"/>
              <w:bottom w:val="nil"/>
              <w:right w:val="nil"/>
            </w:tcBorders>
            <w:vAlign w:val="bottom"/>
          </w:tcPr>
          <w:p w:rsidR="000D719D" w:rsidRPr="00985B43" w:rsidRDefault="000D719D" w:rsidP="004E729A">
            <w:pPr>
              <w:pStyle w:val="Tabletexttotal"/>
              <w:keepNext w:val="0"/>
              <w:widowControl w:val="0"/>
              <w:spacing w:before="20" w:after="20"/>
              <w:rPr>
                <w:lang w:val="ru-RU"/>
              </w:rPr>
            </w:pPr>
          </w:p>
        </w:tc>
        <w:tc>
          <w:tcPr>
            <w:tcW w:w="1701" w:type="dxa"/>
            <w:tcBorders>
              <w:top w:val="single" w:sz="4" w:space="0" w:color="auto"/>
              <w:left w:val="nil"/>
              <w:bottom w:val="double" w:sz="4" w:space="0" w:color="auto"/>
              <w:right w:val="nil"/>
            </w:tcBorders>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2 951</w:t>
            </w:r>
          </w:p>
        </w:tc>
        <w:tc>
          <w:tcPr>
            <w:tcW w:w="1701" w:type="dxa"/>
            <w:tcBorders>
              <w:top w:val="single" w:sz="4" w:space="0" w:color="auto"/>
              <w:left w:val="nil"/>
              <w:bottom w:val="double" w:sz="4" w:space="0" w:color="auto"/>
              <w:right w:val="nil"/>
            </w:tcBorders>
            <w:shd w:val="clear" w:color="auto" w:fill="C0C0C0"/>
            <w:vAlign w:val="bottom"/>
          </w:tcPr>
          <w:p w:rsidR="000D719D" w:rsidRPr="00985B43" w:rsidRDefault="000D719D" w:rsidP="004E729A">
            <w:pPr>
              <w:pStyle w:val="Tablenumbers"/>
              <w:keepNext w:val="0"/>
              <w:widowControl w:val="0"/>
              <w:tabs>
                <w:tab w:val="clear" w:pos="1021"/>
                <w:tab w:val="decimal" w:pos="1505"/>
              </w:tabs>
              <w:spacing w:before="20" w:after="20"/>
              <w:rPr>
                <w:szCs w:val="24"/>
                <w:lang w:val="ru-RU"/>
              </w:rPr>
            </w:pPr>
            <w:r w:rsidRPr="00985B43">
              <w:rPr>
                <w:szCs w:val="24"/>
                <w:lang w:val="ru-RU"/>
              </w:rPr>
              <w:t>2 554</w:t>
            </w:r>
          </w:p>
        </w:tc>
      </w:tr>
      <w:tr w:rsidR="000D719D" w:rsidRPr="00985B43" w:rsidTr="004E729A">
        <w:trPr>
          <w:cantSplit/>
          <w:trHeight w:val="20"/>
        </w:trPr>
        <w:tc>
          <w:tcPr>
            <w:tcW w:w="4536" w:type="dxa"/>
            <w:tcBorders>
              <w:left w:val="nil"/>
              <w:right w:val="nil"/>
            </w:tcBorders>
            <w:vAlign w:val="bottom"/>
          </w:tcPr>
          <w:p w:rsidR="000D719D" w:rsidRPr="00985B43" w:rsidRDefault="000D719D" w:rsidP="004E729A">
            <w:pPr>
              <w:pStyle w:val="Tabletextlastline"/>
              <w:widowControl w:val="0"/>
              <w:spacing w:before="20" w:after="20"/>
              <w:rPr>
                <w:sz w:val="18"/>
                <w:lang w:val="ru-RU"/>
              </w:rPr>
            </w:pPr>
          </w:p>
        </w:tc>
        <w:tc>
          <w:tcPr>
            <w:tcW w:w="1701" w:type="dxa"/>
            <w:tcBorders>
              <w:left w:val="nil"/>
              <w:right w:val="nil"/>
            </w:tcBorders>
            <w:vAlign w:val="bottom"/>
          </w:tcPr>
          <w:p w:rsidR="000D719D" w:rsidRPr="00985B43" w:rsidRDefault="000D719D" w:rsidP="004E729A">
            <w:pPr>
              <w:pStyle w:val="Tabletextlastline"/>
              <w:widowControl w:val="0"/>
              <w:spacing w:before="20" w:after="20"/>
              <w:rPr>
                <w:sz w:val="18"/>
                <w:lang w:val="ru-RU"/>
              </w:rPr>
            </w:pPr>
          </w:p>
        </w:tc>
        <w:tc>
          <w:tcPr>
            <w:tcW w:w="1701" w:type="dxa"/>
            <w:tcBorders>
              <w:left w:val="nil"/>
              <w:right w:val="nil"/>
            </w:tcBorders>
            <w:vAlign w:val="bottom"/>
          </w:tcPr>
          <w:p w:rsidR="000D719D" w:rsidRPr="00985B43" w:rsidRDefault="000D719D" w:rsidP="004E729A">
            <w:pPr>
              <w:pStyle w:val="Tabletextlastline"/>
              <w:widowControl w:val="0"/>
              <w:spacing w:before="20" w:after="20"/>
              <w:rPr>
                <w:sz w:val="18"/>
                <w:lang w:val="ru-RU"/>
              </w:rPr>
            </w:pPr>
          </w:p>
        </w:tc>
      </w:tr>
    </w:tbl>
    <w:p w:rsidR="000D719D" w:rsidRPr="00985B43" w:rsidRDefault="000D719D" w:rsidP="000D719D">
      <w:pPr>
        <w:pStyle w:val="1"/>
        <w:ind w:left="0" w:firstLine="0"/>
        <w:rPr>
          <w:lang w:val="ru-RU"/>
        </w:rPr>
      </w:pPr>
      <w:bookmarkStart w:id="236" w:name="_Ref140250485"/>
      <w:r w:rsidRPr="00985B43">
        <w:rPr>
          <w:lang w:val="ru-RU"/>
        </w:rPr>
        <w:t>События после отчетной даты</w:t>
      </w:r>
      <w:bookmarkEnd w:id="236"/>
    </w:p>
    <w:p w:rsidR="000D719D" w:rsidRPr="00985B43" w:rsidRDefault="000D719D" w:rsidP="000D719D">
      <w:pPr>
        <w:pStyle w:val="5"/>
        <w:rPr>
          <w:bCs w:val="0"/>
          <w:iCs w:val="0"/>
          <w:szCs w:val="24"/>
          <w:lang w:val="ru-RU"/>
        </w:rPr>
      </w:pPr>
      <w:r w:rsidRPr="00985B43">
        <w:rPr>
          <w:bCs w:val="0"/>
          <w:iCs w:val="0"/>
          <w:szCs w:val="24"/>
          <w:lang w:val="ru-RU"/>
        </w:rPr>
        <w:t>Приобретение дочерних предприятий</w:t>
      </w:r>
    </w:p>
    <w:p w:rsidR="000D719D" w:rsidRPr="00985B43" w:rsidRDefault="000D719D" w:rsidP="000D719D">
      <w:pPr>
        <w:pStyle w:val="a1"/>
        <w:spacing w:before="0" w:after="0"/>
        <w:rPr>
          <w:szCs w:val="24"/>
          <w:lang w:val="ru-RU"/>
        </w:rPr>
      </w:pPr>
      <w:r w:rsidRPr="00985B43">
        <w:rPr>
          <w:szCs w:val="24"/>
          <w:lang w:val="ru-RU"/>
        </w:rPr>
        <w:t>В марте 2010 года Группа приобрела дополнительную долю в ЗАО «Донская Аграрная Группа», которое находится вместе с ней под общим контролем. Сумма возмещения зависит от справедливой стоимости активов и обязательств приобретенного предприятия, которая определяется независимым оценщиком. По состоянию на дату утверждения к выпуску настоящей консолидированной финансовой отчетности величина справедливой стоимости еще не была определена.</w:t>
      </w:r>
    </w:p>
    <w:p w:rsidR="000D719D" w:rsidRPr="00985B43" w:rsidRDefault="000D719D" w:rsidP="000D719D">
      <w:pPr>
        <w:pStyle w:val="5"/>
        <w:rPr>
          <w:bCs w:val="0"/>
          <w:iCs w:val="0"/>
          <w:szCs w:val="24"/>
          <w:lang w:val="ru-RU"/>
        </w:rPr>
      </w:pPr>
      <w:r w:rsidRPr="00985B43">
        <w:rPr>
          <w:bCs w:val="0"/>
          <w:iCs w:val="0"/>
          <w:szCs w:val="24"/>
          <w:lang w:val="ru-RU"/>
        </w:rPr>
        <w:lastRenderedPageBreak/>
        <w:t>Облигационные займы</w:t>
      </w:r>
    </w:p>
    <w:p w:rsidR="000D719D" w:rsidRPr="00985B43" w:rsidRDefault="000D719D" w:rsidP="000D719D">
      <w:pPr>
        <w:pStyle w:val="a1"/>
        <w:rPr>
          <w:szCs w:val="24"/>
          <w:lang w:val="ru-RU"/>
        </w:rPr>
      </w:pPr>
      <w:r w:rsidRPr="00985B43">
        <w:rPr>
          <w:szCs w:val="24"/>
          <w:lang w:val="ru-RU"/>
        </w:rPr>
        <w:t>В марте – апреле 2010 года Группа разместила три новых выпуска обращающихся на рынке дисконтированных облигаций (серии БО-8, БО-12 и БО-15) общей номинальной стоимостью 3</w:t>
      </w:r>
      <w:r>
        <w:rPr>
          <w:szCs w:val="24"/>
          <w:lang w:val="ru-RU"/>
        </w:rPr>
        <w:t xml:space="preserve"> </w:t>
      </w:r>
      <w:r w:rsidRPr="00985B43">
        <w:rPr>
          <w:szCs w:val="24"/>
          <w:lang w:val="ru-RU"/>
        </w:rPr>
        <w:t>500 млн руб. Облигации подлежат погашению в октябре – декабре 2010 года. По итогам размещения облигаций было получено 2</w:t>
      </w:r>
      <w:r>
        <w:rPr>
          <w:szCs w:val="24"/>
          <w:lang w:val="ru-RU"/>
        </w:rPr>
        <w:t xml:space="preserve"> </w:t>
      </w:r>
      <w:r w:rsidRPr="00985B43">
        <w:rPr>
          <w:szCs w:val="24"/>
          <w:lang w:val="ru-RU"/>
        </w:rPr>
        <w:t>801 млн руб.</w:t>
      </w:r>
    </w:p>
    <w:p w:rsidR="000D719D" w:rsidRPr="00E65E90" w:rsidRDefault="000D719D" w:rsidP="000D719D">
      <w:pPr>
        <w:pStyle w:val="a1"/>
        <w:rPr>
          <w:szCs w:val="24"/>
          <w:lang w:val="ru-RU"/>
        </w:rPr>
      </w:pPr>
      <w:r w:rsidRPr="00985B43">
        <w:rPr>
          <w:lang w:val="ru-RU"/>
        </w:rPr>
        <w:t xml:space="preserve">Помимо этого, в марте – апреле 2010 года ООО «Разгуляй-Финанс», 100% дочернее предприятие Группы, погасило свои облигации (серии 2, 3 и 4), которые были предъявлены к погашению в соответствии с объявленными ранее безотзывными публичными офертами, а также по условиям ряда </w:t>
      </w:r>
      <w:r w:rsidRPr="00195C50">
        <w:rPr>
          <w:lang w:val="ru-RU"/>
        </w:rPr>
        <w:t>договоров купли-продажи</w:t>
      </w:r>
      <w:r w:rsidRPr="00985B43">
        <w:rPr>
          <w:lang w:val="ru-RU"/>
        </w:rPr>
        <w:t>. Все предъявленные к погашению облигации были погашены. По состоянию на дату утверждения к выпуску настоящей консолидированной финансовой отчетности держатели облигаций общей балансовой стоимостью 342</w:t>
      </w:r>
      <w:r>
        <w:rPr>
          <w:lang w:val="ru-RU"/>
        </w:rPr>
        <w:t xml:space="preserve"> </w:t>
      </w:r>
      <w:r w:rsidRPr="00985B43">
        <w:rPr>
          <w:lang w:val="ru-RU"/>
        </w:rPr>
        <w:t>млн руб. не предъявляли их к погашению.</w:t>
      </w:r>
    </w:p>
    <w:p w:rsidR="003E1C3B" w:rsidRDefault="003E1C3B" w:rsidP="000D719D">
      <w:pPr>
        <w:pStyle w:val="a1"/>
        <w:spacing w:before="0" w:after="0"/>
        <w:ind w:left="0"/>
        <w:rPr>
          <w:lang w:val="ru-RU"/>
        </w:rPr>
        <w:sectPr w:rsidR="003E1C3B">
          <w:headerReference w:type="default" r:id="rId53"/>
          <w:footerReference w:type="default" r:id="rId54"/>
          <w:pgSz w:w="11907" w:h="16840" w:code="9"/>
          <w:pgMar w:top="2162" w:right="1467" w:bottom="1438" w:left="1555" w:header="965" w:footer="431" w:gutter="0"/>
          <w:cols w:space="708"/>
          <w:docGrid w:linePitch="360"/>
        </w:sectPr>
      </w:pPr>
    </w:p>
    <w:p w:rsidR="005A0B28" w:rsidRPr="00985B43" w:rsidRDefault="005A0B28" w:rsidP="005A0B28">
      <w:pPr>
        <w:pStyle w:val="a1"/>
        <w:spacing w:before="0" w:after="0"/>
        <w:rPr>
          <w:szCs w:val="24"/>
          <w:lang w:val="ru-RU"/>
        </w:rPr>
      </w:pPr>
      <w:r w:rsidRPr="00985B43">
        <w:rPr>
          <w:szCs w:val="24"/>
          <w:lang w:val="ru-RU"/>
        </w:rPr>
        <w:lastRenderedPageBreak/>
        <w:t>определена.</w:t>
      </w:r>
    </w:p>
    <w:p w:rsidR="005A0B28" w:rsidRPr="00985B43" w:rsidRDefault="005A0B28" w:rsidP="005A0B28">
      <w:pPr>
        <w:pStyle w:val="5"/>
        <w:rPr>
          <w:bCs w:val="0"/>
          <w:iCs w:val="0"/>
          <w:szCs w:val="24"/>
          <w:lang w:val="ru-RU"/>
        </w:rPr>
      </w:pPr>
      <w:r w:rsidRPr="00985B43">
        <w:rPr>
          <w:bCs w:val="0"/>
          <w:iCs w:val="0"/>
          <w:szCs w:val="24"/>
          <w:lang w:val="ru-RU"/>
        </w:rPr>
        <w:t>Облигационные займы</w:t>
      </w:r>
    </w:p>
    <w:p w:rsidR="005A0B28" w:rsidRPr="00985B43" w:rsidRDefault="005A0B28" w:rsidP="005A0B28">
      <w:pPr>
        <w:pStyle w:val="a1"/>
        <w:rPr>
          <w:szCs w:val="24"/>
          <w:lang w:val="ru-RU"/>
        </w:rPr>
      </w:pPr>
      <w:r w:rsidRPr="00985B43">
        <w:rPr>
          <w:szCs w:val="24"/>
          <w:lang w:val="ru-RU"/>
        </w:rPr>
        <w:t>В марте – апреле 2010 года Группа разместила три новых выпуска обращающихся на рынке дисконтированных облигаций (серии БО-8, БО-12 и БО-15) общей номинальной стоимостью 3</w:t>
      </w:r>
      <w:r>
        <w:rPr>
          <w:szCs w:val="24"/>
          <w:lang w:val="ru-RU"/>
        </w:rPr>
        <w:t xml:space="preserve"> </w:t>
      </w:r>
      <w:r w:rsidRPr="00985B43">
        <w:rPr>
          <w:szCs w:val="24"/>
          <w:lang w:val="ru-RU"/>
        </w:rPr>
        <w:t>500 млн руб. Облигации подлежат погашению в октябре – декабре 2010 года. По итогам размещения облигаций было получено 2</w:t>
      </w:r>
      <w:r>
        <w:rPr>
          <w:szCs w:val="24"/>
          <w:lang w:val="ru-RU"/>
        </w:rPr>
        <w:t xml:space="preserve"> </w:t>
      </w:r>
      <w:r w:rsidRPr="00985B43">
        <w:rPr>
          <w:szCs w:val="24"/>
          <w:lang w:val="ru-RU"/>
        </w:rPr>
        <w:t>801 млн руб.</w:t>
      </w:r>
    </w:p>
    <w:p w:rsidR="005A0B28" w:rsidRPr="008E2F9A" w:rsidRDefault="005A0B28" w:rsidP="005A0B28">
      <w:pPr>
        <w:pStyle w:val="a1"/>
        <w:rPr>
          <w:lang w:val="ru-RU"/>
        </w:rPr>
      </w:pPr>
      <w:r w:rsidRPr="00985B43">
        <w:rPr>
          <w:lang w:val="ru-RU"/>
        </w:rPr>
        <w:t xml:space="preserve">Помимо этого, в марте – апреле 2010 года ООО «Разгуляй-Финанс», 100% дочернее предприятие Группы, погасило свои облигации (серии 2, 3 и 4), которые были предъявлены к погашению в соответствии с объявленными ранее безотзывными публичными офертами, а также по условиям ряда </w:t>
      </w:r>
      <w:r w:rsidRPr="00195C50">
        <w:rPr>
          <w:lang w:val="ru-RU"/>
        </w:rPr>
        <w:t>договоров купли-продажи</w:t>
      </w:r>
      <w:r w:rsidRPr="00985B43">
        <w:rPr>
          <w:lang w:val="ru-RU"/>
        </w:rPr>
        <w:t>. Все предъявленные к погашению облигации были погашены. По состоянию на дату утверждения к выпуску настоящей консолидированной финансовой отчетности держатели облигаций общей балансовой стоимостью 342</w:t>
      </w:r>
      <w:r>
        <w:rPr>
          <w:lang w:val="ru-RU"/>
        </w:rPr>
        <w:t xml:space="preserve"> </w:t>
      </w:r>
      <w:r w:rsidRPr="00985B43">
        <w:rPr>
          <w:lang w:val="ru-RU"/>
        </w:rPr>
        <w:t>млн руб. не предъявляли их к погашению.</w:t>
      </w:r>
    </w:p>
    <w:p w:rsidR="005A0B28" w:rsidRPr="008E2F9A" w:rsidRDefault="005A0B28" w:rsidP="005A0B28">
      <w:pPr>
        <w:pStyle w:val="a1"/>
        <w:rPr>
          <w:szCs w:val="24"/>
          <w:lang w:val="ru-RU"/>
        </w:rPr>
        <w:sectPr w:rsidR="005A0B28" w:rsidRPr="008E2F9A">
          <w:headerReference w:type="default" r:id="rId55"/>
          <w:footerReference w:type="default" r:id="rId56"/>
          <w:pgSz w:w="11907" w:h="16840" w:code="9"/>
          <w:pgMar w:top="2162" w:right="1467" w:bottom="1438" w:left="1555" w:header="965" w:footer="431" w:gutter="0"/>
          <w:cols w:space="708"/>
          <w:docGrid w:linePitch="360"/>
        </w:sectPr>
      </w:pPr>
    </w:p>
    <w:p w:rsidR="005A0B28" w:rsidRPr="008E2F9A" w:rsidRDefault="005A0B28" w:rsidP="005A0B28">
      <w:pPr>
        <w:pStyle w:val="IndependentAuditorsReport"/>
        <w:rPr>
          <w:szCs w:val="22"/>
          <w:lang w:val="ru-RU"/>
        </w:rPr>
      </w:pPr>
      <w:r w:rsidRPr="008E2F9A">
        <w:rPr>
          <w:szCs w:val="22"/>
          <w:lang w:val="ru-RU"/>
        </w:rPr>
        <w:lastRenderedPageBreak/>
        <w:t>Заключение независимых аудиторов</w:t>
      </w:r>
    </w:p>
    <w:p w:rsidR="005A0B28" w:rsidRPr="008E2F9A" w:rsidRDefault="005A0B28" w:rsidP="005A0B28">
      <w:pPr>
        <w:pStyle w:val="a1"/>
        <w:ind w:hanging="851"/>
        <w:rPr>
          <w:rFonts w:ascii="Times New Roman" w:hAnsi="Times New Roman"/>
          <w:sz w:val="22"/>
          <w:szCs w:val="22"/>
          <w:lang w:val="ru-RU"/>
        </w:rPr>
      </w:pPr>
    </w:p>
    <w:p w:rsidR="005A0B28" w:rsidRPr="008E2F9A" w:rsidRDefault="005A0B28" w:rsidP="005A0B28">
      <w:pPr>
        <w:pStyle w:val="a1"/>
        <w:ind w:hanging="851"/>
        <w:rPr>
          <w:rFonts w:ascii="Times New Roman" w:hAnsi="Times New Roman"/>
          <w:sz w:val="22"/>
          <w:szCs w:val="22"/>
          <w:lang w:val="ru-RU"/>
        </w:rPr>
      </w:pPr>
      <w:r w:rsidRPr="008E2F9A">
        <w:rPr>
          <w:rFonts w:ascii="Times New Roman" w:hAnsi="Times New Roman"/>
          <w:sz w:val="22"/>
          <w:szCs w:val="22"/>
          <w:lang w:val="ru-RU"/>
        </w:rPr>
        <w:t>Совету Директоров</w:t>
      </w:r>
    </w:p>
    <w:p w:rsidR="005A0B28" w:rsidRPr="008E2F9A" w:rsidRDefault="005A0B28" w:rsidP="005A0B28">
      <w:pPr>
        <w:pStyle w:val="a1"/>
        <w:ind w:hanging="851"/>
        <w:rPr>
          <w:rFonts w:ascii="Times New Roman" w:hAnsi="Times New Roman"/>
          <w:sz w:val="22"/>
          <w:szCs w:val="22"/>
          <w:lang w:val="ru-RU"/>
        </w:rPr>
      </w:pPr>
      <w:r w:rsidRPr="008E2F9A">
        <w:rPr>
          <w:rFonts w:ascii="Times New Roman" w:hAnsi="Times New Roman"/>
          <w:sz w:val="22"/>
          <w:szCs w:val="22"/>
          <w:lang w:val="ru-RU"/>
        </w:rPr>
        <w:t>ОАО «Группа РАЗГУЛЯЙ»</w:t>
      </w:r>
    </w:p>
    <w:p w:rsidR="005A0B28" w:rsidRPr="008E2F9A" w:rsidRDefault="005A0B28" w:rsidP="005A0B28">
      <w:pPr>
        <w:pStyle w:val="a1"/>
        <w:spacing w:before="0"/>
        <w:ind w:hanging="851"/>
        <w:rPr>
          <w:rFonts w:ascii="Times New Roman" w:hAnsi="Times New Roman"/>
          <w:sz w:val="22"/>
          <w:szCs w:val="22"/>
          <w:lang w:val="ru-RU"/>
        </w:rPr>
      </w:pPr>
    </w:p>
    <w:p w:rsidR="005A0B28" w:rsidRPr="008E2F9A" w:rsidRDefault="005A0B28" w:rsidP="005A0B28">
      <w:pPr>
        <w:pStyle w:val="a1"/>
        <w:spacing w:before="0"/>
        <w:ind w:left="0"/>
        <w:rPr>
          <w:rFonts w:ascii="Times New Roman" w:hAnsi="Times New Roman"/>
          <w:sz w:val="22"/>
          <w:szCs w:val="22"/>
          <w:lang w:val="ru-RU"/>
        </w:rPr>
      </w:pPr>
      <w:r w:rsidRPr="008E2F9A">
        <w:rPr>
          <w:rFonts w:ascii="Times New Roman" w:hAnsi="Times New Roman"/>
          <w:sz w:val="22"/>
          <w:szCs w:val="22"/>
          <w:lang w:val="ru-RU"/>
        </w:rPr>
        <w:t>Мы провели аудит прилагаемой консолидированной финансовой отчетности ОАО «Группа РАЗГУЛЯЙ» (далее именуемого «Компания») и его дочерних обществ (далее совместно именуемых «Группа»), состоящей из консолидированного бухгалтерского баланса по состоянию на 31 декабря 2009 года, консолидированных отчетов о совокупной прибыли, об изменениях собственного капитала и о движении денежных средств за год, закончившийся на указанную дату, и краткого изложения основных положений учетной политики и других поясняющих примечаний.</w:t>
      </w:r>
    </w:p>
    <w:p w:rsidR="005A0B28" w:rsidRPr="008E2F9A" w:rsidRDefault="005A0B28" w:rsidP="005A0B28">
      <w:pPr>
        <w:pStyle w:val="5"/>
        <w:ind w:left="0"/>
        <w:jc w:val="both"/>
        <w:rPr>
          <w:rFonts w:ascii="Times New Roman" w:hAnsi="Times New Roman"/>
          <w:sz w:val="22"/>
          <w:szCs w:val="22"/>
          <w:lang w:val="ru-RU"/>
        </w:rPr>
      </w:pPr>
      <w:r w:rsidRPr="008E2F9A">
        <w:rPr>
          <w:rFonts w:ascii="Times New Roman" w:hAnsi="Times New Roman"/>
          <w:sz w:val="22"/>
          <w:szCs w:val="22"/>
          <w:lang w:val="ru-RU"/>
        </w:rPr>
        <w:t>Ответственность руководства Компании за подготовку консолидированной финансовой отчетности</w:t>
      </w:r>
    </w:p>
    <w:p w:rsidR="005A0B28" w:rsidRPr="008E2F9A" w:rsidRDefault="005A0B28" w:rsidP="005A0B28">
      <w:pPr>
        <w:pStyle w:val="a1"/>
        <w:ind w:left="0"/>
        <w:rPr>
          <w:rFonts w:ascii="Times New Roman" w:hAnsi="Times New Roman"/>
          <w:sz w:val="22"/>
          <w:szCs w:val="22"/>
          <w:lang w:val="ru-RU"/>
        </w:rPr>
      </w:pPr>
      <w:r w:rsidRPr="008E2F9A">
        <w:rPr>
          <w:rFonts w:ascii="Times New Roman" w:hAnsi="Times New Roman"/>
          <w:sz w:val="22"/>
          <w:szCs w:val="22"/>
          <w:lang w:val="ru-RU"/>
        </w:rPr>
        <w:t>Ответственность за подготовку и достоверное представление указанной консолидированной финансовой отчетности  в соответствии с Международными стандартами финансовой отчетности несет руководство Компании. Данная ответственность включает в себя: разработку, внедрение и поддержание системы внутреннего контроля, необходимой для подготовки и достоверного представления консолидированной финансовой отчетности, не содержащей существенных искажений допущенных вследствие недобросовестных действий или ошибок; выбор и применение соответствующей учетной политики; использование обоснованных применительно к обстоятельствам оценок.</w:t>
      </w:r>
    </w:p>
    <w:p w:rsidR="005A0B28" w:rsidRPr="008E2F9A" w:rsidRDefault="005A0B28" w:rsidP="005A0B28">
      <w:pPr>
        <w:pStyle w:val="5"/>
        <w:ind w:left="0"/>
        <w:rPr>
          <w:rFonts w:ascii="Times New Roman" w:hAnsi="Times New Roman"/>
          <w:sz w:val="22"/>
          <w:szCs w:val="22"/>
          <w:lang w:val="ru-RU"/>
        </w:rPr>
      </w:pPr>
      <w:r w:rsidRPr="008E2F9A">
        <w:rPr>
          <w:rFonts w:ascii="Times New Roman" w:hAnsi="Times New Roman"/>
          <w:sz w:val="22"/>
          <w:szCs w:val="22"/>
          <w:lang w:val="ru-RU"/>
        </w:rPr>
        <w:t>Ответственность аудитора</w:t>
      </w:r>
    </w:p>
    <w:p w:rsidR="005A0B28" w:rsidRPr="008E2F9A" w:rsidRDefault="005A0B28" w:rsidP="005A0B28">
      <w:pPr>
        <w:pStyle w:val="a1"/>
        <w:ind w:left="0"/>
        <w:rPr>
          <w:rFonts w:ascii="Times New Roman" w:hAnsi="Times New Roman"/>
          <w:sz w:val="22"/>
          <w:szCs w:val="22"/>
          <w:lang w:val="ru-RU"/>
        </w:rPr>
      </w:pPr>
      <w:r w:rsidRPr="008E2F9A">
        <w:rPr>
          <w:rFonts w:ascii="Times New Roman" w:hAnsi="Times New Roman"/>
          <w:sz w:val="22"/>
          <w:szCs w:val="22"/>
          <w:lang w:val="ru-RU"/>
        </w:rPr>
        <w:t>Наша ответственность заключается в выражении мнения об указанной консолидированной финансовой отчетности на основе проведенного нами аудита. Мы проводили аудит в соответствии с Международными стандартами аудита. Данные стандарты требуют от нас соблюдения применимых этически</w:t>
      </w:r>
      <w:r w:rsidRPr="008E2F9A" w:rsidDel="00641501">
        <w:rPr>
          <w:rFonts w:ascii="Times New Roman" w:hAnsi="Times New Roman"/>
          <w:sz w:val="22"/>
          <w:szCs w:val="22"/>
          <w:lang w:val="ru-RU"/>
        </w:rPr>
        <w:t>х</w:t>
      </w:r>
      <w:r w:rsidRPr="008E2F9A">
        <w:rPr>
          <w:rFonts w:ascii="Times New Roman" w:hAnsi="Times New Roman"/>
          <w:sz w:val="22"/>
          <w:szCs w:val="22"/>
          <w:lang w:val="ru-RU"/>
        </w:rPr>
        <w:t xml:space="preserve"> норм, а также планирования и проведения аудита таким образом, чтобы получить разумную уверенность в том, что консолидированная финансовая отчетность не содержит существенных искажений.</w:t>
      </w:r>
    </w:p>
    <w:p w:rsidR="005A0B28" w:rsidRPr="008E2F9A" w:rsidRDefault="005A0B28" w:rsidP="005A0B28">
      <w:pPr>
        <w:pStyle w:val="a1"/>
        <w:ind w:left="0"/>
        <w:rPr>
          <w:rFonts w:ascii="Times New Roman" w:hAnsi="Times New Roman"/>
          <w:sz w:val="22"/>
          <w:szCs w:val="22"/>
          <w:lang w:val="ru-RU"/>
        </w:rPr>
      </w:pPr>
    </w:p>
    <w:p w:rsidR="005A0B28" w:rsidRPr="008E2F9A" w:rsidRDefault="005A0B28" w:rsidP="005A0B28">
      <w:pPr>
        <w:pStyle w:val="a1"/>
        <w:ind w:left="0"/>
        <w:rPr>
          <w:rFonts w:ascii="Times New Roman" w:hAnsi="Times New Roman"/>
          <w:sz w:val="22"/>
          <w:szCs w:val="22"/>
          <w:lang w:val="ru-RU"/>
        </w:rPr>
      </w:pPr>
    </w:p>
    <w:p w:rsidR="005A0B28" w:rsidRPr="008E2F9A" w:rsidRDefault="005A0B28" w:rsidP="005A0B28">
      <w:pPr>
        <w:pStyle w:val="a1"/>
        <w:ind w:left="0"/>
        <w:rPr>
          <w:rFonts w:ascii="Times New Roman" w:hAnsi="Times New Roman"/>
          <w:sz w:val="22"/>
          <w:szCs w:val="22"/>
          <w:lang w:val="ru-RU"/>
        </w:rPr>
        <w:sectPr w:rsidR="005A0B28" w:rsidRPr="008E2F9A" w:rsidSect="004E729A">
          <w:headerReference w:type="default" r:id="rId57"/>
          <w:footerReference w:type="default" r:id="rId58"/>
          <w:pgSz w:w="11907" w:h="16840" w:code="9"/>
          <w:pgMar w:top="3175" w:right="1701" w:bottom="1618" w:left="1701" w:header="1077" w:footer="709" w:gutter="0"/>
          <w:cols w:space="708"/>
          <w:docGrid w:linePitch="360"/>
        </w:sectPr>
      </w:pPr>
    </w:p>
    <w:p w:rsidR="005A0B28" w:rsidRPr="008E2F9A" w:rsidRDefault="005A0B28" w:rsidP="005A0B28">
      <w:pPr>
        <w:pStyle w:val="a1"/>
        <w:ind w:left="0"/>
        <w:rPr>
          <w:rFonts w:ascii="Times New Roman" w:hAnsi="Times New Roman"/>
          <w:sz w:val="22"/>
          <w:szCs w:val="22"/>
          <w:lang w:val="ru-RU"/>
        </w:rPr>
      </w:pPr>
      <w:r w:rsidRPr="008E2F9A">
        <w:rPr>
          <w:rFonts w:ascii="Times New Roman" w:hAnsi="Times New Roman"/>
          <w:sz w:val="22"/>
          <w:szCs w:val="22"/>
          <w:lang w:val="ru-RU"/>
        </w:rPr>
        <w:lastRenderedPageBreak/>
        <w:t>Аудит включает в себя проведение процедур, направленных на получение аудиторских доказательств, подтверждающих числовые данные и раскрытия, содержащиеся в консолидированной финансовой отчетности. Выбор процедур является предметом нашего суждения, которое основывается на оценке риска наличия существенных искажений, допущенных вследствие недобросовестных действий или ошибок. В процессе оценки данного риска аудитор рассматривает систему внутреннего контроля, обеспечивающую подготовку и достоверн</w:t>
      </w:r>
      <w:r w:rsidRPr="008E2F9A" w:rsidDel="003C6E78">
        <w:rPr>
          <w:rFonts w:ascii="Times New Roman" w:hAnsi="Times New Roman"/>
          <w:sz w:val="22"/>
          <w:szCs w:val="22"/>
          <w:lang w:val="ru-RU"/>
        </w:rPr>
        <w:t>о</w:t>
      </w:r>
      <w:r w:rsidRPr="008E2F9A">
        <w:rPr>
          <w:rFonts w:ascii="Times New Roman" w:hAnsi="Times New Roman"/>
          <w:sz w:val="22"/>
          <w:szCs w:val="22"/>
          <w:lang w:val="ru-RU"/>
        </w:rPr>
        <w:t xml:space="preserve">е представление консолидированной финансовой отчетности, с целью выбора соответствующих аудиторских процедур, но не с целью выражения мнения об эффективности системы внутреннего контроля. Аудит также включает оценку правильности использованных принципов бухгалтерского учета и обоснованности оценочных показателей, рассчитанных руководством, а также оценку представления консолидированной финансовой отчетности в целом. </w:t>
      </w:r>
    </w:p>
    <w:p w:rsidR="005A0B28" w:rsidRPr="008E2F9A" w:rsidRDefault="005A0B28" w:rsidP="005A0B28">
      <w:pPr>
        <w:pStyle w:val="a1"/>
        <w:ind w:left="0"/>
        <w:rPr>
          <w:rFonts w:ascii="Times New Roman" w:hAnsi="Times New Roman"/>
          <w:sz w:val="22"/>
          <w:szCs w:val="22"/>
          <w:lang w:val="ru-RU"/>
        </w:rPr>
      </w:pPr>
      <w:r w:rsidRPr="008E2F9A">
        <w:rPr>
          <w:rFonts w:ascii="Times New Roman" w:hAnsi="Times New Roman"/>
          <w:sz w:val="22"/>
          <w:szCs w:val="22"/>
          <w:lang w:val="ru-RU"/>
        </w:rPr>
        <w:t>Мы полагаем, что полученные в ходе аудита доказательства дают нам достаточные основания для выражения мнения об указанной консолидированной финансовой отчетности.</w:t>
      </w:r>
    </w:p>
    <w:p w:rsidR="005A0B28" w:rsidRPr="008E2F9A" w:rsidRDefault="005A0B28" w:rsidP="005A0B28">
      <w:pPr>
        <w:pStyle w:val="5"/>
        <w:ind w:left="0"/>
        <w:jc w:val="both"/>
        <w:rPr>
          <w:rFonts w:ascii="Times New Roman" w:hAnsi="Times New Roman"/>
          <w:sz w:val="22"/>
          <w:szCs w:val="22"/>
          <w:lang w:val="ru-RU"/>
        </w:rPr>
      </w:pPr>
      <w:r w:rsidRPr="008E2F9A">
        <w:rPr>
          <w:rFonts w:ascii="Times New Roman" w:hAnsi="Times New Roman"/>
          <w:sz w:val="22"/>
          <w:szCs w:val="22"/>
          <w:lang w:val="ru-RU"/>
        </w:rPr>
        <w:t>Мнение</w:t>
      </w:r>
    </w:p>
    <w:p w:rsidR="005A0B28" w:rsidRPr="008E2F9A" w:rsidRDefault="005A0B28" w:rsidP="005A0B28">
      <w:pPr>
        <w:pStyle w:val="a1"/>
        <w:ind w:left="0"/>
        <w:rPr>
          <w:rFonts w:ascii="Times New Roman" w:hAnsi="Times New Roman"/>
          <w:sz w:val="22"/>
          <w:szCs w:val="22"/>
          <w:lang w:val="ru-RU"/>
        </w:rPr>
      </w:pPr>
      <w:r w:rsidRPr="008E2F9A">
        <w:rPr>
          <w:rFonts w:ascii="Times New Roman" w:hAnsi="Times New Roman"/>
          <w:sz w:val="22"/>
          <w:szCs w:val="22"/>
          <w:lang w:val="ru-RU"/>
        </w:rPr>
        <w:t>По нашему мнению, прилагаемая консолидированная финансовая отчетность отражает достоверно во всех существенных отношениях консолидированное финансовое положение Группы по состоянию на 31 декабря 2009 года, а также консолидированные результаты ее деятельности и консолидированное движение денежных средств за год, закончившийся на указанную дату, в соответствии с Международными стандартами финансовой отчетности.</w:t>
      </w:r>
    </w:p>
    <w:p w:rsidR="005A0B28" w:rsidRPr="008E2F9A" w:rsidRDefault="005A0B28" w:rsidP="005A0B28">
      <w:pPr>
        <w:pStyle w:val="a1"/>
        <w:ind w:left="0"/>
        <w:rPr>
          <w:rFonts w:ascii="Times New Roman" w:hAnsi="Times New Roman"/>
          <w:sz w:val="22"/>
          <w:szCs w:val="22"/>
          <w:lang w:val="ru-RU"/>
        </w:rPr>
      </w:pPr>
    </w:p>
    <w:p w:rsidR="005A0B28" w:rsidRPr="008E2F9A" w:rsidRDefault="005A0B28" w:rsidP="005A0B28">
      <w:pPr>
        <w:pStyle w:val="a1"/>
        <w:ind w:left="0"/>
        <w:rPr>
          <w:rFonts w:ascii="Times New Roman" w:hAnsi="Times New Roman"/>
          <w:sz w:val="22"/>
          <w:szCs w:val="22"/>
          <w:lang w:val="ru-RU"/>
        </w:rPr>
      </w:pPr>
    </w:p>
    <w:p w:rsidR="005A0B28" w:rsidRPr="008E2F9A" w:rsidRDefault="005A0B28" w:rsidP="005A0B28">
      <w:pPr>
        <w:pStyle w:val="SigningEntity"/>
        <w:jc w:val="left"/>
        <w:rPr>
          <w:szCs w:val="22"/>
          <w:lang w:val="ru-RU"/>
        </w:rPr>
      </w:pPr>
      <w:r w:rsidRPr="008E2F9A">
        <w:rPr>
          <w:szCs w:val="22"/>
          <w:lang w:val="ru-RU"/>
        </w:rPr>
        <w:t>ЗАО «КПМГ»</w:t>
      </w:r>
    </w:p>
    <w:p w:rsidR="000D719D" w:rsidRDefault="005A0B28" w:rsidP="005A0B28">
      <w:pPr>
        <w:pStyle w:val="a1"/>
        <w:spacing w:before="0" w:after="0"/>
        <w:ind w:left="0"/>
        <w:rPr>
          <w:rFonts w:ascii="Times New Roman" w:hAnsi="Times New Roman"/>
          <w:sz w:val="22"/>
          <w:szCs w:val="22"/>
          <w:lang w:val="ru-RU"/>
        </w:rPr>
      </w:pPr>
      <w:r w:rsidRPr="008E2F9A">
        <w:rPr>
          <w:rFonts w:ascii="Times New Roman" w:hAnsi="Times New Roman"/>
          <w:sz w:val="22"/>
          <w:szCs w:val="22"/>
          <w:lang w:val="ru-RU"/>
        </w:rPr>
        <w:t>29 апреля 2010 года</w:t>
      </w:r>
    </w:p>
    <w:p w:rsidR="00C06E00" w:rsidRDefault="00C06E00" w:rsidP="005A0B28">
      <w:pPr>
        <w:pStyle w:val="a1"/>
        <w:spacing w:before="0" w:after="0"/>
        <w:ind w:left="0"/>
        <w:rPr>
          <w:rFonts w:ascii="Times New Roman" w:hAnsi="Times New Roman"/>
          <w:sz w:val="22"/>
          <w:szCs w:val="22"/>
          <w:lang w:val="ru-RU"/>
        </w:rPr>
      </w:pPr>
    </w:p>
    <w:p w:rsidR="00C06E00" w:rsidRDefault="00C06E00" w:rsidP="005A0B28">
      <w:pPr>
        <w:pStyle w:val="a1"/>
        <w:spacing w:before="0" w:after="0"/>
        <w:ind w:left="0"/>
        <w:rPr>
          <w:lang w:val="ru-RU"/>
        </w:rPr>
        <w:sectPr w:rsidR="00C06E00">
          <w:pgSz w:w="11907" w:h="16840" w:code="9"/>
          <w:pgMar w:top="2162" w:right="1467" w:bottom="1438" w:left="1555" w:header="965" w:footer="431" w:gutter="0"/>
          <w:cols w:space="708"/>
          <w:docGrid w:linePitch="360"/>
        </w:sectPr>
      </w:pPr>
    </w:p>
    <w:p w:rsidR="00C06E00" w:rsidRPr="008D23A0" w:rsidRDefault="00C06E00" w:rsidP="00C06E00">
      <w:pPr>
        <w:pStyle w:val="a6"/>
        <w:framePr w:w="5954" w:h="3232" w:hSpace="181" w:wrap="around" w:vAnchor="page" w:hAnchor="page" w:x="2893" w:y="4991"/>
        <w:shd w:val="solid" w:color="FFFFFF" w:fill="FFFFFF"/>
        <w:jc w:val="center"/>
        <w:rPr>
          <w:rFonts w:ascii="Arial" w:hAnsi="Arial" w:cs="Arial"/>
          <w:b/>
          <w:bCs/>
          <w:i w:val="0"/>
          <w:iCs/>
          <w:sz w:val="24"/>
          <w:lang w:val="ru-RU"/>
        </w:rPr>
      </w:pPr>
    </w:p>
    <w:p w:rsidR="00C06E00" w:rsidRPr="008D23A0" w:rsidRDefault="00C06E00" w:rsidP="00C06E00">
      <w:pPr>
        <w:rPr>
          <w:rFonts w:ascii="Arial" w:hAnsi="Arial" w:cs="Arial"/>
          <w:lang w:val="ru-RU"/>
        </w:rPr>
      </w:pPr>
    </w:p>
    <w:p w:rsidR="00C06E00" w:rsidRPr="008D23A0" w:rsidRDefault="00C06E00" w:rsidP="00C06E00">
      <w:pPr>
        <w:rPr>
          <w:rFonts w:ascii="Arial" w:hAnsi="Arial" w:cs="Arial"/>
          <w:lang w:val="ru-RU"/>
        </w:rPr>
      </w:pPr>
    </w:p>
    <w:p w:rsidR="00C06E00" w:rsidRPr="008D23A0" w:rsidRDefault="00C06E00" w:rsidP="00C06E00">
      <w:pPr>
        <w:pStyle w:val="a6"/>
        <w:framePr w:w="5954" w:h="3232" w:hSpace="181" w:wrap="around" w:vAnchor="page" w:hAnchor="page" w:x="2893" w:y="4991" w:anchorLock="1"/>
        <w:jc w:val="center"/>
        <w:rPr>
          <w:rFonts w:ascii="Arial" w:hAnsi="Arial" w:cs="Arial"/>
          <w:sz w:val="28"/>
          <w:lang w:val="ru-RU"/>
        </w:rPr>
      </w:pPr>
    </w:p>
    <w:p w:rsidR="00C06E00" w:rsidRPr="00C06E00" w:rsidRDefault="00C06E00" w:rsidP="00C06E00">
      <w:pPr>
        <w:pStyle w:val="PageTitle"/>
        <w:framePr w:wrap="around" w:anchorLock="1"/>
        <w:rPr>
          <w:rFonts w:ascii="Arial" w:hAnsi="Arial" w:cs="Arial"/>
          <w:lang w:val="ru-RU"/>
        </w:rPr>
      </w:pPr>
      <w:r w:rsidRPr="00C06E00">
        <w:rPr>
          <w:rFonts w:ascii="Arial" w:hAnsi="Arial" w:cs="Arial"/>
          <w:lang w:val="ru-RU"/>
        </w:rPr>
        <w:t>ОАО «Группа «РАЗГУЛЯЙ»</w:t>
      </w:r>
    </w:p>
    <w:p w:rsidR="00C06E00" w:rsidRPr="00C06E00" w:rsidRDefault="00C06E00" w:rsidP="00C06E00">
      <w:pPr>
        <w:pStyle w:val="PageTitle"/>
        <w:framePr w:wrap="around" w:anchorLock="1"/>
        <w:rPr>
          <w:rFonts w:ascii="Arial" w:hAnsi="Arial" w:cs="Arial"/>
          <w:lang w:val="ru-RU"/>
        </w:rPr>
      </w:pPr>
    </w:p>
    <w:p w:rsidR="00C06E00" w:rsidRPr="00C06E00" w:rsidRDefault="00C06E00" w:rsidP="00C06E00">
      <w:pPr>
        <w:pStyle w:val="PageTitle"/>
        <w:framePr w:wrap="around" w:anchorLock="1"/>
        <w:rPr>
          <w:rFonts w:ascii="Arial" w:hAnsi="Arial" w:cs="Arial"/>
          <w:lang w:val="ru-RU"/>
        </w:rPr>
      </w:pPr>
      <w:r w:rsidRPr="00C06E00">
        <w:rPr>
          <w:rFonts w:ascii="Arial" w:hAnsi="Arial" w:cs="Arial"/>
          <w:lang w:val="ru-RU"/>
        </w:rPr>
        <w:t>Консолидированная финансовая отчетность</w:t>
      </w:r>
      <w:r w:rsidRPr="00C06E00">
        <w:rPr>
          <w:rFonts w:ascii="Arial" w:hAnsi="Arial" w:cs="Arial"/>
          <w:lang w:val="ru-RU"/>
        </w:rPr>
        <w:br/>
        <w:t>и дополнительная финансовая информация за год,</w:t>
      </w:r>
      <w:r w:rsidRPr="00C06E00">
        <w:rPr>
          <w:rFonts w:ascii="Arial" w:hAnsi="Arial" w:cs="Arial"/>
          <w:lang w:val="ru-RU"/>
        </w:rPr>
        <w:br/>
        <w:t>закончившийся 31 декабря 2010 г.</w:t>
      </w:r>
    </w:p>
    <w:p w:rsidR="00C06E00" w:rsidRPr="00C06E00" w:rsidRDefault="00C06E00" w:rsidP="00C06E00">
      <w:pPr>
        <w:pStyle w:val="PageTitle"/>
        <w:framePr w:wrap="around" w:anchorLock="1"/>
        <w:rPr>
          <w:rFonts w:ascii="Arial" w:hAnsi="Arial" w:cs="Arial"/>
          <w:lang w:val="ru-RU"/>
        </w:rPr>
      </w:pPr>
    </w:p>
    <w:p w:rsidR="00C06E00" w:rsidRPr="00C06E00" w:rsidRDefault="00C06E00" w:rsidP="00C06E00">
      <w:pPr>
        <w:pStyle w:val="PageTitle"/>
        <w:framePr w:wrap="around" w:anchorLock="1"/>
        <w:rPr>
          <w:rFonts w:ascii="Arial" w:hAnsi="Arial" w:cs="Arial"/>
          <w:lang w:val="ru-RU"/>
        </w:rPr>
      </w:pPr>
    </w:p>
    <w:p w:rsidR="00C06E00" w:rsidRPr="00C06E00" w:rsidRDefault="00C06E00" w:rsidP="00C06E00">
      <w:pPr>
        <w:pStyle w:val="a6"/>
        <w:framePr w:w="5954" w:h="3232" w:hSpace="181" w:wrap="around" w:vAnchor="page" w:hAnchor="page" w:x="2893" w:y="4991" w:anchorLock="1"/>
        <w:shd w:val="solid" w:color="FFFFFF" w:fill="FFFFFF"/>
        <w:jc w:val="center"/>
        <w:rPr>
          <w:rFonts w:ascii="Arial" w:hAnsi="Arial" w:cs="Arial"/>
          <w:b/>
          <w:bCs/>
          <w:i w:val="0"/>
          <w:iCs/>
          <w:sz w:val="28"/>
          <w:lang w:val="ru-RU"/>
        </w:rPr>
      </w:pPr>
      <w:r w:rsidRPr="00C06E00">
        <w:rPr>
          <w:rFonts w:ascii="Arial" w:hAnsi="Arial" w:cs="Arial"/>
          <w:iCs/>
          <w:lang w:val="ru-RU"/>
        </w:rPr>
        <w:t>Перевод документа, подготовленного на английском языке.</w:t>
      </w:r>
      <w:r w:rsidRPr="00C06E00">
        <w:rPr>
          <w:rFonts w:ascii="Arial" w:hAnsi="Arial" w:cs="Arial"/>
          <w:iCs/>
          <w:lang w:val="ru-RU"/>
        </w:rPr>
        <w:br/>
        <w:t xml:space="preserve">См. </w:t>
      </w:r>
      <w:r w:rsidRPr="00C06E00">
        <w:rPr>
          <w:rFonts w:ascii="Arial" w:hAnsi="Arial" w:cs="Arial"/>
          <w:iCs/>
          <w:highlight w:val="yellow"/>
          <w:lang w:val="ru-RU"/>
        </w:rPr>
        <w:t>Пояснение к переводу</w:t>
      </w:r>
    </w:p>
    <w:p w:rsidR="00C06E00" w:rsidRPr="00C06E00" w:rsidRDefault="00C06E00" w:rsidP="00C06E00">
      <w:pPr>
        <w:pStyle w:val="PageTitle"/>
        <w:framePr w:wrap="around" w:anchorLock="1"/>
        <w:rPr>
          <w:rFonts w:ascii="Arial" w:hAnsi="Arial"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pPr>
    </w:p>
    <w:p w:rsidR="00C06E00" w:rsidRPr="00C06E00" w:rsidRDefault="00C06E00" w:rsidP="00C06E00">
      <w:pPr>
        <w:pStyle w:val="a1"/>
        <w:keepLines w:val="0"/>
        <w:rPr>
          <w:rFonts w:cs="Arial"/>
          <w:lang w:val="ru-RU"/>
        </w:rPr>
        <w:sectPr w:rsidR="00C06E00" w:rsidRPr="00C06E00" w:rsidSect="00C06E00">
          <w:headerReference w:type="even" r:id="rId59"/>
          <w:headerReference w:type="default" r:id="rId60"/>
          <w:footerReference w:type="even" r:id="rId61"/>
          <w:headerReference w:type="first" r:id="rId62"/>
          <w:footerReference w:type="first" r:id="rId63"/>
          <w:pgSz w:w="11907" w:h="16840" w:code="9"/>
          <w:pgMar w:top="2552" w:right="1559" w:bottom="1418" w:left="1559" w:header="964" w:footer="737" w:gutter="0"/>
          <w:cols w:space="708"/>
          <w:docGrid w:linePitch="360"/>
        </w:sectPr>
      </w:pPr>
    </w:p>
    <w:p w:rsidR="00C06E00" w:rsidRPr="00C06E00" w:rsidRDefault="00C06E00" w:rsidP="00C06E00">
      <w:pPr>
        <w:pStyle w:val="a1"/>
        <w:keepLines w:val="0"/>
        <w:ind w:left="0"/>
        <w:rPr>
          <w:rFonts w:cs="Arial"/>
          <w:b/>
          <w:bCs/>
          <w:sz w:val="28"/>
          <w:lang w:val="ru-RU"/>
        </w:rPr>
      </w:pPr>
      <w:r w:rsidRPr="00C06E00">
        <w:rPr>
          <w:rFonts w:cs="Arial"/>
          <w:b/>
          <w:bCs/>
          <w:sz w:val="28"/>
          <w:lang w:val="ru-RU"/>
        </w:rPr>
        <w:lastRenderedPageBreak/>
        <w:t>Содержание</w:t>
      </w:r>
    </w:p>
    <w:p w:rsidR="00C06E00" w:rsidRPr="00C06E00" w:rsidRDefault="00C06E00" w:rsidP="00C06E00">
      <w:pPr>
        <w:pStyle w:val="a1"/>
        <w:keepLines w:val="0"/>
        <w:tabs>
          <w:tab w:val="right" w:pos="8820"/>
        </w:tabs>
        <w:ind w:left="0"/>
        <w:rPr>
          <w:rFonts w:cs="Arial"/>
          <w:lang w:val="ru-RU"/>
        </w:rPr>
      </w:pPr>
    </w:p>
    <w:p w:rsidR="00C06E00" w:rsidRPr="00C06E00" w:rsidRDefault="00C06E00" w:rsidP="00C06E00">
      <w:pPr>
        <w:pStyle w:val="a1"/>
        <w:keepLines w:val="0"/>
        <w:tabs>
          <w:tab w:val="right" w:pos="9090"/>
          <w:tab w:val="right" w:pos="9180"/>
        </w:tabs>
        <w:ind w:left="0"/>
        <w:rPr>
          <w:rFonts w:cs="Arial"/>
          <w:lang w:val="ru-RU"/>
        </w:rPr>
      </w:pPr>
      <w:r w:rsidRPr="00C06E00">
        <w:rPr>
          <w:rFonts w:cs="Arial"/>
          <w:sz w:val="28"/>
          <w:lang w:val="ru-RU"/>
        </w:rPr>
        <w:t>Заключение независимого аудитора</w:t>
      </w:r>
      <w:r w:rsidRPr="00C06E00">
        <w:rPr>
          <w:rFonts w:cs="Arial"/>
          <w:lang w:val="ru-RU"/>
        </w:rPr>
        <w:tab/>
      </w:r>
    </w:p>
    <w:p w:rsidR="004E729A" w:rsidRDefault="00C06E00" w:rsidP="00C06E00">
      <w:pPr>
        <w:pStyle w:val="a1"/>
        <w:keepLines w:val="0"/>
        <w:tabs>
          <w:tab w:val="right" w:pos="9090"/>
          <w:tab w:val="right" w:pos="9180"/>
        </w:tabs>
        <w:ind w:left="0"/>
        <w:rPr>
          <w:rFonts w:cs="Arial"/>
          <w:lang w:val="ru-RU"/>
        </w:rPr>
      </w:pPr>
      <w:r w:rsidRPr="00C06E00">
        <w:rPr>
          <w:rFonts w:cs="Arial"/>
          <w:sz w:val="28"/>
          <w:szCs w:val="28"/>
          <w:lang w:val="ru-RU"/>
        </w:rPr>
        <w:t>Консолидированный отчет о финансовом положении</w:t>
      </w:r>
      <w:r w:rsidRPr="00C06E00">
        <w:rPr>
          <w:rFonts w:cs="Arial"/>
          <w:lang w:val="ru-RU"/>
        </w:rPr>
        <w:tab/>
      </w:r>
    </w:p>
    <w:p w:rsidR="00C06E00" w:rsidRPr="00C06E00" w:rsidRDefault="00C06E00" w:rsidP="00C06E00">
      <w:pPr>
        <w:pStyle w:val="a1"/>
        <w:keepLines w:val="0"/>
        <w:tabs>
          <w:tab w:val="right" w:pos="9090"/>
          <w:tab w:val="right" w:pos="9180"/>
        </w:tabs>
        <w:ind w:left="0"/>
        <w:rPr>
          <w:rFonts w:cs="Arial"/>
          <w:sz w:val="28"/>
          <w:lang w:val="ru-RU"/>
        </w:rPr>
      </w:pPr>
      <w:r w:rsidRPr="00C06E00">
        <w:rPr>
          <w:rFonts w:cs="Arial"/>
          <w:sz w:val="28"/>
          <w:szCs w:val="28"/>
          <w:lang w:val="ru-RU"/>
        </w:rPr>
        <w:t xml:space="preserve">Консолидированный </w:t>
      </w:r>
      <w:r w:rsidRPr="00C06E00">
        <w:rPr>
          <w:rFonts w:cs="Arial"/>
          <w:sz w:val="28"/>
          <w:lang w:val="ru-RU"/>
        </w:rPr>
        <w:t>отчет о совокупной прибыли</w:t>
      </w:r>
      <w:r w:rsidRPr="00C06E00">
        <w:rPr>
          <w:rFonts w:cs="Arial"/>
          <w:lang w:val="ru-RU"/>
        </w:rPr>
        <w:tab/>
      </w:r>
    </w:p>
    <w:p w:rsidR="00C06E00" w:rsidRPr="00C06E00" w:rsidRDefault="00C06E00" w:rsidP="00C06E00">
      <w:pPr>
        <w:pStyle w:val="a1"/>
        <w:keepLines w:val="0"/>
        <w:tabs>
          <w:tab w:val="right" w:pos="9090"/>
          <w:tab w:val="right" w:pos="9180"/>
        </w:tabs>
        <w:ind w:left="0"/>
        <w:rPr>
          <w:rFonts w:cs="Arial"/>
          <w:sz w:val="28"/>
          <w:lang w:val="ru-RU"/>
        </w:rPr>
      </w:pPr>
      <w:r w:rsidRPr="00C06E00">
        <w:rPr>
          <w:rFonts w:cs="Arial"/>
          <w:sz w:val="28"/>
          <w:szCs w:val="28"/>
          <w:lang w:val="ru-RU"/>
        </w:rPr>
        <w:t xml:space="preserve">Консолидированный </w:t>
      </w:r>
      <w:r w:rsidRPr="00C06E00">
        <w:rPr>
          <w:rFonts w:cs="Arial"/>
          <w:sz w:val="28"/>
          <w:lang w:val="ru-RU"/>
        </w:rPr>
        <w:t>отчет об изменениях собственного капитала</w:t>
      </w:r>
      <w:r w:rsidRPr="00C06E00">
        <w:rPr>
          <w:rFonts w:cs="Arial"/>
          <w:lang w:val="ru-RU"/>
        </w:rPr>
        <w:tab/>
      </w:r>
    </w:p>
    <w:p w:rsidR="00C06E00" w:rsidRPr="00C06E00" w:rsidRDefault="00C06E00" w:rsidP="00C06E00">
      <w:pPr>
        <w:pStyle w:val="a1"/>
        <w:keepLines w:val="0"/>
        <w:tabs>
          <w:tab w:val="right" w:pos="9090"/>
          <w:tab w:val="right" w:pos="9180"/>
        </w:tabs>
        <w:ind w:left="0"/>
        <w:rPr>
          <w:rFonts w:cs="Arial"/>
          <w:sz w:val="28"/>
          <w:lang w:val="ru-RU"/>
        </w:rPr>
      </w:pPr>
      <w:r w:rsidRPr="00C06E00">
        <w:rPr>
          <w:rFonts w:cs="Arial"/>
          <w:sz w:val="28"/>
          <w:szCs w:val="28"/>
          <w:lang w:val="ru-RU"/>
        </w:rPr>
        <w:t xml:space="preserve">Консолидированный </w:t>
      </w:r>
      <w:r w:rsidRPr="00C06E00">
        <w:rPr>
          <w:rFonts w:cs="Arial"/>
          <w:sz w:val="28"/>
          <w:lang w:val="ru-RU"/>
        </w:rPr>
        <w:t>отчет о движении денежных средств</w:t>
      </w:r>
      <w:r w:rsidRPr="00C06E00">
        <w:rPr>
          <w:rFonts w:cs="Arial"/>
          <w:lang w:val="ru-RU"/>
        </w:rPr>
        <w:tab/>
      </w:r>
    </w:p>
    <w:p w:rsidR="00C06E00" w:rsidRPr="00C06E00" w:rsidRDefault="00C06E00" w:rsidP="00C06E00">
      <w:pPr>
        <w:pStyle w:val="a1"/>
        <w:keepLines w:val="0"/>
        <w:tabs>
          <w:tab w:val="right" w:pos="9090"/>
          <w:tab w:val="right" w:pos="9180"/>
        </w:tabs>
        <w:ind w:left="0"/>
        <w:rPr>
          <w:rFonts w:cs="Arial"/>
          <w:sz w:val="28"/>
          <w:lang w:val="ru-RU"/>
        </w:rPr>
      </w:pPr>
      <w:r w:rsidRPr="00C06E00">
        <w:rPr>
          <w:rFonts w:cs="Arial"/>
          <w:sz w:val="28"/>
          <w:lang w:val="ru-RU"/>
        </w:rPr>
        <w:t xml:space="preserve">Пояснения к </w:t>
      </w:r>
      <w:r w:rsidRPr="00C06E00">
        <w:rPr>
          <w:rFonts w:cs="Arial"/>
          <w:sz w:val="28"/>
          <w:szCs w:val="28"/>
          <w:lang w:val="ru-RU"/>
        </w:rPr>
        <w:t xml:space="preserve">консолидированной </w:t>
      </w:r>
      <w:r w:rsidRPr="00C06E00">
        <w:rPr>
          <w:rFonts w:cs="Arial"/>
          <w:sz w:val="28"/>
          <w:lang w:val="ru-RU"/>
        </w:rPr>
        <w:t>финансовой отчетности</w:t>
      </w:r>
      <w:r w:rsidRPr="00C06E00">
        <w:rPr>
          <w:rFonts w:cs="Arial"/>
          <w:lang w:val="ru-RU"/>
        </w:rPr>
        <w:tab/>
      </w:r>
    </w:p>
    <w:p w:rsidR="00C06E00" w:rsidRPr="00C06E00" w:rsidRDefault="00C06E00" w:rsidP="00C06E00">
      <w:pPr>
        <w:pStyle w:val="a1"/>
        <w:keepLines w:val="0"/>
        <w:tabs>
          <w:tab w:val="right" w:pos="9090"/>
          <w:tab w:val="right" w:pos="9180"/>
        </w:tabs>
        <w:ind w:left="0"/>
        <w:rPr>
          <w:rFonts w:cs="Arial"/>
          <w:sz w:val="28"/>
          <w:lang w:val="ru-RU"/>
        </w:rPr>
      </w:pPr>
      <w:r w:rsidRPr="00C06E00">
        <w:rPr>
          <w:rFonts w:cs="Arial"/>
          <w:sz w:val="28"/>
          <w:lang w:val="ru-RU"/>
        </w:rPr>
        <w:t>Дополнительная финансовая информация</w:t>
      </w:r>
      <w:r w:rsidRPr="00C06E00">
        <w:rPr>
          <w:rFonts w:cs="Arial"/>
          <w:lang w:val="ru-RU"/>
        </w:rPr>
        <w:tab/>
      </w:r>
    </w:p>
    <w:p w:rsidR="00C06E00" w:rsidRPr="00C06E00" w:rsidRDefault="00C06E00" w:rsidP="00C06E00">
      <w:pPr>
        <w:rPr>
          <w:rFonts w:ascii="Arial" w:hAnsi="Arial" w:cs="Arial"/>
          <w:lang w:val="ru-RU"/>
        </w:rPr>
      </w:pPr>
    </w:p>
    <w:p w:rsidR="00C06E00" w:rsidRPr="00C06E00" w:rsidRDefault="00C06E00" w:rsidP="00C06E00">
      <w:pPr>
        <w:rPr>
          <w:rFonts w:ascii="Arial" w:hAnsi="Arial" w:cs="Arial"/>
          <w:lang w:val="ru-RU"/>
        </w:rPr>
      </w:pPr>
    </w:p>
    <w:p w:rsidR="00C06E00" w:rsidRPr="00C06E00" w:rsidRDefault="00C06E00" w:rsidP="00C06E00">
      <w:pPr>
        <w:rPr>
          <w:rFonts w:ascii="Arial" w:hAnsi="Arial" w:cs="Arial"/>
          <w:lang w:val="ru-RU"/>
        </w:rPr>
      </w:pPr>
    </w:p>
    <w:p w:rsidR="00C06E00" w:rsidRPr="00C06E00" w:rsidRDefault="00C06E00" w:rsidP="00C06E00">
      <w:pPr>
        <w:rPr>
          <w:rFonts w:ascii="Arial" w:hAnsi="Arial" w:cs="Arial"/>
          <w:lang w:val="ru-RU"/>
        </w:rPr>
      </w:pPr>
    </w:p>
    <w:p w:rsidR="00C06E00" w:rsidRPr="00C06E00" w:rsidRDefault="00C06E00" w:rsidP="00C06E00">
      <w:pPr>
        <w:rPr>
          <w:rFonts w:ascii="Arial" w:hAnsi="Arial" w:cs="Arial"/>
          <w:lang w:val="ru-RU"/>
        </w:rPr>
      </w:pPr>
    </w:p>
    <w:p w:rsidR="00C06E00" w:rsidRPr="00C06E00" w:rsidRDefault="00C06E00" w:rsidP="00C06E00">
      <w:pPr>
        <w:rPr>
          <w:rFonts w:ascii="Arial" w:hAnsi="Arial" w:cs="Arial"/>
          <w:lang w:val="ru-RU"/>
        </w:rPr>
      </w:pPr>
    </w:p>
    <w:p w:rsidR="00C06E00" w:rsidRPr="00C06E00" w:rsidRDefault="00C06E00" w:rsidP="00C06E00">
      <w:pPr>
        <w:rPr>
          <w:rFonts w:ascii="Arial" w:hAnsi="Arial" w:cs="Arial"/>
          <w:lang w:val="ru-RU"/>
        </w:rPr>
      </w:pPr>
    </w:p>
    <w:p w:rsidR="00C06E00" w:rsidRPr="00C06E00" w:rsidRDefault="00C06E00" w:rsidP="00C06E00">
      <w:pPr>
        <w:rPr>
          <w:rFonts w:ascii="Arial" w:hAnsi="Arial" w:cs="Arial"/>
          <w:lang w:val="ru-RU"/>
        </w:rPr>
      </w:pPr>
    </w:p>
    <w:p w:rsidR="00C06E00" w:rsidRPr="00C06E00" w:rsidRDefault="00C06E00" w:rsidP="00C06E00">
      <w:pPr>
        <w:pStyle w:val="a1"/>
        <w:ind w:left="0"/>
        <w:rPr>
          <w:rFonts w:cs="Arial"/>
          <w:b/>
          <w:sz w:val="28"/>
          <w:szCs w:val="28"/>
          <w:lang w:val="ru-RU"/>
        </w:rPr>
      </w:pPr>
      <w:r w:rsidRPr="00C06E00">
        <w:rPr>
          <w:rFonts w:cs="Arial"/>
          <w:b/>
          <w:sz w:val="28"/>
          <w:szCs w:val="28"/>
          <w:lang w:val="ru-RU"/>
        </w:rPr>
        <w:t>Пояснение к переводу</w:t>
      </w:r>
    </w:p>
    <w:p w:rsidR="00C06E00" w:rsidRPr="00C06E00" w:rsidRDefault="00C06E00" w:rsidP="00C06E00">
      <w:pPr>
        <w:pStyle w:val="a1"/>
        <w:tabs>
          <w:tab w:val="right" w:pos="8820"/>
          <w:tab w:val="right" w:pos="8903"/>
        </w:tabs>
        <w:ind w:left="0"/>
        <w:rPr>
          <w:sz w:val="28"/>
          <w:lang w:val="ru-RU"/>
        </w:rPr>
      </w:pPr>
      <w:r w:rsidRPr="00C06E00">
        <w:rPr>
          <w:rFonts w:cs="Arial"/>
          <w:lang w:val="ru-RU"/>
        </w:rPr>
        <w:t>Консолидированная финансовая отчетность ОАО «Группа «РАЗГУЛЯЙ» за 2010 год, подготовленная в соответствии с Международными стандартами финансовой отчетности, и аудиторское заключение были составлены на английском языке. Прилагаемый перевод данных документов подготовлен исключительно для удобства пользователей. В случае каких-либо расхождений между русским и английским текстом английский текст будет иметь преимущественную силу</w:t>
      </w:r>
      <w:r w:rsidRPr="00C06E00">
        <w:rPr>
          <w:rFonts w:cs="Arial"/>
          <w:szCs w:val="24"/>
          <w:lang w:val="ru-RU"/>
        </w:rPr>
        <w:t>.</w:t>
      </w:r>
    </w:p>
    <w:p w:rsidR="00C06E00" w:rsidRPr="00C06E00" w:rsidRDefault="00C06E00" w:rsidP="00C06E00">
      <w:pPr>
        <w:rPr>
          <w:rFonts w:ascii="Arial" w:hAnsi="Arial" w:cs="Arial"/>
          <w:lang w:val="ru-RU"/>
        </w:rPr>
        <w:sectPr w:rsidR="00C06E00" w:rsidRPr="00C06E00" w:rsidSect="004E729A">
          <w:headerReference w:type="default" r:id="rId64"/>
          <w:headerReference w:type="first" r:id="rId65"/>
          <w:pgSz w:w="11907" w:h="16840" w:code="9"/>
          <w:pgMar w:top="2552" w:right="1559" w:bottom="1418" w:left="1559" w:header="964" w:footer="737" w:gutter="0"/>
          <w:cols w:space="708"/>
          <w:docGrid w:linePitch="360"/>
        </w:sectPr>
      </w:pPr>
    </w:p>
    <w:p w:rsidR="00C06E00" w:rsidRPr="00C06E00" w:rsidRDefault="00C06E00" w:rsidP="00C06E00">
      <w:pPr>
        <w:rPr>
          <w:rFonts w:ascii="Arial" w:hAnsi="Arial" w:cs="Arial"/>
          <w:lang w:val="ru-RU"/>
        </w:rPr>
        <w:sectPr w:rsidR="00C06E00" w:rsidRPr="00C06E00" w:rsidSect="004E729A">
          <w:headerReference w:type="default" r:id="rId66"/>
          <w:headerReference w:type="first" r:id="rId67"/>
          <w:pgSz w:w="11907" w:h="16840" w:code="9"/>
          <w:pgMar w:top="2552" w:right="1559" w:bottom="1418" w:left="1559" w:header="964" w:footer="737" w:gutter="0"/>
          <w:cols w:space="708"/>
          <w:docGrid w:linePitch="360"/>
        </w:sectPr>
      </w:pPr>
      <w:bookmarkStart w:id="237" w:name="Auditor_report"/>
      <w:bookmarkEnd w:id="237"/>
      <w:r>
        <w:rPr>
          <w:noProof/>
          <w:lang w:val="ru-RU" w:eastAsia="ru-RU"/>
        </w:rPr>
        <w:lastRenderedPageBreak/>
        <w:drawing>
          <wp:inline distT="0" distB="0" distL="0" distR="0">
            <wp:extent cx="5581015" cy="7896741"/>
            <wp:effectExtent l="0" t="0" r="63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8" cstate="print"/>
                    <a:stretch>
                      <a:fillRect/>
                    </a:stretch>
                  </pic:blipFill>
                  <pic:spPr>
                    <a:xfrm>
                      <a:off x="0" y="0"/>
                      <a:ext cx="5581015" cy="7896741"/>
                    </a:xfrm>
                    <a:prstGeom prst="rect">
                      <a:avLst/>
                    </a:prstGeom>
                  </pic:spPr>
                </pic:pic>
              </a:graphicData>
            </a:graphic>
          </wp:inline>
        </w:drawing>
      </w:r>
    </w:p>
    <w:tbl>
      <w:tblPr>
        <w:tblW w:w="5000" w:type="pct"/>
        <w:tblCellMar>
          <w:left w:w="0" w:type="dxa"/>
          <w:right w:w="0" w:type="dxa"/>
        </w:tblCellMar>
        <w:tblLook w:val="0000"/>
      </w:tblPr>
      <w:tblGrid>
        <w:gridCol w:w="4919"/>
        <w:gridCol w:w="1039"/>
        <w:gridCol w:w="1415"/>
        <w:gridCol w:w="1416"/>
      </w:tblGrid>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p>
        </w:tc>
        <w:tc>
          <w:tcPr>
            <w:tcW w:w="1039" w:type="dxa"/>
            <w:tcBorders>
              <w:top w:val="nil"/>
              <w:left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right w:val="nil"/>
            </w:tcBorders>
            <w:shd w:val="clear" w:color="auto" w:fill="auto"/>
            <w:vAlign w:val="bottom"/>
          </w:tcPr>
          <w:p w:rsidR="00C06E00" w:rsidRPr="00375E27" w:rsidRDefault="00C06E00" w:rsidP="004E729A">
            <w:pPr>
              <w:pStyle w:val="Tabletext"/>
              <w:keepNext w:val="0"/>
              <w:spacing w:before="20" w:after="20"/>
              <w:jc w:val="center"/>
              <w:rPr>
                <w:rFonts w:cs="Arial"/>
                <w:b/>
                <w:szCs w:val="18"/>
              </w:rPr>
            </w:pPr>
            <w:r w:rsidRPr="00375E27">
              <w:rPr>
                <w:rFonts w:cs="Arial"/>
                <w:b/>
                <w:szCs w:val="18"/>
              </w:rPr>
              <w:t>2010 г.</w:t>
            </w:r>
          </w:p>
        </w:tc>
        <w:tc>
          <w:tcPr>
            <w:tcW w:w="1416" w:type="dxa"/>
            <w:tcBorders>
              <w:top w:val="nil"/>
              <w:left w:val="nil"/>
              <w:right w:val="nil"/>
            </w:tcBorders>
            <w:shd w:val="clear" w:color="auto" w:fill="auto"/>
            <w:vAlign w:val="bottom"/>
          </w:tcPr>
          <w:p w:rsidR="00C06E00" w:rsidRPr="00375E27" w:rsidRDefault="00C06E00" w:rsidP="004E729A">
            <w:pPr>
              <w:pStyle w:val="Tabletext"/>
              <w:keepNext w:val="0"/>
              <w:spacing w:before="20" w:after="20"/>
              <w:jc w:val="center"/>
              <w:rPr>
                <w:rFonts w:cs="Arial"/>
                <w:b/>
                <w:szCs w:val="18"/>
              </w:rPr>
            </w:pPr>
            <w:r w:rsidRPr="00375E27">
              <w:rPr>
                <w:rFonts w:cs="Arial"/>
                <w:b/>
                <w:szCs w:val="18"/>
              </w:rPr>
              <w:t>2009 г.</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p>
        </w:tc>
        <w:tc>
          <w:tcPr>
            <w:tcW w:w="1039" w:type="dxa"/>
            <w:tcBorders>
              <w:top w:val="nil"/>
              <w:left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r w:rsidRPr="00375E27">
              <w:rPr>
                <w:rFonts w:cs="Arial"/>
                <w:szCs w:val="18"/>
              </w:rPr>
              <w:t>Поясн.</w:t>
            </w:r>
          </w:p>
        </w:tc>
        <w:tc>
          <w:tcPr>
            <w:tcW w:w="1415"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rFonts w:cs="Arial"/>
                <w:i/>
                <w:szCs w:val="18"/>
              </w:rPr>
            </w:pPr>
            <w:r w:rsidRPr="00375E27">
              <w:rPr>
                <w:rFonts w:cs="Arial"/>
                <w:i/>
                <w:szCs w:val="18"/>
              </w:rPr>
              <w:t>млн руб.</w:t>
            </w:r>
          </w:p>
        </w:tc>
        <w:tc>
          <w:tcPr>
            <w:tcW w:w="1416"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rFonts w:cs="Arial"/>
                <w:i/>
                <w:szCs w:val="18"/>
              </w:rPr>
            </w:pPr>
            <w:r w:rsidRPr="00375E27">
              <w:rPr>
                <w:rFonts w:cs="Arial"/>
                <w:i/>
                <w:szCs w:val="18"/>
              </w:rPr>
              <w:t>млн руб.</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АКТИВЫ</w:t>
            </w:r>
          </w:p>
        </w:tc>
        <w:tc>
          <w:tcPr>
            <w:tcW w:w="1039" w:type="dxa"/>
            <w:tcBorders>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sz w:val="18"/>
                <w:szCs w:val="18"/>
              </w:rPr>
            </w:pPr>
          </w:p>
        </w:tc>
        <w:tc>
          <w:tcPr>
            <w:tcW w:w="1415"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i/>
                <w:szCs w:val="18"/>
              </w:rPr>
            </w:pPr>
            <w:r w:rsidRPr="00375E27">
              <w:rPr>
                <w:rFonts w:cs="Arial"/>
                <w:b/>
                <w:i/>
                <w:szCs w:val="18"/>
              </w:rPr>
              <w:t>Внеоборотные активы</w:t>
            </w:r>
          </w:p>
        </w:tc>
        <w:tc>
          <w:tcPr>
            <w:tcW w:w="1039" w:type="dxa"/>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sz w:val="18"/>
                <w:szCs w:val="18"/>
              </w:rPr>
            </w:pP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Основные средства</w:t>
            </w:r>
          </w:p>
        </w:tc>
        <w:tc>
          <w:tcPr>
            <w:tcW w:w="1039" w:type="dxa"/>
            <w:tcBorders>
              <w:top w:val="nil"/>
              <w:left w:val="nil"/>
              <w:bottom w:val="nil"/>
              <w:right w:val="nil"/>
            </w:tcBorders>
            <w:shd w:val="clear" w:color="auto" w:fill="auto"/>
            <w:vAlign w:val="bottom"/>
          </w:tcPr>
          <w:p w:rsidR="00C06E00" w:rsidRPr="00E5794C" w:rsidRDefault="007F211E" w:rsidP="004E729A">
            <w:pPr>
              <w:pStyle w:val="Tabletext"/>
              <w:keepNext w:val="0"/>
              <w:spacing w:before="20" w:after="20"/>
              <w:jc w:val="center"/>
              <w:rPr>
                <w:rFonts w:cs="Arial"/>
                <w:szCs w:val="18"/>
              </w:rPr>
            </w:pPr>
            <w:r>
              <w:rPr>
                <w:rFonts w:cs="Arial"/>
                <w:szCs w:val="18"/>
              </w:rPr>
              <w:fldChar w:fldCharType="begin"/>
            </w:r>
            <w:r w:rsidR="00C06E00">
              <w:rPr>
                <w:rFonts w:cs="Arial"/>
                <w:szCs w:val="18"/>
              </w:rPr>
              <w:instrText xml:space="preserve"> REF _Ref298500349 \r \h </w:instrText>
            </w:r>
            <w:r>
              <w:rPr>
                <w:rFonts w:cs="Arial"/>
                <w:szCs w:val="18"/>
              </w:rPr>
            </w:r>
            <w:r>
              <w:rPr>
                <w:rFonts w:cs="Arial"/>
                <w:szCs w:val="18"/>
              </w:rPr>
              <w:fldChar w:fldCharType="separate"/>
            </w:r>
            <w:r w:rsidR="001348D5">
              <w:rPr>
                <w:rFonts w:cs="Arial"/>
                <w:szCs w:val="18"/>
              </w:rPr>
              <w:t>83</w:t>
            </w:r>
            <w:r>
              <w:rPr>
                <w:rFonts w:cs="Arial"/>
                <w:szCs w:val="18"/>
              </w:rPr>
              <w:fldChar w:fldCharType="end"/>
            </w: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27 738</w:t>
            </w: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33 937</w:t>
            </w:r>
          </w:p>
        </w:tc>
      </w:tr>
      <w:tr w:rsidR="00C06E00" w:rsidRPr="00375E27" w:rsidTr="004E729A">
        <w:trPr>
          <w:trHeight w:val="20"/>
        </w:trPr>
        <w:tc>
          <w:tcPr>
            <w:tcW w:w="4919" w:type="dxa"/>
            <w:tcBorders>
              <w:top w:val="nil"/>
              <w:left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Нематериальные активы</w:t>
            </w:r>
          </w:p>
        </w:tc>
        <w:tc>
          <w:tcPr>
            <w:tcW w:w="1039" w:type="dxa"/>
            <w:tcBorders>
              <w:top w:val="nil"/>
              <w:left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_Ref96592552 \w \h </w:instrText>
            </w:r>
            <w:r w:rsidRPr="00375E27">
              <w:rPr>
                <w:rFonts w:cs="Arial"/>
                <w:szCs w:val="18"/>
              </w:rPr>
            </w:r>
            <w:r w:rsidRPr="00375E27">
              <w:rPr>
                <w:rFonts w:cs="Arial"/>
                <w:szCs w:val="18"/>
              </w:rPr>
              <w:fldChar w:fldCharType="separate"/>
            </w:r>
            <w:r w:rsidR="001348D5">
              <w:rPr>
                <w:rFonts w:cs="Arial"/>
                <w:szCs w:val="18"/>
              </w:rPr>
              <w:t>49</w:t>
            </w:r>
            <w:r w:rsidRPr="00375E27">
              <w:rPr>
                <w:rFonts w:cs="Arial"/>
                <w:szCs w:val="18"/>
              </w:rPr>
              <w:fldChar w:fldCharType="end"/>
            </w:r>
          </w:p>
        </w:tc>
        <w:tc>
          <w:tcPr>
            <w:tcW w:w="1415"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808</w:t>
            </w:r>
          </w:p>
        </w:tc>
        <w:tc>
          <w:tcPr>
            <w:tcW w:w="1416"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808</w:t>
            </w:r>
          </w:p>
        </w:tc>
      </w:tr>
      <w:tr w:rsidR="00C06E00" w:rsidRPr="00375E27" w:rsidTr="004E729A">
        <w:trPr>
          <w:trHeight w:val="20"/>
        </w:trPr>
        <w:tc>
          <w:tcPr>
            <w:tcW w:w="4919" w:type="dxa"/>
            <w:tcBorders>
              <w:top w:val="nil"/>
              <w:left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Инвестиции в объекты инвестирования, учитываемые методом долевого участия</w:t>
            </w:r>
          </w:p>
        </w:tc>
        <w:tc>
          <w:tcPr>
            <w:tcW w:w="1039" w:type="dxa"/>
            <w:tcBorders>
              <w:top w:val="nil"/>
              <w:left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_Ref201309609 \w \h </w:instrText>
            </w:r>
            <w:r w:rsidRPr="00375E27">
              <w:rPr>
                <w:rFonts w:cs="Arial"/>
                <w:szCs w:val="18"/>
              </w:rPr>
            </w:r>
            <w:r w:rsidRPr="00375E27">
              <w:rPr>
                <w:rFonts w:cs="Arial"/>
                <w:szCs w:val="18"/>
              </w:rPr>
              <w:fldChar w:fldCharType="separate"/>
            </w:r>
            <w:r w:rsidR="001348D5">
              <w:rPr>
                <w:rFonts w:cs="Arial"/>
                <w:szCs w:val="18"/>
              </w:rPr>
              <w:t>0</w:t>
            </w:r>
            <w:r w:rsidRPr="00375E27">
              <w:rPr>
                <w:rFonts w:cs="Arial"/>
                <w:szCs w:val="18"/>
              </w:rPr>
              <w:fldChar w:fldCharType="end"/>
            </w:r>
          </w:p>
        </w:tc>
        <w:tc>
          <w:tcPr>
            <w:tcW w:w="1415"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43</w:t>
            </w:r>
          </w:p>
        </w:tc>
        <w:tc>
          <w:tcPr>
            <w:tcW w:w="1416"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397</w:t>
            </w:r>
          </w:p>
        </w:tc>
      </w:tr>
      <w:tr w:rsidR="00C06E00" w:rsidRPr="00375E27" w:rsidTr="004E729A">
        <w:trPr>
          <w:trHeight w:val="20"/>
        </w:trPr>
        <w:tc>
          <w:tcPr>
            <w:tcW w:w="4919" w:type="dxa"/>
            <w:tcBorders>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Права по договорам аренды земельных участков</w:t>
            </w:r>
          </w:p>
        </w:tc>
        <w:tc>
          <w:tcPr>
            <w:tcW w:w="1039" w:type="dxa"/>
            <w:tcBorders>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_Ref293499766 \w \h </w:instrText>
            </w:r>
            <w:r w:rsidRPr="00375E27">
              <w:rPr>
                <w:rFonts w:cs="Arial"/>
                <w:szCs w:val="18"/>
              </w:rPr>
            </w:r>
            <w:r w:rsidRPr="00375E27">
              <w:rPr>
                <w:rFonts w:cs="Arial"/>
                <w:szCs w:val="18"/>
              </w:rPr>
              <w:fldChar w:fldCharType="separate"/>
            </w:r>
            <w:r w:rsidR="001348D5">
              <w:rPr>
                <w:rFonts w:cs="Arial"/>
                <w:szCs w:val="18"/>
              </w:rPr>
              <w:t>87</w:t>
            </w:r>
            <w:r w:rsidRPr="00375E27">
              <w:rPr>
                <w:rFonts w:cs="Arial"/>
                <w:szCs w:val="18"/>
              </w:rPr>
              <w:fldChar w:fldCharType="end"/>
            </w:r>
          </w:p>
        </w:tc>
        <w:tc>
          <w:tcPr>
            <w:tcW w:w="1415" w:type="dxa"/>
            <w:tcBorders>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1 830</w:t>
            </w:r>
          </w:p>
        </w:tc>
        <w:tc>
          <w:tcPr>
            <w:tcW w:w="1416" w:type="dxa"/>
            <w:tcBorders>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w:t>
            </w:r>
          </w:p>
        </w:tc>
      </w:tr>
      <w:tr w:rsidR="00C06E00" w:rsidRPr="00375E27" w:rsidTr="004E729A">
        <w:trPr>
          <w:trHeight w:val="20"/>
        </w:trPr>
        <w:tc>
          <w:tcPr>
            <w:tcW w:w="4919"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Прочие внеоборотные активы</w:t>
            </w:r>
          </w:p>
        </w:tc>
        <w:tc>
          <w:tcPr>
            <w:tcW w:w="1039"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178</w:t>
            </w:r>
          </w:p>
        </w:tc>
        <w:tc>
          <w:tcPr>
            <w:tcW w:w="1416" w:type="dxa"/>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155</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Итого внеоборотных активов</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b/>
                <w:i/>
                <w:szCs w:val="18"/>
              </w:rPr>
            </w:pPr>
            <w:r w:rsidRPr="00375E27">
              <w:rPr>
                <w:rFonts w:cs="Arial"/>
                <w:szCs w:val="18"/>
              </w:rPr>
              <w:t>30 597</w:t>
            </w:r>
          </w:p>
        </w:tc>
        <w:tc>
          <w:tcPr>
            <w:tcW w:w="1416"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35 297</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i/>
                <w:szCs w:val="18"/>
              </w:rPr>
            </w:pP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b/>
                <w:i/>
                <w:szCs w:val="18"/>
              </w:rPr>
            </w:pPr>
            <w:r w:rsidRPr="00375E27">
              <w:rPr>
                <w:rFonts w:cs="Arial"/>
                <w:b/>
                <w:i/>
                <w:szCs w:val="18"/>
              </w:rPr>
              <w:t>Оборотные активы</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Запасы и биологические активы</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_Ref296353943 \w \h </w:instrText>
            </w:r>
            <w:r w:rsidRPr="00375E27">
              <w:rPr>
                <w:rFonts w:cs="Arial"/>
                <w:szCs w:val="18"/>
              </w:rPr>
            </w:r>
            <w:r w:rsidRPr="00375E27">
              <w:rPr>
                <w:rFonts w:cs="Arial"/>
                <w:szCs w:val="18"/>
              </w:rPr>
              <w:fldChar w:fldCharType="separate"/>
            </w:r>
            <w:r w:rsidR="001348D5">
              <w:rPr>
                <w:rFonts w:cs="Arial"/>
                <w:szCs w:val="18"/>
              </w:rPr>
              <w:t>89</w:t>
            </w:r>
            <w:r w:rsidRPr="00375E27">
              <w:rPr>
                <w:rFonts w:cs="Arial"/>
                <w:szCs w:val="18"/>
              </w:rPr>
              <w:fldChar w:fldCharType="end"/>
            </w: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b/>
                <w:i/>
                <w:szCs w:val="18"/>
              </w:rPr>
            </w:pPr>
            <w:r w:rsidRPr="00375E27">
              <w:rPr>
                <w:rFonts w:cs="Arial"/>
                <w:szCs w:val="18"/>
              </w:rPr>
              <w:t>6 918</w:t>
            </w: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6 678</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Прочие инвестиции</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284</w:t>
            </w: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1 206</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Торговая и прочая дебиторская задолженность</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_Ref142132890 \w \h </w:instrText>
            </w:r>
            <w:r w:rsidRPr="00375E27">
              <w:rPr>
                <w:rFonts w:cs="Arial"/>
                <w:szCs w:val="18"/>
              </w:rPr>
            </w:r>
            <w:r w:rsidRPr="00375E27">
              <w:rPr>
                <w:rFonts w:cs="Arial"/>
                <w:szCs w:val="18"/>
              </w:rPr>
              <w:fldChar w:fldCharType="separate"/>
            </w:r>
            <w:r w:rsidR="001348D5">
              <w:rPr>
                <w:rFonts w:cs="Arial"/>
                <w:szCs w:val="18"/>
              </w:rPr>
              <w:t>21</w:t>
            </w:r>
            <w:r w:rsidRPr="00375E27">
              <w:rPr>
                <w:rFonts w:cs="Arial"/>
                <w:szCs w:val="18"/>
              </w:rPr>
              <w:fldChar w:fldCharType="end"/>
            </w: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6 356</w:t>
            </w: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3 709</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Денежные средства и их эквиваленты</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_Ref200870849 \w \h </w:instrText>
            </w:r>
            <w:r w:rsidRPr="00375E27">
              <w:rPr>
                <w:rFonts w:cs="Arial"/>
                <w:szCs w:val="18"/>
              </w:rPr>
            </w:r>
            <w:r w:rsidRPr="00375E27">
              <w:rPr>
                <w:rFonts w:cs="Arial"/>
                <w:szCs w:val="18"/>
              </w:rPr>
              <w:fldChar w:fldCharType="separate"/>
            </w:r>
            <w:r w:rsidR="001348D5">
              <w:rPr>
                <w:rFonts w:cs="Arial"/>
                <w:szCs w:val="18"/>
              </w:rPr>
              <w:t>0</w:t>
            </w:r>
            <w:r w:rsidRPr="00375E27">
              <w:rPr>
                <w:rFonts w:cs="Arial"/>
                <w:szCs w:val="18"/>
              </w:rPr>
              <w:fldChar w:fldCharType="end"/>
            </w:r>
          </w:p>
        </w:tc>
        <w:tc>
          <w:tcPr>
            <w:tcW w:w="1415"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412</w:t>
            </w:r>
          </w:p>
        </w:tc>
        <w:tc>
          <w:tcPr>
            <w:tcW w:w="1416"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401</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Итого оборотных активов</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13 970</w:t>
            </w:r>
          </w:p>
        </w:tc>
        <w:tc>
          <w:tcPr>
            <w:tcW w:w="1416"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11 994</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Всего активов</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44 567</w:t>
            </w:r>
          </w:p>
        </w:tc>
        <w:tc>
          <w:tcPr>
            <w:tcW w:w="1416"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47 291</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doub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double" w:sz="4" w:space="0" w:color="auto"/>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b/>
                <w:szCs w:val="18"/>
              </w:rPr>
            </w:pPr>
            <w:r w:rsidRPr="00375E27">
              <w:rPr>
                <w:rFonts w:cs="Arial"/>
                <w:b/>
                <w:szCs w:val="18"/>
              </w:rPr>
              <w:t>СОБСТВЕННЫЙ КАПИТАЛ И ОБЯЗАТЕЛЬСТВА</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i/>
                <w:szCs w:val="18"/>
              </w:rPr>
            </w:pPr>
            <w:r w:rsidRPr="00375E27">
              <w:rPr>
                <w:rFonts w:cs="Arial"/>
                <w:b/>
                <w:i/>
                <w:szCs w:val="18"/>
              </w:rPr>
              <w:t>Собственный капитал</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r w:rsidRPr="00375E27">
              <w:rPr>
                <w:rFonts w:cs="Arial"/>
                <w:szCs w:val="18"/>
              </w:rPr>
              <w:t>23</w:t>
            </w: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Акционерный капитал</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519</w:t>
            </w: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519</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Собственные акции</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 xml:space="preserve">  (39)</w:t>
            </w: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Добавочный капитал</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8 783</w:t>
            </w: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9 305</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Нераспределенная прибыль</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3 106</w:t>
            </w:r>
          </w:p>
        </w:tc>
        <w:tc>
          <w:tcPr>
            <w:tcW w:w="1416"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3 163</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Итого собственного капитала, принадлежащего собственникам Компании</w:t>
            </w:r>
          </w:p>
        </w:tc>
        <w:tc>
          <w:tcPr>
            <w:tcW w:w="103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jc w:val="center"/>
              <w:rPr>
                <w:rFonts w:cs="Arial"/>
                <w:szCs w:val="18"/>
                <w:lang w:val="ru-RU"/>
              </w:rPr>
            </w:pPr>
          </w:p>
        </w:tc>
        <w:tc>
          <w:tcPr>
            <w:tcW w:w="1415"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12 369</w:t>
            </w:r>
          </w:p>
        </w:tc>
        <w:tc>
          <w:tcPr>
            <w:tcW w:w="1416"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12 987</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Неконтролирующие доли участия</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917</w:t>
            </w:r>
          </w:p>
        </w:tc>
        <w:tc>
          <w:tcPr>
            <w:tcW w:w="1416"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897</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Всего собственного капитала</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13 286</w:t>
            </w:r>
          </w:p>
        </w:tc>
        <w:tc>
          <w:tcPr>
            <w:tcW w:w="1416"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13 884</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i/>
                <w:szCs w:val="18"/>
              </w:rPr>
            </w:pP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single" w:sz="4" w:space="0" w:color="auto"/>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i/>
                <w:szCs w:val="18"/>
              </w:rPr>
            </w:pPr>
            <w:r w:rsidRPr="00375E27">
              <w:rPr>
                <w:rFonts w:cs="Arial"/>
                <w:b/>
                <w:i/>
                <w:szCs w:val="18"/>
              </w:rPr>
              <w:t>Долгосрочные обязательства</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Кредиты и займы</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_Ref235883212 \w \h </w:instrText>
            </w:r>
            <w:r w:rsidRPr="00375E27">
              <w:rPr>
                <w:rFonts w:cs="Arial"/>
                <w:szCs w:val="18"/>
              </w:rPr>
            </w:r>
            <w:r w:rsidRPr="00375E27">
              <w:rPr>
                <w:rFonts w:cs="Arial"/>
                <w:szCs w:val="18"/>
              </w:rPr>
              <w:fldChar w:fldCharType="separate"/>
            </w:r>
            <w:r w:rsidR="001348D5">
              <w:rPr>
                <w:rFonts w:cs="Arial"/>
                <w:szCs w:val="18"/>
              </w:rPr>
              <w:t>60</w:t>
            </w:r>
            <w:r w:rsidRPr="00375E27">
              <w:rPr>
                <w:rFonts w:cs="Arial"/>
                <w:szCs w:val="18"/>
              </w:rPr>
              <w:fldChar w:fldCharType="end"/>
            </w:r>
          </w:p>
        </w:tc>
        <w:tc>
          <w:tcPr>
            <w:tcW w:w="1415"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19 497</w:t>
            </w:r>
          </w:p>
        </w:tc>
        <w:tc>
          <w:tcPr>
            <w:tcW w:w="1416"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20 482</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Обязательства по финансовой аренде (лизингу)</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_Ref260923723 \w \h </w:instrText>
            </w:r>
            <w:r w:rsidRPr="00375E27">
              <w:rPr>
                <w:rFonts w:cs="Arial"/>
                <w:szCs w:val="18"/>
              </w:rPr>
            </w:r>
            <w:r w:rsidRPr="00375E27">
              <w:rPr>
                <w:rFonts w:cs="Arial"/>
                <w:szCs w:val="18"/>
              </w:rPr>
              <w:fldChar w:fldCharType="separate"/>
            </w:r>
            <w:r w:rsidR="001348D5">
              <w:rPr>
                <w:rFonts w:cs="Arial"/>
                <w:szCs w:val="18"/>
              </w:rPr>
              <w:t>61</w:t>
            </w:r>
            <w:r w:rsidRPr="00375E27">
              <w:rPr>
                <w:rFonts w:cs="Arial"/>
                <w:szCs w:val="18"/>
              </w:rPr>
              <w:fldChar w:fldCharType="end"/>
            </w:r>
          </w:p>
        </w:tc>
        <w:tc>
          <w:tcPr>
            <w:tcW w:w="1415"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732</w:t>
            </w:r>
          </w:p>
        </w:tc>
        <w:tc>
          <w:tcPr>
            <w:tcW w:w="1416"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471</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Отложенные налоговые обязательства</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_Ref236128307 \w \h </w:instrText>
            </w:r>
            <w:r w:rsidRPr="00375E27">
              <w:rPr>
                <w:rFonts w:cs="Arial"/>
                <w:szCs w:val="18"/>
              </w:rPr>
            </w:r>
            <w:r w:rsidRPr="00375E27">
              <w:rPr>
                <w:rFonts w:cs="Arial"/>
                <w:szCs w:val="18"/>
              </w:rPr>
              <w:fldChar w:fldCharType="separate"/>
            </w:r>
            <w:r w:rsidR="001348D5">
              <w:rPr>
                <w:rFonts w:cs="Arial"/>
                <w:szCs w:val="18"/>
              </w:rPr>
              <w:t>0</w:t>
            </w:r>
            <w:r w:rsidRPr="00375E27">
              <w:rPr>
                <w:rFonts w:cs="Arial"/>
                <w:szCs w:val="18"/>
              </w:rPr>
              <w:fldChar w:fldCharType="end"/>
            </w:r>
          </w:p>
        </w:tc>
        <w:tc>
          <w:tcPr>
            <w:tcW w:w="1415"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838</w:t>
            </w:r>
          </w:p>
        </w:tc>
        <w:tc>
          <w:tcPr>
            <w:tcW w:w="1416"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850</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Чистые активы, принадлежащие участникам дочерних предприятий – обществ с ограниченной ответственностью</w:t>
            </w:r>
          </w:p>
        </w:tc>
        <w:tc>
          <w:tcPr>
            <w:tcW w:w="103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p>
        </w:tc>
        <w:tc>
          <w:tcPr>
            <w:tcW w:w="1415"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2</w:t>
            </w:r>
          </w:p>
        </w:tc>
        <w:tc>
          <w:tcPr>
            <w:tcW w:w="1416" w:type="dxa"/>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Итого долгосрочных обязательств</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21 069</w:t>
            </w:r>
          </w:p>
        </w:tc>
        <w:tc>
          <w:tcPr>
            <w:tcW w:w="1416"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21 803</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i/>
                <w:szCs w:val="18"/>
              </w:rPr>
            </w:pP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b/>
                <w:i/>
                <w:szCs w:val="18"/>
              </w:rPr>
            </w:pPr>
            <w:r w:rsidRPr="00375E27">
              <w:rPr>
                <w:rFonts w:cs="Arial"/>
                <w:b/>
                <w:i/>
                <w:szCs w:val="18"/>
              </w:rPr>
              <w:t>Краткосрочные обязательства</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c>
          <w:tcPr>
            <w:tcW w:w="1416"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Кредиты и займы</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_Ref235883212 \w \h </w:instrText>
            </w:r>
            <w:r w:rsidRPr="00375E27">
              <w:rPr>
                <w:rFonts w:cs="Arial"/>
                <w:szCs w:val="18"/>
              </w:rPr>
            </w:r>
            <w:r w:rsidRPr="00375E27">
              <w:rPr>
                <w:rFonts w:cs="Arial"/>
                <w:szCs w:val="18"/>
              </w:rPr>
              <w:fldChar w:fldCharType="separate"/>
            </w:r>
            <w:r w:rsidR="001348D5">
              <w:rPr>
                <w:rFonts w:cs="Arial"/>
                <w:szCs w:val="18"/>
              </w:rPr>
              <w:t>60</w:t>
            </w:r>
            <w:r w:rsidRPr="00375E27">
              <w:rPr>
                <w:rFonts w:cs="Arial"/>
                <w:szCs w:val="18"/>
              </w:rPr>
              <w:fldChar w:fldCharType="end"/>
            </w:r>
          </w:p>
        </w:tc>
        <w:tc>
          <w:tcPr>
            <w:tcW w:w="1415"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5 372</w:t>
            </w:r>
          </w:p>
        </w:tc>
        <w:tc>
          <w:tcPr>
            <w:tcW w:w="1416"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5 170</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Обязательства по финансовой аренде (лизингу)</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_Ref260923723 \w \h </w:instrText>
            </w:r>
            <w:r w:rsidRPr="00375E27">
              <w:rPr>
                <w:rFonts w:cs="Arial"/>
                <w:szCs w:val="18"/>
              </w:rPr>
            </w:r>
            <w:r w:rsidRPr="00375E27">
              <w:rPr>
                <w:rFonts w:cs="Arial"/>
                <w:szCs w:val="18"/>
              </w:rPr>
              <w:fldChar w:fldCharType="separate"/>
            </w:r>
            <w:r w:rsidR="001348D5">
              <w:rPr>
                <w:rFonts w:cs="Arial"/>
                <w:szCs w:val="18"/>
              </w:rPr>
              <w:t>61</w:t>
            </w:r>
            <w:r w:rsidRPr="00375E27">
              <w:rPr>
                <w:rFonts w:cs="Arial"/>
                <w:szCs w:val="18"/>
              </w:rPr>
              <w:fldChar w:fldCharType="end"/>
            </w:r>
          </w:p>
        </w:tc>
        <w:tc>
          <w:tcPr>
            <w:tcW w:w="1415"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118</w:t>
            </w:r>
          </w:p>
        </w:tc>
        <w:tc>
          <w:tcPr>
            <w:tcW w:w="1416"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62</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Торговая и прочая кредиторская задолженность</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_Ref260925922 \w \h </w:instrText>
            </w:r>
            <w:r w:rsidRPr="00375E27">
              <w:rPr>
                <w:rFonts w:cs="Arial"/>
                <w:szCs w:val="18"/>
              </w:rPr>
            </w:r>
            <w:r w:rsidRPr="00375E27">
              <w:rPr>
                <w:rFonts w:cs="Arial"/>
                <w:szCs w:val="18"/>
              </w:rPr>
              <w:fldChar w:fldCharType="separate"/>
            </w:r>
            <w:r w:rsidR="001348D5">
              <w:rPr>
                <w:rFonts w:cs="Arial"/>
                <w:szCs w:val="18"/>
              </w:rPr>
              <w:t>62</w:t>
            </w:r>
            <w:r w:rsidRPr="00375E27">
              <w:rPr>
                <w:rFonts w:cs="Arial"/>
                <w:szCs w:val="18"/>
              </w:rPr>
              <w:fldChar w:fldCharType="end"/>
            </w:r>
          </w:p>
        </w:tc>
        <w:tc>
          <w:tcPr>
            <w:tcW w:w="1415"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3 332</w:t>
            </w:r>
          </w:p>
        </w:tc>
        <w:tc>
          <w:tcPr>
            <w:tcW w:w="1416"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3 563</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Резервы</w:t>
            </w:r>
          </w:p>
        </w:tc>
        <w:tc>
          <w:tcPr>
            <w:tcW w:w="1039"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jc w:val="center"/>
              <w:rPr>
                <w:rFonts w:cs="Arial"/>
                <w:szCs w:val="18"/>
              </w:rPr>
            </w:pPr>
            <w:r w:rsidRPr="00375E27">
              <w:rPr>
                <w:rFonts w:cs="Arial"/>
                <w:szCs w:val="18"/>
              </w:rPr>
              <w:fldChar w:fldCharType="begin"/>
            </w:r>
            <w:r w:rsidR="00C06E00" w:rsidRPr="00375E27">
              <w:rPr>
                <w:rFonts w:cs="Arial"/>
                <w:szCs w:val="18"/>
              </w:rPr>
              <w:instrText xml:space="preserve"> REF _Ref200883395 \w \h </w:instrText>
            </w:r>
            <w:r w:rsidRPr="00375E27">
              <w:rPr>
                <w:rFonts w:cs="Arial"/>
                <w:szCs w:val="18"/>
              </w:rPr>
            </w:r>
            <w:r w:rsidRPr="00375E27">
              <w:rPr>
                <w:rFonts w:cs="Arial"/>
                <w:szCs w:val="18"/>
              </w:rPr>
              <w:fldChar w:fldCharType="separate"/>
            </w:r>
            <w:r w:rsidR="001348D5">
              <w:rPr>
                <w:rFonts w:cs="Arial"/>
                <w:szCs w:val="18"/>
              </w:rPr>
              <w:t>63</w:t>
            </w:r>
            <w:r w:rsidRPr="00375E27">
              <w:rPr>
                <w:rFonts w:cs="Arial"/>
                <w:szCs w:val="18"/>
              </w:rPr>
              <w:fldChar w:fldCharType="end"/>
            </w:r>
          </w:p>
        </w:tc>
        <w:tc>
          <w:tcPr>
            <w:tcW w:w="1415" w:type="dxa"/>
            <w:tcBorders>
              <w:left w:val="nil"/>
              <w:bottom w:val="single" w:sz="4" w:space="0" w:color="auto"/>
              <w:right w:val="nil"/>
            </w:tcBorders>
            <w:shd w:val="clear" w:color="auto" w:fill="FFFFFF"/>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1 390</w:t>
            </w:r>
          </w:p>
        </w:tc>
        <w:tc>
          <w:tcPr>
            <w:tcW w:w="1416" w:type="dxa"/>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2 809</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Итого краткосрочных обязательств</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10 212</w:t>
            </w:r>
          </w:p>
        </w:tc>
        <w:tc>
          <w:tcPr>
            <w:tcW w:w="1416"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11 604</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Всего обязательств</w:t>
            </w:r>
          </w:p>
        </w:tc>
        <w:tc>
          <w:tcPr>
            <w:tcW w:w="1039"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5"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31 281</w:t>
            </w:r>
          </w:p>
        </w:tc>
        <w:tc>
          <w:tcPr>
            <w:tcW w:w="1416"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33 407</w:t>
            </w:r>
          </w:p>
        </w:tc>
      </w:tr>
      <w:tr w:rsidR="00C06E00" w:rsidRPr="00375E27" w:rsidTr="004E729A">
        <w:trPr>
          <w:trHeight w:val="20"/>
        </w:trPr>
        <w:tc>
          <w:tcPr>
            <w:tcW w:w="4919"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rFonts w:cs="Arial"/>
                <w:b/>
                <w:szCs w:val="18"/>
                <w:lang w:val="ru-RU"/>
              </w:rPr>
            </w:pPr>
            <w:r w:rsidRPr="00C06E00">
              <w:rPr>
                <w:rFonts w:cs="Arial"/>
                <w:b/>
                <w:szCs w:val="18"/>
                <w:lang w:val="ru-RU"/>
              </w:rPr>
              <w:t>Всего собственного капитала и обязательств</w:t>
            </w:r>
          </w:p>
        </w:tc>
        <w:tc>
          <w:tcPr>
            <w:tcW w:w="1039"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jc w:val="center"/>
              <w:rPr>
                <w:rFonts w:cs="Arial"/>
                <w:szCs w:val="18"/>
                <w:lang w:val="ru-RU"/>
              </w:rPr>
            </w:pPr>
          </w:p>
        </w:tc>
        <w:tc>
          <w:tcPr>
            <w:tcW w:w="1415"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44 567</w:t>
            </w:r>
          </w:p>
        </w:tc>
        <w:tc>
          <w:tcPr>
            <w:tcW w:w="1416"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s>
              <w:spacing w:before="20" w:after="20"/>
              <w:ind w:right="113"/>
              <w:jc w:val="right"/>
              <w:rPr>
                <w:rFonts w:cs="Arial"/>
                <w:szCs w:val="18"/>
              </w:rPr>
            </w:pPr>
            <w:r w:rsidRPr="00375E27">
              <w:rPr>
                <w:rFonts w:cs="Arial"/>
                <w:szCs w:val="18"/>
              </w:rPr>
              <w:t>47 291</w:t>
            </w:r>
          </w:p>
        </w:tc>
      </w:tr>
    </w:tbl>
    <w:p w:rsidR="00C06E00" w:rsidRPr="00375E27" w:rsidRDefault="00C06E00" w:rsidP="00C06E00">
      <w:pPr>
        <w:pStyle w:val="a1"/>
        <w:keepLines w:val="0"/>
        <w:ind w:left="0"/>
        <w:rPr>
          <w:rFonts w:cs="Arial"/>
          <w:highlight w:val="yellow"/>
        </w:rPr>
        <w:sectPr w:rsidR="00C06E00" w:rsidRPr="00375E27" w:rsidSect="004E729A">
          <w:headerReference w:type="default" r:id="rId69"/>
          <w:footerReference w:type="default" r:id="rId70"/>
          <w:pgSz w:w="11907" w:h="16840" w:code="9"/>
          <w:pgMar w:top="2160" w:right="1559" w:bottom="1418" w:left="1559" w:header="964" w:footer="573" w:gutter="0"/>
          <w:cols w:space="708"/>
          <w:docGrid w:linePitch="360"/>
        </w:sectPr>
      </w:pPr>
    </w:p>
    <w:tbl>
      <w:tblPr>
        <w:tblW w:w="5000" w:type="pct"/>
        <w:tblLayout w:type="fixed"/>
        <w:tblCellMar>
          <w:left w:w="0" w:type="dxa"/>
          <w:right w:w="0" w:type="dxa"/>
        </w:tblCellMar>
        <w:tblLook w:val="0000"/>
      </w:tblPr>
      <w:tblGrid>
        <w:gridCol w:w="4935"/>
        <w:gridCol w:w="1016"/>
        <w:gridCol w:w="1419"/>
        <w:gridCol w:w="1419"/>
      </w:tblGrid>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419" w:type="dxa"/>
            <w:tcBorders>
              <w:top w:val="nil"/>
              <w:left w:val="nil"/>
              <w:right w:val="nil"/>
            </w:tcBorders>
            <w:shd w:val="clear" w:color="auto" w:fill="auto"/>
            <w:vAlign w:val="bottom"/>
          </w:tcPr>
          <w:p w:rsidR="00C06E00" w:rsidRPr="00375E27" w:rsidRDefault="00C06E00" w:rsidP="004E729A">
            <w:pPr>
              <w:pStyle w:val="Tabletext"/>
              <w:keepNext w:val="0"/>
              <w:spacing w:before="20" w:after="20"/>
              <w:jc w:val="right"/>
              <w:rPr>
                <w:rFonts w:cs="Arial"/>
                <w:b/>
                <w:szCs w:val="18"/>
              </w:rPr>
            </w:pPr>
            <w:r w:rsidRPr="00375E27">
              <w:rPr>
                <w:rFonts w:cs="Arial"/>
                <w:b/>
                <w:szCs w:val="18"/>
              </w:rPr>
              <w:t>2010 г.</w:t>
            </w:r>
          </w:p>
        </w:tc>
        <w:tc>
          <w:tcPr>
            <w:tcW w:w="1419" w:type="dxa"/>
            <w:tcBorders>
              <w:top w:val="nil"/>
              <w:left w:val="nil"/>
              <w:right w:val="nil"/>
            </w:tcBorders>
            <w:shd w:val="clear" w:color="auto" w:fill="auto"/>
            <w:vAlign w:val="bottom"/>
          </w:tcPr>
          <w:p w:rsidR="00C06E00" w:rsidRPr="00375E27" w:rsidRDefault="00C06E00" w:rsidP="004E729A">
            <w:pPr>
              <w:pStyle w:val="Tabletext"/>
              <w:keepNext w:val="0"/>
              <w:spacing w:before="20" w:after="20"/>
              <w:jc w:val="center"/>
              <w:rPr>
                <w:rFonts w:cs="Arial"/>
                <w:b/>
                <w:szCs w:val="18"/>
              </w:rPr>
            </w:pPr>
            <w:r w:rsidRPr="00375E27">
              <w:rPr>
                <w:rFonts w:cs="Arial"/>
                <w:b/>
                <w:szCs w:val="18"/>
              </w:rPr>
              <w:t>2009 г.</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szCs w:val="18"/>
              </w:rPr>
            </w:pP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szCs w:val="18"/>
              </w:rPr>
            </w:pPr>
            <w:r w:rsidRPr="00375E27">
              <w:rPr>
                <w:rFonts w:cs="Arial"/>
                <w:szCs w:val="18"/>
              </w:rPr>
              <w:t>Поясн.</w:t>
            </w:r>
          </w:p>
        </w:tc>
        <w:tc>
          <w:tcPr>
            <w:tcW w:w="1419"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right"/>
              <w:rPr>
                <w:rFonts w:cs="Arial"/>
                <w:i/>
                <w:szCs w:val="18"/>
              </w:rPr>
            </w:pPr>
            <w:r w:rsidRPr="00375E27">
              <w:rPr>
                <w:rFonts w:cs="Arial"/>
                <w:i/>
                <w:szCs w:val="18"/>
              </w:rPr>
              <w:t>млн руб.</w:t>
            </w:r>
          </w:p>
        </w:tc>
        <w:tc>
          <w:tcPr>
            <w:tcW w:w="1419"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rFonts w:cs="Arial"/>
                <w:b/>
                <w:szCs w:val="18"/>
              </w:rPr>
            </w:pPr>
            <w:r w:rsidRPr="00375E27">
              <w:rPr>
                <w:rFonts w:cs="Arial"/>
                <w:i/>
                <w:szCs w:val="18"/>
              </w:rPr>
              <w:t>млн руб.</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szCs w:val="18"/>
              </w:rPr>
            </w:pPr>
            <w:r w:rsidRPr="00375E27">
              <w:rPr>
                <w:rFonts w:cs="Arial"/>
                <w:szCs w:val="18"/>
              </w:rPr>
              <w:t>Выручка</w:t>
            </w:r>
          </w:p>
        </w:tc>
        <w:tc>
          <w:tcPr>
            <w:tcW w:w="1016"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ind w:hanging="72"/>
              <w:jc w:val="center"/>
              <w:rPr>
                <w:rFonts w:cs="Arial"/>
                <w:szCs w:val="18"/>
              </w:rPr>
            </w:pPr>
            <w:fldSimple w:instr=" REF _Ref142033317 \w \h  \* MERGEFORMAT ">
              <w:r w:rsidR="001348D5">
                <w:t>6(f)</w:t>
              </w:r>
            </w:fldSimple>
          </w:p>
        </w:tc>
        <w:tc>
          <w:tcPr>
            <w:tcW w:w="1419" w:type="dxa"/>
            <w:tcBorders>
              <w:top w:val="nil"/>
              <w:left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23 843</w:t>
            </w:r>
          </w:p>
        </w:tc>
        <w:tc>
          <w:tcPr>
            <w:tcW w:w="1419" w:type="dxa"/>
            <w:tcBorders>
              <w:top w:val="single" w:sz="4" w:space="0" w:color="auto"/>
              <w:left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29 159</w:t>
            </w:r>
          </w:p>
        </w:tc>
      </w:tr>
      <w:tr w:rsidR="00C06E00" w:rsidRPr="00375E27" w:rsidTr="004E729A">
        <w:trPr>
          <w:cantSplit/>
          <w:trHeight w:val="333"/>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Себестоимость реализованной продукции</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color w:val="C0C0C0"/>
                <w:szCs w:val="18"/>
              </w:rPr>
            </w:pPr>
          </w:p>
        </w:tc>
        <w:tc>
          <w:tcPr>
            <w:tcW w:w="1419" w:type="dxa"/>
            <w:tcBorders>
              <w:left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(18 949)</w:t>
            </w:r>
          </w:p>
        </w:tc>
        <w:tc>
          <w:tcPr>
            <w:tcW w:w="1419" w:type="dxa"/>
            <w:tcBorders>
              <w:left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(23 595)</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 xml:space="preserve">Изменение справедливой стоимости биологических активов </w:t>
            </w:r>
          </w:p>
        </w:tc>
        <w:tc>
          <w:tcPr>
            <w:tcW w:w="101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ind w:hanging="72"/>
              <w:jc w:val="center"/>
              <w:rPr>
                <w:rFonts w:cs="Arial"/>
                <w:szCs w:val="18"/>
                <w:lang w:val="ru-RU"/>
              </w:rPr>
            </w:pPr>
          </w:p>
        </w:tc>
        <w:tc>
          <w:tcPr>
            <w:tcW w:w="1419" w:type="dxa"/>
            <w:tcBorders>
              <w:left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1 420</w:t>
            </w:r>
          </w:p>
        </w:tc>
        <w:tc>
          <w:tcPr>
            <w:tcW w:w="1419" w:type="dxa"/>
            <w:tcBorders>
              <w:left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1 450</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Валовая прибыль</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color w:val="C0C0C0"/>
                <w:szCs w:val="18"/>
              </w:rPr>
            </w:pPr>
          </w:p>
        </w:tc>
        <w:tc>
          <w:tcPr>
            <w:tcW w:w="1419" w:type="dxa"/>
            <w:tcBorders>
              <w:top w:val="single" w:sz="4" w:space="0" w:color="auto"/>
              <w:left w:val="nil"/>
              <w:bottom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6 314</w:t>
            </w:r>
          </w:p>
        </w:tc>
        <w:tc>
          <w:tcPr>
            <w:tcW w:w="1419" w:type="dxa"/>
            <w:tcBorders>
              <w:top w:val="single" w:sz="4" w:space="0" w:color="auto"/>
              <w:left w:val="nil"/>
              <w:bottom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7 014</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Коммерческие расходы</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color w:val="C0C0C0"/>
                <w:szCs w:val="18"/>
              </w:rPr>
            </w:pPr>
          </w:p>
        </w:tc>
        <w:tc>
          <w:tcPr>
            <w:tcW w:w="1419" w:type="dxa"/>
            <w:tcBorders>
              <w:top w:val="nil"/>
              <w:left w:val="nil"/>
              <w:bottom w:val="nil"/>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(2 234)</w:t>
            </w:r>
          </w:p>
        </w:tc>
        <w:tc>
          <w:tcPr>
            <w:tcW w:w="1419" w:type="dxa"/>
            <w:tcBorders>
              <w:top w:val="nil"/>
              <w:left w:val="nil"/>
              <w:bottom w:val="nil"/>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(3 049)</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Административные расходы</w:t>
            </w:r>
          </w:p>
        </w:tc>
        <w:tc>
          <w:tcPr>
            <w:tcW w:w="1016"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ind w:hanging="72"/>
              <w:jc w:val="center"/>
              <w:rPr>
                <w:rFonts w:cs="Arial"/>
                <w:szCs w:val="18"/>
              </w:rPr>
            </w:pPr>
            <w:fldSimple w:instr=" REF _Ref63921180 \w \h  \* MERGEFORMAT ">
              <w:r w:rsidR="001348D5">
                <w:t>0</w:t>
              </w:r>
            </w:fldSimple>
          </w:p>
        </w:tc>
        <w:tc>
          <w:tcPr>
            <w:tcW w:w="1419" w:type="dxa"/>
            <w:tcBorders>
              <w:top w:val="nil"/>
              <w:left w:val="nil"/>
              <w:bottom w:val="nil"/>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(1 875)</w:t>
            </w:r>
          </w:p>
        </w:tc>
        <w:tc>
          <w:tcPr>
            <w:tcW w:w="1419" w:type="dxa"/>
            <w:tcBorders>
              <w:top w:val="nil"/>
              <w:left w:val="nil"/>
              <w:bottom w:val="nil"/>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(2 319)</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Налоги, помимо налога на прибыль</w:t>
            </w:r>
          </w:p>
        </w:tc>
        <w:tc>
          <w:tcPr>
            <w:tcW w:w="101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ind w:hanging="72"/>
              <w:jc w:val="center"/>
              <w:rPr>
                <w:rFonts w:cs="Arial"/>
                <w:color w:val="C0C0C0"/>
                <w:szCs w:val="18"/>
                <w:lang w:val="ru-RU"/>
              </w:rPr>
            </w:pPr>
          </w:p>
        </w:tc>
        <w:tc>
          <w:tcPr>
            <w:tcW w:w="1419" w:type="dxa"/>
            <w:tcBorders>
              <w:top w:val="nil"/>
              <w:left w:val="nil"/>
              <w:bottom w:val="nil"/>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(245)</w:t>
            </w:r>
          </w:p>
        </w:tc>
        <w:tc>
          <w:tcPr>
            <w:tcW w:w="1419" w:type="dxa"/>
            <w:tcBorders>
              <w:top w:val="nil"/>
              <w:left w:val="nil"/>
              <w:bottom w:val="nil"/>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(176)</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Прочие доходы/(расходы)</w:t>
            </w:r>
          </w:p>
        </w:tc>
        <w:tc>
          <w:tcPr>
            <w:tcW w:w="1016"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ind w:hanging="72"/>
              <w:jc w:val="center"/>
              <w:rPr>
                <w:rFonts w:cs="Arial"/>
                <w:szCs w:val="18"/>
              </w:rPr>
            </w:pPr>
            <w:fldSimple w:instr=" REF _Ref296410892 \w \h  \* MERGEFORMAT ">
              <w:r w:rsidR="001348D5">
                <w:t>78</w:t>
              </w:r>
            </w:fldSimple>
          </w:p>
        </w:tc>
        <w:tc>
          <w:tcPr>
            <w:tcW w:w="1419" w:type="dxa"/>
            <w:tcBorders>
              <w:top w:val="nil"/>
              <w:left w:val="nil"/>
              <w:bottom w:val="nil"/>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512</w:t>
            </w:r>
          </w:p>
        </w:tc>
        <w:tc>
          <w:tcPr>
            <w:tcW w:w="1419" w:type="dxa"/>
            <w:tcBorders>
              <w:top w:val="nil"/>
              <w:left w:val="nil"/>
              <w:bottom w:val="nil"/>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(388)</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Прибыль от приобретения и реализации долей участия в дочерних предприятиях</w:t>
            </w:r>
          </w:p>
        </w:tc>
        <w:tc>
          <w:tcPr>
            <w:tcW w:w="1016"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ind w:hanging="72"/>
              <w:jc w:val="center"/>
              <w:rPr>
                <w:rFonts w:cs="Arial"/>
                <w:szCs w:val="18"/>
              </w:rPr>
            </w:pPr>
            <w:fldSimple w:instr=" REF _Ref200870378 \w \h  \* MERGEFORMAT ">
              <w:r w:rsidR="001348D5" w:rsidRPr="001348D5">
                <w:rPr>
                  <w:rFonts w:cs="Arial"/>
                  <w:szCs w:val="18"/>
                </w:rPr>
                <w:t>10</w:t>
              </w:r>
            </w:fldSimple>
          </w:p>
        </w:tc>
        <w:tc>
          <w:tcPr>
            <w:tcW w:w="1419" w:type="dxa"/>
            <w:tcBorders>
              <w:top w:val="nil"/>
              <w:left w:val="nil"/>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56</w:t>
            </w:r>
          </w:p>
        </w:tc>
        <w:tc>
          <w:tcPr>
            <w:tcW w:w="1419" w:type="dxa"/>
            <w:tcBorders>
              <w:top w:val="nil"/>
              <w:left w:val="nil"/>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6</w:t>
            </w:r>
          </w:p>
        </w:tc>
      </w:tr>
      <w:tr w:rsidR="00C06E00" w:rsidRPr="00375E27" w:rsidTr="004E729A">
        <w:trPr>
          <w:cantSplit/>
          <w:trHeight w:val="20"/>
        </w:trPr>
        <w:tc>
          <w:tcPr>
            <w:tcW w:w="4935" w:type="dxa"/>
            <w:tcBorders>
              <w:top w:val="nil"/>
              <w:left w:val="nil"/>
              <w:right w:val="nil"/>
            </w:tcBorders>
            <w:shd w:val="clear" w:color="auto" w:fill="auto"/>
            <w:vAlign w:val="bottom"/>
          </w:tcPr>
          <w:p w:rsidR="00C06E00" w:rsidRPr="00375E27" w:rsidRDefault="00C06E00" w:rsidP="004E729A">
            <w:pPr>
              <w:pStyle w:val="Tabletext"/>
              <w:keepNext w:val="0"/>
              <w:spacing w:before="20" w:after="20"/>
              <w:rPr>
                <w:rFonts w:cs="Arial"/>
                <w:b/>
                <w:szCs w:val="18"/>
              </w:rPr>
            </w:pPr>
            <w:r w:rsidRPr="00375E27">
              <w:rPr>
                <w:rFonts w:cs="Arial"/>
                <w:b/>
                <w:szCs w:val="18"/>
              </w:rPr>
              <w:t>Прибыль от операционной деятельности</w:t>
            </w:r>
          </w:p>
        </w:tc>
        <w:tc>
          <w:tcPr>
            <w:tcW w:w="1016" w:type="dxa"/>
            <w:tcBorders>
              <w:top w:val="nil"/>
              <w:left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szCs w:val="18"/>
              </w:rPr>
            </w:pPr>
          </w:p>
        </w:tc>
        <w:tc>
          <w:tcPr>
            <w:tcW w:w="1419" w:type="dxa"/>
            <w:tcBorders>
              <w:top w:val="single" w:sz="4" w:space="0" w:color="auto"/>
              <w:left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2 528</w:t>
            </w:r>
          </w:p>
        </w:tc>
        <w:tc>
          <w:tcPr>
            <w:tcW w:w="1419" w:type="dxa"/>
            <w:tcBorders>
              <w:top w:val="single" w:sz="4" w:space="0" w:color="auto"/>
              <w:left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1 088</w:t>
            </w:r>
          </w:p>
        </w:tc>
      </w:tr>
      <w:tr w:rsidR="00C06E00" w:rsidRPr="00375E27" w:rsidTr="004E729A">
        <w:trPr>
          <w:cantSplit/>
          <w:trHeight w:val="20"/>
        </w:trPr>
        <w:tc>
          <w:tcPr>
            <w:tcW w:w="4935" w:type="dxa"/>
            <w:tcBorders>
              <w:top w:val="nil"/>
              <w:left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Убытки от обесценения внеоборотных активов</w:t>
            </w:r>
          </w:p>
        </w:tc>
        <w:tc>
          <w:tcPr>
            <w:tcW w:w="1016" w:type="dxa"/>
            <w:tcBorders>
              <w:top w:val="nil"/>
              <w:left w:val="nil"/>
              <w:right w:val="nil"/>
            </w:tcBorders>
            <w:shd w:val="clear" w:color="auto" w:fill="auto"/>
            <w:vAlign w:val="bottom"/>
          </w:tcPr>
          <w:p w:rsidR="00C06E00" w:rsidRPr="00375E27" w:rsidRDefault="007F211E" w:rsidP="004E729A">
            <w:pPr>
              <w:pStyle w:val="Tabletext"/>
              <w:keepNext w:val="0"/>
              <w:spacing w:before="20" w:after="20"/>
              <w:ind w:hanging="72"/>
              <w:jc w:val="center"/>
              <w:rPr>
                <w:rFonts w:cs="Arial"/>
              </w:rPr>
            </w:pPr>
            <w:fldSimple w:instr=" REF _Ref236046744 \w \h  \* MERGEFORMAT ">
              <w:r w:rsidR="001348D5" w:rsidRPr="001348D5">
                <w:rPr>
                  <w:rFonts w:cs="Arial"/>
                </w:rPr>
                <w:t>0</w:t>
              </w:r>
            </w:fldSimple>
          </w:p>
        </w:tc>
        <w:tc>
          <w:tcPr>
            <w:tcW w:w="1419" w:type="dxa"/>
            <w:tcBorders>
              <w:top w:val="nil"/>
              <w:left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(986)</w:t>
            </w:r>
          </w:p>
        </w:tc>
        <w:tc>
          <w:tcPr>
            <w:tcW w:w="1419" w:type="dxa"/>
            <w:tcBorders>
              <w:top w:val="nil"/>
              <w:left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w:t>
            </w:r>
          </w:p>
        </w:tc>
      </w:tr>
      <w:tr w:rsidR="00C06E00" w:rsidRPr="00375E27" w:rsidTr="004E729A">
        <w:trPr>
          <w:cantSplit/>
          <w:trHeight w:val="20"/>
        </w:trPr>
        <w:tc>
          <w:tcPr>
            <w:tcW w:w="4935" w:type="dxa"/>
            <w:tcBorders>
              <w:top w:val="nil"/>
              <w:left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Финансовые доходы</w:t>
            </w:r>
          </w:p>
        </w:tc>
        <w:tc>
          <w:tcPr>
            <w:tcW w:w="1016" w:type="dxa"/>
            <w:tcBorders>
              <w:top w:val="nil"/>
              <w:left w:val="nil"/>
              <w:right w:val="nil"/>
            </w:tcBorders>
            <w:shd w:val="clear" w:color="auto" w:fill="auto"/>
            <w:vAlign w:val="bottom"/>
          </w:tcPr>
          <w:p w:rsidR="00C06E00" w:rsidRPr="00375E27" w:rsidRDefault="007F211E" w:rsidP="004E729A">
            <w:pPr>
              <w:pStyle w:val="Tabletext"/>
              <w:keepNext w:val="0"/>
              <w:spacing w:before="20" w:after="20"/>
              <w:ind w:hanging="72"/>
              <w:jc w:val="center"/>
              <w:rPr>
                <w:rFonts w:cs="Arial"/>
                <w:szCs w:val="18"/>
              </w:rPr>
            </w:pPr>
            <w:fldSimple w:instr=" REF _Ref200880992 \w \h  \* MERGEFORMAT ">
              <w:r w:rsidR="001348D5" w:rsidRPr="001348D5">
                <w:rPr>
                  <w:rFonts w:cs="Arial"/>
                  <w:szCs w:val="18"/>
                </w:rPr>
                <w:t>12</w:t>
              </w:r>
            </w:fldSimple>
          </w:p>
        </w:tc>
        <w:tc>
          <w:tcPr>
            <w:tcW w:w="1419" w:type="dxa"/>
            <w:tcBorders>
              <w:top w:val="nil"/>
              <w:left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70</w:t>
            </w:r>
          </w:p>
        </w:tc>
        <w:tc>
          <w:tcPr>
            <w:tcW w:w="1419" w:type="dxa"/>
            <w:tcBorders>
              <w:top w:val="nil"/>
              <w:left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1 011</w:t>
            </w:r>
          </w:p>
        </w:tc>
      </w:tr>
      <w:tr w:rsidR="00C06E00" w:rsidRPr="00375E27" w:rsidTr="004E729A">
        <w:trPr>
          <w:cantSplit/>
          <w:trHeight w:val="20"/>
        </w:trPr>
        <w:tc>
          <w:tcPr>
            <w:tcW w:w="4935" w:type="dxa"/>
            <w:tcBorders>
              <w:top w:val="nil"/>
              <w:left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szCs w:val="18"/>
              </w:rPr>
              <w:t>Финансовые расходы</w:t>
            </w:r>
          </w:p>
        </w:tc>
        <w:tc>
          <w:tcPr>
            <w:tcW w:w="1016" w:type="dxa"/>
            <w:tcBorders>
              <w:top w:val="nil"/>
              <w:left w:val="nil"/>
              <w:right w:val="nil"/>
            </w:tcBorders>
            <w:shd w:val="clear" w:color="auto" w:fill="auto"/>
            <w:vAlign w:val="bottom"/>
          </w:tcPr>
          <w:p w:rsidR="00C06E00" w:rsidRPr="00375E27" w:rsidRDefault="007F211E" w:rsidP="004E729A">
            <w:pPr>
              <w:pStyle w:val="Tabletext"/>
              <w:keepNext w:val="0"/>
              <w:spacing w:before="20" w:after="20"/>
              <w:ind w:hanging="72"/>
              <w:jc w:val="center"/>
              <w:rPr>
                <w:rFonts w:cs="Arial"/>
                <w:szCs w:val="18"/>
              </w:rPr>
            </w:pPr>
            <w:fldSimple w:instr=" REF _Ref200880992 \w \h  \* MERGEFORMAT ">
              <w:r w:rsidR="001348D5" w:rsidRPr="001348D5">
                <w:rPr>
                  <w:rFonts w:cs="Arial"/>
                  <w:szCs w:val="18"/>
                </w:rPr>
                <w:t>12</w:t>
              </w:r>
            </w:fldSimple>
          </w:p>
        </w:tc>
        <w:tc>
          <w:tcPr>
            <w:tcW w:w="1419" w:type="dxa"/>
            <w:tcBorders>
              <w:top w:val="nil"/>
              <w:left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(2 845)</w:t>
            </w:r>
          </w:p>
        </w:tc>
        <w:tc>
          <w:tcPr>
            <w:tcW w:w="1419" w:type="dxa"/>
            <w:tcBorders>
              <w:top w:val="nil"/>
              <w:left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(3 238)</w:t>
            </w:r>
          </w:p>
        </w:tc>
      </w:tr>
      <w:tr w:rsidR="00C06E00" w:rsidRPr="00375E27" w:rsidTr="004E729A">
        <w:trPr>
          <w:cantSplit/>
          <w:trHeight w:val="20"/>
        </w:trPr>
        <w:tc>
          <w:tcPr>
            <w:tcW w:w="4935" w:type="dxa"/>
            <w:tcBorders>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Доля в убытке объектов инвестирования, учитываемых методом долевого участия, за вычетом налога на прибыль</w:t>
            </w:r>
          </w:p>
        </w:tc>
        <w:tc>
          <w:tcPr>
            <w:tcW w:w="1016" w:type="dxa"/>
            <w:tcBorders>
              <w:left w:val="nil"/>
              <w:bottom w:val="nil"/>
              <w:right w:val="nil"/>
            </w:tcBorders>
            <w:shd w:val="clear" w:color="auto" w:fill="auto"/>
            <w:vAlign w:val="bottom"/>
          </w:tcPr>
          <w:p w:rsidR="00C06E00" w:rsidRPr="00375E27" w:rsidRDefault="007F211E" w:rsidP="004E729A">
            <w:pPr>
              <w:pStyle w:val="Tabletext"/>
              <w:keepNext w:val="0"/>
              <w:spacing w:before="20" w:after="20"/>
              <w:ind w:hanging="72"/>
              <w:jc w:val="center"/>
              <w:rPr>
                <w:rFonts w:cs="Arial"/>
                <w:szCs w:val="18"/>
              </w:rPr>
            </w:pPr>
            <w:fldSimple w:instr=" REF _Ref201309609 \w \h  \* MERGEFORMAT ">
              <w:r w:rsidR="001348D5" w:rsidRPr="001348D5">
                <w:rPr>
                  <w:rFonts w:cs="Arial"/>
                  <w:szCs w:val="18"/>
                </w:rPr>
                <w:t>0</w:t>
              </w:r>
            </w:fldSimple>
          </w:p>
        </w:tc>
        <w:tc>
          <w:tcPr>
            <w:tcW w:w="1419"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(11)</w:t>
            </w:r>
          </w:p>
        </w:tc>
        <w:tc>
          <w:tcPr>
            <w:tcW w:w="1419" w:type="dxa"/>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(91)</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Убыток до налогообложения</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color w:val="C0C0C0"/>
                <w:szCs w:val="18"/>
              </w:rPr>
            </w:pPr>
          </w:p>
        </w:tc>
        <w:tc>
          <w:tcPr>
            <w:tcW w:w="1419" w:type="dxa"/>
            <w:tcBorders>
              <w:top w:val="single" w:sz="4" w:space="0" w:color="auto"/>
              <w:left w:val="nil"/>
              <w:bottom w:val="nil"/>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(1 244)</w:t>
            </w:r>
          </w:p>
        </w:tc>
        <w:tc>
          <w:tcPr>
            <w:tcW w:w="1419" w:type="dxa"/>
            <w:tcBorders>
              <w:top w:val="single" w:sz="4" w:space="0" w:color="auto"/>
              <w:left w:val="nil"/>
              <w:bottom w:val="nil"/>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(1 230)</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rFonts w:cs="Arial"/>
                <w:szCs w:val="18"/>
                <w:lang w:val="ru-RU"/>
              </w:rPr>
              <w:t>Доход/(расход) по налогу на прибыль</w:t>
            </w:r>
          </w:p>
        </w:tc>
        <w:tc>
          <w:tcPr>
            <w:tcW w:w="1016" w:type="dxa"/>
            <w:tcBorders>
              <w:top w:val="nil"/>
              <w:left w:val="nil"/>
              <w:bottom w:val="nil"/>
              <w:right w:val="nil"/>
            </w:tcBorders>
            <w:shd w:val="clear" w:color="auto" w:fill="auto"/>
            <w:vAlign w:val="bottom"/>
          </w:tcPr>
          <w:p w:rsidR="00C06E00" w:rsidRPr="00375E27" w:rsidRDefault="007F211E" w:rsidP="004E729A">
            <w:pPr>
              <w:pStyle w:val="Tabletext"/>
              <w:keepNext w:val="0"/>
              <w:spacing w:before="20" w:after="20"/>
              <w:ind w:hanging="72"/>
              <w:jc w:val="center"/>
              <w:rPr>
                <w:rFonts w:cs="Arial"/>
                <w:szCs w:val="18"/>
              </w:rPr>
            </w:pPr>
            <w:fldSimple w:instr=" REF _Ref142972102 \w \h  \* MERGEFORMAT ">
              <w:r w:rsidR="001348D5" w:rsidRPr="001348D5">
                <w:rPr>
                  <w:rFonts w:cs="Arial"/>
                  <w:szCs w:val="18"/>
                </w:rPr>
                <w:t>0</w:t>
              </w:r>
            </w:fldSimple>
          </w:p>
        </w:tc>
        <w:tc>
          <w:tcPr>
            <w:tcW w:w="1419" w:type="dxa"/>
            <w:tcBorders>
              <w:top w:val="nil"/>
              <w:left w:val="nil"/>
              <w:bottom w:val="single" w:sz="4" w:space="0" w:color="auto"/>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1 387</w:t>
            </w:r>
          </w:p>
        </w:tc>
        <w:tc>
          <w:tcPr>
            <w:tcW w:w="1419" w:type="dxa"/>
            <w:tcBorders>
              <w:top w:val="nil"/>
              <w:left w:val="nil"/>
              <w:bottom w:val="single" w:sz="4" w:space="0" w:color="auto"/>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(338)</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b/>
                <w:szCs w:val="18"/>
              </w:rPr>
            </w:pPr>
            <w:r w:rsidRPr="00375E27">
              <w:rPr>
                <w:rFonts w:cs="Arial"/>
                <w:b/>
                <w:szCs w:val="18"/>
              </w:rPr>
              <w:t>Прибыль/(убыток) за год</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ind w:hanging="72"/>
              <w:rPr>
                <w:rFonts w:cs="Arial"/>
                <w:szCs w:val="18"/>
              </w:rPr>
            </w:pPr>
          </w:p>
        </w:tc>
        <w:tc>
          <w:tcPr>
            <w:tcW w:w="1419"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143</w:t>
            </w:r>
          </w:p>
        </w:tc>
        <w:tc>
          <w:tcPr>
            <w:tcW w:w="1419"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(1 568)</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szCs w:val="18"/>
              </w:rPr>
            </w:pPr>
          </w:p>
        </w:tc>
        <w:tc>
          <w:tcPr>
            <w:tcW w:w="1419" w:type="dxa"/>
            <w:tcBorders>
              <w:top w:val="double" w:sz="4" w:space="0" w:color="auto"/>
              <w:left w:val="nil"/>
              <w:bottom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c>
          <w:tcPr>
            <w:tcW w:w="1419" w:type="dxa"/>
            <w:tcBorders>
              <w:top w:val="double" w:sz="4" w:space="0" w:color="auto"/>
              <w:left w:val="nil"/>
              <w:bottom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b/>
                <w:i/>
                <w:iCs/>
                <w:szCs w:val="18"/>
              </w:rPr>
            </w:pPr>
            <w:r w:rsidRPr="00375E27">
              <w:rPr>
                <w:rFonts w:cs="Arial"/>
                <w:b/>
              </w:rPr>
              <w:t>Прочая совокупная прибыль</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szCs w:val="18"/>
              </w:rPr>
            </w:pPr>
          </w:p>
        </w:tc>
        <w:tc>
          <w:tcPr>
            <w:tcW w:w="1419" w:type="dxa"/>
            <w:tcBorders>
              <w:top w:val="nil"/>
              <w:left w:val="nil"/>
              <w:bottom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c>
          <w:tcPr>
            <w:tcW w:w="1419" w:type="dxa"/>
            <w:tcBorders>
              <w:top w:val="nil"/>
              <w:left w:val="nil"/>
              <w:bottom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b/>
                <w:i/>
                <w:iCs/>
                <w:szCs w:val="18"/>
                <w:lang w:val="ru-RU"/>
              </w:rPr>
            </w:pPr>
            <w:r w:rsidRPr="00C06E00">
              <w:rPr>
                <w:rFonts w:cs="Arial"/>
                <w:lang w:val="ru-RU"/>
              </w:rPr>
              <w:t>Курсовые разницы при пересчете результатов деятельности зарубежных предприятий</w:t>
            </w:r>
          </w:p>
        </w:tc>
        <w:tc>
          <w:tcPr>
            <w:tcW w:w="101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ind w:hanging="72"/>
              <w:jc w:val="center"/>
              <w:rPr>
                <w:rFonts w:cs="Arial"/>
                <w:szCs w:val="18"/>
                <w:lang w:val="ru-RU"/>
              </w:rPr>
            </w:pPr>
          </w:p>
        </w:tc>
        <w:tc>
          <w:tcPr>
            <w:tcW w:w="1419" w:type="dxa"/>
            <w:tcBorders>
              <w:top w:val="nil"/>
              <w:left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w:t>
            </w:r>
          </w:p>
        </w:tc>
        <w:tc>
          <w:tcPr>
            <w:tcW w:w="1419" w:type="dxa"/>
            <w:tcBorders>
              <w:top w:val="nil"/>
              <w:left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8</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iCs/>
                <w:szCs w:val="18"/>
                <w:lang w:val="ru-RU"/>
              </w:rPr>
            </w:pPr>
            <w:r w:rsidRPr="00C06E00">
              <w:rPr>
                <w:rFonts w:cs="Arial"/>
                <w:iCs/>
                <w:szCs w:val="18"/>
                <w:lang w:val="ru-RU"/>
              </w:rPr>
              <w:t>Налог с прочей совокупной прибыли</w:t>
            </w:r>
          </w:p>
        </w:tc>
        <w:tc>
          <w:tcPr>
            <w:tcW w:w="101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ind w:hanging="72"/>
              <w:jc w:val="center"/>
              <w:rPr>
                <w:rFonts w:cs="Arial"/>
                <w:szCs w:val="18"/>
                <w:lang w:val="ru-RU"/>
              </w:rPr>
            </w:pPr>
          </w:p>
        </w:tc>
        <w:tc>
          <w:tcPr>
            <w:tcW w:w="1419"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w:t>
            </w:r>
          </w:p>
        </w:tc>
        <w:tc>
          <w:tcPr>
            <w:tcW w:w="1419" w:type="dxa"/>
            <w:tcBorders>
              <w:top w:val="nil"/>
              <w:left w:val="nil"/>
              <w:bottom w:val="single" w:sz="4" w:space="0" w:color="auto"/>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(1)</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b/>
                <w:iCs/>
                <w:szCs w:val="18"/>
                <w:lang w:val="ru-RU"/>
              </w:rPr>
            </w:pPr>
            <w:r w:rsidRPr="00C06E00">
              <w:rPr>
                <w:rFonts w:cs="Arial"/>
                <w:b/>
                <w:iCs/>
                <w:szCs w:val="18"/>
                <w:lang w:val="ru-RU"/>
              </w:rPr>
              <w:t>Прочая совокупная прибыль за год (без учета налога на прибыль)</w:t>
            </w:r>
          </w:p>
        </w:tc>
        <w:tc>
          <w:tcPr>
            <w:tcW w:w="101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ind w:hanging="72"/>
              <w:jc w:val="center"/>
              <w:rPr>
                <w:rFonts w:cs="Arial"/>
                <w:szCs w:val="18"/>
                <w:lang w:val="ru-RU"/>
              </w:rPr>
            </w:pPr>
          </w:p>
        </w:tc>
        <w:tc>
          <w:tcPr>
            <w:tcW w:w="1419"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w:t>
            </w:r>
          </w:p>
        </w:tc>
        <w:tc>
          <w:tcPr>
            <w:tcW w:w="1419"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7</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rFonts w:cs="Arial"/>
                <w:b/>
                <w:iCs/>
                <w:szCs w:val="18"/>
                <w:lang w:val="ru-RU"/>
              </w:rPr>
            </w:pPr>
            <w:r w:rsidRPr="00C06E00">
              <w:rPr>
                <w:rFonts w:cs="Arial"/>
                <w:b/>
                <w:iCs/>
                <w:szCs w:val="18"/>
                <w:lang w:val="ru-RU"/>
              </w:rPr>
              <w:t>Итого совокупная прибыль за год</w:t>
            </w:r>
          </w:p>
        </w:tc>
        <w:tc>
          <w:tcPr>
            <w:tcW w:w="101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ind w:hanging="72"/>
              <w:jc w:val="center"/>
              <w:rPr>
                <w:rFonts w:cs="Arial"/>
                <w:szCs w:val="18"/>
                <w:lang w:val="ru-RU"/>
              </w:rPr>
            </w:pPr>
          </w:p>
        </w:tc>
        <w:tc>
          <w:tcPr>
            <w:tcW w:w="1419"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143</w:t>
            </w:r>
          </w:p>
        </w:tc>
        <w:tc>
          <w:tcPr>
            <w:tcW w:w="1419"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szCs w:val="18"/>
              </w:rPr>
            </w:pPr>
            <w:r w:rsidRPr="00375E27">
              <w:rPr>
                <w:rFonts w:cs="Arial"/>
                <w:szCs w:val="18"/>
              </w:rPr>
              <w:t>(1 561)</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b/>
                <w:i/>
                <w:iCs/>
                <w:szCs w:val="18"/>
              </w:rPr>
            </w:pP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szCs w:val="18"/>
              </w:rPr>
            </w:pPr>
          </w:p>
        </w:tc>
        <w:tc>
          <w:tcPr>
            <w:tcW w:w="1419" w:type="dxa"/>
            <w:tcBorders>
              <w:top w:val="double" w:sz="4" w:space="0" w:color="auto"/>
              <w:left w:val="nil"/>
              <w:bottom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c>
          <w:tcPr>
            <w:tcW w:w="1419" w:type="dxa"/>
            <w:tcBorders>
              <w:top w:val="double" w:sz="4" w:space="0" w:color="auto"/>
              <w:left w:val="nil"/>
              <w:bottom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b/>
                <w:i/>
                <w:iCs/>
                <w:szCs w:val="18"/>
              </w:rPr>
            </w:pPr>
            <w:r w:rsidRPr="00375E27">
              <w:rPr>
                <w:rFonts w:cs="Arial"/>
                <w:b/>
                <w:i/>
                <w:iCs/>
                <w:szCs w:val="18"/>
              </w:rPr>
              <w:t>Прибыль/(убыток), принадлежащие:</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szCs w:val="18"/>
              </w:rPr>
            </w:pPr>
          </w:p>
        </w:tc>
        <w:tc>
          <w:tcPr>
            <w:tcW w:w="1419" w:type="dxa"/>
            <w:tcBorders>
              <w:top w:val="nil"/>
              <w:left w:val="nil"/>
              <w:bottom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c>
          <w:tcPr>
            <w:tcW w:w="1419" w:type="dxa"/>
            <w:tcBorders>
              <w:top w:val="nil"/>
              <w:left w:val="nil"/>
              <w:bottom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firstLine="142"/>
              <w:rPr>
                <w:rFonts w:cs="Arial"/>
                <w:szCs w:val="18"/>
              </w:rPr>
            </w:pPr>
            <w:r w:rsidRPr="00375E27">
              <w:rPr>
                <w:rFonts w:cs="Arial"/>
              </w:rPr>
              <w:t>собственникам Компании</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szCs w:val="18"/>
              </w:rPr>
            </w:pPr>
          </w:p>
        </w:tc>
        <w:tc>
          <w:tcPr>
            <w:tcW w:w="1419" w:type="dxa"/>
            <w:tcBorders>
              <w:top w:val="nil"/>
              <w:left w:val="nil"/>
              <w:bottom w:val="nil"/>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87</w:t>
            </w:r>
          </w:p>
        </w:tc>
        <w:tc>
          <w:tcPr>
            <w:tcW w:w="1419" w:type="dxa"/>
            <w:tcBorders>
              <w:top w:val="nil"/>
              <w:left w:val="nil"/>
              <w:bottom w:val="nil"/>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(1 586)</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firstLine="142"/>
              <w:rPr>
                <w:rFonts w:cs="Arial"/>
                <w:szCs w:val="18"/>
              </w:rPr>
            </w:pPr>
            <w:r w:rsidRPr="00375E27">
              <w:rPr>
                <w:rFonts w:cs="Arial"/>
                <w:szCs w:val="18"/>
              </w:rPr>
              <w:t>владельцам неконтролирующих долей участия</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hanging="72"/>
              <w:jc w:val="center"/>
              <w:rPr>
                <w:rFonts w:cs="Arial"/>
                <w:szCs w:val="18"/>
              </w:rPr>
            </w:pPr>
          </w:p>
        </w:tc>
        <w:tc>
          <w:tcPr>
            <w:tcW w:w="1419" w:type="dxa"/>
            <w:tcBorders>
              <w:top w:val="nil"/>
              <w:left w:val="nil"/>
              <w:bottom w:val="single" w:sz="4" w:space="0" w:color="auto"/>
              <w:right w:val="nil"/>
            </w:tcBorders>
            <w:shd w:val="clear" w:color="auto" w:fill="auto"/>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56</w:t>
            </w:r>
          </w:p>
        </w:tc>
        <w:tc>
          <w:tcPr>
            <w:tcW w:w="1419" w:type="dxa"/>
            <w:tcBorders>
              <w:top w:val="nil"/>
              <w:left w:val="nil"/>
              <w:bottom w:val="single" w:sz="4" w:space="0" w:color="auto"/>
              <w:right w:val="nil"/>
            </w:tcBorders>
            <w:shd w:val="clear" w:color="auto" w:fill="C0C0C0"/>
            <w:vAlign w:val="bottom"/>
          </w:tcPr>
          <w:p w:rsidR="00C06E00" w:rsidRPr="00375E27" w:rsidRDefault="00C06E00" w:rsidP="004E729A">
            <w:pPr>
              <w:tabs>
                <w:tab w:val="decimal" w:pos="1264"/>
              </w:tabs>
              <w:spacing w:before="20" w:after="20"/>
              <w:ind w:right="113"/>
              <w:jc w:val="right"/>
              <w:rPr>
                <w:rFonts w:ascii="Arial" w:hAnsi="Arial" w:cs="Arial"/>
                <w:sz w:val="18"/>
                <w:szCs w:val="18"/>
              </w:rPr>
            </w:pPr>
            <w:r w:rsidRPr="00375E27">
              <w:rPr>
                <w:rFonts w:ascii="Arial" w:hAnsi="Arial" w:cs="Arial"/>
                <w:sz w:val="18"/>
                <w:szCs w:val="18"/>
              </w:rPr>
              <w:t>18</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szCs w:val="18"/>
              </w:rPr>
            </w:pPr>
          </w:p>
        </w:tc>
        <w:tc>
          <w:tcPr>
            <w:tcW w:w="1016"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ind w:hanging="72"/>
              <w:jc w:val="right"/>
              <w:rPr>
                <w:rFonts w:cs="Arial"/>
                <w:szCs w:val="18"/>
              </w:rPr>
            </w:pPr>
          </w:p>
        </w:tc>
        <w:tc>
          <w:tcPr>
            <w:tcW w:w="1419"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143</w:t>
            </w:r>
          </w:p>
        </w:tc>
        <w:tc>
          <w:tcPr>
            <w:tcW w:w="1419"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(1 568)</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szCs w:val="18"/>
              </w:rPr>
            </w:pPr>
          </w:p>
        </w:tc>
        <w:tc>
          <w:tcPr>
            <w:tcW w:w="1016"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ind w:hanging="72"/>
              <w:jc w:val="right"/>
              <w:rPr>
                <w:rFonts w:cs="Arial"/>
                <w:szCs w:val="18"/>
              </w:rPr>
            </w:pPr>
          </w:p>
        </w:tc>
        <w:tc>
          <w:tcPr>
            <w:tcW w:w="1419" w:type="dxa"/>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p>
        </w:tc>
        <w:tc>
          <w:tcPr>
            <w:tcW w:w="1419" w:type="dxa"/>
            <w:tcBorders>
              <w:top w:val="single" w:sz="4" w:space="0" w:color="auto"/>
              <w:left w:val="nil"/>
              <w:right w:val="nil"/>
            </w:tcBorders>
            <w:shd w:val="clear" w:color="auto" w:fill="C0C0C0"/>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b/>
                <w:i/>
                <w:iCs/>
                <w:szCs w:val="18"/>
              </w:rPr>
            </w:pPr>
            <w:r w:rsidRPr="00375E27">
              <w:rPr>
                <w:rFonts w:cs="Arial"/>
                <w:b/>
                <w:i/>
                <w:iCs/>
                <w:szCs w:val="18"/>
              </w:rPr>
              <w:t>Итого совокупная прибыль, принадлежащая:</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b/>
                <w:i/>
                <w:iCs/>
                <w:szCs w:val="18"/>
              </w:rPr>
            </w:pPr>
          </w:p>
        </w:tc>
        <w:tc>
          <w:tcPr>
            <w:tcW w:w="1419" w:type="dxa"/>
            <w:tcBorders>
              <w:left w:val="nil"/>
              <w:right w:val="nil"/>
            </w:tcBorders>
            <w:shd w:val="clear" w:color="auto" w:fill="auto"/>
            <w:vAlign w:val="bottom"/>
          </w:tcPr>
          <w:p w:rsidR="00C06E00" w:rsidRPr="00375E27" w:rsidRDefault="00C06E00" w:rsidP="004E729A">
            <w:pPr>
              <w:pStyle w:val="Tabletext"/>
              <w:keepNext w:val="0"/>
              <w:tabs>
                <w:tab w:val="decimal" w:pos="1264"/>
              </w:tabs>
              <w:spacing w:before="20" w:after="20"/>
              <w:ind w:right="113"/>
              <w:jc w:val="right"/>
              <w:rPr>
                <w:rFonts w:cs="Arial"/>
                <w:b/>
                <w:i/>
                <w:iCs/>
                <w:szCs w:val="18"/>
              </w:rPr>
            </w:pPr>
          </w:p>
        </w:tc>
        <w:tc>
          <w:tcPr>
            <w:tcW w:w="1419" w:type="dxa"/>
            <w:tcBorders>
              <w:left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b/>
                <w:i/>
                <w:iCs/>
                <w:szCs w:val="18"/>
              </w:rPr>
            </w:pP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firstLine="142"/>
              <w:rPr>
                <w:rFonts w:cs="Arial"/>
                <w:szCs w:val="18"/>
              </w:rPr>
            </w:pPr>
            <w:r w:rsidRPr="00375E27">
              <w:rPr>
                <w:rFonts w:cs="Arial"/>
              </w:rPr>
              <w:t>собственникам Компании</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ind w:hanging="72"/>
              <w:jc w:val="right"/>
              <w:rPr>
                <w:rFonts w:cs="Arial"/>
                <w:szCs w:val="18"/>
              </w:rPr>
            </w:pPr>
          </w:p>
        </w:tc>
        <w:tc>
          <w:tcPr>
            <w:tcW w:w="1419"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87</w:t>
            </w:r>
          </w:p>
        </w:tc>
        <w:tc>
          <w:tcPr>
            <w:tcW w:w="1419" w:type="dxa"/>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(1 579)</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firstLine="142"/>
              <w:rPr>
                <w:rFonts w:cs="Arial"/>
                <w:szCs w:val="18"/>
              </w:rPr>
            </w:pPr>
            <w:r w:rsidRPr="00375E27">
              <w:rPr>
                <w:rFonts w:cs="Arial"/>
                <w:szCs w:val="18"/>
              </w:rPr>
              <w:t>владельцам неконтролирующих долей участия</w:t>
            </w:r>
          </w:p>
        </w:tc>
        <w:tc>
          <w:tcPr>
            <w:tcW w:w="1016"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ind w:hanging="72"/>
              <w:jc w:val="right"/>
              <w:rPr>
                <w:rFonts w:cs="Arial"/>
                <w:szCs w:val="18"/>
              </w:rPr>
            </w:pPr>
          </w:p>
        </w:tc>
        <w:tc>
          <w:tcPr>
            <w:tcW w:w="1419"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56</w:t>
            </w:r>
          </w:p>
        </w:tc>
        <w:tc>
          <w:tcPr>
            <w:tcW w:w="1419" w:type="dxa"/>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18</w:t>
            </w:r>
          </w:p>
        </w:tc>
      </w:tr>
      <w:tr w:rsidR="00C06E00" w:rsidRPr="00375E27" w:rsidTr="004E729A">
        <w:trPr>
          <w:cantSplit/>
          <w:trHeight w:val="20"/>
        </w:trPr>
        <w:tc>
          <w:tcPr>
            <w:tcW w:w="4935"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szCs w:val="18"/>
              </w:rPr>
            </w:pPr>
          </w:p>
        </w:tc>
        <w:tc>
          <w:tcPr>
            <w:tcW w:w="1016"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ind w:hanging="72"/>
              <w:jc w:val="right"/>
              <w:rPr>
                <w:rFonts w:cs="Arial"/>
                <w:szCs w:val="18"/>
              </w:rPr>
            </w:pPr>
          </w:p>
        </w:tc>
        <w:tc>
          <w:tcPr>
            <w:tcW w:w="1419"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143</w:t>
            </w:r>
          </w:p>
        </w:tc>
        <w:tc>
          <w:tcPr>
            <w:tcW w:w="1419"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(1 561)</w:t>
            </w:r>
          </w:p>
        </w:tc>
      </w:tr>
      <w:tr w:rsidR="00C06E00" w:rsidRPr="00375E27" w:rsidTr="004E729A">
        <w:trPr>
          <w:cantSplit/>
          <w:trHeight w:val="20"/>
        </w:trPr>
        <w:tc>
          <w:tcPr>
            <w:tcW w:w="4935" w:type="dxa"/>
            <w:tcBorders>
              <w:top w:val="nil"/>
              <w:left w:val="nil"/>
              <w:bottom w:val="nil"/>
              <w:right w:val="nil"/>
            </w:tcBorders>
            <w:vAlign w:val="bottom"/>
          </w:tcPr>
          <w:p w:rsidR="00C06E00" w:rsidRPr="00375E27" w:rsidRDefault="00C06E00" w:rsidP="004E729A">
            <w:pPr>
              <w:pStyle w:val="Tabletext"/>
              <w:keepNext w:val="0"/>
              <w:spacing w:before="20" w:after="20"/>
              <w:rPr>
                <w:rFonts w:cs="Arial"/>
                <w:szCs w:val="18"/>
              </w:rPr>
            </w:pPr>
          </w:p>
        </w:tc>
        <w:tc>
          <w:tcPr>
            <w:tcW w:w="1016" w:type="dxa"/>
            <w:tcBorders>
              <w:top w:val="nil"/>
              <w:left w:val="nil"/>
              <w:bottom w:val="nil"/>
              <w:right w:val="nil"/>
            </w:tcBorders>
            <w:vAlign w:val="bottom"/>
          </w:tcPr>
          <w:p w:rsidR="00C06E00" w:rsidRPr="00375E27" w:rsidRDefault="00C06E00" w:rsidP="004E729A">
            <w:pPr>
              <w:pStyle w:val="Tabletext"/>
              <w:keepNext w:val="0"/>
              <w:spacing w:before="20" w:after="20"/>
              <w:jc w:val="center"/>
              <w:rPr>
                <w:rFonts w:cs="Arial"/>
                <w:szCs w:val="18"/>
              </w:rPr>
            </w:pPr>
          </w:p>
        </w:tc>
        <w:tc>
          <w:tcPr>
            <w:tcW w:w="1419" w:type="dxa"/>
            <w:tcBorders>
              <w:top w:val="double" w:sz="4" w:space="0" w:color="auto"/>
              <w:left w:val="nil"/>
              <w:bottom w:val="nil"/>
              <w:right w:val="nil"/>
            </w:tcBorders>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c>
          <w:tcPr>
            <w:tcW w:w="1419" w:type="dxa"/>
            <w:tcBorders>
              <w:top w:val="double" w:sz="4" w:space="0" w:color="auto"/>
              <w:left w:val="nil"/>
              <w:bottom w:val="nil"/>
              <w:right w:val="nil"/>
            </w:tcBorders>
            <w:shd w:val="clear" w:color="auto" w:fill="C0C0C0"/>
            <w:vAlign w:val="bottom"/>
          </w:tcPr>
          <w:p w:rsidR="00C06E00" w:rsidRPr="00375E27" w:rsidRDefault="00C06E00" w:rsidP="004E729A">
            <w:pPr>
              <w:pStyle w:val="Tabletext"/>
              <w:keepNext w:val="0"/>
              <w:tabs>
                <w:tab w:val="decimal" w:pos="1264"/>
              </w:tabs>
              <w:spacing w:before="20" w:after="20"/>
              <w:ind w:right="113"/>
              <w:jc w:val="right"/>
              <w:rPr>
                <w:rFonts w:cs="Arial"/>
                <w:b/>
                <w:szCs w:val="18"/>
              </w:rPr>
            </w:pPr>
          </w:p>
        </w:tc>
      </w:tr>
      <w:tr w:rsidR="00C06E00" w:rsidRPr="00375E27" w:rsidTr="004E729A">
        <w:trPr>
          <w:cantSplit/>
          <w:trHeight w:val="20"/>
        </w:trPr>
        <w:tc>
          <w:tcPr>
            <w:tcW w:w="4935" w:type="dxa"/>
            <w:tcBorders>
              <w:top w:val="nil"/>
              <w:left w:val="nil"/>
              <w:bottom w:val="nil"/>
              <w:right w:val="nil"/>
            </w:tcBorders>
            <w:vAlign w:val="bottom"/>
          </w:tcPr>
          <w:p w:rsidR="00C06E00" w:rsidRPr="00C06E00" w:rsidRDefault="00C06E00" w:rsidP="004E729A">
            <w:pPr>
              <w:pStyle w:val="Tabletext"/>
              <w:keepNext w:val="0"/>
              <w:spacing w:before="20" w:after="20"/>
              <w:rPr>
                <w:rFonts w:cs="Arial"/>
                <w:b/>
                <w:szCs w:val="18"/>
                <w:lang w:val="ru-RU"/>
              </w:rPr>
            </w:pPr>
            <w:r w:rsidRPr="00C06E00">
              <w:rPr>
                <w:rFonts w:cs="Arial"/>
                <w:b/>
                <w:szCs w:val="18"/>
                <w:lang w:val="ru-RU"/>
              </w:rPr>
              <w:t>Базовая и разводненная прибыль/(убыток) на акцию</w:t>
            </w:r>
          </w:p>
        </w:tc>
        <w:tc>
          <w:tcPr>
            <w:tcW w:w="1016" w:type="dxa"/>
            <w:tcBorders>
              <w:top w:val="nil"/>
              <w:left w:val="nil"/>
              <w:bottom w:val="nil"/>
              <w:right w:val="nil"/>
            </w:tcBorders>
            <w:vAlign w:val="bottom"/>
          </w:tcPr>
          <w:p w:rsidR="00C06E00" w:rsidRPr="00375E27" w:rsidRDefault="007F211E" w:rsidP="004E729A">
            <w:pPr>
              <w:pStyle w:val="Tabletext"/>
              <w:keepNext w:val="0"/>
              <w:spacing w:before="20" w:after="20"/>
              <w:ind w:hanging="72"/>
              <w:jc w:val="center"/>
              <w:rPr>
                <w:rFonts w:cs="Arial"/>
                <w:szCs w:val="18"/>
              </w:rPr>
            </w:pPr>
            <w:fldSimple w:instr=" REF _Ref236127637 \w \h  \* MERGEFORMAT ">
              <w:r w:rsidR="001348D5" w:rsidRPr="001348D5">
                <w:rPr>
                  <w:rFonts w:cs="Arial"/>
                  <w:szCs w:val="18"/>
                </w:rPr>
                <w:t>25</w:t>
              </w:r>
            </w:fldSimple>
          </w:p>
        </w:tc>
        <w:tc>
          <w:tcPr>
            <w:tcW w:w="1419" w:type="dxa"/>
            <w:tcBorders>
              <w:top w:val="nil"/>
              <w:left w:val="nil"/>
              <w:bottom w:val="double" w:sz="4" w:space="0" w:color="auto"/>
              <w:right w:val="nil"/>
            </w:tcBorders>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0,55</w:t>
            </w:r>
          </w:p>
        </w:tc>
        <w:tc>
          <w:tcPr>
            <w:tcW w:w="1419" w:type="dxa"/>
            <w:tcBorders>
              <w:top w:val="nil"/>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64"/>
              </w:tabs>
              <w:spacing w:before="20" w:after="20"/>
              <w:ind w:right="113"/>
              <w:jc w:val="right"/>
              <w:rPr>
                <w:rFonts w:cs="Arial"/>
                <w:szCs w:val="18"/>
              </w:rPr>
            </w:pPr>
            <w:r w:rsidRPr="00375E27">
              <w:rPr>
                <w:rFonts w:cs="Arial"/>
                <w:szCs w:val="18"/>
              </w:rPr>
              <w:t>(10,03)</w:t>
            </w:r>
          </w:p>
        </w:tc>
      </w:tr>
    </w:tbl>
    <w:p w:rsidR="00C06E00" w:rsidRPr="00C06E00" w:rsidRDefault="00C06E00" w:rsidP="00C06E00">
      <w:pPr>
        <w:pStyle w:val="a1"/>
        <w:keepLines w:val="0"/>
        <w:ind w:left="0"/>
        <w:rPr>
          <w:rFonts w:cs="Arial"/>
          <w:lang w:val="ru-RU"/>
        </w:rPr>
      </w:pPr>
      <w:r w:rsidRPr="00C06E00">
        <w:rPr>
          <w:rFonts w:cs="Arial"/>
          <w:lang w:val="ru-RU"/>
        </w:rPr>
        <w:t>Настоящая консолидированная финансовая отчетность утверждена Советом директоров</w:t>
      </w:r>
      <w:r w:rsidRPr="00C06E00">
        <w:rPr>
          <w:rFonts w:cs="Arial"/>
          <w:lang w:val="ru-RU"/>
        </w:rPr>
        <w:br/>
        <w:t>29 июня 2011 года, и подписана от его имени:</w:t>
      </w:r>
    </w:p>
    <w:p w:rsidR="00C06E00" w:rsidRPr="00C06E00" w:rsidRDefault="00C06E00" w:rsidP="00C06E00">
      <w:pPr>
        <w:pStyle w:val="a1"/>
        <w:keepLines w:val="0"/>
        <w:ind w:left="0"/>
        <w:rPr>
          <w:rFonts w:cs="Arial"/>
          <w:lang w:val="ru-RU"/>
        </w:rPr>
      </w:pPr>
    </w:p>
    <w:p w:rsidR="00C06E00" w:rsidRPr="00C06E00" w:rsidRDefault="00C06E00" w:rsidP="00C06E00">
      <w:pPr>
        <w:pStyle w:val="a1"/>
        <w:keepLines w:val="0"/>
        <w:ind w:left="0"/>
        <w:rPr>
          <w:rFonts w:cs="Arial"/>
          <w:lang w:val="ru-RU"/>
        </w:rPr>
      </w:pPr>
      <w:r w:rsidRPr="00C06E00">
        <w:rPr>
          <w:rFonts w:cs="Arial"/>
          <w:sz w:val="18"/>
          <w:szCs w:val="18"/>
          <w:lang w:val="ru-RU"/>
        </w:rPr>
        <w:t>_____________________________</w:t>
      </w:r>
    </w:p>
    <w:p w:rsidR="00C06E00" w:rsidRPr="00C06E00" w:rsidRDefault="00C06E00" w:rsidP="00C06E00">
      <w:pPr>
        <w:pStyle w:val="a1"/>
        <w:keepLines w:val="0"/>
        <w:ind w:left="0"/>
        <w:rPr>
          <w:rFonts w:cs="Arial"/>
          <w:i/>
          <w:lang w:val="ru-RU"/>
        </w:rPr>
      </w:pPr>
      <w:r w:rsidRPr="00C06E00">
        <w:rPr>
          <w:rFonts w:cs="Arial"/>
          <w:i/>
          <w:lang w:val="ru-RU"/>
        </w:rPr>
        <w:t>Сухинов В.Е.</w:t>
      </w:r>
    </w:p>
    <w:p w:rsidR="00C06E00" w:rsidRPr="00C06E00" w:rsidRDefault="00C06E00" w:rsidP="00C06E00">
      <w:pPr>
        <w:pStyle w:val="a1"/>
        <w:keepLines w:val="0"/>
        <w:ind w:left="0"/>
        <w:rPr>
          <w:rFonts w:cs="Arial"/>
          <w:i/>
          <w:lang w:val="ru-RU"/>
        </w:rPr>
      </w:pPr>
      <w:r w:rsidRPr="00C06E00">
        <w:rPr>
          <w:rFonts w:cs="Arial"/>
          <w:i/>
          <w:lang w:val="ru-RU"/>
        </w:rPr>
        <w:t>Генеральный директор, ОАО «Группа «РАЗГУЛЯЙ»</w:t>
      </w:r>
    </w:p>
    <w:p w:rsidR="00C06E00" w:rsidRPr="00C06E00" w:rsidRDefault="00C06E00" w:rsidP="00C06E00">
      <w:pPr>
        <w:pStyle w:val="a1"/>
        <w:keepLines w:val="0"/>
        <w:ind w:left="0"/>
        <w:rPr>
          <w:rFonts w:cs="Arial"/>
          <w:i/>
          <w:lang w:val="ru-RU"/>
        </w:rPr>
        <w:sectPr w:rsidR="00C06E00" w:rsidRPr="00C06E00" w:rsidSect="004E729A">
          <w:headerReference w:type="default" r:id="rId71"/>
          <w:footerReference w:type="default" r:id="rId72"/>
          <w:pgSz w:w="11907" w:h="16840" w:code="9"/>
          <w:pgMar w:top="2160" w:right="1559" w:bottom="1616" w:left="1559" w:header="964" w:footer="737" w:gutter="0"/>
          <w:cols w:space="708"/>
          <w:docGrid w:linePitch="360"/>
        </w:sectPr>
      </w:pPr>
    </w:p>
    <w:tbl>
      <w:tblPr>
        <w:tblW w:w="5000" w:type="pct"/>
        <w:tblLayout w:type="fixed"/>
        <w:tblCellMar>
          <w:left w:w="0" w:type="dxa"/>
          <w:right w:w="0" w:type="dxa"/>
        </w:tblCellMar>
        <w:tblLook w:val="0000"/>
      </w:tblPr>
      <w:tblGrid>
        <w:gridCol w:w="4926"/>
        <w:gridCol w:w="836"/>
        <w:gridCol w:w="673"/>
        <w:gridCol w:w="440"/>
        <w:gridCol w:w="15"/>
        <w:gridCol w:w="1629"/>
        <w:gridCol w:w="1508"/>
        <w:gridCol w:w="1508"/>
        <w:gridCol w:w="1559"/>
        <w:gridCol w:w="1068"/>
        <w:gridCol w:w="30"/>
        <w:gridCol w:w="890"/>
      </w:tblGrid>
      <w:tr w:rsidR="00C06E00" w:rsidRPr="008D23A0" w:rsidTr="004E729A">
        <w:trPr>
          <w:cantSplit/>
          <w:trHeight w:val="20"/>
        </w:trPr>
        <w:tc>
          <w:tcPr>
            <w:tcW w:w="1633" w:type="pct"/>
            <w:tcBorders>
              <w:top w:val="nil"/>
              <w:left w:val="nil"/>
              <w:bottom w:val="nil"/>
              <w:right w:val="nil"/>
            </w:tcBorders>
            <w:shd w:val="clear" w:color="auto" w:fill="auto"/>
            <w:vAlign w:val="bottom"/>
          </w:tcPr>
          <w:p w:rsidR="00C06E00" w:rsidRPr="00C06E00" w:rsidRDefault="00C06E00" w:rsidP="004E729A">
            <w:pPr>
              <w:spacing w:before="20" w:after="20"/>
              <w:rPr>
                <w:rFonts w:ascii="Arial" w:hAnsi="Arial" w:cs="Arial"/>
                <w:i/>
                <w:iCs/>
                <w:sz w:val="18"/>
                <w:szCs w:val="18"/>
                <w:lang w:val="ru-RU"/>
              </w:rPr>
            </w:pPr>
            <w:r w:rsidRPr="00C06E00">
              <w:rPr>
                <w:rFonts w:ascii="Arial" w:hAnsi="Arial" w:cs="Arial"/>
                <w:lang w:val="ru-RU"/>
              </w:rPr>
              <w:lastRenderedPageBreak/>
              <w:br w:type="page"/>
            </w:r>
            <w:bookmarkStart w:id="238" w:name="Changes_in_equity"/>
            <w:bookmarkEnd w:id="238"/>
          </w:p>
        </w:tc>
        <w:tc>
          <w:tcPr>
            <w:tcW w:w="500" w:type="pct"/>
            <w:gridSpan w:val="2"/>
            <w:tcBorders>
              <w:top w:val="nil"/>
              <w:left w:val="nil"/>
              <w:bottom w:val="single" w:sz="4" w:space="0" w:color="auto"/>
              <w:right w:val="nil"/>
            </w:tcBorders>
          </w:tcPr>
          <w:p w:rsidR="00C06E00" w:rsidRPr="00C06E00" w:rsidRDefault="00C06E00" w:rsidP="004E729A">
            <w:pPr>
              <w:spacing w:before="20" w:after="20"/>
              <w:jc w:val="center"/>
              <w:rPr>
                <w:rFonts w:ascii="Arial" w:hAnsi="Arial" w:cs="Arial"/>
                <w:b/>
                <w:sz w:val="18"/>
                <w:szCs w:val="18"/>
                <w:lang w:val="ru-RU"/>
              </w:rPr>
            </w:pPr>
          </w:p>
        </w:tc>
        <w:tc>
          <w:tcPr>
            <w:tcW w:w="2208" w:type="pct"/>
            <w:gridSpan w:val="6"/>
            <w:tcBorders>
              <w:top w:val="nil"/>
              <w:left w:val="nil"/>
              <w:bottom w:val="single" w:sz="4" w:space="0" w:color="auto"/>
            </w:tcBorders>
            <w:shd w:val="clear" w:color="auto" w:fill="auto"/>
            <w:vAlign w:val="bottom"/>
          </w:tcPr>
          <w:p w:rsidR="00C06E00" w:rsidRPr="00C06E00" w:rsidRDefault="00C06E00" w:rsidP="004E729A">
            <w:pPr>
              <w:spacing w:before="20" w:after="20"/>
              <w:jc w:val="center"/>
              <w:rPr>
                <w:rFonts w:ascii="Arial" w:hAnsi="Arial" w:cs="Arial"/>
                <w:b/>
                <w:sz w:val="18"/>
                <w:szCs w:val="18"/>
                <w:lang w:val="ru-RU"/>
              </w:rPr>
            </w:pPr>
            <w:r w:rsidRPr="00C06E00">
              <w:rPr>
                <w:rFonts w:ascii="Arial" w:hAnsi="Arial" w:cs="Arial"/>
                <w:b/>
                <w:sz w:val="18"/>
                <w:szCs w:val="18"/>
                <w:lang w:val="ru-RU"/>
              </w:rPr>
              <w:t>Собственный капитал, принадлежащий собственникам Компании</w:t>
            </w:r>
          </w:p>
        </w:tc>
        <w:tc>
          <w:tcPr>
            <w:tcW w:w="364" w:type="pct"/>
            <w:gridSpan w:val="2"/>
            <w:shd w:val="clear" w:color="auto" w:fill="auto"/>
            <w:vAlign w:val="bottom"/>
          </w:tcPr>
          <w:p w:rsidR="00C06E00" w:rsidRPr="00C06E00" w:rsidRDefault="00C06E00" w:rsidP="004E729A">
            <w:pPr>
              <w:spacing w:before="20" w:after="20"/>
              <w:jc w:val="center"/>
              <w:rPr>
                <w:rFonts w:ascii="Arial" w:hAnsi="Arial" w:cs="Arial"/>
                <w:b/>
                <w:sz w:val="18"/>
                <w:szCs w:val="18"/>
                <w:lang w:val="ru-RU"/>
              </w:rPr>
            </w:pPr>
          </w:p>
        </w:tc>
        <w:tc>
          <w:tcPr>
            <w:tcW w:w="295" w:type="pct"/>
            <w:vAlign w:val="bottom"/>
          </w:tcPr>
          <w:p w:rsidR="00C06E00" w:rsidRPr="00C06E00" w:rsidRDefault="00C06E00" w:rsidP="004E729A">
            <w:pPr>
              <w:spacing w:before="20" w:after="20"/>
              <w:jc w:val="center"/>
              <w:rPr>
                <w:rFonts w:ascii="Arial" w:hAnsi="Arial" w:cs="Arial"/>
                <w:b/>
                <w:sz w:val="18"/>
                <w:szCs w:val="18"/>
                <w:lang w:val="ru-RU"/>
              </w:rPr>
            </w:pPr>
          </w:p>
        </w:tc>
      </w:tr>
      <w:tr w:rsidR="00C06E00" w:rsidRPr="00375E27" w:rsidTr="004E729A">
        <w:trPr>
          <w:cantSplit/>
          <w:trHeight w:val="20"/>
        </w:trPr>
        <w:tc>
          <w:tcPr>
            <w:tcW w:w="1633" w:type="pct"/>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i/>
                <w:iCs/>
                <w:sz w:val="18"/>
                <w:szCs w:val="18"/>
              </w:rPr>
            </w:pPr>
            <w:r w:rsidRPr="00375E27">
              <w:rPr>
                <w:rFonts w:ascii="Arial" w:hAnsi="Arial" w:cs="Arial"/>
                <w:i/>
                <w:iCs/>
                <w:sz w:val="18"/>
                <w:szCs w:val="18"/>
              </w:rPr>
              <w:t>млн руб.</w:t>
            </w:r>
          </w:p>
        </w:tc>
        <w:tc>
          <w:tcPr>
            <w:tcW w:w="277" w:type="pct"/>
            <w:tcBorders>
              <w:top w:val="nil"/>
              <w:left w:val="nil"/>
              <w:bottom w:val="single" w:sz="4" w:space="0" w:color="auto"/>
              <w:right w:val="nil"/>
            </w:tcBorders>
            <w:vAlign w:val="bottom"/>
          </w:tcPr>
          <w:p w:rsidR="00C06E00" w:rsidRPr="00375E27" w:rsidRDefault="00C06E00" w:rsidP="004E729A">
            <w:pPr>
              <w:spacing w:before="20" w:after="20"/>
              <w:ind w:left="195"/>
              <w:jc w:val="center"/>
              <w:rPr>
                <w:rFonts w:ascii="Arial" w:hAnsi="Arial" w:cs="Arial"/>
                <w:b/>
                <w:sz w:val="18"/>
                <w:szCs w:val="18"/>
              </w:rPr>
            </w:pPr>
            <w:r w:rsidRPr="00375E27">
              <w:rPr>
                <w:rFonts w:ascii="Arial" w:hAnsi="Arial" w:cs="Arial"/>
                <w:b/>
                <w:sz w:val="18"/>
                <w:szCs w:val="18"/>
              </w:rPr>
              <w:t>Поясн.</w:t>
            </w:r>
          </w:p>
        </w:tc>
        <w:tc>
          <w:tcPr>
            <w:tcW w:w="369" w:type="pct"/>
            <w:gridSpan w:val="2"/>
            <w:tcBorders>
              <w:top w:val="nil"/>
              <w:left w:val="nil"/>
              <w:bottom w:val="single" w:sz="4" w:space="0" w:color="auto"/>
              <w:right w:val="nil"/>
            </w:tcBorders>
            <w:shd w:val="clear" w:color="auto" w:fill="auto"/>
            <w:vAlign w:val="bottom"/>
          </w:tcPr>
          <w:p w:rsidR="00C06E00" w:rsidRPr="00375E27" w:rsidRDefault="00C06E00" w:rsidP="004E729A">
            <w:pPr>
              <w:spacing w:before="20" w:after="20"/>
              <w:ind w:left="195"/>
              <w:jc w:val="center"/>
              <w:rPr>
                <w:rFonts w:ascii="Arial" w:hAnsi="Arial" w:cs="Arial"/>
                <w:b/>
                <w:sz w:val="18"/>
                <w:szCs w:val="18"/>
              </w:rPr>
            </w:pPr>
            <w:r w:rsidRPr="00375E27">
              <w:rPr>
                <w:rFonts w:ascii="Arial" w:hAnsi="Arial" w:cs="Arial"/>
                <w:b/>
                <w:sz w:val="18"/>
                <w:szCs w:val="18"/>
              </w:rPr>
              <w:t>Акцио-нерный капитал</w:t>
            </w:r>
          </w:p>
        </w:tc>
        <w:tc>
          <w:tcPr>
            <w:tcW w:w="545" w:type="pct"/>
            <w:gridSpan w:val="2"/>
            <w:tcBorders>
              <w:top w:val="nil"/>
              <w:left w:val="nil"/>
              <w:bottom w:val="single" w:sz="4" w:space="0" w:color="auto"/>
              <w:right w:val="nil"/>
            </w:tcBorders>
            <w:vAlign w:val="bottom"/>
          </w:tcPr>
          <w:p w:rsidR="00C06E00" w:rsidRPr="00C06E00" w:rsidRDefault="00C06E00" w:rsidP="004E729A">
            <w:pPr>
              <w:spacing w:before="20" w:after="20"/>
              <w:ind w:left="195"/>
              <w:jc w:val="center"/>
              <w:rPr>
                <w:rFonts w:ascii="Arial" w:hAnsi="Arial" w:cs="Arial"/>
                <w:b/>
                <w:sz w:val="18"/>
                <w:szCs w:val="18"/>
                <w:lang w:val="ru-RU"/>
              </w:rPr>
            </w:pPr>
            <w:r w:rsidRPr="00C06E00">
              <w:rPr>
                <w:rFonts w:ascii="Arial" w:hAnsi="Arial" w:cs="Arial"/>
                <w:b/>
                <w:sz w:val="18"/>
                <w:szCs w:val="18"/>
                <w:lang w:val="ru-RU"/>
              </w:rPr>
              <w:t>Резерв на выкуп собственных акций</w:t>
            </w:r>
          </w:p>
        </w:tc>
        <w:tc>
          <w:tcPr>
            <w:tcW w:w="500" w:type="pct"/>
            <w:tcBorders>
              <w:top w:val="nil"/>
              <w:left w:val="nil"/>
              <w:bottom w:val="single" w:sz="4" w:space="0" w:color="auto"/>
              <w:right w:val="nil"/>
            </w:tcBorders>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cs="Arial"/>
                <w:b/>
                <w:sz w:val="18"/>
                <w:szCs w:val="18"/>
              </w:rPr>
              <w:t>Добавочный капитал</w:t>
            </w:r>
          </w:p>
        </w:tc>
        <w:tc>
          <w:tcPr>
            <w:tcW w:w="500" w:type="pct"/>
            <w:tcBorders>
              <w:top w:val="nil"/>
              <w:left w:val="nil"/>
              <w:bottom w:val="single" w:sz="4" w:space="0" w:color="auto"/>
              <w:right w:val="nil"/>
            </w:tcBorders>
            <w:shd w:val="clear" w:color="auto" w:fill="auto"/>
            <w:vAlign w:val="bottom"/>
          </w:tcPr>
          <w:p w:rsidR="00C06E00" w:rsidRPr="00375E27" w:rsidRDefault="00C06E00" w:rsidP="004E729A">
            <w:pPr>
              <w:spacing w:before="20" w:after="20"/>
              <w:ind w:left="195"/>
              <w:jc w:val="center"/>
              <w:rPr>
                <w:rFonts w:ascii="Arial" w:hAnsi="Arial" w:cs="Arial"/>
                <w:b/>
                <w:sz w:val="18"/>
                <w:szCs w:val="18"/>
              </w:rPr>
            </w:pPr>
            <w:r w:rsidRPr="00375E27">
              <w:rPr>
                <w:rFonts w:ascii="Arial" w:hAnsi="Arial" w:cs="Arial"/>
                <w:b/>
                <w:sz w:val="18"/>
                <w:szCs w:val="18"/>
              </w:rPr>
              <w:t>Нераспреде-ленная прибыль</w:t>
            </w:r>
          </w:p>
        </w:tc>
        <w:tc>
          <w:tcPr>
            <w:tcW w:w="517" w:type="pct"/>
            <w:tcBorders>
              <w:top w:val="nil"/>
              <w:left w:val="nil"/>
              <w:bottom w:val="single" w:sz="4" w:space="0" w:color="auto"/>
              <w:right w:val="nil"/>
            </w:tcBorders>
            <w:shd w:val="clear" w:color="auto" w:fill="auto"/>
            <w:vAlign w:val="bottom"/>
          </w:tcPr>
          <w:p w:rsidR="00C06E00" w:rsidRPr="00375E27" w:rsidRDefault="00C06E00" w:rsidP="004E729A">
            <w:pPr>
              <w:spacing w:before="20" w:after="20"/>
              <w:ind w:left="195"/>
              <w:jc w:val="center"/>
              <w:rPr>
                <w:rFonts w:ascii="Arial" w:hAnsi="Arial" w:cs="Arial"/>
                <w:b/>
                <w:sz w:val="18"/>
                <w:szCs w:val="18"/>
              </w:rPr>
            </w:pPr>
            <w:r w:rsidRPr="00375E27">
              <w:rPr>
                <w:rFonts w:ascii="Arial" w:hAnsi="Arial" w:cs="Arial"/>
                <w:b/>
                <w:sz w:val="18"/>
                <w:szCs w:val="18"/>
              </w:rPr>
              <w:t>Итого</w:t>
            </w:r>
          </w:p>
        </w:tc>
        <w:tc>
          <w:tcPr>
            <w:tcW w:w="354" w:type="pct"/>
            <w:tcBorders>
              <w:top w:val="nil"/>
              <w:left w:val="nil"/>
              <w:bottom w:val="single" w:sz="4" w:space="0" w:color="auto"/>
              <w:right w:val="nil"/>
            </w:tcBorders>
            <w:shd w:val="clear" w:color="auto" w:fill="auto"/>
            <w:vAlign w:val="bottom"/>
          </w:tcPr>
          <w:p w:rsidR="00C06E00" w:rsidRPr="00C06E00" w:rsidRDefault="00C06E00" w:rsidP="004E729A">
            <w:pPr>
              <w:spacing w:before="20" w:after="20"/>
              <w:ind w:left="74"/>
              <w:jc w:val="center"/>
              <w:rPr>
                <w:rFonts w:ascii="Arial" w:hAnsi="Arial" w:cs="Arial"/>
                <w:b/>
                <w:sz w:val="18"/>
                <w:szCs w:val="18"/>
                <w:lang w:val="ru-RU"/>
              </w:rPr>
            </w:pPr>
            <w:r w:rsidRPr="00C06E00">
              <w:rPr>
                <w:rFonts w:ascii="Arial" w:hAnsi="Arial" w:cs="Arial"/>
                <w:b/>
                <w:sz w:val="18"/>
                <w:szCs w:val="18"/>
                <w:lang w:val="ru-RU"/>
              </w:rPr>
              <w:t>Неконт-ролиру-ющие доли участия</w:t>
            </w:r>
          </w:p>
        </w:tc>
        <w:tc>
          <w:tcPr>
            <w:tcW w:w="305" w:type="pct"/>
            <w:gridSpan w:val="2"/>
            <w:tcBorders>
              <w:top w:val="nil"/>
              <w:left w:val="nil"/>
              <w:bottom w:val="single" w:sz="4" w:space="0" w:color="auto"/>
              <w:right w:val="nil"/>
            </w:tcBorders>
            <w:shd w:val="clear" w:color="auto" w:fill="auto"/>
            <w:vAlign w:val="bottom"/>
          </w:tcPr>
          <w:p w:rsidR="00C06E00" w:rsidRPr="00375E27" w:rsidRDefault="00C06E00" w:rsidP="004E729A">
            <w:pPr>
              <w:spacing w:before="20" w:after="20"/>
              <w:ind w:left="67"/>
              <w:jc w:val="center"/>
              <w:rPr>
                <w:rFonts w:ascii="Arial" w:hAnsi="Arial" w:cs="Arial"/>
                <w:b/>
                <w:sz w:val="18"/>
                <w:szCs w:val="18"/>
              </w:rPr>
            </w:pPr>
            <w:r w:rsidRPr="00375E27">
              <w:rPr>
                <w:rFonts w:ascii="Arial" w:hAnsi="Arial" w:cs="Arial"/>
                <w:b/>
                <w:sz w:val="18"/>
                <w:szCs w:val="18"/>
              </w:rPr>
              <w:t>Всего собст-венного капитала</w:t>
            </w:r>
          </w:p>
        </w:tc>
      </w:tr>
      <w:tr w:rsidR="00C06E00" w:rsidRPr="00375E27" w:rsidTr="004E729A">
        <w:trPr>
          <w:cantSplit/>
          <w:trHeight w:val="20"/>
        </w:trPr>
        <w:tc>
          <w:tcPr>
            <w:tcW w:w="1633"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line="233" w:lineRule="auto"/>
              <w:rPr>
                <w:rFonts w:cs="Arial"/>
                <w:highlight w:val="yellow"/>
              </w:rPr>
            </w:pPr>
          </w:p>
        </w:tc>
        <w:tc>
          <w:tcPr>
            <w:tcW w:w="277" w:type="pct"/>
            <w:tcBorders>
              <w:top w:val="single" w:sz="4" w:space="0" w:color="auto"/>
              <w:left w:val="nil"/>
              <w:right w:val="nil"/>
            </w:tcBorders>
            <w:vAlign w:val="bottom"/>
          </w:tcPr>
          <w:p w:rsidR="00C06E00" w:rsidRPr="00375E27" w:rsidRDefault="00C06E00" w:rsidP="004E729A">
            <w:pPr>
              <w:spacing w:before="20" w:after="20" w:line="233" w:lineRule="auto"/>
              <w:ind w:left="195"/>
              <w:jc w:val="right"/>
              <w:rPr>
                <w:rFonts w:ascii="Arial" w:hAnsi="Arial" w:cs="Arial"/>
                <w:sz w:val="18"/>
                <w:szCs w:val="18"/>
                <w:highlight w:val="yellow"/>
              </w:rPr>
            </w:pPr>
          </w:p>
        </w:tc>
        <w:tc>
          <w:tcPr>
            <w:tcW w:w="369" w:type="pct"/>
            <w:gridSpan w:val="2"/>
            <w:tcBorders>
              <w:top w:val="single" w:sz="4" w:space="0" w:color="auto"/>
              <w:left w:val="nil"/>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highlight w:val="yellow"/>
              </w:rPr>
            </w:pPr>
          </w:p>
        </w:tc>
        <w:tc>
          <w:tcPr>
            <w:tcW w:w="545" w:type="pct"/>
            <w:gridSpan w:val="2"/>
            <w:tcBorders>
              <w:top w:val="single" w:sz="4" w:space="0" w:color="auto"/>
              <w:left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highlight w:val="yellow"/>
              </w:rPr>
            </w:pPr>
          </w:p>
        </w:tc>
        <w:tc>
          <w:tcPr>
            <w:tcW w:w="500" w:type="pct"/>
            <w:tcBorders>
              <w:top w:val="single" w:sz="4" w:space="0" w:color="auto"/>
              <w:left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highlight w:val="yellow"/>
              </w:rPr>
            </w:pPr>
          </w:p>
        </w:tc>
        <w:tc>
          <w:tcPr>
            <w:tcW w:w="500" w:type="pct"/>
            <w:tcBorders>
              <w:top w:val="single" w:sz="4" w:space="0" w:color="auto"/>
              <w:left w:val="nil"/>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highlight w:val="yellow"/>
              </w:rPr>
            </w:pPr>
          </w:p>
        </w:tc>
        <w:tc>
          <w:tcPr>
            <w:tcW w:w="517" w:type="pct"/>
            <w:tcBorders>
              <w:top w:val="single" w:sz="4" w:space="0" w:color="auto"/>
              <w:left w:val="nil"/>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highlight w:val="yellow"/>
              </w:rPr>
            </w:pPr>
          </w:p>
        </w:tc>
        <w:tc>
          <w:tcPr>
            <w:tcW w:w="354" w:type="pct"/>
            <w:tcBorders>
              <w:top w:val="single" w:sz="4" w:space="0" w:color="auto"/>
              <w:left w:val="nil"/>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highlight w:val="yellow"/>
              </w:rPr>
            </w:pPr>
          </w:p>
        </w:tc>
        <w:tc>
          <w:tcPr>
            <w:tcW w:w="305" w:type="pct"/>
            <w:gridSpan w:val="2"/>
            <w:tcBorders>
              <w:top w:val="single" w:sz="4" w:space="0" w:color="auto"/>
              <w:left w:val="nil"/>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highlight w:val="yellow"/>
              </w:rPr>
            </w:pP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375E27" w:rsidRDefault="00C06E00" w:rsidP="004E729A">
            <w:pPr>
              <w:pStyle w:val="Tabletexttotal"/>
              <w:keepNext w:val="0"/>
              <w:spacing w:before="20" w:after="20" w:line="233" w:lineRule="auto"/>
              <w:rPr>
                <w:rFonts w:cs="Arial"/>
              </w:rPr>
            </w:pPr>
          </w:p>
          <w:p w:rsidR="00C06E00" w:rsidRPr="00375E27" w:rsidRDefault="00C06E00" w:rsidP="004E729A">
            <w:pPr>
              <w:pStyle w:val="Tabletexttotal"/>
              <w:keepNext w:val="0"/>
              <w:spacing w:before="20" w:after="20" w:line="233" w:lineRule="auto"/>
              <w:rPr>
                <w:rFonts w:cs="Arial"/>
              </w:rPr>
            </w:pPr>
            <w:r w:rsidRPr="00375E27">
              <w:rPr>
                <w:rFonts w:cs="Arial"/>
              </w:rPr>
              <w:t>Остаток на  1 января 2009 г.</w:t>
            </w:r>
          </w:p>
        </w:tc>
        <w:tc>
          <w:tcPr>
            <w:tcW w:w="277" w:type="pct"/>
            <w:tcBorders>
              <w:left w:val="nil"/>
              <w:right w:val="nil"/>
            </w:tcBorders>
            <w:vAlign w:val="bottom"/>
          </w:tcPr>
          <w:p w:rsidR="00C06E00" w:rsidRPr="00375E27" w:rsidRDefault="00C06E00" w:rsidP="004E729A">
            <w:pPr>
              <w:spacing w:before="20" w:after="20" w:line="233" w:lineRule="auto"/>
              <w:ind w:left="195"/>
              <w:jc w:val="right"/>
              <w:rPr>
                <w:rFonts w:ascii="Arial" w:hAnsi="Arial" w:cs="Arial"/>
                <w:sz w:val="18"/>
                <w:szCs w:val="18"/>
              </w:rPr>
            </w:pPr>
          </w:p>
        </w:tc>
        <w:tc>
          <w:tcPr>
            <w:tcW w:w="369" w:type="pct"/>
            <w:gridSpan w:val="2"/>
            <w:tcBorders>
              <w:left w:val="nil"/>
              <w:bottom w:val="single" w:sz="4" w:space="0" w:color="auto"/>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519</w:t>
            </w:r>
          </w:p>
        </w:tc>
        <w:tc>
          <w:tcPr>
            <w:tcW w:w="545" w:type="pct"/>
            <w:gridSpan w:val="2"/>
            <w:tcBorders>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9 305</w:t>
            </w:r>
          </w:p>
        </w:tc>
        <w:tc>
          <w:tcPr>
            <w:tcW w:w="500" w:type="pct"/>
            <w:tcBorders>
              <w:left w:val="nil"/>
              <w:bottom w:val="single" w:sz="4" w:space="0" w:color="auto"/>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4 742</w:t>
            </w:r>
          </w:p>
        </w:tc>
        <w:tc>
          <w:tcPr>
            <w:tcW w:w="517" w:type="pct"/>
            <w:tcBorders>
              <w:left w:val="nil"/>
              <w:bottom w:val="single" w:sz="4" w:space="0" w:color="auto"/>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14 566</w:t>
            </w:r>
          </w:p>
        </w:tc>
        <w:tc>
          <w:tcPr>
            <w:tcW w:w="354" w:type="pct"/>
            <w:tcBorders>
              <w:left w:val="nil"/>
              <w:bottom w:val="single" w:sz="4" w:space="0" w:color="auto"/>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882</w:t>
            </w:r>
          </w:p>
        </w:tc>
        <w:tc>
          <w:tcPr>
            <w:tcW w:w="305" w:type="pct"/>
            <w:gridSpan w:val="2"/>
            <w:tcBorders>
              <w:left w:val="nil"/>
              <w:bottom w:val="single" w:sz="4" w:space="0" w:color="auto"/>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15 448</w:t>
            </w:r>
          </w:p>
        </w:tc>
      </w:tr>
      <w:tr w:rsidR="00C06E00" w:rsidRPr="008D23A0" w:rsidTr="004E729A">
        <w:trPr>
          <w:cantSplit/>
          <w:trHeight w:val="20"/>
        </w:trPr>
        <w:tc>
          <w:tcPr>
            <w:tcW w:w="1633" w:type="pct"/>
            <w:tcBorders>
              <w:left w:val="nil"/>
              <w:bottom w:val="nil"/>
              <w:right w:val="nil"/>
            </w:tcBorders>
            <w:shd w:val="clear" w:color="auto" w:fill="auto"/>
            <w:vAlign w:val="bottom"/>
          </w:tcPr>
          <w:p w:rsidR="00C06E00" w:rsidRPr="00C06E00" w:rsidRDefault="00C06E00" w:rsidP="004E729A">
            <w:pPr>
              <w:pStyle w:val="Tabletext"/>
              <w:keepNext w:val="0"/>
              <w:spacing w:before="20" w:after="20" w:line="233" w:lineRule="auto"/>
              <w:rPr>
                <w:rFonts w:cs="Arial"/>
                <w:b/>
                <w:lang w:val="ru-RU"/>
              </w:rPr>
            </w:pPr>
            <w:r w:rsidRPr="00C06E00">
              <w:rPr>
                <w:rFonts w:cs="Arial"/>
                <w:b/>
                <w:lang w:val="ru-RU"/>
              </w:rPr>
              <w:t>Итого совокупная прибыль за год</w:t>
            </w:r>
          </w:p>
        </w:tc>
        <w:tc>
          <w:tcPr>
            <w:tcW w:w="277" w:type="pct"/>
            <w:tcBorders>
              <w:left w:val="nil"/>
              <w:bottom w:val="nil"/>
              <w:right w:val="nil"/>
            </w:tcBorders>
            <w:vAlign w:val="bottom"/>
          </w:tcPr>
          <w:p w:rsidR="00C06E00" w:rsidRPr="00C06E00" w:rsidRDefault="00C06E00" w:rsidP="004E729A">
            <w:pPr>
              <w:spacing w:before="20" w:after="20" w:line="233" w:lineRule="auto"/>
              <w:ind w:left="195"/>
              <w:jc w:val="center"/>
              <w:rPr>
                <w:rFonts w:ascii="Arial" w:hAnsi="Arial" w:cs="Arial"/>
                <w:b/>
                <w:sz w:val="18"/>
                <w:szCs w:val="18"/>
                <w:lang w:val="ru-RU"/>
              </w:rPr>
            </w:pPr>
          </w:p>
        </w:tc>
        <w:tc>
          <w:tcPr>
            <w:tcW w:w="369" w:type="pct"/>
            <w:gridSpan w:val="2"/>
            <w:tcBorders>
              <w:top w:val="single" w:sz="4" w:space="0" w:color="auto"/>
              <w:left w:val="nil"/>
              <w:bottom w:val="nil"/>
              <w:right w:val="nil"/>
            </w:tcBorders>
            <w:shd w:val="clear" w:color="auto" w:fill="C0C0C0"/>
            <w:vAlign w:val="bottom"/>
          </w:tcPr>
          <w:p w:rsidR="00C06E00" w:rsidRPr="00C06E00" w:rsidRDefault="00C06E00" w:rsidP="004E729A">
            <w:pPr>
              <w:tabs>
                <w:tab w:val="decimal" w:pos="984"/>
              </w:tabs>
              <w:spacing w:before="20" w:after="20" w:line="233" w:lineRule="auto"/>
              <w:ind w:right="57"/>
              <w:jc w:val="right"/>
              <w:rPr>
                <w:rFonts w:ascii="Arial" w:hAnsi="Arial" w:cs="Arial"/>
                <w:b/>
                <w:sz w:val="18"/>
                <w:szCs w:val="18"/>
                <w:lang w:val="ru-RU"/>
              </w:rPr>
            </w:pPr>
          </w:p>
        </w:tc>
        <w:tc>
          <w:tcPr>
            <w:tcW w:w="545" w:type="pct"/>
            <w:gridSpan w:val="2"/>
            <w:tcBorders>
              <w:top w:val="single" w:sz="4" w:space="0" w:color="auto"/>
              <w:left w:val="nil"/>
              <w:bottom w:val="nil"/>
              <w:right w:val="nil"/>
            </w:tcBorders>
            <w:shd w:val="clear" w:color="auto" w:fill="C0C0C0"/>
            <w:vAlign w:val="bottom"/>
          </w:tcPr>
          <w:p w:rsidR="00C06E00" w:rsidRPr="00C06E00" w:rsidRDefault="00C06E00" w:rsidP="004E729A">
            <w:pPr>
              <w:tabs>
                <w:tab w:val="decimal" w:pos="1080"/>
              </w:tabs>
              <w:spacing w:before="20" w:after="20" w:line="233" w:lineRule="auto"/>
              <w:ind w:right="57"/>
              <w:jc w:val="right"/>
              <w:rPr>
                <w:rFonts w:ascii="Arial" w:hAnsi="Arial" w:cs="Arial"/>
                <w:b/>
                <w:sz w:val="18"/>
                <w:szCs w:val="18"/>
                <w:lang w:val="ru-RU"/>
              </w:rPr>
            </w:pPr>
          </w:p>
        </w:tc>
        <w:tc>
          <w:tcPr>
            <w:tcW w:w="500" w:type="pct"/>
            <w:tcBorders>
              <w:top w:val="single" w:sz="4" w:space="0" w:color="auto"/>
              <w:left w:val="nil"/>
              <w:bottom w:val="nil"/>
              <w:right w:val="nil"/>
            </w:tcBorders>
            <w:shd w:val="clear" w:color="auto" w:fill="C0C0C0"/>
            <w:vAlign w:val="bottom"/>
          </w:tcPr>
          <w:p w:rsidR="00C06E00" w:rsidRPr="00C06E00" w:rsidRDefault="00C06E00" w:rsidP="004E729A">
            <w:pPr>
              <w:tabs>
                <w:tab w:val="decimal" w:pos="1080"/>
              </w:tabs>
              <w:spacing w:before="20" w:after="20" w:line="233" w:lineRule="auto"/>
              <w:ind w:right="57"/>
              <w:jc w:val="right"/>
              <w:rPr>
                <w:rFonts w:ascii="Arial" w:hAnsi="Arial" w:cs="Arial"/>
                <w:b/>
                <w:sz w:val="18"/>
                <w:szCs w:val="18"/>
                <w:lang w:val="ru-RU"/>
              </w:rPr>
            </w:pPr>
          </w:p>
        </w:tc>
        <w:tc>
          <w:tcPr>
            <w:tcW w:w="500" w:type="pct"/>
            <w:tcBorders>
              <w:top w:val="single" w:sz="4" w:space="0" w:color="auto"/>
              <w:left w:val="nil"/>
              <w:bottom w:val="nil"/>
              <w:right w:val="nil"/>
            </w:tcBorders>
            <w:shd w:val="clear" w:color="auto" w:fill="C0C0C0"/>
            <w:vAlign w:val="bottom"/>
          </w:tcPr>
          <w:p w:rsidR="00C06E00" w:rsidRPr="00C06E00" w:rsidRDefault="00C06E00" w:rsidP="004E729A">
            <w:pPr>
              <w:tabs>
                <w:tab w:val="decimal" w:pos="1562"/>
              </w:tabs>
              <w:spacing w:before="20" w:after="20" w:line="233" w:lineRule="auto"/>
              <w:ind w:right="57"/>
              <w:jc w:val="right"/>
              <w:rPr>
                <w:rFonts w:ascii="Arial" w:hAnsi="Arial" w:cs="Arial"/>
                <w:b/>
                <w:sz w:val="18"/>
                <w:szCs w:val="18"/>
                <w:lang w:val="ru-RU"/>
              </w:rPr>
            </w:pPr>
          </w:p>
        </w:tc>
        <w:tc>
          <w:tcPr>
            <w:tcW w:w="517" w:type="pct"/>
            <w:tcBorders>
              <w:top w:val="single" w:sz="4" w:space="0" w:color="auto"/>
              <w:left w:val="nil"/>
              <w:bottom w:val="nil"/>
              <w:right w:val="nil"/>
            </w:tcBorders>
            <w:shd w:val="clear" w:color="auto" w:fill="C0C0C0"/>
            <w:vAlign w:val="bottom"/>
          </w:tcPr>
          <w:p w:rsidR="00C06E00" w:rsidRPr="00C06E00" w:rsidRDefault="00C06E00" w:rsidP="004E729A">
            <w:pPr>
              <w:tabs>
                <w:tab w:val="decimal" w:pos="1558"/>
              </w:tabs>
              <w:spacing w:before="20" w:after="20" w:line="233" w:lineRule="auto"/>
              <w:ind w:right="57"/>
              <w:jc w:val="right"/>
              <w:rPr>
                <w:rFonts w:ascii="Arial" w:hAnsi="Arial" w:cs="Arial"/>
                <w:b/>
                <w:sz w:val="18"/>
                <w:szCs w:val="18"/>
                <w:lang w:val="ru-RU"/>
              </w:rPr>
            </w:pPr>
          </w:p>
        </w:tc>
        <w:tc>
          <w:tcPr>
            <w:tcW w:w="354" w:type="pct"/>
            <w:tcBorders>
              <w:top w:val="single" w:sz="4" w:space="0" w:color="auto"/>
              <w:left w:val="nil"/>
              <w:bottom w:val="nil"/>
              <w:right w:val="nil"/>
            </w:tcBorders>
            <w:shd w:val="clear" w:color="auto" w:fill="C0C0C0"/>
            <w:vAlign w:val="bottom"/>
          </w:tcPr>
          <w:p w:rsidR="00C06E00" w:rsidRPr="00C06E00" w:rsidRDefault="00C06E00" w:rsidP="004E729A">
            <w:pPr>
              <w:tabs>
                <w:tab w:val="decimal" w:pos="1040"/>
              </w:tabs>
              <w:spacing w:before="20" w:after="20" w:line="233" w:lineRule="auto"/>
              <w:ind w:right="57"/>
              <w:jc w:val="right"/>
              <w:rPr>
                <w:rFonts w:ascii="Arial" w:hAnsi="Arial" w:cs="Arial"/>
                <w:b/>
                <w:sz w:val="18"/>
                <w:szCs w:val="18"/>
                <w:lang w:val="ru-RU"/>
              </w:rPr>
            </w:pPr>
          </w:p>
        </w:tc>
        <w:tc>
          <w:tcPr>
            <w:tcW w:w="305" w:type="pct"/>
            <w:gridSpan w:val="2"/>
            <w:tcBorders>
              <w:top w:val="single" w:sz="4" w:space="0" w:color="auto"/>
              <w:left w:val="nil"/>
              <w:bottom w:val="nil"/>
              <w:right w:val="nil"/>
            </w:tcBorders>
            <w:shd w:val="clear" w:color="auto" w:fill="C0C0C0"/>
            <w:vAlign w:val="bottom"/>
          </w:tcPr>
          <w:p w:rsidR="00C06E00" w:rsidRPr="00C06E00" w:rsidRDefault="00C06E00" w:rsidP="004E729A">
            <w:pPr>
              <w:tabs>
                <w:tab w:val="decimal" w:pos="900"/>
              </w:tabs>
              <w:spacing w:before="20" w:after="20" w:line="233" w:lineRule="auto"/>
              <w:ind w:right="57"/>
              <w:jc w:val="right"/>
              <w:rPr>
                <w:rFonts w:ascii="Arial" w:hAnsi="Arial" w:cs="Arial"/>
                <w:b/>
                <w:sz w:val="18"/>
                <w:szCs w:val="18"/>
                <w:lang w:val="ru-RU"/>
              </w:rPr>
            </w:pPr>
          </w:p>
        </w:tc>
      </w:tr>
      <w:tr w:rsidR="00C06E00" w:rsidRPr="00375E27" w:rsidTr="004E729A">
        <w:trPr>
          <w:cantSplit/>
          <w:trHeight w:val="20"/>
        </w:trPr>
        <w:tc>
          <w:tcPr>
            <w:tcW w:w="1633" w:type="pct"/>
            <w:tcBorders>
              <w:left w:val="nil"/>
              <w:bottom w:val="nil"/>
              <w:right w:val="nil"/>
            </w:tcBorders>
            <w:shd w:val="clear" w:color="auto" w:fill="auto"/>
            <w:vAlign w:val="bottom"/>
          </w:tcPr>
          <w:p w:rsidR="00C06E00" w:rsidRPr="00375E27" w:rsidRDefault="00C06E00" w:rsidP="004E729A">
            <w:pPr>
              <w:pStyle w:val="Tabletext"/>
              <w:keepNext w:val="0"/>
              <w:spacing w:before="20" w:after="20" w:line="233" w:lineRule="auto"/>
              <w:rPr>
                <w:rFonts w:cs="Arial"/>
              </w:rPr>
            </w:pPr>
            <w:r w:rsidRPr="00375E27">
              <w:rPr>
                <w:rFonts w:cs="Arial"/>
              </w:rPr>
              <w:t>Убыток за год</w:t>
            </w:r>
          </w:p>
        </w:tc>
        <w:tc>
          <w:tcPr>
            <w:tcW w:w="277" w:type="pct"/>
            <w:tcBorders>
              <w:left w:val="nil"/>
              <w:bottom w:val="nil"/>
              <w:right w:val="nil"/>
            </w:tcBorders>
            <w:vAlign w:val="bottom"/>
          </w:tcPr>
          <w:p w:rsidR="00C06E00" w:rsidRPr="00375E27" w:rsidRDefault="00C06E00" w:rsidP="004E729A">
            <w:pPr>
              <w:spacing w:before="20" w:after="20" w:line="233" w:lineRule="auto"/>
              <w:ind w:left="195"/>
              <w:jc w:val="center"/>
              <w:rPr>
                <w:rFonts w:ascii="Arial" w:hAnsi="Arial" w:cs="Arial"/>
                <w:sz w:val="18"/>
                <w:szCs w:val="18"/>
              </w:rPr>
            </w:pPr>
          </w:p>
        </w:tc>
        <w:tc>
          <w:tcPr>
            <w:tcW w:w="369" w:type="pct"/>
            <w:gridSpan w:val="2"/>
            <w:tcBorders>
              <w:left w:val="nil"/>
              <w:bottom w:val="nil"/>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5" w:type="pct"/>
            <w:gridSpan w:val="2"/>
            <w:tcBorders>
              <w:left w:val="nil"/>
              <w:bottom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left w:val="nil"/>
              <w:bottom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left w:val="nil"/>
              <w:bottom w:val="nil"/>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(1 586)</w:t>
            </w:r>
          </w:p>
        </w:tc>
        <w:tc>
          <w:tcPr>
            <w:tcW w:w="517" w:type="pct"/>
            <w:tcBorders>
              <w:left w:val="nil"/>
              <w:bottom w:val="nil"/>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(1 586)</w:t>
            </w:r>
          </w:p>
        </w:tc>
        <w:tc>
          <w:tcPr>
            <w:tcW w:w="354" w:type="pct"/>
            <w:tcBorders>
              <w:left w:val="nil"/>
              <w:bottom w:val="nil"/>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18</w:t>
            </w:r>
          </w:p>
        </w:tc>
        <w:tc>
          <w:tcPr>
            <w:tcW w:w="305" w:type="pct"/>
            <w:gridSpan w:val="2"/>
            <w:tcBorders>
              <w:left w:val="nil"/>
              <w:bottom w:val="nil"/>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(1 568)</w:t>
            </w:r>
          </w:p>
        </w:tc>
      </w:tr>
      <w:tr w:rsidR="00C06E00" w:rsidRPr="00375E27" w:rsidTr="004E729A">
        <w:trPr>
          <w:cantSplit/>
          <w:trHeight w:val="20"/>
        </w:trPr>
        <w:tc>
          <w:tcPr>
            <w:tcW w:w="1633"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line="233" w:lineRule="auto"/>
              <w:rPr>
                <w:rFonts w:cs="Arial"/>
                <w:b/>
              </w:rPr>
            </w:pPr>
            <w:r w:rsidRPr="00375E27">
              <w:rPr>
                <w:rFonts w:cs="Arial"/>
                <w:b/>
              </w:rPr>
              <w:t>Прочая совокупная прибыль</w:t>
            </w:r>
          </w:p>
        </w:tc>
        <w:tc>
          <w:tcPr>
            <w:tcW w:w="277" w:type="pct"/>
            <w:tcBorders>
              <w:top w:val="nil"/>
              <w:left w:val="nil"/>
              <w:bottom w:val="nil"/>
              <w:right w:val="nil"/>
            </w:tcBorders>
            <w:vAlign w:val="bottom"/>
          </w:tcPr>
          <w:p w:rsidR="00C06E00" w:rsidRPr="00375E27" w:rsidRDefault="00C06E00" w:rsidP="004E729A">
            <w:pPr>
              <w:spacing w:before="20" w:after="20" w:line="233" w:lineRule="auto"/>
              <w:ind w:left="195"/>
              <w:jc w:val="center"/>
              <w:rPr>
                <w:rFonts w:ascii="Arial" w:hAnsi="Arial" w:cs="Arial"/>
                <w:sz w:val="18"/>
                <w:szCs w:val="18"/>
              </w:rPr>
            </w:pPr>
          </w:p>
        </w:tc>
        <w:tc>
          <w:tcPr>
            <w:tcW w:w="369" w:type="pct"/>
            <w:gridSpan w:val="2"/>
            <w:tcBorders>
              <w:top w:val="nil"/>
              <w:left w:val="nil"/>
              <w:bottom w:val="nil"/>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p>
        </w:tc>
        <w:tc>
          <w:tcPr>
            <w:tcW w:w="545" w:type="pct"/>
            <w:gridSpan w:val="2"/>
            <w:tcBorders>
              <w:top w:val="nil"/>
              <w:left w:val="nil"/>
              <w:bottom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p>
        </w:tc>
        <w:tc>
          <w:tcPr>
            <w:tcW w:w="500" w:type="pct"/>
            <w:tcBorders>
              <w:top w:val="nil"/>
              <w:left w:val="nil"/>
              <w:bottom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p>
        </w:tc>
        <w:tc>
          <w:tcPr>
            <w:tcW w:w="500" w:type="pct"/>
            <w:tcBorders>
              <w:top w:val="nil"/>
              <w:left w:val="nil"/>
              <w:bottom w:val="nil"/>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p>
        </w:tc>
        <w:tc>
          <w:tcPr>
            <w:tcW w:w="517" w:type="pct"/>
            <w:tcBorders>
              <w:top w:val="nil"/>
              <w:left w:val="nil"/>
              <w:bottom w:val="nil"/>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p>
        </w:tc>
        <w:tc>
          <w:tcPr>
            <w:tcW w:w="354" w:type="pct"/>
            <w:tcBorders>
              <w:top w:val="nil"/>
              <w:left w:val="nil"/>
              <w:bottom w:val="nil"/>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p>
        </w:tc>
        <w:tc>
          <w:tcPr>
            <w:tcW w:w="305" w:type="pct"/>
            <w:gridSpan w:val="2"/>
            <w:tcBorders>
              <w:top w:val="nil"/>
              <w:left w:val="nil"/>
              <w:bottom w:val="nil"/>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p>
        </w:tc>
      </w:tr>
      <w:tr w:rsidR="00C06E00" w:rsidRPr="00375E27" w:rsidTr="004E729A">
        <w:trPr>
          <w:cantSplit/>
          <w:trHeight w:val="20"/>
        </w:trPr>
        <w:tc>
          <w:tcPr>
            <w:tcW w:w="1633"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line="233" w:lineRule="auto"/>
              <w:rPr>
                <w:rFonts w:cs="Arial"/>
                <w:b/>
                <w:lang w:val="ru-RU"/>
              </w:rPr>
            </w:pPr>
            <w:r w:rsidRPr="00C06E00">
              <w:rPr>
                <w:rFonts w:cs="Arial"/>
                <w:lang w:val="ru-RU"/>
              </w:rPr>
              <w:t>Курсовые разницы при пересчете результатов деятельности зарубежных предприятий (без учета налога)</w:t>
            </w:r>
          </w:p>
        </w:tc>
        <w:tc>
          <w:tcPr>
            <w:tcW w:w="277" w:type="pct"/>
            <w:tcBorders>
              <w:top w:val="nil"/>
              <w:left w:val="nil"/>
              <w:bottom w:val="nil"/>
              <w:right w:val="nil"/>
            </w:tcBorders>
            <w:vAlign w:val="bottom"/>
          </w:tcPr>
          <w:p w:rsidR="00C06E00" w:rsidRPr="00C06E00" w:rsidRDefault="00C06E00" w:rsidP="004E729A">
            <w:pPr>
              <w:spacing w:before="20" w:after="20" w:line="233" w:lineRule="auto"/>
              <w:ind w:left="195"/>
              <w:jc w:val="center"/>
              <w:rPr>
                <w:rFonts w:ascii="Arial" w:hAnsi="Arial" w:cs="Arial"/>
                <w:sz w:val="18"/>
                <w:szCs w:val="18"/>
                <w:lang w:val="ru-RU"/>
              </w:rPr>
            </w:pPr>
          </w:p>
        </w:tc>
        <w:tc>
          <w:tcPr>
            <w:tcW w:w="369" w:type="pct"/>
            <w:gridSpan w:val="2"/>
            <w:tcBorders>
              <w:top w:val="nil"/>
              <w:left w:val="nil"/>
              <w:bottom w:val="single" w:sz="4" w:space="0" w:color="auto"/>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5" w:type="pct"/>
            <w:gridSpan w:val="2"/>
            <w:tcBorders>
              <w:top w:val="nil"/>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bottom w:val="single" w:sz="4" w:space="0" w:color="auto"/>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7</w:t>
            </w:r>
          </w:p>
        </w:tc>
        <w:tc>
          <w:tcPr>
            <w:tcW w:w="517" w:type="pct"/>
            <w:tcBorders>
              <w:top w:val="nil"/>
              <w:left w:val="nil"/>
              <w:bottom w:val="single" w:sz="4" w:space="0" w:color="auto"/>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7</w:t>
            </w:r>
          </w:p>
        </w:tc>
        <w:tc>
          <w:tcPr>
            <w:tcW w:w="354" w:type="pct"/>
            <w:tcBorders>
              <w:top w:val="nil"/>
              <w:left w:val="nil"/>
              <w:bottom w:val="single" w:sz="4" w:space="0" w:color="auto"/>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305" w:type="pct"/>
            <w:gridSpan w:val="2"/>
            <w:tcBorders>
              <w:top w:val="nil"/>
              <w:left w:val="nil"/>
              <w:bottom w:val="single" w:sz="4" w:space="0" w:color="auto"/>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7</w:t>
            </w:r>
          </w:p>
        </w:tc>
      </w:tr>
      <w:tr w:rsidR="00C06E00" w:rsidRPr="00375E27" w:rsidTr="004E729A">
        <w:trPr>
          <w:cantSplit/>
          <w:trHeight w:val="20"/>
        </w:trPr>
        <w:tc>
          <w:tcPr>
            <w:tcW w:w="1633"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line="233" w:lineRule="auto"/>
              <w:rPr>
                <w:rFonts w:cs="Arial"/>
                <w:b/>
                <w:lang w:val="ru-RU"/>
              </w:rPr>
            </w:pPr>
            <w:r w:rsidRPr="00C06E00">
              <w:rPr>
                <w:rFonts w:cs="Arial"/>
                <w:b/>
                <w:lang w:val="ru-RU"/>
              </w:rPr>
              <w:t>Итого совокупная прибыль за год</w:t>
            </w:r>
          </w:p>
        </w:tc>
        <w:tc>
          <w:tcPr>
            <w:tcW w:w="277" w:type="pct"/>
            <w:tcBorders>
              <w:top w:val="nil"/>
              <w:left w:val="nil"/>
              <w:bottom w:val="nil"/>
              <w:right w:val="nil"/>
            </w:tcBorders>
            <w:vAlign w:val="bottom"/>
          </w:tcPr>
          <w:p w:rsidR="00C06E00" w:rsidRPr="00C06E00" w:rsidRDefault="00C06E00" w:rsidP="004E729A">
            <w:pPr>
              <w:spacing w:before="20" w:after="20" w:line="233" w:lineRule="auto"/>
              <w:ind w:left="195"/>
              <w:jc w:val="center"/>
              <w:rPr>
                <w:rFonts w:ascii="Arial" w:hAnsi="Arial" w:cs="Arial"/>
                <w:sz w:val="18"/>
                <w:szCs w:val="18"/>
                <w:lang w:val="ru-RU"/>
              </w:rPr>
            </w:pPr>
          </w:p>
        </w:tc>
        <w:tc>
          <w:tcPr>
            <w:tcW w:w="369"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5"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(1,579)</w:t>
            </w:r>
          </w:p>
        </w:tc>
        <w:tc>
          <w:tcPr>
            <w:tcW w:w="517"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(1,579)</w:t>
            </w:r>
          </w:p>
        </w:tc>
        <w:tc>
          <w:tcPr>
            <w:tcW w:w="354"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18</w:t>
            </w:r>
          </w:p>
        </w:tc>
        <w:tc>
          <w:tcPr>
            <w:tcW w:w="305"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(1,561)</w:t>
            </w:r>
          </w:p>
        </w:tc>
      </w:tr>
      <w:tr w:rsidR="00C06E00" w:rsidRPr="008D23A0" w:rsidTr="004E729A">
        <w:trPr>
          <w:cantSplit/>
          <w:trHeight w:val="20"/>
        </w:trPr>
        <w:tc>
          <w:tcPr>
            <w:tcW w:w="1633"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line="233" w:lineRule="auto"/>
              <w:rPr>
                <w:rFonts w:cs="Arial"/>
                <w:b/>
                <w:lang w:val="ru-RU"/>
              </w:rPr>
            </w:pPr>
            <w:r w:rsidRPr="00C06E00">
              <w:rPr>
                <w:rFonts w:cs="Arial"/>
                <w:b/>
                <w:lang w:val="ru-RU"/>
              </w:rPr>
              <w:t>Операции с собственниками, отраженные непосредственно в составе собственного капитала</w:t>
            </w:r>
          </w:p>
        </w:tc>
        <w:tc>
          <w:tcPr>
            <w:tcW w:w="277" w:type="pct"/>
            <w:tcBorders>
              <w:top w:val="nil"/>
              <w:left w:val="nil"/>
              <w:bottom w:val="nil"/>
              <w:right w:val="nil"/>
            </w:tcBorders>
            <w:vAlign w:val="bottom"/>
          </w:tcPr>
          <w:p w:rsidR="00C06E00" w:rsidRPr="00C06E00" w:rsidRDefault="00C06E00" w:rsidP="004E729A">
            <w:pPr>
              <w:spacing w:before="20" w:after="20" w:line="233" w:lineRule="auto"/>
              <w:ind w:left="195"/>
              <w:jc w:val="center"/>
              <w:rPr>
                <w:rFonts w:ascii="Arial" w:hAnsi="Arial" w:cs="Arial"/>
                <w:sz w:val="18"/>
                <w:szCs w:val="18"/>
                <w:lang w:val="ru-RU"/>
              </w:rPr>
            </w:pPr>
          </w:p>
        </w:tc>
        <w:tc>
          <w:tcPr>
            <w:tcW w:w="369" w:type="pct"/>
            <w:gridSpan w:val="2"/>
            <w:tcBorders>
              <w:top w:val="single" w:sz="4" w:space="0" w:color="auto"/>
              <w:left w:val="nil"/>
              <w:bottom w:val="nil"/>
              <w:right w:val="nil"/>
            </w:tcBorders>
            <w:shd w:val="clear" w:color="auto" w:fill="C0C0C0"/>
            <w:vAlign w:val="bottom"/>
          </w:tcPr>
          <w:p w:rsidR="00C06E00" w:rsidRPr="00C06E00" w:rsidRDefault="00C06E00" w:rsidP="004E729A">
            <w:pPr>
              <w:tabs>
                <w:tab w:val="decimal" w:pos="984"/>
              </w:tabs>
              <w:spacing w:before="20" w:after="20" w:line="233" w:lineRule="auto"/>
              <w:ind w:right="57"/>
              <w:jc w:val="right"/>
              <w:rPr>
                <w:rFonts w:ascii="Arial" w:hAnsi="Arial" w:cs="Arial"/>
                <w:sz w:val="18"/>
                <w:szCs w:val="18"/>
                <w:lang w:val="ru-RU"/>
              </w:rPr>
            </w:pPr>
          </w:p>
        </w:tc>
        <w:tc>
          <w:tcPr>
            <w:tcW w:w="545" w:type="pct"/>
            <w:gridSpan w:val="2"/>
            <w:tcBorders>
              <w:top w:val="single" w:sz="4" w:space="0" w:color="auto"/>
              <w:left w:val="nil"/>
              <w:bottom w:val="nil"/>
              <w:right w:val="nil"/>
            </w:tcBorders>
            <w:shd w:val="clear" w:color="auto" w:fill="C0C0C0"/>
            <w:vAlign w:val="bottom"/>
          </w:tcPr>
          <w:p w:rsidR="00C06E00" w:rsidRPr="00C06E00" w:rsidRDefault="00C06E00" w:rsidP="004E729A">
            <w:pPr>
              <w:tabs>
                <w:tab w:val="decimal" w:pos="1080"/>
              </w:tabs>
              <w:spacing w:before="20" w:after="20" w:line="233" w:lineRule="auto"/>
              <w:ind w:right="57"/>
              <w:jc w:val="right"/>
              <w:rPr>
                <w:rFonts w:ascii="Arial" w:hAnsi="Arial" w:cs="Arial"/>
                <w:sz w:val="18"/>
                <w:szCs w:val="18"/>
                <w:lang w:val="ru-RU"/>
              </w:rPr>
            </w:pPr>
          </w:p>
        </w:tc>
        <w:tc>
          <w:tcPr>
            <w:tcW w:w="500" w:type="pct"/>
            <w:tcBorders>
              <w:top w:val="single" w:sz="4" w:space="0" w:color="auto"/>
              <w:left w:val="nil"/>
              <w:bottom w:val="nil"/>
              <w:right w:val="nil"/>
            </w:tcBorders>
            <w:shd w:val="clear" w:color="auto" w:fill="C0C0C0"/>
            <w:vAlign w:val="bottom"/>
          </w:tcPr>
          <w:p w:rsidR="00C06E00" w:rsidRPr="00C06E00" w:rsidRDefault="00C06E00" w:rsidP="004E729A">
            <w:pPr>
              <w:tabs>
                <w:tab w:val="decimal" w:pos="1080"/>
              </w:tabs>
              <w:spacing w:before="20" w:after="20" w:line="233" w:lineRule="auto"/>
              <w:ind w:right="57"/>
              <w:jc w:val="right"/>
              <w:rPr>
                <w:rFonts w:ascii="Arial" w:hAnsi="Arial" w:cs="Arial"/>
                <w:sz w:val="18"/>
                <w:szCs w:val="18"/>
                <w:lang w:val="ru-RU"/>
              </w:rPr>
            </w:pPr>
          </w:p>
        </w:tc>
        <w:tc>
          <w:tcPr>
            <w:tcW w:w="500" w:type="pct"/>
            <w:tcBorders>
              <w:top w:val="single" w:sz="4" w:space="0" w:color="auto"/>
              <w:left w:val="nil"/>
              <w:bottom w:val="nil"/>
              <w:right w:val="nil"/>
            </w:tcBorders>
            <w:shd w:val="clear" w:color="auto" w:fill="C0C0C0"/>
            <w:vAlign w:val="bottom"/>
          </w:tcPr>
          <w:p w:rsidR="00C06E00" w:rsidRPr="00C06E00" w:rsidRDefault="00C06E00" w:rsidP="004E729A">
            <w:pPr>
              <w:tabs>
                <w:tab w:val="decimal" w:pos="1562"/>
              </w:tabs>
              <w:spacing w:before="20" w:after="20" w:line="233" w:lineRule="auto"/>
              <w:ind w:right="57"/>
              <w:jc w:val="right"/>
              <w:rPr>
                <w:rFonts w:ascii="Arial" w:hAnsi="Arial" w:cs="Arial"/>
                <w:sz w:val="18"/>
                <w:szCs w:val="18"/>
                <w:lang w:val="ru-RU"/>
              </w:rPr>
            </w:pPr>
          </w:p>
        </w:tc>
        <w:tc>
          <w:tcPr>
            <w:tcW w:w="517" w:type="pct"/>
            <w:tcBorders>
              <w:top w:val="single" w:sz="4" w:space="0" w:color="auto"/>
              <w:left w:val="nil"/>
              <w:bottom w:val="nil"/>
              <w:right w:val="nil"/>
            </w:tcBorders>
            <w:shd w:val="clear" w:color="auto" w:fill="C0C0C0"/>
            <w:vAlign w:val="bottom"/>
          </w:tcPr>
          <w:p w:rsidR="00C06E00" w:rsidRPr="00C06E00" w:rsidRDefault="00C06E00" w:rsidP="004E729A">
            <w:pPr>
              <w:tabs>
                <w:tab w:val="decimal" w:pos="1558"/>
              </w:tabs>
              <w:spacing w:before="20" w:after="20" w:line="233" w:lineRule="auto"/>
              <w:ind w:right="57"/>
              <w:jc w:val="right"/>
              <w:rPr>
                <w:rFonts w:ascii="Arial" w:hAnsi="Arial" w:cs="Arial"/>
                <w:sz w:val="18"/>
                <w:szCs w:val="18"/>
                <w:lang w:val="ru-RU"/>
              </w:rPr>
            </w:pPr>
          </w:p>
        </w:tc>
        <w:tc>
          <w:tcPr>
            <w:tcW w:w="354" w:type="pct"/>
            <w:tcBorders>
              <w:top w:val="single" w:sz="4" w:space="0" w:color="auto"/>
              <w:left w:val="nil"/>
              <w:bottom w:val="nil"/>
              <w:right w:val="nil"/>
            </w:tcBorders>
            <w:shd w:val="clear" w:color="auto" w:fill="C0C0C0"/>
            <w:vAlign w:val="bottom"/>
          </w:tcPr>
          <w:p w:rsidR="00C06E00" w:rsidRPr="00C06E00" w:rsidRDefault="00C06E00" w:rsidP="004E729A">
            <w:pPr>
              <w:tabs>
                <w:tab w:val="decimal" w:pos="1040"/>
              </w:tabs>
              <w:spacing w:before="20" w:after="20" w:line="233" w:lineRule="auto"/>
              <w:ind w:right="57"/>
              <w:jc w:val="right"/>
              <w:rPr>
                <w:rFonts w:ascii="Arial" w:hAnsi="Arial" w:cs="Arial"/>
                <w:sz w:val="18"/>
                <w:szCs w:val="18"/>
                <w:lang w:val="ru-RU"/>
              </w:rPr>
            </w:pPr>
          </w:p>
        </w:tc>
        <w:tc>
          <w:tcPr>
            <w:tcW w:w="305" w:type="pct"/>
            <w:gridSpan w:val="2"/>
            <w:tcBorders>
              <w:top w:val="single" w:sz="4" w:space="0" w:color="auto"/>
              <w:left w:val="nil"/>
              <w:bottom w:val="nil"/>
              <w:right w:val="nil"/>
            </w:tcBorders>
            <w:shd w:val="clear" w:color="auto" w:fill="C0C0C0"/>
            <w:vAlign w:val="bottom"/>
          </w:tcPr>
          <w:p w:rsidR="00C06E00" w:rsidRPr="00C06E00" w:rsidRDefault="00C06E00" w:rsidP="004E729A">
            <w:pPr>
              <w:tabs>
                <w:tab w:val="decimal" w:pos="900"/>
              </w:tabs>
              <w:spacing w:before="20" w:after="20" w:line="233" w:lineRule="auto"/>
              <w:ind w:right="57"/>
              <w:jc w:val="right"/>
              <w:rPr>
                <w:rFonts w:ascii="Arial" w:hAnsi="Arial" w:cs="Arial"/>
                <w:sz w:val="18"/>
                <w:szCs w:val="18"/>
                <w:lang w:val="ru-RU"/>
              </w:rPr>
            </w:pPr>
          </w:p>
        </w:tc>
      </w:tr>
      <w:tr w:rsidR="00C06E00" w:rsidRPr="00375E27" w:rsidTr="004E729A">
        <w:trPr>
          <w:cantSplit/>
          <w:trHeight w:val="20"/>
        </w:trPr>
        <w:tc>
          <w:tcPr>
            <w:tcW w:w="1633"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line="233" w:lineRule="auto"/>
              <w:rPr>
                <w:rFonts w:cs="Arial"/>
              </w:rPr>
            </w:pPr>
            <w:r w:rsidRPr="00375E27">
              <w:rPr>
                <w:rFonts w:cs="Arial"/>
              </w:rPr>
              <w:t xml:space="preserve">Приобретение неконтролирующих долей участия </w:t>
            </w:r>
          </w:p>
        </w:tc>
        <w:tc>
          <w:tcPr>
            <w:tcW w:w="277" w:type="pct"/>
            <w:tcBorders>
              <w:top w:val="nil"/>
              <w:left w:val="nil"/>
              <w:right w:val="nil"/>
            </w:tcBorders>
            <w:vAlign w:val="bottom"/>
          </w:tcPr>
          <w:p w:rsidR="00C06E00" w:rsidRPr="00375E27" w:rsidRDefault="007F211E" w:rsidP="004E729A">
            <w:pPr>
              <w:spacing w:before="20" w:after="20" w:line="233" w:lineRule="auto"/>
              <w:ind w:left="195"/>
              <w:jc w:val="center"/>
              <w:rPr>
                <w:rFonts w:ascii="Arial" w:hAnsi="Arial" w:cs="Arial"/>
                <w:sz w:val="18"/>
                <w:szCs w:val="18"/>
              </w:rPr>
            </w:pPr>
            <w:r w:rsidRPr="00375E27">
              <w:fldChar w:fldCharType="begin"/>
            </w:r>
            <w:r w:rsidR="00C06E00" w:rsidRPr="00375E27">
              <w:rPr>
                <w:rFonts w:ascii="Arial" w:hAnsi="Arial" w:cs="Arial"/>
                <w:sz w:val="18"/>
                <w:szCs w:val="18"/>
              </w:rPr>
              <w:instrText xml:space="preserve"> REF _Ref298498025 \r \h </w:instrText>
            </w:r>
            <w:r w:rsidRPr="00375E27">
              <w:fldChar w:fldCharType="separate"/>
            </w:r>
            <w:r w:rsidR="001348D5">
              <w:rPr>
                <w:rFonts w:ascii="Arial" w:hAnsi="Arial" w:cs="Arial"/>
                <w:sz w:val="18"/>
                <w:szCs w:val="18"/>
              </w:rPr>
              <w:t>75(c)</w:t>
            </w:r>
            <w:r w:rsidRPr="00375E27">
              <w:fldChar w:fldCharType="end"/>
            </w:r>
          </w:p>
        </w:tc>
        <w:tc>
          <w:tcPr>
            <w:tcW w:w="369" w:type="pct"/>
            <w:gridSpan w:val="2"/>
            <w:tcBorders>
              <w:top w:val="nil"/>
              <w:left w:val="nil"/>
              <w:bottom w:val="nil"/>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5" w:type="pct"/>
            <w:gridSpan w:val="2"/>
            <w:tcBorders>
              <w:top w:val="nil"/>
              <w:left w:val="nil"/>
              <w:bottom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bottom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bottom w:val="nil"/>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17" w:type="pct"/>
            <w:tcBorders>
              <w:top w:val="nil"/>
              <w:left w:val="nil"/>
              <w:bottom w:val="nil"/>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354" w:type="pct"/>
            <w:tcBorders>
              <w:top w:val="nil"/>
              <w:left w:val="nil"/>
              <w:bottom w:val="nil"/>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(17)</w:t>
            </w:r>
          </w:p>
        </w:tc>
        <w:tc>
          <w:tcPr>
            <w:tcW w:w="305" w:type="pct"/>
            <w:gridSpan w:val="2"/>
            <w:tcBorders>
              <w:top w:val="nil"/>
              <w:left w:val="nil"/>
              <w:bottom w:val="nil"/>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(17)</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C06E00" w:rsidRDefault="00C06E00" w:rsidP="004E729A">
            <w:pPr>
              <w:pStyle w:val="Tabletext"/>
              <w:keepNext w:val="0"/>
              <w:spacing w:before="20" w:after="20" w:line="233" w:lineRule="auto"/>
              <w:rPr>
                <w:rFonts w:cs="Arial"/>
                <w:lang w:val="ru-RU"/>
              </w:rPr>
            </w:pPr>
            <w:r w:rsidRPr="00C06E00">
              <w:rPr>
                <w:rFonts w:cs="Arial"/>
                <w:lang w:val="ru-RU"/>
              </w:rPr>
              <w:t>Реклассификация неконтролирующих долей участия в обществах с ограниченной ответственностью</w:t>
            </w:r>
          </w:p>
        </w:tc>
        <w:tc>
          <w:tcPr>
            <w:tcW w:w="277" w:type="pct"/>
            <w:tcBorders>
              <w:top w:val="nil"/>
              <w:left w:val="nil"/>
              <w:right w:val="nil"/>
            </w:tcBorders>
            <w:vAlign w:val="bottom"/>
          </w:tcPr>
          <w:p w:rsidR="00C06E00" w:rsidRPr="00C06E00" w:rsidRDefault="00C06E00" w:rsidP="004E729A">
            <w:pPr>
              <w:spacing w:before="20" w:after="20" w:line="233" w:lineRule="auto"/>
              <w:ind w:left="195"/>
              <w:jc w:val="center"/>
              <w:rPr>
                <w:rFonts w:ascii="Arial" w:hAnsi="Arial" w:cs="Arial"/>
                <w:sz w:val="18"/>
                <w:szCs w:val="18"/>
                <w:lang w:val="ru-RU"/>
              </w:rPr>
            </w:pPr>
          </w:p>
        </w:tc>
        <w:tc>
          <w:tcPr>
            <w:tcW w:w="369" w:type="pct"/>
            <w:gridSpan w:val="2"/>
            <w:tcBorders>
              <w:top w:val="nil"/>
              <w:left w:val="nil"/>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5" w:type="pct"/>
            <w:gridSpan w:val="2"/>
            <w:tcBorders>
              <w:top w:val="nil"/>
              <w:left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17" w:type="pct"/>
            <w:tcBorders>
              <w:top w:val="nil"/>
              <w:left w:val="nil"/>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354" w:type="pct"/>
            <w:tcBorders>
              <w:top w:val="nil"/>
              <w:left w:val="nil"/>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14</w:t>
            </w:r>
          </w:p>
        </w:tc>
        <w:tc>
          <w:tcPr>
            <w:tcW w:w="305" w:type="pct"/>
            <w:gridSpan w:val="2"/>
            <w:tcBorders>
              <w:top w:val="nil"/>
              <w:left w:val="nil"/>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14</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C06E00" w:rsidRDefault="00C06E00" w:rsidP="004E729A">
            <w:pPr>
              <w:pStyle w:val="Tabletexttotal"/>
              <w:keepNext w:val="0"/>
              <w:spacing w:before="20" w:after="20" w:line="233" w:lineRule="auto"/>
              <w:rPr>
                <w:rFonts w:cs="Arial"/>
                <w:lang w:val="ru-RU"/>
              </w:rPr>
            </w:pPr>
            <w:r w:rsidRPr="00C06E00">
              <w:rPr>
                <w:rFonts w:cs="Arial"/>
                <w:lang w:val="ru-RU"/>
              </w:rPr>
              <w:t>Итого по операциям с собственниками</w:t>
            </w:r>
          </w:p>
        </w:tc>
        <w:tc>
          <w:tcPr>
            <w:tcW w:w="277" w:type="pct"/>
            <w:tcBorders>
              <w:left w:val="nil"/>
              <w:right w:val="nil"/>
            </w:tcBorders>
            <w:vAlign w:val="bottom"/>
          </w:tcPr>
          <w:p w:rsidR="00C06E00" w:rsidRPr="00C06E00" w:rsidRDefault="00C06E00" w:rsidP="004E729A">
            <w:pPr>
              <w:spacing w:before="20" w:after="20" w:line="233" w:lineRule="auto"/>
              <w:ind w:left="195"/>
              <w:jc w:val="center"/>
              <w:rPr>
                <w:rFonts w:ascii="Arial" w:hAnsi="Arial" w:cs="Arial"/>
                <w:sz w:val="18"/>
                <w:szCs w:val="18"/>
                <w:lang w:val="ru-RU"/>
              </w:rPr>
            </w:pPr>
          </w:p>
        </w:tc>
        <w:tc>
          <w:tcPr>
            <w:tcW w:w="369" w:type="pct"/>
            <w:gridSpan w:val="2"/>
            <w:tcBorders>
              <w:top w:val="single" w:sz="4" w:space="0" w:color="auto"/>
              <w:left w:val="nil"/>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5" w:type="pct"/>
            <w:gridSpan w:val="2"/>
            <w:tcBorders>
              <w:top w:val="single" w:sz="4" w:space="0" w:color="auto"/>
              <w:left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single" w:sz="4" w:space="0" w:color="auto"/>
              <w:left w:val="nil"/>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single" w:sz="4" w:space="0" w:color="auto"/>
              <w:left w:val="nil"/>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17" w:type="pct"/>
            <w:tcBorders>
              <w:top w:val="single" w:sz="4" w:space="0" w:color="auto"/>
              <w:left w:val="nil"/>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354" w:type="pct"/>
            <w:tcBorders>
              <w:top w:val="single" w:sz="4" w:space="0" w:color="auto"/>
              <w:left w:val="nil"/>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(3)</w:t>
            </w:r>
          </w:p>
        </w:tc>
        <w:tc>
          <w:tcPr>
            <w:tcW w:w="305" w:type="pct"/>
            <w:gridSpan w:val="2"/>
            <w:tcBorders>
              <w:top w:val="single" w:sz="4" w:space="0" w:color="auto"/>
              <w:left w:val="nil"/>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(3)</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375E27" w:rsidRDefault="00C06E00" w:rsidP="004E729A">
            <w:pPr>
              <w:pStyle w:val="Tabletexttotal"/>
              <w:keepNext w:val="0"/>
              <w:spacing w:before="20" w:after="20" w:line="233" w:lineRule="auto"/>
              <w:rPr>
                <w:rFonts w:cs="Arial"/>
              </w:rPr>
            </w:pPr>
            <w:r w:rsidRPr="00375E27">
              <w:rPr>
                <w:rFonts w:cs="Arial"/>
              </w:rPr>
              <w:t>Остаток на 31 декабря 2009 г.</w:t>
            </w:r>
          </w:p>
        </w:tc>
        <w:tc>
          <w:tcPr>
            <w:tcW w:w="277" w:type="pct"/>
            <w:tcBorders>
              <w:left w:val="nil"/>
              <w:right w:val="nil"/>
            </w:tcBorders>
            <w:vAlign w:val="bottom"/>
          </w:tcPr>
          <w:p w:rsidR="00C06E00" w:rsidRPr="00375E27" w:rsidRDefault="00C06E00" w:rsidP="004E729A">
            <w:pPr>
              <w:spacing w:before="20" w:after="20" w:line="233" w:lineRule="auto"/>
              <w:ind w:left="195"/>
              <w:jc w:val="center"/>
              <w:rPr>
                <w:rFonts w:ascii="Arial" w:hAnsi="Arial" w:cs="Arial"/>
                <w:sz w:val="18"/>
                <w:szCs w:val="18"/>
              </w:rPr>
            </w:pPr>
          </w:p>
        </w:tc>
        <w:tc>
          <w:tcPr>
            <w:tcW w:w="369"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519</w:t>
            </w:r>
          </w:p>
        </w:tc>
        <w:tc>
          <w:tcPr>
            <w:tcW w:w="545"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9 305</w:t>
            </w:r>
          </w:p>
        </w:tc>
        <w:tc>
          <w:tcPr>
            <w:tcW w:w="500"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3 163</w:t>
            </w:r>
          </w:p>
        </w:tc>
        <w:tc>
          <w:tcPr>
            <w:tcW w:w="517"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12 987</w:t>
            </w:r>
          </w:p>
        </w:tc>
        <w:tc>
          <w:tcPr>
            <w:tcW w:w="354"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897</w:t>
            </w:r>
          </w:p>
        </w:tc>
        <w:tc>
          <w:tcPr>
            <w:tcW w:w="305"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13 884</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375E27" w:rsidRDefault="00C06E00" w:rsidP="004E729A">
            <w:pPr>
              <w:pStyle w:val="Tabletexttotal"/>
              <w:keepNext w:val="0"/>
              <w:spacing w:before="20" w:after="20" w:line="233" w:lineRule="auto"/>
              <w:rPr>
                <w:rFonts w:cs="Arial"/>
              </w:rPr>
            </w:pPr>
            <w:r w:rsidRPr="00375E27">
              <w:rPr>
                <w:rFonts w:cs="Arial"/>
              </w:rPr>
              <w:t>Остаток на 1 января 2010 г.</w:t>
            </w:r>
          </w:p>
        </w:tc>
        <w:tc>
          <w:tcPr>
            <w:tcW w:w="277" w:type="pct"/>
            <w:tcBorders>
              <w:left w:val="nil"/>
              <w:right w:val="nil"/>
            </w:tcBorders>
            <w:vAlign w:val="bottom"/>
          </w:tcPr>
          <w:p w:rsidR="00C06E00" w:rsidRPr="00375E27" w:rsidRDefault="00C06E00" w:rsidP="004E729A">
            <w:pPr>
              <w:spacing w:before="20" w:after="20" w:line="233" w:lineRule="auto"/>
              <w:ind w:left="195"/>
              <w:jc w:val="center"/>
              <w:rPr>
                <w:rFonts w:ascii="Arial" w:hAnsi="Arial" w:cs="Arial"/>
                <w:sz w:val="18"/>
                <w:szCs w:val="18"/>
              </w:rPr>
            </w:pPr>
          </w:p>
        </w:tc>
        <w:tc>
          <w:tcPr>
            <w:tcW w:w="369"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519</w:t>
            </w:r>
          </w:p>
        </w:tc>
        <w:tc>
          <w:tcPr>
            <w:tcW w:w="545"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9 305</w:t>
            </w:r>
          </w:p>
        </w:tc>
        <w:tc>
          <w:tcPr>
            <w:tcW w:w="500"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3 163</w:t>
            </w:r>
          </w:p>
        </w:tc>
        <w:tc>
          <w:tcPr>
            <w:tcW w:w="517"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12 987</w:t>
            </w:r>
          </w:p>
        </w:tc>
        <w:tc>
          <w:tcPr>
            <w:tcW w:w="354"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897</w:t>
            </w:r>
          </w:p>
        </w:tc>
        <w:tc>
          <w:tcPr>
            <w:tcW w:w="305"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13 884</w:t>
            </w:r>
          </w:p>
        </w:tc>
      </w:tr>
      <w:tr w:rsidR="00C06E00" w:rsidRPr="008D23A0" w:rsidTr="004E729A">
        <w:trPr>
          <w:cantSplit/>
          <w:trHeight w:val="20"/>
        </w:trPr>
        <w:tc>
          <w:tcPr>
            <w:tcW w:w="1633"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line="233" w:lineRule="auto"/>
              <w:rPr>
                <w:rFonts w:cs="Arial"/>
                <w:lang w:val="ru-RU"/>
              </w:rPr>
            </w:pPr>
            <w:r w:rsidRPr="00C06E00">
              <w:rPr>
                <w:rFonts w:cs="Arial"/>
                <w:b/>
                <w:lang w:val="ru-RU"/>
              </w:rPr>
              <w:t>Итого совокупная прибыль за год</w:t>
            </w:r>
          </w:p>
        </w:tc>
        <w:tc>
          <w:tcPr>
            <w:tcW w:w="277" w:type="pct"/>
            <w:tcBorders>
              <w:left w:val="nil"/>
              <w:bottom w:val="nil"/>
              <w:right w:val="nil"/>
            </w:tcBorders>
            <w:vAlign w:val="bottom"/>
          </w:tcPr>
          <w:p w:rsidR="00C06E00" w:rsidRPr="00C06E00" w:rsidRDefault="00C06E00" w:rsidP="004E729A">
            <w:pPr>
              <w:spacing w:before="20" w:after="20" w:line="233" w:lineRule="auto"/>
              <w:ind w:left="195"/>
              <w:jc w:val="center"/>
              <w:rPr>
                <w:rFonts w:ascii="Arial" w:hAnsi="Arial" w:cs="Arial"/>
                <w:sz w:val="18"/>
                <w:szCs w:val="18"/>
                <w:lang w:val="ru-RU"/>
              </w:rPr>
            </w:pPr>
          </w:p>
        </w:tc>
        <w:tc>
          <w:tcPr>
            <w:tcW w:w="374" w:type="pct"/>
            <w:gridSpan w:val="3"/>
            <w:tcBorders>
              <w:top w:val="single" w:sz="4" w:space="0" w:color="auto"/>
              <w:left w:val="nil"/>
              <w:bottom w:val="nil"/>
              <w:right w:val="nil"/>
            </w:tcBorders>
            <w:shd w:val="clear" w:color="auto" w:fill="auto"/>
            <w:vAlign w:val="bottom"/>
          </w:tcPr>
          <w:p w:rsidR="00C06E00" w:rsidRPr="00C06E00" w:rsidRDefault="00C06E00" w:rsidP="004E729A">
            <w:pPr>
              <w:tabs>
                <w:tab w:val="decimal" w:pos="984"/>
              </w:tabs>
              <w:spacing w:before="20" w:after="20" w:line="233" w:lineRule="auto"/>
              <w:ind w:right="57"/>
              <w:jc w:val="right"/>
              <w:rPr>
                <w:rFonts w:ascii="Arial" w:hAnsi="Arial" w:cs="Arial"/>
                <w:sz w:val="18"/>
                <w:szCs w:val="18"/>
                <w:lang w:val="ru-RU"/>
              </w:rPr>
            </w:pPr>
          </w:p>
        </w:tc>
        <w:tc>
          <w:tcPr>
            <w:tcW w:w="540" w:type="pct"/>
            <w:tcBorders>
              <w:top w:val="single" w:sz="4" w:space="0" w:color="auto"/>
              <w:left w:val="nil"/>
              <w:bottom w:val="nil"/>
              <w:right w:val="nil"/>
            </w:tcBorders>
            <w:vAlign w:val="bottom"/>
          </w:tcPr>
          <w:p w:rsidR="00C06E00" w:rsidRPr="00C06E00" w:rsidRDefault="00C06E00" w:rsidP="004E729A">
            <w:pPr>
              <w:tabs>
                <w:tab w:val="decimal" w:pos="1080"/>
              </w:tabs>
              <w:spacing w:before="20" w:after="20" w:line="233" w:lineRule="auto"/>
              <w:ind w:right="57"/>
              <w:jc w:val="right"/>
              <w:rPr>
                <w:rFonts w:ascii="Arial" w:hAnsi="Arial" w:cs="Arial"/>
                <w:sz w:val="18"/>
                <w:szCs w:val="18"/>
                <w:lang w:val="ru-RU"/>
              </w:rPr>
            </w:pPr>
          </w:p>
        </w:tc>
        <w:tc>
          <w:tcPr>
            <w:tcW w:w="500" w:type="pct"/>
            <w:tcBorders>
              <w:top w:val="single" w:sz="4" w:space="0" w:color="auto"/>
              <w:left w:val="nil"/>
              <w:bottom w:val="nil"/>
              <w:right w:val="nil"/>
            </w:tcBorders>
            <w:vAlign w:val="bottom"/>
          </w:tcPr>
          <w:p w:rsidR="00C06E00" w:rsidRPr="00C06E00" w:rsidRDefault="00C06E00" w:rsidP="004E729A">
            <w:pPr>
              <w:tabs>
                <w:tab w:val="decimal" w:pos="1562"/>
              </w:tabs>
              <w:spacing w:before="20" w:after="20" w:line="233" w:lineRule="auto"/>
              <w:ind w:right="57"/>
              <w:jc w:val="right"/>
              <w:rPr>
                <w:rFonts w:ascii="Arial" w:hAnsi="Arial" w:cs="Arial"/>
                <w:sz w:val="18"/>
                <w:szCs w:val="18"/>
                <w:lang w:val="ru-RU"/>
              </w:rPr>
            </w:pPr>
          </w:p>
        </w:tc>
        <w:tc>
          <w:tcPr>
            <w:tcW w:w="500" w:type="pct"/>
            <w:tcBorders>
              <w:top w:val="single" w:sz="4" w:space="0" w:color="auto"/>
              <w:left w:val="nil"/>
              <w:bottom w:val="nil"/>
              <w:right w:val="nil"/>
            </w:tcBorders>
            <w:shd w:val="clear" w:color="auto" w:fill="auto"/>
            <w:vAlign w:val="bottom"/>
          </w:tcPr>
          <w:p w:rsidR="00C06E00" w:rsidRPr="00C06E00" w:rsidRDefault="00C06E00" w:rsidP="004E729A">
            <w:pPr>
              <w:tabs>
                <w:tab w:val="decimal" w:pos="1562"/>
              </w:tabs>
              <w:spacing w:before="20" w:after="20" w:line="233" w:lineRule="auto"/>
              <w:ind w:right="57"/>
              <w:jc w:val="right"/>
              <w:rPr>
                <w:rFonts w:ascii="Arial" w:hAnsi="Arial" w:cs="Arial"/>
                <w:sz w:val="18"/>
                <w:szCs w:val="18"/>
                <w:lang w:val="ru-RU"/>
              </w:rPr>
            </w:pPr>
          </w:p>
        </w:tc>
        <w:tc>
          <w:tcPr>
            <w:tcW w:w="517" w:type="pct"/>
            <w:tcBorders>
              <w:top w:val="single" w:sz="4" w:space="0" w:color="auto"/>
              <w:left w:val="nil"/>
              <w:bottom w:val="nil"/>
              <w:right w:val="nil"/>
            </w:tcBorders>
            <w:shd w:val="clear" w:color="auto" w:fill="auto"/>
            <w:vAlign w:val="bottom"/>
          </w:tcPr>
          <w:p w:rsidR="00C06E00" w:rsidRPr="00C06E00" w:rsidRDefault="00C06E00" w:rsidP="004E729A">
            <w:pPr>
              <w:tabs>
                <w:tab w:val="decimal" w:pos="1558"/>
              </w:tabs>
              <w:spacing w:before="20" w:after="20" w:line="233" w:lineRule="auto"/>
              <w:ind w:right="57"/>
              <w:jc w:val="right"/>
              <w:rPr>
                <w:rFonts w:ascii="Arial" w:hAnsi="Arial" w:cs="Arial"/>
                <w:sz w:val="18"/>
                <w:szCs w:val="18"/>
                <w:lang w:val="ru-RU"/>
              </w:rPr>
            </w:pPr>
          </w:p>
        </w:tc>
        <w:tc>
          <w:tcPr>
            <w:tcW w:w="354" w:type="pct"/>
            <w:tcBorders>
              <w:top w:val="single" w:sz="4" w:space="0" w:color="auto"/>
              <w:left w:val="nil"/>
              <w:bottom w:val="nil"/>
              <w:right w:val="nil"/>
            </w:tcBorders>
            <w:shd w:val="clear" w:color="auto" w:fill="auto"/>
            <w:vAlign w:val="bottom"/>
          </w:tcPr>
          <w:p w:rsidR="00C06E00" w:rsidRPr="00C06E00" w:rsidRDefault="00C06E00" w:rsidP="004E729A">
            <w:pPr>
              <w:tabs>
                <w:tab w:val="decimal" w:pos="1040"/>
              </w:tabs>
              <w:spacing w:before="20" w:after="20" w:line="233" w:lineRule="auto"/>
              <w:ind w:right="57"/>
              <w:jc w:val="right"/>
              <w:rPr>
                <w:rFonts w:ascii="Arial" w:hAnsi="Arial" w:cs="Arial"/>
                <w:sz w:val="18"/>
                <w:szCs w:val="18"/>
                <w:lang w:val="ru-RU"/>
              </w:rPr>
            </w:pPr>
          </w:p>
        </w:tc>
        <w:tc>
          <w:tcPr>
            <w:tcW w:w="305" w:type="pct"/>
            <w:gridSpan w:val="2"/>
            <w:tcBorders>
              <w:top w:val="single" w:sz="4" w:space="0" w:color="auto"/>
              <w:left w:val="nil"/>
              <w:bottom w:val="nil"/>
              <w:right w:val="nil"/>
            </w:tcBorders>
            <w:shd w:val="clear" w:color="auto" w:fill="auto"/>
            <w:vAlign w:val="bottom"/>
          </w:tcPr>
          <w:p w:rsidR="00C06E00" w:rsidRPr="00C06E00" w:rsidRDefault="00C06E00" w:rsidP="004E729A">
            <w:pPr>
              <w:tabs>
                <w:tab w:val="decimal" w:pos="900"/>
              </w:tabs>
              <w:spacing w:before="20" w:after="20" w:line="233" w:lineRule="auto"/>
              <w:ind w:right="57"/>
              <w:jc w:val="right"/>
              <w:rPr>
                <w:rFonts w:ascii="Arial" w:hAnsi="Arial" w:cs="Arial"/>
                <w:sz w:val="18"/>
                <w:szCs w:val="18"/>
                <w:lang w:val="ru-RU"/>
              </w:rPr>
            </w:pP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375E27" w:rsidRDefault="00C06E00" w:rsidP="004E729A">
            <w:pPr>
              <w:pStyle w:val="Tabletext"/>
              <w:keepNext w:val="0"/>
              <w:spacing w:before="20" w:after="20" w:line="233" w:lineRule="auto"/>
              <w:rPr>
                <w:rFonts w:cs="Arial"/>
              </w:rPr>
            </w:pPr>
            <w:r w:rsidRPr="00375E27">
              <w:rPr>
                <w:rFonts w:cs="Arial"/>
              </w:rPr>
              <w:t>Прибыль за год</w:t>
            </w:r>
          </w:p>
        </w:tc>
        <w:tc>
          <w:tcPr>
            <w:tcW w:w="277" w:type="pct"/>
            <w:tcBorders>
              <w:top w:val="nil"/>
              <w:left w:val="nil"/>
              <w:right w:val="nil"/>
            </w:tcBorders>
            <w:vAlign w:val="bottom"/>
          </w:tcPr>
          <w:p w:rsidR="00C06E00" w:rsidRPr="00375E27" w:rsidRDefault="00C06E00" w:rsidP="004E729A">
            <w:pPr>
              <w:spacing w:before="20" w:after="20" w:line="233" w:lineRule="auto"/>
              <w:ind w:left="195"/>
              <w:jc w:val="center"/>
              <w:rPr>
                <w:rFonts w:ascii="Arial" w:hAnsi="Arial" w:cs="Arial"/>
                <w:sz w:val="18"/>
                <w:szCs w:val="18"/>
              </w:rPr>
            </w:pPr>
          </w:p>
        </w:tc>
        <w:tc>
          <w:tcPr>
            <w:tcW w:w="374" w:type="pct"/>
            <w:gridSpan w:val="3"/>
            <w:tcBorders>
              <w:top w:val="nil"/>
              <w:left w:val="nil"/>
              <w:right w:val="nil"/>
            </w:tcBorders>
            <w:shd w:val="clear" w:color="auto" w:fill="auto"/>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0" w:type="pct"/>
            <w:tcBorders>
              <w:top w:val="nil"/>
              <w:left w:val="nil"/>
              <w:right w:val="nil"/>
            </w:tcBorders>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right w:val="nil"/>
            </w:tcBorders>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right w:val="nil"/>
            </w:tcBorders>
            <w:shd w:val="clear" w:color="auto" w:fill="auto"/>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87</w:t>
            </w:r>
          </w:p>
        </w:tc>
        <w:tc>
          <w:tcPr>
            <w:tcW w:w="517" w:type="pct"/>
            <w:tcBorders>
              <w:top w:val="nil"/>
              <w:left w:val="nil"/>
              <w:right w:val="nil"/>
            </w:tcBorders>
            <w:shd w:val="clear" w:color="auto" w:fill="auto"/>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87</w:t>
            </w:r>
          </w:p>
        </w:tc>
        <w:tc>
          <w:tcPr>
            <w:tcW w:w="354" w:type="pct"/>
            <w:tcBorders>
              <w:top w:val="nil"/>
              <w:left w:val="nil"/>
              <w:right w:val="nil"/>
            </w:tcBorders>
            <w:shd w:val="clear" w:color="auto" w:fill="auto"/>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56</w:t>
            </w:r>
          </w:p>
        </w:tc>
        <w:tc>
          <w:tcPr>
            <w:tcW w:w="305" w:type="pct"/>
            <w:gridSpan w:val="2"/>
            <w:tcBorders>
              <w:top w:val="nil"/>
              <w:left w:val="nil"/>
              <w:right w:val="nil"/>
            </w:tcBorders>
            <w:shd w:val="clear" w:color="auto" w:fill="auto"/>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143</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375E27" w:rsidRDefault="00C06E00" w:rsidP="004E729A">
            <w:pPr>
              <w:pStyle w:val="Tabletext"/>
              <w:keepNext w:val="0"/>
              <w:spacing w:before="20" w:after="20" w:line="233" w:lineRule="auto"/>
              <w:rPr>
                <w:rFonts w:cs="Arial"/>
                <w:b/>
              </w:rPr>
            </w:pPr>
          </w:p>
        </w:tc>
        <w:tc>
          <w:tcPr>
            <w:tcW w:w="277" w:type="pct"/>
            <w:tcBorders>
              <w:left w:val="nil"/>
              <w:right w:val="nil"/>
            </w:tcBorders>
            <w:vAlign w:val="bottom"/>
          </w:tcPr>
          <w:p w:rsidR="00C06E00" w:rsidRPr="00375E27" w:rsidRDefault="00C06E00" w:rsidP="004E729A">
            <w:pPr>
              <w:spacing w:before="20" w:after="20" w:line="233" w:lineRule="auto"/>
              <w:ind w:left="195"/>
              <w:jc w:val="center"/>
              <w:rPr>
                <w:rFonts w:ascii="Arial" w:hAnsi="Arial" w:cs="Arial"/>
                <w:sz w:val="18"/>
                <w:szCs w:val="18"/>
              </w:rPr>
            </w:pPr>
          </w:p>
        </w:tc>
        <w:tc>
          <w:tcPr>
            <w:tcW w:w="374" w:type="pct"/>
            <w:gridSpan w:val="3"/>
            <w:tcBorders>
              <w:top w:val="single" w:sz="4" w:space="0" w:color="auto"/>
              <w:left w:val="nil"/>
              <w:right w:val="nil"/>
            </w:tcBorders>
            <w:shd w:val="clear" w:color="auto" w:fill="auto"/>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p>
        </w:tc>
        <w:tc>
          <w:tcPr>
            <w:tcW w:w="540" w:type="pct"/>
            <w:tcBorders>
              <w:top w:val="single" w:sz="4" w:space="0" w:color="auto"/>
              <w:left w:val="nil"/>
              <w:right w:val="nil"/>
            </w:tcBorders>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p>
        </w:tc>
        <w:tc>
          <w:tcPr>
            <w:tcW w:w="500" w:type="pct"/>
            <w:tcBorders>
              <w:top w:val="single" w:sz="4" w:space="0" w:color="auto"/>
              <w:left w:val="nil"/>
              <w:right w:val="nil"/>
            </w:tcBorders>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p>
        </w:tc>
        <w:tc>
          <w:tcPr>
            <w:tcW w:w="500" w:type="pct"/>
            <w:tcBorders>
              <w:top w:val="single" w:sz="4" w:space="0" w:color="auto"/>
              <w:left w:val="nil"/>
              <w:right w:val="nil"/>
            </w:tcBorders>
            <w:shd w:val="clear" w:color="auto" w:fill="auto"/>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p>
        </w:tc>
        <w:tc>
          <w:tcPr>
            <w:tcW w:w="517" w:type="pct"/>
            <w:tcBorders>
              <w:top w:val="single" w:sz="4" w:space="0" w:color="auto"/>
              <w:left w:val="nil"/>
              <w:right w:val="nil"/>
            </w:tcBorders>
            <w:shd w:val="clear" w:color="auto" w:fill="auto"/>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p>
        </w:tc>
        <w:tc>
          <w:tcPr>
            <w:tcW w:w="354" w:type="pct"/>
            <w:tcBorders>
              <w:top w:val="single" w:sz="4" w:space="0" w:color="auto"/>
              <w:left w:val="nil"/>
              <w:right w:val="nil"/>
            </w:tcBorders>
            <w:shd w:val="clear" w:color="auto" w:fill="auto"/>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p>
        </w:tc>
        <w:tc>
          <w:tcPr>
            <w:tcW w:w="305" w:type="pct"/>
            <w:gridSpan w:val="2"/>
            <w:tcBorders>
              <w:top w:val="single" w:sz="4" w:space="0" w:color="auto"/>
              <w:left w:val="nil"/>
              <w:right w:val="nil"/>
            </w:tcBorders>
            <w:shd w:val="clear" w:color="auto" w:fill="auto"/>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p>
        </w:tc>
      </w:tr>
      <w:tr w:rsidR="00C06E00" w:rsidRPr="008D23A0" w:rsidTr="004E729A">
        <w:trPr>
          <w:cantSplit/>
          <w:trHeight w:val="20"/>
        </w:trPr>
        <w:tc>
          <w:tcPr>
            <w:tcW w:w="1633" w:type="pct"/>
            <w:tcBorders>
              <w:left w:val="nil"/>
              <w:bottom w:val="nil"/>
              <w:right w:val="nil"/>
            </w:tcBorders>
            <w:shd w:val="clear" w:color="auto" w:fill="auto"/>
            <w:vAlign w:val="bottom"/>
          </w:tcPr>
          <w:p w:rsidR="00C06E00" w:rsidRPr="00C06E00" w:rsidRDefault="00C06E00" w:rsidP="004E729A">
            <w:pPr>
              <w:pStyle w:val="Tabletext"/>
              <w:keepNext w:val="0"/>
              <w:spacing w:before="20" w:after="20" w:line="233" w:lineRule="auto"/>
              <w:rPr>
                <w:rFonts w:cs="Arial"/>
                <w:lang w:val="ru-RU"/>
              </w:rPr>
            </w:pPr>
            <w:r w:rsidRPr="00C06E00">
              <w:rPr>
                <w:rFonts w:cs="Arial"/>
                <w:b/>
                <w:lang w:val="ru-RU"/>
              </w:rPr>
              <w:t>Операции с собственниками, отраженные непосредственно в составе собственного капитала</w:t>
            </w:r>
          </w:p>
        </w:tc>
        <w:tc>
          <w:tcPr>
            <w:tcW w:w="277" w:type="pct"/>
            <w:tcBorders>
              <w:left w:val="nil"/>
              <w:right w:val="nil"/>
            </w:tcBorders>
            <w:vAlign w:val="bottom"/>
          </w:tcPr>
          <w:p w:rsidR="00C06E00" w:rsidRPr="00C06E00" w:rsidRDefault="00C06E00" w:rsidP="004E729A">
            <w:pPr>
              <w:spacing w:before="20" w:after="20" w:line="233" w:lineRule="auto"/>
              <w:ind w:left="195"/>
              <w:jc w:val="center"/>
              <w:rPr>
                <w:rFonts w:ascii="Arial" w:hAnsi="Arial" w:cs="Arial"/>
                <w:sz w:val="18"/>
                <w:szCs w:val="18"/>
                <w:lang w:val="ru-RU"/>
              </w:rPr>
            </w:pPr>
          </w:p>
        </w:tc>
        <w:tc>
          <w:tcPr>
            <w:tcW w:w="374" w:type="pct"/>
            <w:gridSpan w:val="3"/>
            <w:tcBorders>
              <w:left w:val="nil"/>
              <w:right w:val="nil"/>
            </w:tcBorders>
            <w:shd w:val="clear" w:color="auto" w:fill="auto"/>
            <w:vAlign w:val="bottom"/>
          </w:tcPr>
          <w:p w:rsidR="00C06E00" w:rsidRPr="00C06E00" w:rsidRDefault="00C06E00" w:rsidP="004E729A">
            <w:pPr>
              <w:tabs>
                <w:tab w:val="decimal" w:pos="984"/>
              </w:tabs>
              <w:spacing w:before="20" w:after="20" w:line="233" w:lineRule="auto"/>
              <w:ind w:right="57"/>
              <w:jc w:val="right"/>
              <w:rPr>
                <w:rFonts w:ascii="Arial" w:hAnsi="Arial" w:cs="Arial"/>
                <w:sz w:val="18"/>
                <w:szCs w:val="18"/>
                <w:lang w:val="ru-RU"/>
              </w:rPr>
            </w:pPr>
          </w:p>
        </w:tc>
        <w:tc>
          <w:tcPr>
            <w:tcW w:w="540" w:type="pct"/>
            <w:tcBorders>
              <w:left w:val="nil"/>
              <w:right w:val="nil"/>
            </w:tcBorders>
            <w:vAlign w:val="bottom"/>
          </w:tcPr>
          <w:p w:rsidR="00C06E00" w:rsidRPr="00C06E00" w:rsidRDefault="00C06E00" w:rsidP="004E729A">
            <w:pPr>
              <w:tabs>
                <w:tab w:val="decimal" w:pos="1080"/>
              </w:tabs>
              <w:spacing w:before="20" w:after="20" w:line="233" w:lineRule="auto"/>
              <w:ind w:right="57"/>
              <w:jc w:val="right"/>
              <w:rPr>
                <w:rFonts w:ascii="Arial" w:hAnsi="Arial" w:cs="Arial"/>
                <w:sz w:val="18"/>
                <w:szCs w:val="18"/>
                <w:lang w:val="ru-RU"/>
              </w:rPr>
            </w:pPr>
          </w:p>
        </w:tc>
        <w:tc>
          <w:tcPr>
            <w:tcW w:w="500" w:type="pct"/>
            <w:tcBorders>
              <w:left w:val="nil"/>
              <w:right w:val="nil"/>
            </w:tcBorders>
            <w:vAlign w:val="bottom"/>
          </w:tcPr>
          <w:p w:rsidR="00C06E00" w:rsidRPr="00C06E00" w:rsidRDefault="00C06E00" w:rsidP="004E729A">
            <w:pPr>
              <w:tabs>
                <w:tab w:val="decimal" w:pos="1562"/>
              </w:tabs>
              <w:spacing w:before="20" w:after="20" w:line="233" w:lineRule="auto"/>
              <w:ind w:right="57"/>
              <w:jc w:val="right"/>
              <w:rPr>
                <w:rFonts w:ascii="Arial" w:hAnsi="Arial" w:cs="Arial"/>
                <w:sz w:val="18"/>
                <w:szCs w:val="18"/>
                <w:lang w:val="ru-RU"/>
              </w:rPr>
            </w:pPr>
          </w:p>
        </w:tc>
        <w:tc>
          <w:tcPr>
            <w:tcW w:w="500" w:type="pct"/>
            <w:tcBorders>
              <w:left w:val="nil"/>
              <w:right w:val="nil"/>
            </w:tcBorders>
            <w:shd w:val="clear" w:color="auto" w:fill="auto"/>
            <w:vAlign w:val="bottom"/>
          </w:tcPr>
          <w:p w:rsidR="00C06E00" w:rsidRPr="00C06E00" w:rsidRDefault="00C06E00" w:rsidP="004E729A">
            <w:pPr>
              <w:tabs>
                <w:tab w:val="decimal" w:pos="1562"/>
              </w:tabs>
              <w:spacing w:before="20" w:after="20" w:line="233" w:lineRule="auto"/>
              <w:ind w:right="57"/>
              <w:jc w:val="right"/>
              <w:rPr>
                <w:rFonts w:ascii="Arial" w:hAnsi="Arial" w:cs="Arial"/>
                <w:sz w:val="18"/>
                <w:szCs w:val="18"/>
                <w:lang w:val="ru-RU"/>
              </w:rPr>
            </w:pPr>
          </w:p>
        </w:tc>
        <w:tc>
          <w:tcPr>
            <w:tcW w:w="517" w:type="pct"/>
            <w:tcBorders>
              <w:left w:val="nil"/>
              <w:right w:val="nil"/>
            </w:tcBorders>
            <w:shd w:val="clear" w:color="auto" w:fill="auto"/>
            <w:vAlign w:val="bottom"/>
          </w:tcPr>
          <w:p w:rsidR="00C06E00" w:rsidRPr="00C06E00" w:rsidRDefault="00C06E00" w:rsidP="004E729A">
            <w:pPr>
              <w:tabs>
                <w:tab w:val="decimal" w:pos="1558"/>
              </w:tabs>
              <w:spacing w:before="20" w:after="20" w:line="233" w:lineRule="auto"/>
              <w:ind w:right="57"/>
              <w:jc w:val="right"/>
              <w:rPr>
                <w:rFonts w:ascii="Arial" w:hAnsi="Arial" w:cs="Arial"/>
                <w:sz w:val="18"/>
                <w:szCs w:val="18"/>
                <w:lang w:val="ru-RU"/>
              </w:rPr>
            </w:pPr>
          </w:p>
        </w:tc>
        <w:tc>
          <w:tcPr>
            <w:tcW w:w="354" w:type="pct"/>
            <w:tcBorders>
              <w:left w:val="nil"/>
              <w:right w:val="nil"/>
            </w:tcBorders>
            <w:shd w:val="clear" w:color="auto" w:fill="auto"/>
            <w:vAlign w:val="bottom"/>
          </w:tcPr>
          <w:p w:rsidR="00C06E00" w:rsidRPr="00C06E00" w:rsidRDefault="00C06E00" w:rsidP="004E729A">
            <w:pPr>
              <w:tabs>
                <w:tab w:val="decimal" w:pos="1040"/>
              </w:tabs>
              <w:spacing w:before="20" w:after="20" w:line="233" w:lineRule="auto"/>
              <w:ind w:right="57"/>
              <w:jc w:val="right"/>
              <w:rPr>
                <w:rFonts w:ascii="Arial" w:hAnsi="Arial" w:cs="Arial"/>
                <w:sz w:val="18"/>
                <w:szCs w:val="18"/>
                <w:lang w:val="ru-RU"/>
              </w:rPr>
            </w:pPr>
          </w:p>
        </w:tc>
        <w:tc>
          <w:tcPr>
            <w:tcW w:w="305" w:type="pct"/>
            <w:gridSpan w:val="2"/>
            <w:tcBorders>
              <w:left w:val="nil"/>
              <w:right w:val="nil"/>
            </w:tcBorders>
            <w:shd w:val="clear" w:color="auto" w:fill="auto"/>
            <w:vAlign w:val="bottom"/>
          </w:tcPr>
          <w:p w:rsidR="00C06E00" w:rsidRPr="00C06E00" w:rsidRDefault="00C06E00" w:rsidP="004E729A">
            <w:pPr>
              <w:tabs>
                <w:tab w:val="decimal" w:pos="900"/>
              </w:tabs>
              <w:spacing w:before="20" w:after="20" w:line="233" w:lineRule="auto"/>
              <w:ind w:right="57"/>
              <w:jc w:val="right"/>
              <w:rPr>
                <w:rFonts w:ascii="Arial" w:hAnsi="Arial" w:cs="Arial"/>
                <w:sz w:val="18"/>
                <w:szCs w:val="18"/>
                <w:lang w:val="ru-RU"/>
              </w:rPr>
            </w:pP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375E27" w:rsidRDefault="00C06E00" w:rsidP="004E729A">
            <w:pPr>
              <w:pStyle w:val="Tabletext"/>
              <w:keepNext w:val="0"/>
              <w:spacing w:before="20" w:after="20" w:line="233" w:lineRule="auto"/>
              <w:rPr>
                <w:rFonts w:cs="Arial"/>
              </w:rPr>
            </w:pPr>
            <w:r w:rsidRPr="00375E27">
              <w:rPr>
                <w:rFonts w:cs="Arial"/>
              </w:rPr>
              <w:t>Приобретение собственных акций</w:t>
            </w:r>
          </w:p>
        </w:tc>
        <w:tc>
          <w:tcPr>
            <w:tcW w:w="277" w:type="pct"/>
            <w:tcBorders>
              <w:top w:val="nil"/>
              <w:left w:val="nil"/>
              <w:right w:val="nil"/>
            </w:tcBorders>
            <w:vAlign w:val="bottom"/>
          </w:tcPr>
          <w:p w:rsidR="00C06E00" w:rsidRPr="00375E27" w:rsidRDefault="007F211E" w:rsidP="004E729A">
            <w:pPr>
              <w:spacing w:before="20" w:after="20" w:line="233" w:lineRule="auto"/>
              <w:ind w:left="195"/>
              <w:jc w:val="center"/>
              <w:rPr>
                <w:rFonts w:ascii="Arial" w:hAnsi="Arial" w:cs="Arial"/>
                <w:sz w:val="18"/>
                <w:szCs w:val="18"/>
              </w:rPr>
            </w:pPr>
            <w:fldSimple w:instr=" REF _Ref236047340 \w \h  \* MERGEFORMAT ">
              <w:r w:rsidR="001348D5" w:rsidRPr="001348D5">
                <w:rPr>
                  <w:rFonts w:ascii="Arial" w:hAnsi="Arial" w:cs="Arial"/>
                  <w:sz w:val="18"/>
                  <w:szCs w:val="18"/>
                </w:rPr>
                <w:t>58(a)</w:t>
              </w:r>
            </w:fldSimple>
          </w:p>
        </w:tc>
        <w:tc>
          <w:tcPr>
            <w:tcW w:w="374" w:type="pct"/>
            <w:gridSpan w:val="3"/>
            <w:tcBorders>
              <w:top w:val="nil"/>
              <w:left w:val="nil"/>
              <w:right w:val="nil"/>
            </w:tcBorders>
            <w:shd w:val="clear" w:color="auto" w:fill="auto"/>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0" w:type="pct"/>
            <w:tcBorders>
              <w:top w:val="nil"/>
              <w:left w:val="nil"/>
              <w:right w:val="nil"/>
            </w:tcBorders>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(39)</w:t>
            </w:r>
          </w:p>
        </w:tc>
        <w:tc>
          <w:tcPr>
            <w:tcW w:w="500" w:type="pct"/>
            <w:tcBorders>
              <w:top w:val="nil"/>
              <w:left w:val="nil"/>
              <w:right w:val="nil"/>
            </w:tcBorders>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(522)</w:t>
            </w:r>
          </w:p>
        </w:tc>
        <w:tc>
          <w:tcPr>
            <w:tcW w:w="500" w:type="pct"/>
            <w:tcBorders>
              <w:top w:val="nil"/>
              <w:left w:val="nil"/>
              <w:right w:val="nil"/>
            </w:tcBorders>
            <w:shd w:val="clear" w:color="auto" w:fill="auto"/>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17" w:type="pct"/>
            <w:tcBorders>
              <w:top w:val="nil"/>
              <w:left w:val="nil"/>
              <w:right w:val="nil"/>
            </w:tcBorders>
            <w:shd w:val="clear" w:color="auto" w:fill="auto"/>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(561)</w:t>
            </w:r>
          </w:p>
        </w:tc>
        <w:tc>
          <w:tcPr>
            <w:tcW w:w="354" w:type="pct"/>
            <w:tcBorders>
              <w:top w:val="nil"/>
              <w:left w:val="nil"/>
              <w:right w:val="nil"/>
            </w:tcBorders>
            <w:shd w:val="clear" w:color="auto" w:fill="auto"/>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305" w:type="pct"/>
            <w:gridSpan w:val="2"/>
            <w:tcBorders>
              <w:top w:val="nil"/>
              <w:left w:val="nil"/>
              <w:right w:val="nil"/>
            </w:tcBorders>
            <w:shd w:val="clear" w:color="auto" w:fill="auto"/>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(561)</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375E27" w:rsidRDefault="00C06E00" w:rsidP="004E729A">
            <w:pPr>
              <w:pStyle w:val="Tabletext"/>
              <w:keepNext w:val="0"/>
              <w:spacing w:before="20" w:after="20" w:line="233" w:lineRule="auto"/>
              <w:rPr>
                <w:rFonts w:cs="Arial"/>
              </w:rPr>
            </w:pPr>
            <w:r w:rsidRPr="00375E27">
              <w:rPr>
                <w:rFonts w:cs="Arial"/>
              </w:rPr>
              <w:t xml:space="preserve">Приобретение неконтролирующих долей участия </w:t>
            </w:r>
          </w:p>
        </w:tc>
        <w:tc>
          <w:tcPr>
            <w:tcW w:w="277" w:type="pct"/>
            <w:tcBorders>
              <w:top w:val="nil"/>
              <w:left w:val="nil"/>
              <w:right w:val="nil"/>
            </w:tcBorders>
            <w:vAlign w:val="bottom"/>
          </w:tcPr>
          <w:p w:rsidR="00C06E00" w:rsidRPr="00375E27" w:rsidRDefault="007F211E" w:rsidP="004E729A">
            <w:pPr>
              <w:spacing w:before="20" w:after="20" w:line="233" w:lineRule="auto"/>
              <w:ind w:left="195"/>
              <w:jc w:val="center"/>
              <w:rPr>
                <w:rFonts w:ascii="Arial" w:hAnsi="Arial" w:cs="Arial"/>
                <w:sz w:val="18"/>
                <w:szCs w:val="18"/>
              </w:rPr>
            </w:pPr>
            <w:r w:rsidRPr="00375E27">
              <w:fldChar w:fldCharType="begin"/>
            </w:r>
            <w:r w:rsidR="00C06E00" w:rsidRPr="00375E27">
              <w:rPr>
                <w:rFonts w:ascii="Arial" w:hAnsi="Arial" w:cs="Arial"/>
                <w:sz w:val="18"/>
                <w:szCs w:val="18"/>
              </w:rPr>
              <w:instrText xml:space="preserve"> REF _Ref298498025 \r \h </w:instrText>
            </w:r>
            <w:r w:rsidRPr="00375E27">
              <w:fldChar w:fldCharType="separate"/>
            </w:r>
            <w:r w:rsidR="001348D5">
              <w:rPr>
                <w:rFonts w:ascii="Arial" w:hAnsi="Arial" w:cs="Arial"/>
                <w:sz w:val="18"/>
                <w:szCs w:val="18"/>
              </w:rPr>
              <w:t>75(c)</w:t>
            </w:r>
            <w:r w:rsidRPr="00375E27">
              <w:fldChar w:fldCharType="end"/>
            </w:r>
          </w:p>
        </w:tc>
        <w:tc>
          <w:tcPr>
            <w:tcW w:w="374" w:type="pct"/>
            <w:gridSpan w:val="3"/>
            <w:tcBorders>
              <w:top w:val="nil"/>
              <w:left w:val="nil"/>
              <w:right w:val="nil"/>
            </w:tcBorders>
            <w:shd w:val="clear" w:color="auto" w:fill="auto"/>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0" w:type="pct"/>
            <w:tcBorders>
              <w:top w:val="nil"/>
              <w:left w:val="nil"/>
              <w:right w:val="nil"/>
            </w:tcBorders>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right w:val="nil"/>
            </w:tcBorders>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top w:val="nil"/>
              <w:left w:val="nil"/>
              <w:right w:val="nil"/>
            </w:tcBorders>
            <w:shd w:val="clear" w:color="auto" w:fill="auto"/>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17" w:type="pct"/>
            <w:tcBorders>
              <w:top w:val="nil"/>
              <w:left w:val="nil"/>
              <w:right w:val="nil"/>
            </w:tcBorders>
            <w:shd w:val="clear" w:color="auto" w:fill="auto"/>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354" w:type="pct"/>
            <w:tcBorders>
              <w:top w:val="nil"/>
              <w:left w:val="nil"/>
              <w:right w:val="nil"/>
            </w:tcBorders>
            <w:shd w:val="clear" w:color="auto" w:fill="auto"/>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(46)</w:t>
            </w:r>
          </w:p>
        </w:tc>
        <w:tc>
          <w:tcPr>
            <w:tcW w:w="305" w:type="pct"/>
            <w:gridSpan w:val="2"/>
            <w:tcBorders>
              <w:top w:val="nil"/>
              <w:left w:val="nil"/>
              <w:right w:val="nil"/>
            </w:tcBorders>
            <w:shd w:val="clear" w:color="auto" w:fill="auto"/>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(46)</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375E27" w:rsidRDefault="00C06E00" w:rsidP="004E729A">
            <w:pPr>
              <w:pStyle w:val="Tabletext"/>
              <w:keepNext w:val="0"/>
              <w:spacing w:before="20" w:after="20" w:line="233" w:lineRule="auto"/>
              <w:rPr>
                <w:rFonts w:cs="Arial"/>
              </w:rPr>
            </w:pPr>
            <w:r>
              <w:rPr>
                <w:rFonts w:cs="Arial"/>
              </w:rPr>
              <w:t>Распределения</w:t>
            </w:r>
            <w:r w:rsidRPr="00375E27">
              <w:rPr>
                <w:rFonts w:cs="Arial"/>
              </w:rPr>
              <w:t xml:space="preserve"> собственникам</w:t>
            </w:r>
          </w:p>
        </w:tc>
        <w:tc>
          <w:tcPr>
            <w:tcW w:w="277" w:type="pct"/>
            <w:tcBorders>
              <w:left w:val="nil"/>
              <w:right w:val="nil"/>
            </w:tcBorders>
            <w:vAlign w:val="bottom"/>
          </w:tcPr>
          <w:p w:rsidR="00C06E00" w:rsidRPr="00375E27" w:rsidRDefault="00C06E00" w:rsidP="004E729A">
            <w:pPr>
              <w:spacing w:before="20" w:after="20" w:line="233" w:lineRule="auto"/>
              <w:ind w:left="195"/>
              <w:jc w:val="center"/>
              <w:rPr>
                <w:rFonts w:ascii="Arial" w:hAnsi="Arial" w:cs="Arial"/>
                <w:sz w:val="18"/>
                <w:szCs w:val="18"/>
              </w:rPr>
            </w:pPr>
          </w:p>
        </w:tc>
        <w:tc>
          <w:tcPr>
            <w:tcW w:w="374" w:type="pct"/>
            <w:gridSpan w:val="3"/>
            <w:tcBorders>
              <w:left w:val="nil"/>
              <w:right w:val="nil"/>
            </w:tcBorders>
            <w:shd w:val="clear" w:color="auto" w:fill="auto"/>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0" w:type="pct"/>
            <w:tcBorders>
              <w:left w:val="nil"/>
              <w:right w:val="nil"/>
            </w:tcBorders>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left w:val="nil"/>
              <w:right w:val="nil"/>
            </w:tcBorders>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left w:val="nil"/>
              <w:right w:val="nil"/>
            </w:tcBorders>
            <w:shd w:val="clear" w:color="auto" w:fill="auto"/>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(144)</w:t>
            </w:r>
          </w:p>
        </w:tc>
        <w:tc>
          <w:tcPr>
            <w:tcW w:w="517" w:type="pct"/>
            <w:tcBorders>
              <w:left w:val="nil"/>
              <w:right w:val="nil"/>
            </w:tcBorders>
            <w:shd w:val="clear" w:color="auto" w:fill="auto"/>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(144)</w:t>
            </w:r>
          </w:p>
        </w:tc>
        <w:tc>
          <w:tcPr>
            <w:tcW w:w="354" w:type="pct"/>
            <w:tcBorders>
              <w:left w:val="nil"/>
              <w:right w:val="nil"/>
            </w:tcBorders>
            <w:shd w:val="clear" w:color="auto" w:fill="auto"/>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305" w:type="pct"/>
            <w:gridSpan w:val="2"/>
            <w:tcBorders>
              <w:left w:val="nil"/>
              <w:right w:val="nil"/>
            </w:tcBorders>
            <w:shd w:val="clear" w:color="auto" w:fill="auto"/>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(144)</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C06E00" w:rsidRDefault="00C06E00" w:rsidP="004E729A">
            <w:pPr>
              <w:pStyle w:val="Tabletext"/>
              <w:keepNext w:val="0"/>
              <w:spacing w:before="20" w:after="20" w:line="233" w:lineRule="auto"/>
              <w:rPr>
                <w:rFonts w:cs="Arial"/>
                <w:lang w:val="ru-RU"/>
              </w:rPr>
            </w:pPr>
            <w:r w:rsidRPr="00C06E00">
              <w:rPr>
                <w:rFonts w:cs="Arial"/>
                <w:lang w:val="ru-RU"/>
              </w:rPr>
              <w:t>Увеличение неконтролирующих долей участия по результатам сделок по объединению бизнеса</w:t>
            </w:r>
          </w:p>
        </w:tc>
        <w:tc>
          <w:tcPr>
            <w:tcW w:w="277" w:type="pct"/>
            <w:tcBorders>
              <w:left w:val="nil"/>
              <w:right w:val="nil"/>
            </w:tcBorders>
            <w:vAlign w:val="bottom"/>
          </w:tcPr>
          <w:p w:rsidR="00C06E00" w:rsidRPr="00375E27" w:rsidRDefault="007F211E" w:rsidP="004E729A">
            <w:pPr>
              <w:spacing w:before="20" w:after="20" w:line="233" w:lineRule="auto"/>
              <w:ind w:left="195"/>
              <w:jc w:val="center"/>
              <w:rPr>
                <w:rFonts w:ascii="Arial" w:hAnsi="Arial" w:cs="Arial"/>
                <w:sz w:val="18"/>
                <w:szCs w:val="18"/>
              </w:rPr>
            </w:pPr>
            <w:fldSimple w:instr=" REF _Ref142416027 \w \h  \* MERGEFORMAT ">
              <w:r w:rsidR="001348D5" w:rsidRPr="001348D5">
                <w:rPr>
                  <w:rFonts w:ascii="Arial" w:hAnsi="Arial" w:cs="Arial"/>
                  <w:sz w:val="18"/>
                  <w:szCs w:val="18"/>
                </w:rPr>
                <w:t>6(b)</w:t>
              </w:r>
            </w:fldSimple>
          </w:p>
        </w:tc>
        <w:tc>
          <w:tcPr>
            <w:tcW w:w="374" w:type="pct"/>
            <w:gridSpan w:val="3"/>
            <w:tcBorders>
              <w:left w:val="nil"/>
              <w:bottom w:val="single" w:sz="4" w:space="0" w:color="auto"/>
              <w:right w:val="nil"/>
            </w:tcBorders>
            <w:shd w:val="clear" w:color="auto" w:fill="auto"/>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0" w:type="pct"/>
            <w:tcBorders>
              <w:left w:val="nil"/>
              <w:bottom w:val="single" w:sz="4" w:space="0" w:color="auto"/>
              <w:right w:val="nil"/>
            </w:tcBorders>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left w:val="nil"/>
              <w:bottom w:val="single" w:sz="4" w:space="0" w:color="auto"/>
              <w:right w:val="nil"/>
            </w:tcBorders>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00" w:type="pct"/>
            <w:tcBorders>
              <w:left w:val="nil"/>
              <w:bottom w:val="single" w:sz="4" w:space="0" w:color="auto"/>
              <w:right w:val="nil"/>
            </w:tcBorders>
            <w:shd w:val="clear" w:color="auto" w:fill="auto"/>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17" w:type="pct"/>
            <w:tcBorders>
              <w:left w:val="nil"/>
              <w:bottom w:val="single" w:sz="4" w:space="0" w:color="auto"/>
              <w:right w:val="nil"/>
            </w:tcBorders>
            <w:shd w:val="clear" w:color="auto" w:fill="auto"/>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354" w:type="pct"/>
            <w:tcBorders>
              <w:left w:val="nil"/>
              <w:bottom w:val="single" w:sz="4" w:space="0" w:color="auto"/>
              <w:right w:val="nil"/>
            </w:tcBorders>
            <w:shd w:val="clear" w:color="auto" w:fill="auto"/>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10</w:t>
            </w:r>
          </w:p>
        </w:tc>
        <w:tc>
          <w:tcPr>
            <w:tcW w:w="305" w:type="pct"/>
            <w:gridSpan w:val="2"/>
            <w:tcBorders>
              <w:left w:val="nil"/>
              <w:bottom w:val="single" w:sz="4" w:space="0" w:color="auto"/>
              <w:right w:val="nil"/>
            </w:tcBorders>
            <w:shd w:val="clear" w:color="auto" w:fill="auto"/>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10</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C06E00" w:rsidRDefault="00C06E00" w:rsidP="004E729A">
            <w:pPr>
              <w:pStyle w:val="Tabletext"/>
              <w:keepNext w:val="0"/>
              <w:spacing w:before="20" w:after="20" w:line="233" w:lineRule="auto"/>
              <w:rPr>
                <w:rFonts w:cs="Arial"/>
                <w:lang w:val="ru-RU"/>
              </w:rPr>
            </w:pPr>
            <w:r w:rsidRPr="00C06E00">
              <w:rPr>
                <w:rFonts w:cs="Arial"/>
                <w:lang w:val="ru-RU"/>
              </w:rPr>
              <w:t>Итого по операциям с собственниками</w:t>
            </w:r>
          </w:p>
        </w:tc>
        <w:tc>
          <w:tcPr>
            <w:tcW w:w="277" w:type="pct"/>
            <w:tcBorders>
              <w:left w:val="nil"/>
              <w:right w:val="nil"/>
            </w:tcBorders>
            <w:vAlign w:val="bottom"/>
          </w:tcPr>
          <w:p w:rsidR="00C06E00" w:rsidRPr="00C06E00" w:rsidRDefault="00C06E00" w:rsidP="004E729A">
            <w:pPr>
              <w:spacing w:before="20" w:after="20" w:line="233" w:lineRule="auto"/>
              <w:ind w:left="195"/>
              <w:jc w:val="center"/>
              <w:rPr>
                <w:rFonts w:ascii="Arial" w:hAnsi="Arial" w:cs="Arial"/>
                <w:sz w:val="18"/>
                <w:szCs w:val="18"/>
                <w:lang w:val="ru-RU"/>
              </w:rPr>
            </w:pPr>
          </w:p>
        </w:tc>
        <w:tc>
          <w:tcPr>
            <w:tcW w:w="374" w:type="pct"/>
            <w:gridSpan w:val="3"/>
            <w:tcBorders>
              <w:left w:val="nil"/>
              <w:bottom w:val="single" w:sz="4" w:space="0" w:color="auto"/>
              <w:right w:val="nil"/>
            </w:tcBorders>
            <w:shd w:val="clear" w:color="auto" w:fill="auto"/>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w:t>
            </w:r>
          </w:p>
        </w:tc>
        <w:tc>
          <w:tcPr>
            <w:tcW w:w="540" w:type="pct"/>
            <w:tcBorders>
              <w:left w:val="nil"/>
              <w:bottom w:val="single" w:sz="4" w:space="0" w:color="auto"/>
              <w:right w:val="nil"/>
            </w:tcBorders>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(39)</w:t>
            </w:r>
          </w:p>
        </w:tc>
        <w:tc>
          <w:tcPr>
            <w:tcW w:w="500" w:type="pct"/>
            <w:tcBorders>
              <w:left w:val="nil"/>
              <w:bottom w:val="single" w:sz="4" w:space="0" w:color="auto"/>
              <w:right w:val="nil"/>
            </w:tcBorders>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(522)</w:t>
            </w:r>
          </w:p>
        </w:tc>
        <w:tc>
          <w:tcPr>
            <w:tcW w:w="500" w:type="pct"/>
            <w:tcBorders>
              <w:left w:val="nil"/>
              <w:bottom w:val="single" w:sz="4" w:space="0" w:color="auto"/>
              <w:right w:val="nil"/>
            </w:tcBorders>
            <w:shd w:val="clear" w:color="auto" w:fill="auto"/>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(144)</w:t>
            </w:r>
          </w:p>
        </w:tc>
        <w:tc>
          <w:tcPr>
            <w:tcW w:w="517" w:type="pct"/>
            <w:tcBorders>
              <w:left w:val="nil"/>
              <w:bottom w:val="single" w:sz="4" w:space="0" w:color="auto"/>
              <w:right w:val="nil"/>
            </w:tcBorders>
            <w:shd w:val="clear" w:color="auto" w:fill="auto"/>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(705)</w:t>
            </w:r>
          </w:p>
        </w:tc>
        <w:tc>
          <w:tcPr>
            <w:tcW w:w="354" w:type="pct"/>
            <w:tcBorders>
              <w:left w:val="nil"/>
              <w:bottom w:val="single" w:sz="4" w:space="0" w:color="auto"/>
              <w:right w:val="nil"/>
            </w:tcBorders>
            <w:shd w:val="clear" w:color="auto" w:fill="auto"/>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(36)</w:t>
            </w:r>
          </w:p>
        </w:tc>
        <w:tc>
          <w:tcPr>
            <w:tcW w:w="305" w:type="pct"/>
            <w:gridSpan w:val="2"/>
            <w:tcBorders>
              <w:left w:val="nil"/>
              <w:bottom w:val="single" w:sz="4" w:space="0" w:color="auto"/>
              <w:right w:val="nil"/>
            </w:tcBorders>
            <w:shd w:val="clear" w:color="auto" w:fill="auto"/>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(741)</w:t>
            </w:r>
          </w:p>
        </w:tc>
      </w:tr>
      <w:tr w:rsidR="00C06E00" w:rsidRPr="00375E27" w:rsidTr="004E729A">
        <w:trPr>
          <w:cantSplit/>
          <w:trHeight w:val="20"/>
        </w:trPr>
        <w:tc>
          <w:tcPr>
            <w:tcW w:w="1633" w:type="pct"/>
            <w:tcBorders>
              <w:top w:val="nil"/>
              <w:left w:val="nil"/>
              <w:right w:val="nil"/>
            </w:tcBorders>
            <w:shd w:val="clear" w:color="auto" w:fill="auto"/>
            <w:vAlign w:val="bottom"/>
          </w:tcPr>
          <w:p w:rsidR="00C06E00" w:rsidRPr="00375E27" w:rsidRDefault="00C06E00" w:rsidP="004E729A">
            <w:pPr>
              <w:pStyle w:val="Tabletext"/>
              <w:keepNext w:val="0"/>
              <w:spacing w:before="20" w:after="20" w:line="233" w:lineRule="auto"/>
              <w:rPr>
                <w:rFonts w:cs="Arial"/>
              </w:rPr>
            </w:pPr>
            <w:r w:rsidRPr="00375E27">
              <w:rPr>
                <w:rFonts w:cs="Arial"/>
              </w:rPr>
              <w:t>Остаток на 31 декабря 2010 г.</w:t>
            </w:r>
          </w:p>
        </w:tc>
        <w:tc>
          <w:tcPr>
            <w:tcW w:w="277" w:type="pct"/>
            <w:tcBorders>
              <w:left w:val="nil"/>
              <w:right w:val="nil"/>
            </w:tcBorders>
            <w:vAlign w:val="bottom"/>
          </w:tcPr>
          <w:p w:rsidR="00C06E00" w:rsidRPr="00375E27" w:rsidRDefault="00C06E00" w:rsidP="004E729A">
            <w:pPr>
              <w:spacing w:before="20" w:after="20" w:line="233" w:lineRule="auto"/>
              <w:ind w:left="195"/>
              <w:jc w:val="center"/>
              <w:rPr>
                <w:rFonts w:ascii="Arial" w:hAnsi="Arial" w:cs="Arial"/>
                <w:sz w:val="18"/>
                <w:szCs w:val="18"/>
              </w:rPr>
            </w:pPr>
          </w:p>
        </w:tc>
        <w:tc>
          <w:tcPr>
            <w:tcW w:w="374" w:type="pct"/>
            <w:gridSpan w:val="3"/>
            <w:tcBorders>
              <w:top w:val="single" w:sz="4" w:space="0" w:color="auto"/>
              <w:left w:val="nil"/>
              <w:bottom w:val="double" w:sz="4" w:space="0" w:color="auto"/>
              <w:right w:val="nil"/>
            </w:tcBorders>
            <w:shd w:val="clear" w:color="auto" w:fill="auto"/>
            <w:vAlign w:val="bottom"/>
          </w:tcPr>
          <w:p w:rsidR="00C06E00" w:rsidRPr="00375E27" w:rsidRDefault="00C06E00" w:rsidP="004E729A">
            <w:pPr>
              <w:tabs>
                <w:tab w:val="decimal" w:pos="984"/>
              </w:tabs>
              <w:spacing w:before="20" w:after="20" w:line="233" w:lineRule="auto"/>
              <w:ind w:right="57"/>
              <w:jc w:val="right"/>
              <w:rPr>
                <w:rFonts w:ascii="Arial" w:hAnsi="Arial" w:cs="Arial"/>
                <w:sz w:val="18"/>
                <w:szCs w:val="18"/>
              </w:rPr>
            </w:pPr>
            <w:r w:rsidRPr="00375E27">
              <w:rPr>
                <w:rFonts w:ascii="Arial" w:hAnsi="Arial" w:cs="Arial"/>
                <w:sz w:val="18"/>
                <w:szCs w:val="18"/>
              </w:rPr>
              <w:t>519</w:t>
            </w:r>
          </w:p>
        </w:tc>
        <w:tc>
          <w:tcPr>
            <w:tcW w:w="540" w:type="pct"/>
            <w:tcBorders>
              <w:top w:val="single" w:sz="4" w:space="0" w:color="auto"/>
              <w:left w:val="nil"/>
              <w:bottom w:val="double" w:sz="4" w:space="0" w:color="auto"/>
              <w:right w:val="nil"/>
            </w:tcBorders>
            <w:vAlign w:val="bottom"/>
          </w:tcPr>
          <w:p w:rsidR="00C06E00" w:rsidRPr="00375E27" w:rsidRDefault="00C06E00" w:rsidP="004E729A">
            <w:pPr>
              <w:tabs>
                <w:tab w:val="decimal" w:pos="1080"/>
              </w:tabs>
              <w:spacing w:before="20" w:after="20" w:line="233" w:lineRule="auto"/>
              <w:ind w:right="57"/>
              <w:jc w:val="right"/>
              <w:rPr>
                <w:rFonts w:ascii="Arial" w:hAnsi="Arial" w:cs="Arial"/>
                <w:sz w:val="18"/>
                <w:szCs w:val="18"/>
              </w:rPr>
            </w:pPr>
            <w:r w:rsidRPr="00375E27">
              <w:rPr>
                <w:rFonts w:ascii="Arial" w:hAnsi="Arial" w:cs="Arial"/>
                <w:sz w:val="18"/>
                <w:szCs w:val="18"/>
              </w:rPr>
              <w:t>(39)</w:t>
            </w:r>
          </w:p>
        </w:tc>
        <w:tc>
          <w:tcPr>
            <w:tcW w:w="500" w:type="pct"/>
            <w:tcBorders>
              <w:top w:val="single" w:sz="4" w:space="0" w:color="auto"/>
              <w:left w:val="nil"/>
              <w:bottom w:val="double" w:sz="4" w:space="0" w:color="auto"/>
              <w:right w:val="nil"/>
            </w:tcBorders>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8 783</w:t>
            </w:r>
          </w:p>
        </w:tc>
        <w:tc>
          <w:tcPr>
            <w:tcW w:w="500"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tabs>
                <w:tab w:val="decimal" w:pos="1562"/>
              </w:tabs>
              <w:spacing w:before="20" w:after="20" w:line="233" w:lineRule="auto"/>
              <w:ind w:right="57"/>
              <w:jc w:val="right"/>
              <w:rPr>
                <w:rFonts w:ascii="Arial" w:hAnsi="Arial" w:cs="Arial"/>
                <w:sz w:val="18"/>
                <w:szCs w:val="18"/>
              </w:rPr>
            </w:pPr>
            <w:r w:rsidRPr="00375E27">
              <w:rPr>
                <w:rFonts w:ascii="Arial" w:hAnsi="Arial" w:cs="Arial"/>
                <w:sz w:val="18"/>
                <w:szCs w:val="18"/>
              </w:rPr>
              <w:t>3 106</w:t>
            </w:r>
          </w:p>
        </w:tc>
        <w:tc>
          <w:tcPr>
            <w:tcW w:w="517"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tabs>
                <w:tab w:val="decimal" w:pos="1558"/>
              </w:tabs>
              <w:spacing w:before="20" w:after="20" w:line="233" w:lineRule="auto"/>
              <w:ind w:right="57"/>
              <w:jc w:val="right"/>
              <w:rPr>
                <w:rFonts w:ascii="Arial" w:hAnsi="Arial" w:cs="Arial"/>
                <w:sz w:val="18"/>
                <w:szCs w:val="18"/>
              </w:rPr>
            </w:pPr>
            <w:r w:rsidRPr="00375E27">
              <w:rPr>
                <w:rFonts w:ascii="Arial" w:hAnsi="Arial" w:cs="Arial"/>
                <w:sz w:val="18"/>
                <w:szCs w:val="18"/>
              </w:rPr>
              <w:t>12 369</w:t>
            </w:r>
          </w:p>
        </w:tc>
        <w:tc>
          <w:tcPr>
            <w:tcW w:w="354"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tabs>
                <w:tab w:val="decimal" w:pos="1040"/>
              </w:tabs>
              <w:spacing w:before="20" w:after="20" w:line="233" w:lineRule="auto"/>
              <w:ind w:right="57"/>
              <w:jc w:val="right"/>
              <w:rPr>
                <w:rFonts w:ascii="Arial" w:hAnsi="Arial" w:cs="Arial"/>
                <w:sz w:val="18"/>
                <w:szCs w:val="18"/>
              </w:rPr>
            </w:pPr>
            <w:r w:rsidRPr="00375E27">
              <w:rPr>
                <w:rFonts w:ascii="Arial" w:hAnsi="Arial" w:cs="Arial"/>
                <w:sz w:val="18"/>
                <w:szCs w:val="18"/>
              </w:rPr>
              <w:t>917</w:t>
            </w:r>
          </w:p>
        </w:tc>
        <w:tc>
          <w:tcPr>
            <w:tcW w:w="305" w:type="pct"/>
            <w:gridSpan w:val="2"/>
            <w:tcBorders>
              <w:top w:val="single" w:sz="4" w:space="0" w:color="auto"/>
              <w:left w:val="nil"/>
              <w:bottom w:val="double" w:sz="4" w:space="0" w:color="auto"/>
              <w:right w:val="nil"/>
            </w:tcBorders>
            <w:shd w:val="clear" w:color="auto" w:fill="auto"/>
            <w:vAlign w:val="bottom"/>
          </w:tcPr>
          <w:p w:rsidR="00C06E00" w:rsidRPr="00375E27" w:rsidRDefault="00C06E00" w:rsidP="004E729A">
            <w:pPr>
              <w:tabs>
                <w:tab w:val="decimal" w:pos="900"/>
              </w:tabs>
              <w:spacing w:before="20" w:after="20" w:line="233" w:lineRule="auto"/>
              <w:ind w:right="57"/>
              <w:jc w:val="right"/>
              <w:rPr>
                <w:rFonts w:ascii="Arial" w:hAnsi="Arial" w:cs="Arial"/>
                <w:sz w:val="18"/>
                <w:szCs w:val="18"/>
              </w:rPr>
            </w:pPr>
            <w:r w:rsidRPr="00375E27">
              <w:rPr>
                <w:rFonts w:ascii="Arial" w:hAnsi="Arial" w:cs="Arial"/>
                <w:sz w:val="18"/>
                <w:szCs w:val="18"/>
              </w:rPr>
              <w:t>13 286</w:t>
            </w:r>
          </w:p>
        </w:tc>
      </w:tr>
    </w:tbl>
    <w:p w:rsidR="00C06E00" w:rsidRPr="00375E27" w:rsidRDefault="00C06E00" w:rsidP="00C06E00">
      <w:pPr>
        <w:pStyle w:val="a1"/>
        <w:keepLines w:val="0"/>
        <w:spacing w:line="233" w:lineRule="auto"/>
        <w:ind w:left="0"/>
        <w:rPr>
          <w:rFonts w:cs="Arial"/>
          <w:highlight w:val="yellow"/>
        </w:rPr>
        <w:sectPr w:rsidR="00C06E00" w:rsidRPr="00375E27" w:rsidSect="004E729A">
          <w:headerReference w:type="default" r:id="rId73"/>
          <w:footerReference w:type="default" r:id="rId74"/>
          <w:headerReference w:type="first" r:id="rId75"/>
          <w:pgSz w:w="16840" w:h="11907" w:orient="landscape" w:code="9"/>
          <w:pgMar w:top="1077" w:right="567" w:bottom="737" w:left="1191" w:header="539" w:footer="737" w:gutter="0"/>
          <w:cols w:space="708"/>
          <w:docGrid w:linePitch="360"/>
        </w:sectPr>
      </w:pPr>
    </w:p>
    <w:tbl>
      <w:tblPr>
        <w:tblW w:w="5000" w:type="pct"/>
        <w:tblLayout w:type="fixed"/>
        <w:tblCellMar>
          <w:left w:w="0" w:type="dxa"/>
          <w:right w:w="0" w:type="dxa"/>
        </w:tblCellMar>
        <w:tblLook w:val="0000"/>
      </w:tblPr>
      <w:tblGrid>
        <w:gridCol w:w="5446"/>
        <w:gridCol w:w="573"/>
        <w:gridCol w:w="1433"/>
        <w:gridCol w:w="1433"/>
      </w:tblGrid>
      <w:tr w:rsidR="00C06E00" w:rsidRPr="00375E27" w:rsidTr="004E729A">
        <w:trPr>
          <w:cantSplit/>
          <w:trHeight w:val="20"/>
          <w:tblHeader/>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p>
        </w:tc>
        <w:tc>
          <w:tcPr>
            <w:tcW w:w="573" w:type="dxa"/>
            <w:tcBorders>
              <w:top w:val="nil"/>
              <w:left w:val="nil"/>
              <w:bottom w:val="nil"/>
              <w:right w:val="nil"/>
            </w:tcBorders>
            <w:vAlign w:val="bottom"/>
          </w:tcPr>
          <w:p w:rsidR="00C06E00" w:rsidRPr="00375E27" w:rsidRDefault="00C06E00" w:rsidP="004E729A">
            <w:pPr>
              <w:pStyle w:val="Tabletext"/>
              <w:keepNext w:val="0"/>
              <w:spacing w:before="20" w:after="10"/>
              <w:jc w:val="center"/>
              <w:rPr>
                <w:rFonts w:cs="Arial"/>
                <w:b/>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jc w:val="center"/>
              <w:rPr>
                <w:rFonts w:cs="Arial"/>
                <w:b/>
              </w:rPr>
            </w:pPr>
            <w:r w:rsidRPr="00375E27">
              <w:rPr>
                <w:rFonts w:cs="Arial"/>
                <w:b/>
              </w:rPr>
              <w:t>2010 г.</w:t>
            </w:r>
          </w:p>
        </w:tc>
        <w:tc>
          <w:tcPr>
            <w:tcW w:w="1433"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jc w:val="center"/>
              <w:rPr>
                <w:rFonts w:cs="Arial"/>
                <w:b/>
              </w:rPr>
            </w:pPr>
            <w:r w:rsidRPr="00375E27">
              <w:rPr>
                <w:rFonts w:cs="Arial"/>
                <w:b/>
              </w:rPr>
              <w:t>2009 г.</w:t>
            </w:r>
          </w:p>
        </w:tc>
      </w:tr>
      <w:tr w:rsidR="00C06E00" w:rsidRPr="00375E27" w:rsidTr="004E729A">
        <w:trPr>
          <w:cantSplit/>
          <w:trHeight w:val="20"/>
          <w:tblHeader/>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p>
        </w:tc>
        <w:tc>
          <w:tcPr>
            <w:tcW w:w="573" w:type="dxa"/>
            <w:tcBorders>
              <w:top w:val="nil"/>
              <w:left w:val="nil"/>
              <w:right w:val="nil"/>
            </w:tcBorders>
            <w:vAlign w:val="bottom"/>
          </w:tcPr>
          <w:p w:rsidR="00C06E00" w:rsidRPr="00375E27" w:rsidRDefault="00C06E00" w:rsidP="004E729A">
            <w:pPr>
              <w:pStyle w:val="Tabletext"/>
              <w:keepNext w:val="0"/>
              <w:spacing w:before="20" w:after="10"/>
              <w:jc w:val="center"/>
              <w:rPr>
                <w:rFonts w:cs="Arial"/>
                <w:i/>
              </w:rPr>
            </w:pPr>
          </w:p>
        </w:tc>
        <w:tc>
          <w:tcPr>
            <w:tcW w:w="1433" w:type="dxa"/>
            <w:tcBorders>
              <w:top w:val="nil"/>
              <w:left w:val="nil"/>
              <w:right w:val="nil"/>
            </w:tcBorders>
            <w:shd w:val="clear" w:color="auto" w:fill="auto"/>
            <w:vAlign w:val="bottom"/>
          </w:tcPr>
          <w:p w:rsidR="00C06E00" w:rsidRPr="00375E27" w:rsidRDefault="00C06E00" w:rsidP="004E729A">
            <w:pPr>
              <w:pStyle w:val="Tabletext"/>
              <w:keepNext w:val="0"/>
              <w:spacing w:before="20" w:after="10"/>
              <w:jc w:val="center"/>
              <w:rPr>
                <w:rFonts w:cs="Arial"/>
                <w:i/>
              </w:rPr>
            </w:pPr>
            <w:r w:rsidRPr="00375E27">
              <w:rPr>
                <w:rFonts w:cs="Arial"/>
                <w:i/>
              </w:rPr>
              <w:t>млн руб.</w:t>
            </w:r>
          </w:p>
        </w:tc>
        <w:tc>
          <w:tcPr>
            <w:tcW w:w="1433" w:type="dxa"/>
            <w:tcBorders>
              <w:top w:val="nil"/>
              <w:left w:val="nil"/>
              <w:right w:val="nil"/>
            </w:tcBorders>
            <w:shd w:val="clear" w:color="auto" w:fill="auto"/>
            <w:vAlign w:val="bottom"/>
          </w:tcPr>
          <w:p w:rsidR="00C06E00" w:rsidRPr="00375E27" w:rsidRDefault="00C06E00" w:rsidP="004E729A">
            <w:pPr>
              <w:pStyle w:val="Tabletext"/>
              <w:keepNext w:val="0"/>
              <w:spacing w:before="20" w:after="10"/>
              <w:jc w:val="center"/>
              <w:rPr>
                <w:rFonts w:cs="Arial"/>
                <w:i/>
              </w:rPr>
            </w:pPr>
            <w:r w:rsidRPr="00375E27">
              <w:rPr>
                <w:rFonts w:cs="Arial"/>
                <w:i/>
              </w:rPr>
              <w:t>млн руб.</w:t>
            </w:r>
          </w:p>
        </w:tc>
      </w:tr>
      <w:tr w:rsidR="00C06E00" w:rsidRPr="008D23A0"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10"/>
              <w:ind w:right="46"/>
              <w:rPr>
                <w:rFonts w:cs="Arial"/>
                <w:b/>
                <w:lang w:val="ru-RU"/>
              </w:rPr>
            </w:pPr>
            <w:r w:rsidRPr="00C06E00">
              <w:rPr>
                <w:rFonts w:cs="Arial"/>
                <w:b/>
                <w:lang w:val="ru-RU"/>
              </w:rPr>
              <w:t>ДЕНЕЖНЫЕ СРЕДСТВА ОТ ОПЕРАЦИОННОЙ ДЕЯТЕЛЬНОСТИ</w:t>
            </w:r>
          </w:p>
        </w:tc>
        <w:tc>
          <w:tcPr>
            <w:tcW w:w="573" w:type="dxa"/>
            <w:tcBorders>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single" w:sz="4" w:space="0" w:color="auto"/>
              <w:left w:val="nil"/>
              <w:bottom w:val="nil"/>
              <w:right w:val="nil"/>
            </w:tcBorders>
            <w:shd w:val="clear" w:color="auto" w:fill="auto"/>
            <w:vAlign w:val="bottom"/>
          </w:tcPr>
          <w:p w:rsidR="00C06E00" w:rsidRPr="00C06E00" w:rsidRDefault="00C06E00" w:rsidP="004E729A">
            <w:pPr>
              <w:pStyle w:val="Tablenumbers"/>
              <w:keepNext w:val="0"/>
              <w:tabs>
                <w:tab w:val="clear" w:pos="1021"/>
                <w:tab w:val="decimal" w:pos="1277"/>
              </w:tabs>
              <w:spacing w:before="20" w:after="10"/>
              <w:ind w:right="57"/>
              <w:jc w:val="right"/>
              <w:rPr>
                <w:rFonts w:cs="Arial"/>
                <w:lang w:val="ru-RU"/>
              </w:rPr>
            </w:pPr>
          </w:p>
        </w:tc>
        <w:tc>
          <w:tcPr>
            <w:tcW w:w="1433" w:type="dxa"/>
            <w:tcBorders>
              <w:top w:val="single" w:sz="4" w:space="0" w:color="auto"/>
              <w:left w:val="nil"/>
              <w:bottom w:val="nil"/>
              <w:right w:val="nil"/>
            </w:tcBorders>
            <w:shd w:val="clear" w:color="auto" w:fill="C0C0C0"/>
            <w:vAlign w:val="bottom"/>
          </w:tcPr>
          <w:p w:rsidR="00C06E00" w:rsidRPr="00C06E00" w:rsidRDefault="00C06E00" w:rsidP="004E729A">
            <w:pPr>
              <w:pStyle w:val="Tablenumbers"/>
              <w:keepNext w:val="0"/>
              <w:tabs>
                <w:tab w:val="clear" w:pos="1021"/>
                <w:tab w:val="decimal" w:pos="1277"/>
              </w:tabs>
              <w:spacing w:before="20" w:after="10"/>
              <w:ind w:right="57"/>
              <w:jc w:val="right"/>
              <w:rPr>
                <w:rFonts w:cs="Arial"/>
                <w:lang w:val="ru-RU"/>
              </w:rPr>
            </w:pP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p>
          <w:p w:rsidR="00C06E00" w:rsidRPr="00375E27" w:rsidRDefault="00C06E00" w:rsidP="004E729A">
            <w:pPr>
              <w:pStyle w:val="Tabletext"/>
              <w:keepNext w:val="0"/>
              <w:spacing w:before="20" w:after="10"/>
              <w:ind w:right="46"/>
              <w:rPr>
                <w:rFonts w:cs="Arial"/>
              </w:rPr>
            </w:pPr>
            <w:r w:rsidRPr="00375E27">
              <w:rPr>
                <w:rFonts w:cs="Arial"/>
              </w:rPr>
              <w:t>Прибыль/(убыток) за год</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143</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(1 561)</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i/>
                <w:iCs/>
              </w:rPr>
            </w:pP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i/>
                <w:iCs/>
              </w:rPr>
            </w:pPr>
            <w:r w:rsidRPr="00375E27">
              <w:rPr>
                <w:rFonts w:cs="Arial"/>
                <w:i/>
                <w:iCs/>
              </w:rPr>
              <w:t>Корректировки:</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Амортизация</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1 715</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1 382</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Убытки от обесценения внеоборотных активов</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986</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Обратная корректировка убытков от обесценения, по основным средствам</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(775)</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(133)</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Изменения справедливой стоимости биологических активов</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(1 420)</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(1 450)</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Прибыль от приобретения и реализации долей участия в дочерних предприятиях</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(51)</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(6)</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Амортизация прав по договорам аренды земельных участков</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120</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Убытки/(прибыль) по курсовым разницам</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72</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(231)</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Убыток от выбытия основных средств</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114</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163</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Доля в убытке объектов инвестирования, учитываемых методом долевого участия, за вычетом налога на прибыль</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11</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91</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(Доходы)/расходы по налогу на прибыль</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(1 387)</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338</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 xml:space="preserve">Процентные доходы </w:t>
            </w:r>
          </w:p>
        </w:tc>
        <w:tc>
          <w:tcPr>
            <w:tcW w:w="573" w:type="dxa"/>
            <w:tcBorders>
              <w:top w:val="nil"/>
              <w:left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(67)</w:t>
            </w:r>
          </w:p>
        </w:tc>
        <w:tc>
          <w:tcPr>
            <w:tcW w:w="1433"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(154)</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Процентные расходы (без учета связанных с ними государственных субсидий)</w:t>
            </w:r>
          </w:p>
        </w:tc>
        <w:tc>
          <w:tcPr>
            <w:tcW w:w="573" w:type="dxa"/>
            <w:tcBorders>
              <w:top w:val="nil"/>
              <w:left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2 830</w:t>
            </w:r>
          </w:p>
        </w:tc>
        <w:tc>
          <w:tcPr>
            <w:tcW w:w="1433"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3 109</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Доля прибыли неконтролирующих участников дочерних предприятий – обществ с ограниченной ответственностью</w:t>
            </w:r>
          </w:p>
        </w:tc>
        <w:tc>
          <w:tcPr>
            <w:tcW w:w="573" w:type="dxa"/>
            <w:tcBorders>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w:t>
            </w:r>
          </w:p>
        </w:tc>
        <w:tc>
          <w:tcPr>
            <w:tcW w:w="1433" w:type="dxa"/>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10"/>
              <w:ind w:right="46"/>
              <w:rPr>
                <w:rFonts w:cs="Arial"/>
                <w:b/>
                <w:lang w:val="ru-RU"/>
              </w:rPr>
            </w:pPr>
            <w:r w:rsidRPr="00C06E00">
              <w:rPr>
                <w:rFonts w:cs="Arial"/>
                <w:b/>
                <w:lang w:val="ru-RU"/>
              </w:rPr>
              <w:t>Денежные средства от операционной деятельности до учета изменений в оборотном капитале и резервах</w:t>
            </w:r>
          </w:p>
        </w:tc>
        <w:tc>
          <w:tcPr>
            <w:tcW w:w="573" w:type="dxa"/>
            <w:tcBorders>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b/>
                <w:lang w:val="ru-RU"/>
              </w:rPr>
            </w:pPr>
          </w:p>
        </w:tc>
        <w:tc>
          <w:tcPr>
            <w:tcW w:w="1433"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2 293</w:t>
            </w:r>
          </w:p>
        </w:tc>
        <w:tc>
          <w:tcPr>
            <w:tcW w:w="1433"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1 548</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Уменьшение запасов</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1 681</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2 989</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 xml:space="preserve">Уменьшение торговой и прочей дебиторской задолженности </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1 635</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2 000</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Уменьшение торговой и прочей кредиторской задолженности</w:t>
            </w:r>
          </w:p>
        </w:tc>
        <w:tc>
          <w:tcPr>
            <w:tcW w:w="573" w:type="dxa"/>
            <w:tcBorders>
              <w:top w:val="nil"/>
              <w:left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(1 889)</w:t>
            </w:r>
          </w:p>
        </w:tc>
        <w:tc>
          <w:tcPr>
            <w:tcW w:w="1433"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(4 012)</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10"/>
              <w:ind w:right="46"/>
              <w:rPr>
                <w:rFonts w:cs="Arial"/>
                <w:b/>
                <w:lang w:val="ru-RU"/>
              </w:rPr>
            </w:pPr>
            <w:r w:rsidRPr="00C06E00">
              <w:rPr>
                <w:rFonts w:cs="Arial"/>
                <w:b/>
                <w:lang w:val="ru-RU"/>
              </w:rPr>
              <w:t>Денежные средства от операционной деятельности до уплаты налога на прибыль и процентов</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b/>
                <w:lang w:val="ru-RU"/>
              </w:rPr>
            </w:pPr>
          </w:p>
        </w:tc>
        <w:tc>
          <w:tcPr>
            <w:tcW w:w="1433"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3 720</w:t>
            </w:r>
          </w:p>
        </w:tc>
        <w:tc>
          <w:tcPr>
            <w:tcW w:w="1433"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2 525</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Налог на прибыль уплаченный</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(115)</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(170)</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Проценты уплаченные</w:t>
            </w:r>
          </w:p>
        </w:tc>
        <w:tc>
          <w:tcPr>
            <w:tcW w:w="573" w:type="dxa"/>
            <w:tcBorders>
              <w:top w:val="nil"/>
              <w:left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(2 876)</w:t>
            </w:r>
          </w:p>
        </w:tc>
        <w:tc>
          <w:tcPr>
            <w:tcW w:w="1433"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(2 949)</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10"/>
              <w:ind w:right="46"/>
              <w:rPr>
                <w:rFonts w:cs="Arial"/>
                <w:b/>
                <w:lang w:val="ru-RU"/>
              </w:rPr>
            </w:pPr>
            <w:r w:rsidRPr="00C06E00">
              <w:rPr>
                <w:rFonts w:cs="Arial"/>
                <w:b/>
                <w:lang w:val="ru-RU"/>
              </w:rPr>
              <w:t>Денежные средства от/(использованные в) операционной деятельности, нетто</w:t>
            </w:r>
          </w:p>
        </w:tc>
        <w:tc>
          <w:tcPr>
            <w:tcW w:w="573" w:type="dxa"/>
            <w:tcBorders>
              <w:top w:val="nil"/>
              <w:left w:val="nil"/>
              <w:right w:val="nil"/>
            </w:tcBorders>
            <w:vAlign w:val="bottom"/>
          </w:tcPr>
          <w:p w:rsidR="00C06E00" w:rsidRPr="00C06E00" w:rsidRDefault="00C06E00" w:rsidP="004E729A">
            <w:pPr>
              <w:pStyle w:val="Tablenumbers"/>
              <w:keepNext w:val="0"/>
              <w:tabs>
                <w:tab w:val="clear" w:pos="1021"/>
              </w:tabs>
              <w:spacing w:before="20" w:after="10"/>
              <w:jc w:val="right"/>
              <w:rPr>
                <w:rFonts w:cs="Arial"/>
                <w:b/>
                <w:lang w:val="ru-RU"/>
              </w:rPr>
            </w:pPr>
          </w:p>
        </w:tc>
        <w:tc>
          <w:tcPr>
            <w:tcW w:w="1433"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729</w:t>
            </w:r>
          </w:p>
        </w:tc>
        <w:tc>
          <w:tcPr>
            <w:tcW w:w="1433"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(594)</w:t>
            </w:r>
          </w:p>
        </w:tc>
      </w:tr>
      <w:tr w:rsidR="00C06E00" w:rsidRPr="008D23A0"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10"/>
              <w:ind w:right="46"/>
              <w:rPr>
                <w:rFonts w:cs="Arial"/>
                <w:b/>
                <w:lang w:val="ru-RU"/>
              </w:rPr>
            </w:pPr>
            <w:r w:rsidRPr="00C06E00">
              <w:rPr>
                <w:rFonts w:cs="Arial"/>
                <w:b/>
                <w:lang w:val="ru-RU"/>
              </w:rPr>
              <w:t>ДЕНЕЖНЫЕ СРЕДСТВА ОТ ИНВЕСТИЦИОННОЙ ДЕЯТЕЛЬНОСТИ</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single" w:sz="4" w:space="0" w:color="auto"/>
              <w:left w:val="nil"/>
              <w:bottom w:val="nil"/>
              <w:right w:val="nil"/>
            </w:tcBorders>
            <w:shd w:val="clear" w:color="auto" w:fill="auto"/>
            <w:vAlign w:val="bottom"/>
          </w:tcPr>
          <w:p w:rsidR="00C06E00" w:rsidRPr="00C06E00" w:rsidRDefault="00C06E00" w:rsidP="004E729A">
            <w:pPr>
              <w:pStyle w:val="Tablenumbers"/>
              <w:keepNext w:val="0"/>
              <w:tabs>
                <w:tab w:val="clear" w:pos="1021"/>
                <w:tab w:val="decimal" w:pos="1277"/>
              </w:tabs>
              <w:spacing w:before="20" w:after="10"/>
              <w:ind w:right="57"/>
              <w:jc w:val="right"/>
              <w:rPr>
                <w:rFonts w:cs="Arial"/>
                <w:lang w:val="ru-RU"/>
              </w:rPr>
            </w:pPr>
          </w:p>
        </w:tc>
        <w:tc>
          <w:tcPr>
            <w:tcW w:w="1433" w:type="dxa"/>
            <w:tcBorders>
              <w:top w:val="single" w:sz="4" w:space="0" w:color="auto"/>
              <w:left w:val="nil"/>
              <w:bottom w:val="nil"/>
              <w:right w:val="nil"/>
            </w:tcBorders>
            <w:shd w:val="clear" w:color="auto" w:fill="C0C0C0"/>
            <w:vAlign w:val="bottom"/>
          </w:tcPr>
          <w:p w:rsidR="00C06E00" w:rsidRPr="00C06E00" w:rsidRDefault="00C06E00" w:rsidP="004E729A">
            <w:pPr>
              <w:pStyle w:val="Tablenumbers"/>
              <w:keepNext w:val="0"/>
              <w:tabs>
                <w:tab w:val="clear" w:pos="1021"/>
                <w:tab w:val="decimal" w:pos="1277"/>
              </w:tabs>
              <w:spacing w:before="20" w:after="10"/>
              <w:ind w:right="57"/>
              <w:jc w:val="right"/>
              <w:rPr>
                <w:rFonts w:cs="Arial"/>
                <w:lang w:val="ru-RU"/>
              </w:rPr>
            </w:pP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Поступления от выбытия основных средств</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36</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Приобретение основных средств</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(1 012)</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(851)</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Приобретение инвестиций</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(64)</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Возврат авансов, уплаченных за приобретение земель сельскохозяйственного назначения</w:t>
            </w:r>
          </w:p>
        </w:tc>
        <w:tc>
          <w:tcPr>
            <w:tcW w:w="573" w:type="dxa"/>
            <w:tcBorders>
              <w:top w:val="nil"/>
              <w:left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1 096</w:t>
            </w:r>
          </w:p>
        </w:tc>
        <w:tc>
          <w:tcPr>
            <w:tcW w:w="1433"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636</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Займы, выданные связанным сторонам</w:t>
            </w:r>
          </w:p>
        </w:tc>
        <w:tc>
          <w:tcPr>
            <w:tcW w:w="573" w:type="dxa"/>
            <w:tcBorders>
              <w:top w:val="nil"/>
              <w:left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(15)</w:t>
            </w:r>
          </w:p>
        </w:tc>
        <w:tc>
          <w:tcPr>
            <w:tcW w:w="1433"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(1 200)</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Займы, погашенные связанными сторонами</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1 462</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Займы, выданные третьим лицам</w:t>
            </w:r>
          </w:p>
        </w:tc>
        <w:tc>
          <w:tcPr>
            <w:tcW w:w="573" w:type="dxa"/>
            <w:tcBorders>
              <w:top w:val="nil"/>
              <w:left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(241)</w:t>
            </w:r>
          </w:p>
        </w:tc>
        <w:tc>
          <w:tcPr>
            <w:tcW w:w="1433"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(7)</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Погашение третьими лицами задолженности по займам и векселям</w:t>
            </w:r>
          </w:p>
        </w:tc>
        <w:tc>
          <w:tcPr>
            <w:tcW w:w="573" w:type="dxa"/>
            <w:tcBorders>
              <w:top w:val="nil"/>
              <w:left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607</w:t>
            </w:r>
          </w:p>
        </w:tc>
        <w:tc>
          <w:tcPr>
            <w:tcW w:w="1433"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63</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Проценты полученные</w:t>
            </w:r>
          </w:p>
        </w:tc>
        <w:tc>
          <w:tcPr>
            <w:tcW w:w="573" w:type="dxa"/>
            <w:tcBorders>
              <w:top w:val="nil"/>
              <w:left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67</w:t>
            </w:r>
          </w:p>
        </w:tc>
        <w:tc>
          <w:tcPr>
            <w:tcW w:w="1433"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154</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Приобретение дочерних предприятий без учета приобретенных денежных средств</w:t>
            </w:r>
          </w:p>
        </w:tc>
        <w:tc>
          <w:tcPr>
            <w:tcW w:w="573" w:type="dxa"/>
            <w:tcBorders>
              <w:left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(210)</w:t>
            </w:r>
          </w:p>
        </w:tc>
        <w:tc>
          <w:tcPr>
            <w:tcW w:w="1433" w:type="dxa"/>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10"/>
              <w:ind w:right="46"/>
              <w:rPr>
                <w:rFonts w:cs="Arial"/>
                <w:b/>
                <w:lang w:val="ru-RU"/>
              </w:rPr>
            </w:pPr>
            <w:r w:rsidRPr="00C06E00">
              <w:rPr>
                <w:rFonts w:cs="Arial"/>
                <w:b/>
                <w:lang w:val="ru-RU"/>
              </w:rPr>
              <w:t>Денежные средства от инвестиционной деятельности, нетто</w:t>
            </w:r>
          </w:p>
        </w:tc>
        <w:tc>
          <w:tcPr>
            <w:tcW w:w="573" w:type="dxa"/>
            <w:tcBorders>
              <w:top w:val="nil"/>
              <w:left w:val="nil"/>
              <w:right w:val="nil"/>
            </w:tcBorders>
            <w:vAlign w:val="bottom"/>
          </w:tcPr>
          <w:p w:rsidR="00C06E00" w:rsidRPr="00C06E00" w:rsidRDefault="00C06E00" w:rsidP="004E729A">
            <w:pPr>
              <w:pStyle w:val="Tablenumbers"/>
              <w:keepNext w:val="0"/>
              <w:tabs>
                <w:tab w:val="clear" w:pos="1021"/>
              </w:tabs>
              <w:spacing w:before="20" w:after="10"/>
              <w:jc w:val="right"/>
              <w:rPr>
                <w:rFonts w:cs="Arial"/>
                <w:b/>
                <w:lang w:val="ru-RU"/>
              </w:rPr>
            </w:pPr>
          </w:p>
        </w:tc>
        <w:tc>
          <w:tcPr>
            <w:tcW w:w="1433"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328</w:t>
            </w:r>
          </w:p>
        </w:tc>
        <w:tc>
          <w:tcPr>
            <w:tcW w:w="1433"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194</w:t>
            </w:r>
          </w:p>
        </w:tc>
      </w:tr>
      <w:tr w:rsidR="00C06E00" w:rsidRPr="008D23A0" w:rsidTr="004E729A">
        <w:trPr>
          <w:cantSplit/>
          <w:trHeight w:val="20"/>
        </w:trPr>
        <w:tc>
          <w:tcPr>
            <w:tcW w:w="5446" w:type="dxa"/>
            <w:tcBorders>
              <w:top w:val="nil"/>
              <w:left w:val="nil"/>
              <w:bottom w:val="nil"/>
              <w:right w:val="nil"/>
            </w:tcBorders>
            <w:vAlign w:val="bottom"/>
          </w:tcPr>
          <w:p w:rsidR="00C06E00" w:rsidRPr="00C06E00" w:rsidRDefault="00C06E00" w:rsidP="004E729A">
            <w:pPr>
              <w:pStyle w:val="Tabletext"/>
              <w:keepNext w:val="0"/>
              <w:pageBreakBefore/>
              <w:spacing w:before="20" w:after="10"/>
              <w:ind w:right="46"/>
              <w:rPr>
                <w:rFonts w:cs="Arial"/>
                <w:b/>
                <w:lang w:val="ru-RU"/>
              </w:rPr>
            </w:pPr>
            <w:r w:rsidRPr="00C06E00">
              <w:rPr>
                <w:rFonts w:cs="Arial"/>
                <w:b/>
                <w:lang w:val="ru-RU"/>
              </w:rPr>
              <w:lastRenderedPageBreak/>
              <w:t>ДЕНЕЖНЫЕ СРЕДСТВА ОТ ФИНАНСОВОЙ ДЕЯТЕЛЬНОСТИ</w:t>
            </w:r>
          </w:p>
        </w:tc>
        <w:tc>
          <w:tcPr>
            <w:tcW w:w="573" w:type="dxa"/>
            <w:tcBorders>
              <w:top w:val="nil"/>
              <w:left w:val="nil"/>
              <w:bottom w:val="nil"/>
              <w:right w:val="nil"/>
            </w:tcBorders>
            <w:vAlign w:val="bottom"/>
          </w:tcPr>
          <w:p w:rsidR="00C06E00" w:rsidRPr="00C06E00" w:rsidRDefault="00C06E00" w:rsidP="004E729A">
            <w:pPr>
              <w:pStyle w:val="Tablenumbers"/>
              <w:keepNext w:val="0"/>
              <w:pageBreakBefore/>
              <w:tabs>
                <w:tab w:val="clear" w:pos="1021"/>
              </w:tabs>
              <w:spacing w:before="20" w:after="10"/>
              <w:jc w:val="right"/>
              <w:rPr>
                <w:rFonts w:cs="Arial"/>
                <w:lang w:val="ru-RU"/>
              </w:rPr>
            </w:pPr>
          </w:p>
        </w:tc>
        <w:tc>
          <w:tcPr>
            <w:tcW w:w="1433" w:type="dxa"/>
            <w:tcBorders>
              <w:top w:val="single" w:sz="4" w:space="0" w:color="auto"/>
              <w:left w:val="nil"/>
              <w:bottom w:val="nil"/>
              <w:right w:val="nil"/>
            </w:tcBorders>
            <w:vAlign w:val="bottom"/>
          </w:tcPr>
          <w:p w:rsidR="00C06E00" w:rsidRPr="00C06E00" w:rsidRDefault="00C06E00" w:rsidP="004E729A">
            <w:pPr>
              <w:pStyle w:val="Tablenumbers"/>
              <w:keepNext w:val="0"/>
              <w:pageBreakBefore/>
              <w:tabs>
                <w:tab w:val="clear" w:pos="1021"/>
                <w:tab w:val="decimal" w:pos="1277"/>
              </w:tabs>
              <w:spacing w:before="20" w:after="10"/>
              <w:jc w:val="right"/>
              <w:rPr>
                <w:rFonts w:cs="Arial"/>
                <w:lang w:val="ru-RU"/>
              </w:rPr>
            </w:pPr>
          </w:p>
        </w:tc>
        <w:tc>
          <w:tcPr>
            <w:tcW w:w="1433" w:type="dxa"/>
            <w:tcBorders>
              <w:top w:val="single" w:sz="4" w:space="0" w:color="auto"/>
              <w:left w:val="nil"/>
              <w:bottom w:val="nil"/>
              <w:right w:val="nil"/>
            </w:tcBorders>
            <w:shd w:val="clear" w:color="auto" w:fill="C0C0C0"/>
            <w:vAlign w:val="bottom"/>
          </w:tcPr>
          <w:p w:rsidR="00C06E00" w:rsidRPr="00C06E00" w:rsidRDefault="00C06E00" w:rsidP="004E729A">
            <w:pPr>
              <w:pStyle w:val="Tablenumbers"/>
              <w:keepNext w:val="0"/>
              <w:pageBreakBefore/>
              <w:tabs>
                <w:tab w:val="clear" w:pos="1021"/>
                <w:tab w:val="decimal" w:pos="1277"/>
              </w:tabs>
              <w:spacing w:before="20" w:after="10"/>
              <w:jc w:val="right"/>
              <w:rPr>
                <w:rFonts w:cs="Arial"/>
                <w:lang w:val="ru-RU"/>
              </w:rPr>
            </w:pPr>
          </w:p>
        </w:tc>
      </w:tr>
      <w:tr w:rsidR="00C06E00" w:rsidRPr="00375E27" w:rsidTr="004E729A">
        <w:trPr>
          <w:cantSplit/>
          <w:trHeight w:val="20"/>
        </w:trPr>
        <w:tc>
          <w:tcPr>
            <w:tcW w:w="5446" w:type="dxa"/>
            <w:tcBorders>
              <w:top w:val="nil"/>
              <w:left w:val="nil"/>
              <w:bottom w:val="nil"/>
              <w:right w:val="nil"/>
            </w:tcBorders>
            <w:vAlign w:val="bottom"/>
          </w:tcPr>
          <w:p w:rsidR="00C06E00" w:rsidRPr="00375E27" w:rsidRDefault="00C06E00" w:rsidP="004E729A">
            <w:pPr>
              <w:pStyle w:val="Tabletext"/>
              <w:keepNext w:val="0"/>
              <w:spacing w:before="20" w:after="10"/>
              <w:ind w:right="46"/>
              <w:rPr>
                <w:rFonts w:cs="Arial"/>
              </w:rPr>
            </w:pPr>
            <w:r w:rsidRPr="00375E27">
              <w:rPr>
                <w:rFonts w:cs="Arial"/>
              </w:rPr>
              <w:t>Операции с собственниками</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(106)</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w:t>
            </w:r>
          </w:p>
        </w:tc>
      </w:tr>
      <w:tr w:rsidR="00C06E00" w:rsidRPr="00375E27" w:rsidTr="004E729A">
        <w:trPr>
          <w:cantSplit/>
          <w:trHeight w:val="20"/>
        </w:trPr>
        <w:tc>
          <w:tcPr>
            <w:tcW w:w="544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10"/>
              <w:ind w:right="46"/>
              <w:rPr>
                <w:rFonts w:cs="Arial"/>
              </w:rPr>
            </w:pPr>
            <w:r w:rsidRPr="00375E27">
              <w:rPr>
                <w:rFonts w:cs="Arial"/>
              </w:rPr>
              <w:t>Приобретение неконтролирующих долей участия</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(5)</w:t>
            </w:r>
          </w:p>
        </w:tc>
        <w:tc>
          <w:tcPr>
            <w:tcW w:w="143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(11)</w:t>
            </w:r>
          </w:p>
        </w:tc>
      </w:tr>
      <w:tr w:rsidR="00C06E00" w:rsidRPr="00375E27" w:rsidTr="004E729A">
        <w:trPr>
          <w:cantSplit/>
          <w:trHeight w:val="20"/>
        </w:trPr>
        <w:tc>
          <w:tcPr>
            <w:tcW w:w="5446" w:type="dxa"/>
            <w:tcBorders>
              <w:top w:val="nil"/>
              <w:left w:val="nil"/>
              <w:bottom w:val="nil"/>
              <w:right w:val="nil"/>
            </w:tcBorders>
            <w:vAlign w:val="bottom"/>
          </w:tcPr>
          <w:p w:rsidR="00C06E00" w:rsidRPr="00375E27" w:rsidRDefault="00C06E00" w:rsidP="004E729A">
            <w:pPr>
              <w:pStyle w:val="Tabletext"/>
              <w:keepNext w:val="0"/>
              <w:spacing w:before="20" w:after="10"/>
              <w:ind w:right="46"/>
              <w:rPr>
                <w:rFonts w:cs="Arial"/>
              </w:rPr>
            </w:pPr>
            <w:r w:rsidRPr="00375E27">
              <w:rPr>
                <w:rFonts w:cs="Arial"/>
              </w:rPr>
              <w:t>Получение займов</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right w:val="nil"/>
            </w:tcBorders>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21 882</w:t>
            </w:r>
          </w:p>
        </w:tc>
        <w:tc>
          <w:tcPr>
            <w:tcW w:w="1433"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34 274</w:t>
            </w:r>
          </w:p>
        </w:tc>
      </w:tr>
      <w:tr w:rsidR="00C06E00" w:rsidRPr="00375E27" w:rsidTr="004E729A">
        <w:trPr>
          <w:cantSplit/>
          <w:trHeight w:val="20"/>
        </w:trPr>
        <w:tc>
          <w:tcPr>
            <w:tcW w:w="5446" w:type="dxa"/>
            <w:tcBorders>
              <w:top w:val="nil"/>
              <w:left w:val="nil"/>
              <w:bottom w:val="nil"/>
              <w:right w:val="nil"/>
            </w:tcBorders>
            <w:vAlign w:val="bottom"/>
          </w:tcPr>
          <w:p w:rsidR="00C06E00" w:rsidRPr="00375E27" w:rsidRDefault="00C06E00" w:rsidP="004E729A">
            <w:pPr>
              <w:pStyle w:val="Tabletext"/>
              <w:keepNext w:val="0"/>
              <w:spacing w:before="20" w:after="10"/>
              <w:ind w:right="46"/>
              <w:rPr>
                <w:rFonts w:cs="Arial"/>
              </w:rPr>
            </w:pPr>
            <w:r w:rsidRPr="00375E27">
              <w:rPr>
                <w:rFonts w:cs="Arial"/>
              </w:rPr>
              <w:t>Погашение займов</w:t>
            </w:r>
          </w:p>
        </w:tc>
        <w:tc>
          <w:tcPr>
            <w:tcW w:w="573" w:type="dxa"/>
            <w:tcBorders>
              <w:top w:val="nil"/>
              <w:left w:val="nil"/>
              <w:bottom w:val="nil"/>
              <w:right w:val="nil"/>
            </w:tcBorders>
            <w:vAlign w:val="bottom"/>
          </w:tcPr>
          <w:p w:rsidR="00C06E00" w:rsidRPr="00375E27" w:rsidRDefault="00C06E00" w:rsidP="004E729A">
            <w:pPr>
              <w:pStyle w:val="Tablenumbers"/>
              <w:keepNext w:val="0"/>
              <w:tabs>
                <w:tab w:val="clear" w:pos="1021"/>
              </w:tabs>
              <w:spacing w:before="20" w:after="10"/>
              <w:jc w:val="right"/>
              <w:rPr>
                <w:rFonts w:cs="Arial"/>
              </w:rPr>
            </w:pPr>
          </w:p>
        </w:tc>
        <w:tc>
          <w:tcPr>
            <w:tcW w:w="1433" w:type="dxa"/>
            <w:tcBorders>
              <w:top w:val="nil"/>
              <w:left w:val="nil"/>
              <w:bottom w:val="single" w:sz="4" w:space="0" w:color="auto"/>
              <w:right w:val="nil"/>
            </w:tcBorders>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(22 817)</w:t>
            </w:r>
          </w:p>
        </w:tc>
        <w:tc>
          <w:tcPr>
            <w:tcW w:w="1433"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(35 486)</w:t>
            </w:r>
          </w:p>
        </w:tc>
      </w:tr>
      <w:tr w:rsidR="00C06E00" w:rsidRPr="00375E27" w:rsidTr="004E729A">
        <w:trPr>
          <w:cantSplit/>
          <w:trHeight w:val="20"/>
        </w:trPr>
        <w:tc>
          <w:tcPr>
            <w:tcW w:w="5446" w:type="dxa"/>
            <w:tcBorders>
              <w:top w:val="nil"/>
              <w:left w:val="nil"/>
              <w:bottom w:val="nil"/>
              <w:right w:val="nil"/>
            </w:tcBorders>
            <w:vAlign w:val="bottom"/>
          </w:tcPr>
          <w:p w:rsidR="00C06E00" w:rsidRPr="00C06E00" w:rsidRDefault="00C06E00" w:rsidP="004E729A">
            <w:pPr>
              <w:pStyle w:val="Tabletexttotal"/>
              <w:keepNext w:val="0"/>
              <w:spacing w:before="20" w:after="10"/>
              <w:ind w:right="46"/>
              <w:rPr>
                <w:rFonts w:cs="Arial"/>
                <w:b/>
                <w:lang w:val="ru-RU"/>
              </w:rPr>
            </w:pPr>
            <w:r w:rsidRPr="00C06E00">
              <w:rPr>
                <w:rFonts w:cs="Arial"/>
                <w:b/>
                <w:lang w:val="ru-RU"/>
              </w:rPr>
              <w:t>Денежные средства, использованные в финансовой деятельности, нетто</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b/>
                <w:lang w:val="ru-RU"/>
              </w:rPr>
            </w:pPr>
          </w:p>
        </w:tc>
        <w:tc>
          <w:tcPr>
            <w:tcW w:w="1433" w:type="dxa"/>
            <w:tcBorders>
              <w:top w:val="single" w:sz="4" w:space="0" w:color="auto"/>
              <w:left w:val="nil"/>
              <w:bottom w:val="single" w:sz="4" w:space="0" w:color="auto"/>
              <w:right w:val="nil"/>
            </w:tcBorders>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(1 046)</w:t>
            </w:r>
          </w:p>
        </w:tc>
        <w:tc>
          <w:tcPr>
            <w:tcW w:w="1433"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(1 223)</w:t>
            </w:r>
          </w:p>
        </w:tc>
      </w:tr>
      <w:tr w:rsidR="00C06E00" w:rsidRPr="00375E27" w:rsidTr="004E729A">
        <w:trPr>
          <w:cantSplit/>
          <w:trHeight w:val="20"/>
        </w:trPr>
        <w:tc>
          <w:tcPr>
            <w:tcW w:w="5446" w:type="dxa"/>
            <w:tcBorders>
              <w:top w:val="nil"/>
              <w:left w:val="nil"/>
              <w:bottom w:val="nil"/>
              <w:right w:val="nil"/>
            </w:tcBorders>
            <w:vAlign w:val="bottom"/>
          </w:tcPr>
          <w:p w:rsidR="00C06E00" w:rsidRPr="00C06E00" w:rsidRDefault="00C06E00" w:rsidP="004E729A">
            <w:pPr>
              <w:pStyle w:val="Tabletexttotal"/>
              <w:keepNext w:val="0"/>
              <w:spacing w:before="20" w:after="10"/>
              <w:ind w:right="46"/>
              <w:rPr>
                <w:rFonts w:cs="Arial"/>
                <w:b/>
                <w:lang w:val="ru-RU"/>
              </w:rPr>
            </w:pPr>
            <w:r w:rsidRPr="00C06E00">
              <w:rPr>
                <w:rFonts w:cs="Arial"/>
                <w:b/>
                <w:lang w:val="ru-RU"/>
              </w:rPr>
              <w:t>Увеличение/(уменьшение) денежных средств и их эквивалентов, нетто</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b/>
                <w:lang w:val="ru-RU"/>
              </w:rPr>
            </w:pPr>
          </w:p>
        </w:tc>
        <w:tc>
          <w:tcPr>
            <w:tcW w:w="1433" w:type="dxa"/>
            <w:tcBorders>
              <w:top w:val="single" w:sz="4" w:space="0" w:color="auto"/>
              <w:left w:val="nil"/>
              <w:bottom w:val="nil"/>
              <w:right w:val="nil"/>
            </w:tcBorders>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11</w:t>
            </w:r>
          </w:p>
        </w:tc>
        <w:tc>
          <w:tcPr>
            <w:tcW w:w="1433"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b/>
              </w:rPr>
            </w:pPr>
            <w:r w:rsidRPr="00375E27">
              <w:rPr>
                <w:rFonts w:cs="Arial"/>
                <w:b/>
              </w:rPr>
              <w:t>(1 623)</w:t>
            </w:r>
          </w:p>
        </w:tc>
      </w:tr>
      <w:tr w:rsidR="00C06E00" w:rsidRPr="00375E27" w:rsidTr="004E729A">
        <w:trPr>
          <w:cantSplit/>
          <w:trHeight w:val="20"/>
        </w:trPr>
        <w:tc>
          <w:tcPr>
            <w:tcW w:w="5446" w:type="dxa"/>
            <w:tcBorders>
              <w:top w:val="nil"/>
              <w:left w:val="nil"/>
              <w:bottom w:val="nil"/>
              <w:right w:val="nil"/>
            </w:tcBorders>
            <w:vAlign w:val="bottom"/>
          </w:tcPr>
          <w:p w:rsidR="00C06E00" w:rsidRPr="00C06E00" w:rsidRDefault="00C06E00" w:rsidP="004E729A">
            <w:pPr>
              <w:pStyle w:val="Tabletext"/>
              <w:keepNext w:val="0"/>
              <w:spacing w:before="20" w:after="10"/>
              <w:ind w:right="46"/>
              <w:rPr>
                <w:rFonts w:cs="Arial"/>
                <w:lang w:val="ru-RU"/>
              </w:rPr>
            </w:pPr>
            <w:r w:rsidRPr="00C06E00">
              <w:rPr>
                <w:rFonts w:cs="Arial"/>
                <w:lang w:val="ru-RU"/>
              </w:rPr>
              <w:t>Денежные средства и их эквиваленты на начало года</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nil"/>
              <w:left w:val="nil"/>
              <w:bottom w:val="single" w:sz="4" w:space="0" w:color="auto"/>
              <w:right w:val="nil"/>
            </w:tcBorders>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401</w:t>
            </w:r>
          </w:p>
        </w:tc>
        <w:tc>
          <w:tcPr>
            <w:tcW w:w="1433"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2 024</w:t>
            </w:r>
          </w:p>
        </w:tc>
      </w:tr>
      <w:tr w:rsidR="00C06E00" w:rsidRPr="00375E27" w:rsidTr="004E729A">
        <w:trPr>
          <w:cantSplit/>
          <w:trHeight w:val="20"/>
        </w:trPr>
        <w:tc>
          <w:tcPr>
            <w:tcW w:w="5446" w:type="dxa"/>
            <w:tcBorders>
              <w:top w:val="nil"/>
              <w:left w:val="nil"/>
              <w:bottom w:val="nil"/>
              <w:right w:val="nil"/>
            </w:tcBorders>
            <w:vAlign w:val="bottom"/>
          </w:tcPr>
          <w:p w:rsidR="00C06E00" w:rsidRPr="00C06E00" w:rsidRDefault="00C06E00" w:rsidP="004E729A">
            <w:pPr>
              <w:pStyle w:val="Tabletexttotal"/>
              <w:keepNext w:val="0"/>
              <w:spacing w:before="20" w:after="10"/>
              <w:ind w:right="46"/>
              <w:rPr>
                <w:rFonts w:cs="Arial"/>
                <w:lang w:val="ru-RU"/>
              </w:rPr>
            </w:pPr>
            <w:r w:rsidRPr="00C06E00">
              <w:rPr>
                <w:rFonts w:cs="Arial"/>
                <w:lang w:val="ru-RU"/>
              </w:rPr>
              <w:t>Денежные средства и их эквиваленты на конец года</w:t>
            </w:r>
          </w:p>
        </w:tc>
        <w:tc>
          <w:tcPr>
            <w:tcW w:w="573" w:type="dxa"/>
            <w:tcBorders>
              <w:top w:val="nil"/>
              <w:left w:val="nil"/>
              <w:bottom w:val="nil"/>
              <w:right w:val="nil"/>
            </w:tcBorders>
            <w:vAlign w:val="bottom"/>
          </w:tcPr>
          <w:p w:rsidR="00C06E00" w:rsidRPr="00C06E00" w:rsidRDefault="00C06E00" w:rsidP="004E729A">
            <w:pPr>
              <w:pStyle w:val="Tablenumbers"/>
              <w:keepNext w:val="0"/>
              <w:tabs>
                <w:tab w:val="clear" w:pos="1021"/>
              </w:tabs>
              <w:spacing w:before="20" w:after="10"/>
              <w:jc w:val="right"/>
              <w:rPr>
                <w:rFonts w:cs="Arial"/>
                <w:lang w:val="ru-RU"/>
              </w:rPr>
            </w:pPr>
          </w:p>
        </w:tc>
        <w:tc>
          <w:tcPr>
            <w:tcW w:w="1433" w:type="dxa"/>
            <w:tcBorders>
              <w:top w:val="single" w:sz="4" w:space="0" w:color="auto"/>
              <w:left w:val="nil"/>
              <w:bottom w:val="double" w:sz="4" w:space="0" w:color="auto"/>
              <w:right w:val="nil"/>
            </w:tcBorders>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412</w:t>
            </w:r>
          </w:p>
        </w:tc>
        <w:tc>
          <w:tcPr>
            <w:tcW w:w="1433"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77"/>
              </w:tabs>
              <w:spacing w:before="20" w:after="10"/>
              <w:ind w:right="57"/>
              <w:jc w:val="right"/>
              <w:rPr>
                <w:rFonts w:cs="Arial"/>
              </w:rPr>
            </w:pPr>
            <w:r w:rsidRPr="00375E27">
              <w:rPr>
                <w:rFonts w:cs="Arial"/>
              </w:rPr>
              <w:t>401</w:t>
            </w:r>
          </w:p>
        </w:tc>
      </w:tr>
    </w:tbl>
    <w:p w:rsidR="00C06E00" w:rsidRPr="00375E27" w:rsidRDefault="00C06E00" w:rsidP="00C06E00">
      <w:pPr>
        <w:rPr>
          <w:highlight w:val="yellow"/>
        </w:rPr>
      </w:pPr>
      <w:bookmarkStart w:id="239" w:name="_Ref296353802"/>
    </w:p>
    <w:p w:rsidR="00C06E00" w:rsidRPr="00375E27" w:rsidRDefault="00C06E00" w:rsidP="00C06E00">
      <w:pPr>
        <w:rPr>
          <w:highlight w:val="yellow"/>
        </w:rPr>
        <w:sectPr w:rsidR="00C06E00" w:rsidRPr="00375E27" w:rsidSect="004E729A">
          <w:headerReference w:type="even" r:id="rId76"/>
          <w:headerReference w:type="default" r:id="rId77"/>
          <w:footerReference w:type="default" r:id="rId78"/>
          <w:pgSz w:w="11907" w:h="16840" w:code="9"/>
          <w:pgMar w:top="2162" w:right="1467" w:bottom="1438" w:left="1555" w:header="965" w:footer="431" w:gutter="0"/>
          <w:cols w:space="708"/>
          <w:docGrid w:linePitch="360"/>
        </w:sectPr>
      </w:pPr>
    </w:p>
    <w:bookmarkEnd w:id="239"/>
    <w:p w:rsidR="00C06E00" w:rsidRPr="00375E27" w:rsidRDefault="00C06E00" w:rsidP="00C06E00">
      <w:pPr>
        <w:pStyle w:val="1"/>
        <w:keepNext w:val="0"/>
        <w:ind w:left="0" w:firstLine="0"/>
        <w:rPr>
          <w:rFonts w:cs="Arial"/>
        </w:rPr>
      </w:pPr>
      <w:r w:rsidRPr="00375E27">
        <w:rPr>
          <w:rFonts w:cs="Arial"/>
        </w:rPr>
        <w:lastRenderedPageBreak/>
        <w:t>Общая информация</w:t>
      </w:r>
    </w:p>
    <w:p w:rsidR="00C06E00" w:rsidRPr="00375E27" w:rsidRDefault="00C06E00" w:rsidP="00C06E00">
      <w:pPr>
        <w:pStyle w:val="2"/>
        <w:keepNext w:val="0"/>
        <w:keepLines w:val="0"/>
        <w:tabs>
          <w:tab w:val="clear" w:pos="964"/>
        </w:tabs>
        <w:ind w:left="0" w:firstLine="0"/>
        <w:rPr>
          <w:rFonts w:cs="Arial"/>
        </w:rPr>
      </w:pPr>
      <w:r w:rsidRPr="00375E27">
        <w:rPr>
          <w:rFonts w:cs="Arial"/>
        </w:rPr>
        <w:t>Организационная структура и виды деятельности</w:t>
      </w:r>
    </w:p>
    <w:p w:rsidR="00C06E00" w:rsidRPr="00C06E00" w:rsidRDefault="00C06E00" w:rsidP="00C06E00">
      <w:pPr>
        <w:pStyle w:val="a1"/>
        <w:keepLines w:val="0"/>
        <w:rPr>
          <w:rFonts w:cs="Arial"/>
          <w:lang w:val="ru-RU"/>
        </w:rPr>
      </w:pPr>
      <w:r w:rsidRPr="00C06E00">
        <w:rPr>
          <w:rFonts w:cs="Arial"/>
          <w:lang w:val="ru-RU"/>
        </w:rPr>
        <w:t xml:space="preserve">В состав </w:t>
      </w:r>
      <w:r w:rsidRPr="00375E27">
        <w:rPr>
          <w:rFonts w:cs="Arial"/>
        </w:rPr>
        <w:t>OAO</w:t>
      </w:r>
      <w:r w:rsidRPr="00C06E00">
        <w:rPr>
          <w:rFonts w:cs="Arial"/>
          <w:lang w:val="ru-RU"/>
        </w:rPr>
        <w:t xml:space="preserve"> «Группа «РАЗГУЛЯЙ» (далее по тексту «Компания») и его дочерних предприятий (далее совместно «Группа») входят открытые и закрытые акционерные общества и общества с ограниченной ответственностью, зарегистрированные в соответствии с Гражданским кодексом Российской Федерации. В состав Группы также входит ряд юридических лиц, действующих на территории Республики Кипр, Британских Виргинских Островов, Королевства Нидерланды и Швейцарии.</w:t>
      </w:r>
    </w:p>
    <w:p w:rsidR="00C06E00" w:rsidRPr="00C06E00" w:rsidRDefault="00C06E00" w:rsidP="00C06E00">
      <w:pPr>
        <w:pStyle w:val="a1"/>
        <w:keepLines w:val="0"/>
        <w:rPr>
          <w:rFonts w:cs="Arial"/>
          <w:lang w:val="ru-RU"/>
        </w:rPr>
      </w:pPr>
      <w:r w:rsidRPr="00C06E00">
        <w:rPr>
          <w:rFonts w:cs="Arial"/>
          <w:lang w:val="ru-RU"/>
        </w:rPr>
        <w:t>Юридический адрес Компании: 109428 Москва, 2-я Институтская ул., 6, стр. 64, Российская Федерация.</w:t>
      </w:r>
    </w:p>
    <w:p w:rsidR="00C06E00" w:rsidRPr="00C06E00" w:rsidRDefault="00C06E00" w:rsidP="00C06E00">
      <w:pPr>
        <w:pStyle w:val="a1"/>
        <w:keepLines w:val="0"/>
        <w:rPr>
          <w:rFonts w:cs="Arial"/>
          <w:lang w:val="ru-RU"/>
        </w:rPr>
      </w:pPr>
      <w:r w:rsidRPr="00C06E00">
        <w:rPr>
          <w:rFonts w:cs="Arial"/>
          <w:lang w:val="ru-RU"/>
        </w:rPr>
        <w:t>Основной деятельностью Группы являются покупка, выращивание, производство и реализация сельскохозяйственной продукции, в основном сахара и зерна. Продукция Группы реализуется в Российской Федерации и за ее пределами. С 15 августа 2010 года Группа осуществляла продажи пшеницы, ячменя, кукурузы, ржи и продукции, производимой из этих культур, только на территории Российской Федерации.</w:t>
      </w:r>
    </w:p>
    <w:p w:rsidR="00C06E00" w:rsidRPr="00C06E00" w:rsidRDefault="00C06E00" w:rsidP="00C06E00">
      <w:pPr>
        <w:pStyle w:val="a1"/>
        <w:keepLines w:val="0"/>
        <w:rPr>
          <w:rFonts w:cs="Arial"/>
          <w:lang w:val="ru-RU"/>
        </w:rPr>
      </w:pPr>
      <w:r w:rsidRPr="00C06E00">
        <w:rPr>
          <w:rFonts w:cs="Arial"/>
          <w:lang w:val="ru-RU"/>
        </w:rPr>
        <w:t>До июля 2008 года бóльшая часть акций Компании принадлежала И.В. Потапенко, который являлся конечным контролирующим акционером Группы и правомочно управлял деятельностью Группы по своему собственному усмотрению и в своих собственных интересах. В июле 2008 года доля И.В. Потапенко в капитале Компании снизилась до 47%. В отсутствие какой-либо другой стороны, владевшей существенной долей в бизнесе, а также вследствие того, что он являлся председателем Совета директоров Компании, И.В. Потапенко, по мнению руководства, фактически продолжал контролировать деятельность Группы.</w:t>
      </w:r>
    </w:p>
    <w:p w:rsidR="00C06E00" w:rsidRPr="00C06E00" w:rsidRDefault="00C06E00" w:rsidP="00C06E00">
      <w:pPr>
        <w:pStyle w:val="a1"/>
        <w:keepLines w:val="0"/>
        <w:rPr>
          <w:rFonts w:cs="Arial"/>
          <w:lang w:val="ru-RU"/>
        </w:rPr>
      </w:pPr>
      <w:r w:rsidRPr="00C06E00">
        <w:rPr>
          <w:rFonts w:cs="Arial"/>
          <w:lang w:val="ru-RU"/>
        </w:rPr>
        <w:t>В мае 2010 года И.В. Потапенко, продав 21,4% доли участия в капитале Компании предприятиям, находящимся под контролем компании «Авангард эссет менеджмент», перестал являться контролирующим акционером Группы. В результате совершенной сделки ни один из ее участников не смог получить статус контролирующего акционера Компании. В декабре 2010 года И.В. Потапенко продал Группе дополнительные 7,6% акций Компании.</w:t>
      </w:r>
    </w:p>
    <w:p w:rsidR="00C06E00" w:rsidRPr="00C06E00" w:rsidRDefault="00C06E00" w:rsidP="00C06E00">
      <w:pPr>
        <w:pStyle w:val="a1"/>
        <w:keepLines w:val="0"/>
        <w:rPr>
          <w:rFonts w:cs="Arial"/>
          <w:lang w:val="ru-RU"/>
        </w:rPr>
      </w:pPr>
      <w:r w:rsidRPr="00C06E00">
        <w:rPr>
          <w:rFonts w:cs="Arial"/>
          <w:lang w:val="ru-RU"/>
        </w:rPr>
        <w:t xml:space="preserve">В мае 2011 года предприятия, находящиеся под контролем компании «Авангард эссет менеджмент», действуя в интересах управляемого ею фонда прямых инвестиций в сельское хозяйство </w:t>
      </w:r>
      <w:r w:rsidRPr="00375E27">
        <w:rPr>
          <w:rFonts w:cs="Arial"/>
        </w:rPr>
        <w:t>AVG</w:t>
      </w:r>
      <w:r w:rsidRPr="00C06E00">
        <w:rPr>
          <w:rFonts w:cs="Arial"/>
          <w:lang w:val="ru-RU"/>
        </w:rPr>
        <w:t xml:space="preserve"> </w:t>
      </w:r>
      <w:r w:rsidRPr="00375E27">
        <w:rPr>
          <w:rFonts w:cs="Arial"/>
        </w:rPr>
        <w:t>CIS</w:t>
      </w:r>
      <w:r w:rsidRPr="00C06E00">
        <w:rPr>
          <w:rFonts w:cs="Arial"/>
          <w:lang w:val="ru-RU"/>
        </w:rPr>
        <w:t xml:space="preserve"> </w:t>
      </w:r>
      <w:r w:rsidRPr="00375E27">
        <w:rPr>
          <w:rFonts w:cs="Arial"/>
        </w:rPr>
        <w:t>Agricultural</w:t>
      </w:r>
      <w:r w:rsidRPr="00C06E00">
        <w:rPr>
          <w:rFonts w:cs="Arial"/>
          <w:lang w:val="ru-RU"/>
        </w:rPr>
        <w:t xml:space="preserve"> </w:t>
      </w:r>
      <w:r w:rsidRPr="00375E27">
        <w:rPr>
          <w:rFonts w:cs="Arial"/>
        </w:rPr>
        <w:t>Opportunities</w:t>
      </w:r>
      <w:r w:rsidRPr="00C06E00">
        <w:rPr>
          <w:rFonts w:cs="Arial"/>
          <w:lang w:val="ru-RU"/>
        </w:rPr>
        <w:t xml:space="preserve"> </w:t>
      </w:r>
      <w:r w:rsidRPr="00375E27">
        <w:rPr>
          <w:rFonts w:cs="Arial"/>
        </w:rPr>
        <w:t>Fund</w:t>
      </w:r>
      <w:r w:rsidRPr="00C06E00">
        <w:rPr>
          <w:rFonts w:cs="Arial"/>
          <w:lang w:val="ru-RU"/>
        </w:rPr>
        <w:t>, приобрели дополнительные 8,6% акций Компании, увеличив пакет акций Компании до 29.99%. В результате данной операции компания «Авангард эссет менеджмент» стала крупнейшим акционером Компании.</w:t>
      </w:r>
    </w:p>
    <w:p w:rsidR="00C06E00" w:rsidRPr="00C06E00" w:rsidRDefault="00C06E00" w:rsidP="00C06E00">
      <w:pPr>
        <w:pStyle w:val="a1"/>
        <w:keepLines w:val="0"/>
        <w:rPr>
          <w:rFonts w:cs="Arial"/>
          <w:lang w:val="ru-RU"/>
        </w:rPr>
      </w:pPr>
      <w:r w:rsidRPr="00C06E00">
        <w:rPr>
          <w:rFonts w:cs="Arial"/>
          <w:lang w:val="ru-RU"/>
        </w:rPr>
        <w:t xml:space="preserve">Информация об операциях со связанными сторонами приводится в пояснении </w:t>
      </w:r>
      <w:r w:rsidR="007F211E" w:rsidRPr="00375E27">
        <w:rPr>
          <w:rFonts w:cs="Arial"/>
        </w:rPr>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96592657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rPr>
          <w:rFonts w:cs="Arial"/>
        </w:rPr>
      </w:r>
      <w:r w:rsidR="007F211E" w:rsidRPr="00375E27">
        <w:rPr>
          <w:rFonts w:cs="Arial"/>
        </w:rPr>
        <w:fldChar w:fldCharType="separate"/>
      </w:r>
      <w:r w:rsidR="001348D5">
        <w:rPr>
          <w:rFonts w:cs="Arial"/>
        </w:rPr>
        <w:t>31</w:t>
      </w:r>
      <w:r w:rsidR="007F211E" w:rsidRPr="00375E27">
        <w:rPr>
          <w:rFonts w:cs="Arial"/>
        </w:rPr>
        <w:fldChar w:fldCharType="end"/>
      </w:r>
      <w:r w:rsidRPr="00C06E00">
        <w:rPr>
          <w:rFonts w:cs="Arial"/>
          <w:lang w:val="ru-RU"/>
        </w:rPr>
        <w:t>.</w:t>
      </w:r>
    </w:p>
    <w:p w:rsidR="00C06E00" w:rsidRPr="00C06E00" w:rsidRDefault="00C06E00" w:rsidP="00C06E00">
      <w:pPr>
        <w:pStyle w:val="2"/>
        <w:keepNext w:val="0"/>
        <w:keepLines w:val="0"/>
        <w:tabs>
          <w:tab w:val="clear" w:pos="964"/>
        </w:tabs>
        <w:ind w:left="0" w:firstLine="0"/>
        <w:rPr>
          <w:rFonts w:cs="Arial"/>
          <w:lang w:val="ru-RU"/>
        </w:rPr>
      </w:pPr>
      <w:r w:rsidRPr="00C06E00">
        <w:rPr>
          <w:rFonts w:cs="Arial"/>
          <w:lang w:val="ru-RU"/>
        </w:rPr>
        <w:t>Условия осуществления хозяйственной деятельности в России</w:t>
      </w:r>
    </w:p>
    <w:p w:rsidR="00C06E00" w:rsidRPr="00C06E00" w:rsidRDefault="00C06E00" w:rsidP="00C06E00">
      <w:pPr>
        <w:pStyle w:val="a1"/>
        <w:keepLines w:val="0"/>
        <w:rPr>
          <w:rFonts w:cs="Arial"/>
          <w:lang w:val="ru-RU"/>
        </w:rPr>
      </w:pPr>
      <w:r w:rsidRPr="00C06E00">
        <w:rPr>
          <w:rFonts w:cs="Arial"/>
          <w:lang w:val="ru-RU"/>
        </w:rPr>
        <w:t>Группа осуществляет свою деятельность преимущественно на территории Российской Федерации. Соответственно, Группа работает на российском экономическом и финансовом рынках, которые демонстрируют признаки развивающегося рынка. Нормативно-правовая база и налоговая система Российской Федерации постоянно уточняются и совершенствуются, однако во многих случаях их положения допускают различные толкования и подвержены частым изменениям, что наряду с другими правовыми и налогово-бюджетными ограничениями усугубляет трудности, стоящие перед организациями, ведущими свою деятельность в России. Прилагаемая консолидированная финансовая отчетность отражает оценку руководством возможного влияния существующих условий хозяйствования на результаты деятельности и финансовое положение Группы. Дальнейшие изменения в экономической ситуации могут отличаться от оценки руководства.</w:t>
      </w:r>
    </w:p>
    <w:p w:rsidR="00C06E00" w:rsidRPr="00375E27" w:rsidRDefault="00C06E00" w:rsidP="00C06E00">
      <w:pPr>
        <w:pStyle w:val="1"/>
        <w:keepNext w:val="0"/>
        <w:pageBreakBefore/>
        <w:ind w:left="0" w:firstLine="0"/>
        <w:rPr>
          <w:rFonts w:cs="Arial"/>
        </w:rPr>
      </w:pPr>
      <w:bookmarkStart w:id="240" w:name="_Ref293664516"/>
      <w:r w:rsidRPr="00375E27">
        <w:rPr>
          <w:rFonts w:cs="Arial"/>
        </w:rPr>
        <w:lastRenderedPageBreak/>
        <w:t>Основные принципы подготовки финансовой отчетности</w:t>
      </w:r>
      <w:bookmarkEnd w:id="240"/>
    </w:p>
    <w:p w:rsidR="00C06E00" w:rsidRPr="00375E27" w:rsidRDefault="00C06E00" w:rsidP="00C06E00">
      <w:pPr>
        <w:pStyle w:val="2"/>
        <w:keepNext w:val="0"/>
        <w:keepLines w:val="0"/>
        <w:tabs>
          <w:tab w:val="clear" w:pos="964"/>
        </w:tabs>
        <w:ind w:left="0" w:firstLine="0"/>
        <w:rPr>
          <w:rFonts w:cs="Arial"/>
        </w:rPr>
      </w:pPr>
      <w:r w:rsidRPr="00375E27">
        <w:rPr>
          <w:rFonts w:cs="Arial"/>
        </w:rPr>
        <w:t>Заявление о соответствии МСФО</w:t>
      </w:r>
    </w:p>
    <w:p w:rsidR="00C06E00" w:rsidRPr="00C06E00" w:rsidRDefault="00C06E00" w:rsidP="00C06E00">
      <w:pPr>
        <w:pStyle w:val="a1"/>
        <w:keepLines w:val="0"/>
        <w:rPr>
          <w:rFonts w:cs="Arial"/>
          <w:lang w:val="ru-RU"/>
        </w:rPr>
      </w:pPr>
      <w:r w:rsidRPr="00C06E00">
        <w:rPr>
          <w:rFonts w:cs="Arial"/>
          <w:lang w:val="ru-RU"/>
        </w:rPr>
        <w:t>Прилагаемая консолидированная финансовая отчетность подготовлена в соответствии с Международными стандартами финансовой отчетности (далее «МСФО»).</w:t>
      </w:r>
    </w:p>
    <w:p w:rsidR="00C06E00" w:rsidRPr="00375E27" w:rsidRDefault="00C06E00" w:rsidP="00C06E00">
      <w:pPr>
        <w:pStyle w:val="2"/>
        <w:keepNext w:val="0"/>
        <w:keepLines w:val="0"/>
        <w:tabs>
          <w:tab w:val="clear" w:pos="964"/>
        </w:tabs>
        <w:ind w:left="0" w:firstLine="0"/>
        <w:rPr>
          <w:rFonts w:cs="Arial"/>
        </w:rPr>
      </w:pPr>
      <w:r w:rsidRPr="00375E27">
        <w:rPr>
          <w:rFonts w:cs="Arial"/>
        </w:rPr>
        <w:t>Основа подготовки и принципы оценки</w:t>
      </w:r>
    </w:p>
    <w:p w:rsidR="00C06E00" w:rsidRPr="00C06E00" w:rsidRDefault="00C06E00" w:rsidP="00C06E00">
      <w:pPr>
        <w:pStyle w:val="a1"/>
        <w:keepLines w:val="0"/>
        <w:rPr>
          <w:rFonts w:cs="Arial"/>
          <w:lang w:val="ru-RU"/>
        </w:rPr>
      </w:pPr>
      <w:r w:rsidRPr="00C06E00">
        <w:rPr>
          <w:rFonts w:cs="Arial"/>
          <w:lang w:val="ru-RU"/>
        </w:rPr>
        <w:t>Консолидированная финансовая отчетность подготовлена по методу первоначальной (исторической) стоимости, за исключением того, что:</w:t>
      </w:r>
    </w:p>
    <w:p w:rsidR="00C06E00" w:rsidRPr="00C06E00" w:rsidRDefault="00C06E00" w:rsidP="00C06E00">
      <w:pPr>
        <w:pStyle w:val="Bullettext"/>
        <w:keepLines w:val="0"/>
        <w:rPr>
          <w:rFonts w:cs="Arial"/>
          <w:lang w:val="ru-RU"/>
        </w:rPr>
      </w:pPr>
      <w:r w:rsidRPr="00C06E00">
        <w:rPr>
          <w:rFonts w:cs="Arial"/>
          <w:lang w:val="ru-RU"/>
        </w:rPr>
        <w:t>инвестиции, классифицированные в категорию имеющихся в наличии для продажи, отражены по справедливой стоимости;</w:t>
      </w:r>
    </w:p>
    <w:p w:rsidR="00C06E00" w:rsidRPr="00C06E00" w:rsidRDefault="00C06E00" w:rsidP="00C06E00">
      <w:pPr>
        <w:pStyle w:val="Bullettext"/>
        <w:keepLines w:val="0"/>
        <w:rPr>
          <w:rFonts w:cs="Arial"/>
          <w:lang w:val="ru-RU"/>
        </w:rPr>
      </w:pPr>
      <w:r w:rsidRPr="00C06E00">
        <w:rPr>
          <w:rFonts w:cs="Arial"/>
          <w:lang w:val="ru-RU"/>
        </w:rPr>
        <w:t>основные средства были переоценены с целью определения их условно-первоначальной стоимости в связи с переходом на МСФО;</w:t>
      </w:r>
    </w:p>
    <w:p w:rsidR="00C06E00" w:rsidRPr="00C06E00" w:rsidRDefault="00C06E00" w:rsidP="00C06E00">
      <w:pPr>
        <w:pStyle w:val="Bullettext"/>
        <w:keepLines w:val="0"/>
        <w:rPr>
          <w:rFonts w:cs="Arial"/>
          <w:lang w:val="ru-RU"/>
        </w:rPr>
      </w:pPr>
      <w:r w:rsidRPr="00C06E00">
        <w:rPr>
          <w:rFonts w:cs="Arial"/>
          <w:lang w:val="ru-RU"/>
        </w:rPr>
        <w:t>биологические активы отражены по справедливой стоимости за вычетом затрат по продаже;</w:t>
      </w:r>
    </w:p>
    <w:p w:rsidR="00C06E00" w:rsidRPr="00C06E00" w:rsidRDefault="00C06E00" w:rsidP="00C06E00">
      <w:pPr>
        <w:pStyle w:val="Bullettext"/>
        <w:keepLines w:val="0"/>
        <w:rPr>
          <w:rFonts w:cs="Arial"/>
          <w:lang w:val="ru-RU"/>
        </w:rPr>
      </w:pPr>
      <w:r w:rsidRPr="00C06E00">
        <w:rPr>
          <w:rFonts w:cs="Arial"/>
          <w:lang w:val="ru-RU"/>
        </w:rPr>
        <w:t>сельскохозяйственная продукция отражена по справедливой стоимости за вычетом затрат по продаже, определенных на момент сбора урожая;</w:t>
      </w:r>
    </w:p>
    <w:p w:rsidR="00C06E00" w:rsidRPr="00C06E00" w:rsidRDefault="00C06E00" w:rsidP="00C06E00">
      <w:pPr>
        <w:pStyle w:val="Bullettext"/>
        <w:keepLines w:val="0"/>
        <w:rPr>
          <w:rFonts w:cs="Arial"/>
          <w:lang w:val="ru-RU"/>
        </w:rPr>
      </w:pPr>
      <w:r w:rsidRPr="00C06E00">
        <w:rPr>
          <w:rFonts w:cs="Arial"/>
          <w:lang w:val="ru-RU"/>
        </w:rPr>
        <w:t xml:space="preserve">балансовая стоимость немонетарных активов, обязательств и статей собственного капитала, существовавших по состоянию на 31 декабря 2002 г., включает корректировки для отражения влияния гиперинфляции. Данные корректировки были </w:t>
      </w:r>
      <w:r w:rsidRPr="00C06E00">
        <w:rPr>
          <w:rFonts w:cs="Arial"/>
          <w:bCs/>
          <w:lang w:val="ru-RU"/>
        </w:rPr>
        <w:t xml:space="preserve">получены с использованием коэффициентов, рассчитанных на основе индексов цен на потребительские товары, опубликованных Государственным комитетом Российской Федерации по статистике </w:t>
      </w:r>
      <w:r w:rsidRPr="00C06E00">
        <w:rPr>
          <w:rFonts w:cs="Arial"/>
          <w:bCs/>
          <w:iCs/>
          <w:lang w:val="ru-RU"/>
        </w:rPr>
        <w:t>(«Госкомстат»)</w:t>
      </w:r>
      <w:r w:rsidRPr="00C06E00">
        <w:rPr>
          <w:rFonts w:cs="Arial"/>
          <w:lang w:val="ru-RU"/>
        </w:rPr>
        <w:t>. С 1 января 2003 г. для целей подготовки отчетности в соответствии с МСФО российская экономика перестала считаться гиперинфляционной.</w:t>
      </w:r>
    </w:p>
    <w:p w:rsidR="00C06E00" w:rsidRPr="00C06E00" w:rsidRDefault="00C06E00" w:rsidP="00C06E00">
      <w:pPr>
        <w:pStyle w:val="2"/>
        <w:keepNext w:val="0"/>
        <w:keepLines w:val="0"/>
        <w:tabs>
          <w:tab w:val="clear" w:pos="964"/>
        </w:tabs>
        <w:ind w:left="0" w:firstLine="0"/>
        <w:rPr>
          <w:rFonts w:cs="Arial"/>
          <w:lang w:val="ru-RU"/>
        </w:rPr>
      </w:pPr>
      <w:r w:rsidRPr="00C06E00">
        <w:rPr>
          <w:rFonts w:cs="Arial"/>
          <w:lang w:val="ru-RU"/>
        </w:rPr>
        <w:t>Функциональная валюта и валюта представления отчетности</w:t>
      </w:r>
    </w:p>
    <w:p w:rsidR="00C06E00" w:rsidRPr="00C06E00" w:rsidRDefault="00C06E00" w:rsidP="00C06E00">
      <w:pPr>
        <w:pStyle w:val="a1"/>
        <w:keepLines w:val="0"/>
        <w:rPr>
          <w:rFonts w:cs="Arial"/>
          <w:bCs/>
          <w:lang w:val="ru-RU"/>
        </w:rPr>
      </w:pPr>
      <w:r w:rsidRPr="00C06E00">
        <w:rPr>
          <w:rFonts w:cs="Arial"/>
          <w:lang w:val="ru-RU"/>
        </w:rPr>
        <w:t>Национальной валютой Российской Федерации является рубль, который является функциональной валютой Компании и валютой представления настоящей консолидированной финансовой отчетности. Все числовые показатели в рублях округлены с точностью до миллиона</w:t>
      </w:r>
      <w:r w:rsidRPr="00C06E00">
        <w:rPr>
          <w:rFonts w:cs="Arial"/>
          <w:bCs/>
          <w:lang w:val="ru-RU"/>
        </w:rPr>
        <w:t>.</w:t>
      </w:r>
    </w:p>
    <w:p w:rsidR="00C06E00" w:rsidRPr="00C06E00" w:rsidRDefault="00C06E00" w:rsidP="00C06E00">
      <w:pPr>
        <w:pStyle w:val="2"/>
        <w:keepNext w:val="0"/>
        <w:keepLines w:val="0"/>
        <w:tabs>
          <w:tab w:val="clear" w:pos="964"/>
        </w:tabs>
        <w:ind w:left="0" w:firstLine="0"/>
        <w:rPr>
          <w:rFonts w:cs="Arial"/>
          <w:lang w:val="ru-RU"/>
        </w:rPr>
      </w:pPr>
      <w:r w:rsidRPr="00C06E00">
        <w:rPr>
          <w:rFonts w:cs="Arial"/>
          <w:lang w:val="ru-RU"/>
        </w:rPr>
        <w:t>Использование профессиональных суждений, расчетных оценок и допущений</w:t>
      </w:r>
    </w:p>
    <w:p w:rsidR="00C06E00" w:rsidRPr="00C06E00" w:rsidRDefault="00C06E00" w:rsidP="00C06E00">
      <w:pPr>
        <w:pStyle w:val="a1"/>
        <w:keepLines w:val="0"/>
        <w:rPr>
          <w:rFonts w:cs="Arial"/>
          <w:lang w:val="ru-RU"/>
        </w:rPr>
      </w:pPr>
      <w:r w:rsidRPr="00C06E00">
        <w:rPr>
          <w:rFonts w:cs="Arial"/>
          <w:lang w:val="ru-RU"/>
        </w:rPr>
        <w:t>Подготовка консолидированной финансовой отчетности в соответствии с МСФО требует от руководства подготовки профессиональных суждений, использования оценок и допущений, которые влияют на применяемые принципы учетной политики и отражаемые суммы активов, обязательств, доходов и расходов. Фактические результаты могут отличаться от использованных оценок.</w:t>
      </w:r>
    </w:p>
    <w:p w:rsidR="00C06E00" w:rsidRPr="00C06E00" w:rsidRDefault="00C06E00" w:rsidP="00C06E00">
      <w:pPr>
        <w:pStyle w:val="a1"/>
        <w:keepLines w:val="0"/>
        <w:rPr>
          <w:rFonts w:cs="Arial"/>
          <w:lang w:val="ru-RU"/>
        </w:rPr>
      </w:pPr>
      <w:r w:rsidRPr="00C06E00">
        <w:rPr>
          <w:rFonts w:cs="Arial"/>
          <w:lang w:val="ru-RU"/>
        </w:rPr>
        <w:t>Допущения и сделанные на их основе расчетные оценки постоянно анализируются на предмет необходимости их изменения. Изменения в расчетных бухгалтерских оценках признаются в том периоде, в котором оценки были пересмотрены, а также в каждом будущем периоде, в котором изменение той или иной оценки окажет влияние на данные финансовой отчетности.</w:t>
      </w:r>
    </w:p>
    <w:p w:rsidR="00C06E00" w:rsidRPr="00C06E00" w:rsidRDefault="00C06E00" w:rsidP="00C06E00">
      <w:pPr>
        <w:pStyle w:val="a1"/>
        <w:keepLines w:val="0"/>
        <w:rPr>
          <w:rFonts w:cs="Arial"/>
          <w:lang w:val="ru-RU"/>
        </w:rPr>
      </w:pPr>
      <w:r w:rsidRPr="00C06E00">
        <w:rPr>
          <w:rFonts w:cs="Arial"/>
          <w:lang w:val="ru-RU"/>
        </w:rPr>
        <w:t>В следующих пояснениях представлена информация о наиболее важных суждениях, сформированных в процессе применения положений учетной политики, которые оказывают наиболее значительное влияние на суммы, отраженные в консолидированной финансовой отчетности:</w:t>
      </w:r>
    </w:p>
    <w:p w:rsidR="00C06E00" w:rsidRPr="00375E27" w:rsidRDefault="00C06E00" w:rsidP="00C06E00">
      <w:pPr>
        <w:pStyle w:val="Bullettext"/>
        <w:keepNext/>
        <w:keepLines w:val="0"/>
        <w:ind w:left="1196" w:hanging="346"/>
        <w:rPr>
          <w:rFonts w:cs="Arial"/>
        </w:rPr>
      </w:pPr>
      <w:r w:rsidRPr="00375E27">
        <w:rPr>
          <w:rFonts w:cs="Arial"/>
        </w:rPr>
        <w:lastRenderedPageBreak/>
        <w:t xml:space="preserve">пояснение </w:t>
      </w:r>
      <w:r w:rsidR="007F211E" w:rsidRPr="00375E27">
        <w:rPr>
          <w:rFonts w:cs="Arial"/>
        </w:rPr>
        <w:fldChar w:fldCharType="begin"/>
      </w:r>
      <w:r w:rsidRPr="00375E27">
        <w:rPr>
          <w:rFonts w:cs="Arial"/>
        </w:rPr>
        <w:instrText xml:space="preserve"> REF _Ref236046744 \w \h </w:instrText>
      </w:r>
      <w:r w:rsidR="007F211E" w:rsidRPr="00375E27">
        <w:rPr>
          <w:rFonts w:cs="Arial"/>
        </w:rPr>
      </w:r>
      <w:r w:rsidR="007F211E" w:rsidRPr="00375E27">
        <w:rPr>
          <w:rFonts w:cs="Arial"/>
        </w:rPr>
        <w:fldChar w:fldCharType="separate"/>
      </w:r>
      <w:r w:rsidR="001348D5">
        <w:rPr>
          <w:rFonts w:cs="Arial"/>
        </w:rPr>
        <w:t>0</w:t>
      </w:r>
      <w:r w:rsidR="007F211E" w:rsidRPr="00375E27">
        <w:rPr>
          <w:rFonts w:cs="Arial"/>
        </w:rPr>
        <w:fldChar w:fldCharType="end"/>
      </w:r>
      <w:r w:rsidRPr="00375E27">
        <w:rPr>
          <w:rFonts w:cs="Arial"/>
        </w:rPr>
        <w:t xml:space="preserve"> «Обесценение»;</w:t>
      </w:r>
    </w:p>
    <w:p w:rsidR="00C06E00" w:rsidRPr="00375E27" w:rsidRDefault="00C06E00" w:rsidP="00C06E00">
      <w:pPr>
        <w:pStyle w:val="Bullettext"/>
        <w:keepLines w:val="0"/>
        <w:rPr>
          <w:rFonts w:cs="Arial"/>
        </w:rPr>
      </w:pPr>
      <w:r w:rsidRPr="00375E27">
        <w:rPr>
          <w:rFonts w:cs="Arial"/>
        </w:rPr>
        <w:t xml:space="preserve">пояснение </w:t>
      </w:r>
      <w:r w:rsidR="007F211E" w:rsidRPr="00375E27">
        <w:rPr>
          <w:rFonts w:cs="Arial"/>
        </w:rPr>
        <w:fldChar w:fldCharType="begin"/>
      </w:r>
      <w:r w:rsidRPr="00375E27">
        <w:rPr>
          <w:rFonts w:cs="Arial"/>
        </w:rPr>
        <w:instrText xml:space="preserve"> REF _Ref200883395 \w \h </w:instrText>
      </w:r>
      <w:r w:rsidR="007F211E" w:rsidRPr="00375E27">
        <w:rPr>
          <w:rFonts w:cs="Arial"/>
        </w:rPr>
      </w:r>
      <w:r w:rsidR="007F211E" w:rsidRPr="00375E27">
        <w:rPr>
          <w:rFonts w:cs="Arial"/>
        </w:rPr>
        <w:fldChar w:fldCharType="separate"/>
      </w:r>
      <w:r w:rsidR="001348D5">
        <w:rPr>
          <w:rFonts w:cs="Arial"/>
        </w:rPr>
        <w:t>63</w:t>
      </w:r>
      <w:r w:rsidR="007F211E" w:rsidRPr="00375E27">
        <w:rPr>
          <w:rFonts w:cs="Arial"/>
        </w:rPr>
        <w:fldChar w:fldCharType="end"/>
      </w:r>
      <w:r w:rsidRPr="00375E27">
        <w:rPr>
          <w:rFonts w:cs="Arial"/>
        </w:rPr>
        <w:t xml:space="preserve"> «Резервы»;</w:t>
      </w:r>
    </w:p>
    <w:p w:rsidR="00C06E00" w:rsidRPr="00C06E00" w:rsidRDefault="00C06E00" w:rsidP="00C06E00">
      <w:pPr>
        <w:pStyle w:val="Bullettext"/>
        <w:keepLines w:val="0"/>
        <w:rPr>
          <w:rFonts w:cs="Arial"/>
          <w:lang w:val="ru-RU"/>
        </w:rPr>
      </w:pPr>
      <w:r w:rsidRPr="00C06E00">
        <w:rPr>
          <w:rFonts w:cs="Arial"/>
          <w:lang w:val="ru-RU"/>
        </w:rPr>
        <w:t xml:space="preserve">пояснение </w:t>
      </w:r>
      <w:r w:rsidR="007F211E" w:rsidRPr="00375E27">
        <w:rPr>
          <w:rFonts w:cs="Arial"/>
        </w:rPr>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260926008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rPr>
          <w:rFonts w:cs="Arial"/>
        </w:rPr>
      </w:r>
      <w:r w:rsidR="007F211E" w:rsidRPr="00375E27">
        <w:rPr>
          <w:rFonts w:cs="Arial"/>
        </w:rPr>
        <w:fldChar w:fldCharType="separate"/>
      </w:r>
      <w:r w:rsidR="001348D5">
        <w:rPr>
          <w:rFonts w:cs="Arial"/>
        </w:rPr>
        <w:t>0</w:t>
      </w:r>
      <w:r w:rsidR="007F211E" w:rsidRPr="00375E27">
        <w:rPr>
          <w:rFonts w:cs="Arial"/>
        </w:rPr>
        <w:fldChar w:fldCharType="end"/>
      </w:r>
      <w:r w:rsidRPr="00C06E00">
        <w:rPr>
          <w:rFonts w:cs="Arial"/>
          <w:lang w:val="ru-RU"/>
        </w:rPr>
        <w:t xml:space="preserve"> «Резерв под обесценение торговой дебиторской задолженности»;</w:t>
      </w:r>
    </w:p>
    <w:p w:rsidR="00C06E00" w:rsidRPr="00C06E00" w:rsidRDefault="00C06E00" w:rsidP="00C06E00">
      <w:pPr>
        <w:pStyle w:val="Bullettext"/>
        <w:keepLines w:val="0"/>
        <w:rPr>
          <w:rFonts w:cs="Arial"/>
          <w:lang w:val="ru-RU"/>
        </w:rPr>
      </w:pPr>
      <w:r w:rsidRPr="00C06E00">
        <w:rPr>
          <w:rFonts w:cs="Arial"/>
          <w:lang w:val="ru-RU"/>
        </w:rPr>
        <w:t xml:space="preserve">пояснение </w:t>
      </w:r>
      <w:r w:rsidR="007F211E" w:rsidRPr="00375E27">
        <w:rPr>
          <w:rFonts w:cs="Arial"/>
        </w:rPr>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65994769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rPr>
          <w:rFonts w:cs="Arial"/>
        </w:rPr>
      </w:r>
      <w:r w:rsidR="007F211E" w:rsidRPr="00375E27">
        <w:rPr>
          <w:rFonts w:cs="Arial"/>
        </w:rPr>
        <w:fldChar w:fldCharType="separate"/>
      </w:r>
      <w:r w:rsidR="001348D5">
        <w:rPr>
          <w:rFonts w:cs="Arial"/>
        </w:rPr>
        <w:t>30</w:t>
      </w:r>
      <w:r w:rsidR="007F211E" w:rsidRPr="00375E27">
        <w:rPr>
          <w:rFonts w:cs="Arial"/>
        </w:rPr>
        <w:fldChar w:fldCharType="end"/>
      </w:r>
      <w:r w:rsidRPr="00C06E00">
        <w:rPr>
          <w:rFonts w:cs="Arial"/>
          <w:lang w:val="ru-RU"/>
        </w:rPr>
        <w:t xml:space="preserve"> «Условные активы и обязательства».</w:t>
      </w:r>
    </w:p>
    <w:p w:rsidR="00C06E00" w:rsidRPr="00C06E00" w:rsidRDefault="00C06E00" w:rsidP="00C06E00">
      <w:pPr>
        <w:pStyle w:val="a1"/>
        <w:keepLines w:val="0"/>
        <w:rPr>
          <w:rFonts w:cs="Arial"/>
          <w:lang w:val="ru-RU"/>
        </w:rPr>
      </w:pPr>
      <w:r w:rsidRPr="00C06E00">
        <w:rPr>
          <w:rFonts w:cs="Arial"/>
          <w:lang w:val="ru-RU"/>
        </w:rPr>
        <w:t>Информация о суждениях и основных сферах, требующих оценки неопределенности, с которыми связан значительный риск того, что в следующем финансовом году потребуется внесение существенных корректировок, представлена в следующих пояснениях:</w:t>
      </w:r>
    </w:p>
    <w:p w:rsidR="00C06E00" w:rsidRPr="00375E27" w:rsidRDefault="00C06E00" w:rsidP="00C06E00">
      <w:pPr>
        <w:pStyle w:val="Bullettext"/>
        <w:keepLines w:val="0"/>
        <w:rPr>
          <w:rFonts w:cs="Arial"/>
        </w:rPr>
      </w:pPr>
      <w:r w:rsidRPr="00375E27">
        <w:rPr>
          <w:rFonts w:cs="Arial"/>
        </w:rPr>
        <w:t xml:space="preserve">пояснение </w:t>
      </w:r>
      <w:r w:rsidR="007F211E" w:rsidRPr="00375E27">
        <w:rPr>
          <w:rFonts w:cs="Arial"/>
        </w:rPr>
        <w:fldChar w:fldCharType="begin"/>
      </w:r>
      <w:r w:rsidRPr="00375E27">
        <w:rPr>
          <w:rFonts w:cs="Arial"/>
        </w:rPr>
        <w:instrText xml:space="preserve"> REF _Ref236046744 \w \h </w:instrText>
      </w:r>
      <w:r w:rsidR="007F211E" w:rsidRPr="00375E27">
        <w:rPr>
          <w:rFonts w:cs="Arial"/>
        </w:rPr>
      </w:r>
      <w:r w:rsidR="007F211E" w:rsidRPr="00375E27">
        <w:rPr>
          <w:rFonts w:cs="Arial"/>
        </w:rPr>
        <w:fldChar w:fldCharType="separate"/>
      </w:r>
      <w:r w:rsidR="001348D5">
        <w:rPr>
          <w:rFonts w:cs="Arial"/>
        </w:rPr>
        <w:t>0</w:t>
      </w:r>
      <w:r w:rsidR="007F211E" w:rsidRPr="00375E27">
        <w:rPr>
          <w:rFonts w:cs="Arial"/>
        </w:rPr>
        <w:fldChar w:fldCharType="end"/>
      </w:r>
      <w:r w:rsidRPr="00375E27">
        <w:rPr>
          <w:rFonts w:cs="Arial"/>
        </w:rPr>
        <w:t xml:space="preserve"> «Обесценение»;</w:t>
      </w:r>
    </w:p>
    <w:p w:rsidR="00C06E00" w:rsidRPr="00375E27" w:rsidRDefault="00C06E00" w:rsidP="00C06E00">
      <w:pPr>
        <w:pStyle w:val="Bullettext"/>
        <w:keepLines w:val="0"/>
        <w:rPr>
          <w:rFonts w:cs="Arial"/>
        </w:rPr>
      </w:pPr>
      <w:r w:rsidRPr="00375E27">
        <w:rPr>
          <w:rFonts w:cs="Arial"/>
        </w:rPr>
        <w:t xml:space="preserve">пояснение </w:t>
      </w:r>
      <w:r w:rsidR="007F211E" w:rsidRPr="00375E27">
        <w:rPr>
          <w:rFonts w:cs="Arial"/>
        </w:rPr>
        <w:fldChar w:fldCharType="begin"/>
      </w:r>
      <w:r w:rsidRPr="00375E27">
        <w:rPr>
          <w:rFonts w:cs="Arial"/>
        </w:rPr>
        <w:instrText xml:space="preserve"> REF _Ref200883395 \w \h </w:instrText>
      </w:r>
      <w:r w:rsidR="007F211E" w:rsidRPr="00375E27">
        <w:rPr>
          <w:rFonts w:cs="Arial"/>
        </w:rPr>
      </w:r>
      <w:r w:rsidR="007F211E" w:rsidRPr="00375E27">
        <w:rPr>
          <w:rFonts w:cs="Arial"/>
        </w:rPr>
        <w:fldChar w:fldCharType="separate"/>
      </w:r>
      <w:r w:rsidR="001348D5">
        <w:rPr>
          <w:rFonts w:cs="Arial"/>
        </w:rPr>
        <w:t>63</w:t>
      </w:r>
      <w:r w:rsidR="007F211E" w:rsidRPr="00375E27">
        <w:rPr>
          <w:rFonts w:cs="Arial"/>
        </w:rPr>
        <w:fldChar w:fldCharType="end"/>
      </w:r>
      <w:r w:rsidRPr="00375E27">
        <w:rPr>
          <w:rFonts w:cs="Arial"/>
        </w:rPr>
        <w:t xml:space="preserve"> «Резервы»;</w:t>
      </w:r>
    </w:p>
    <w:p w:rsidR="00C06E00" w:rsidRPr="00C06E00" w:rsidRDefault="00C06E00" w:rsidP="00C06E00">
      <w:pPr>
        <w:pStyle w:val="Bullettext"/>
        <w:keepLines w:val="0"/>
        <w:rPr>
          <w:rFonts w:cs="Arial"/>
          <w:lang w:val="ru-RU"/>
        </w:rPr>
      </w:pPr>
      <w:r w:rsidRPr="00C06E00">
        <w:rPr>
          <w:rFonts w:cs="Arial"/>
          <w:lang w:val="ru-RU"/>
        </w:rPr>
        <w:t xml:space="preserve">пояснение </w:t>
      </w:r>
      <w:r w:rsidR="007F211E" w:rsidRPr="00375E27">
        <w:rPr>
          <w:rFonts w:cs="Arial"/>
        </w:rPr>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65994769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rPr>
          <w:rFonts w:cs="Arial"/>
        </w:rPr>
      </w:r>
      <w:r w:rsidR="007F211E" w:rsidRPr="00375E27">
        <w:rPr>
          <w:rFonts w:cs="Arial"/>
        </w:rPr>
        <w:fldChar w:fldCharType="separate"/>
      </w:r>
      <w:r w:rsidR="001348D5">
        <w:rPr>
          <w:rFonts w:cs="Arial"/>
        </w:rPr>
        <w:t>30</w:t>
      </w:r>
      <w:r w:rsidR="007F211E" w:rsidRPr="00375E27">
        <w:rPr>
          <w:rFonts w:cs="Arial"/>
        </w:rPr>
        <w:fldChar w:fldCharType="end"/>
      </w:r>
      <w:r w:rsidRPr="00C06E00">
        <w:rPr>
          <w:rFonts w:cs="Arial"/>
          <w:lang w:val="ru-RU"/>
        </w:rPr>
        <w:t xml:space="preserve"> «Условные активы и обязательства».</w:t>
      </w:r>
    </w:p>
    <w:p w:rsidR="00C06E00" w:rsidRPr="00375E27" w:rsidRDefault="00C06E00" w:rsidP="00C06E00">
      <w:pPr>
        <w:pStyle w:val="2"/>
        <w:keepNext w:val="0"/>
        <w:keepLines w:val="0"/>
        <w:tabs>
          <w:tab w:val="clear" w:pos="964"/>
        </w:tabs>
        <w:ind w:left="0" w:firstLine="0"/>
        <w:rPr>
          <w:rFonts w:cs="Arial"/>
        </w:rPr>
      </w:pPr>
      <w:r w:rsidRPr="00375E27">
        <w:rPr>
          <w:rFonts w:cs="Arial"/>
        </w:rPr>
        <w:t>Изменения в учетной политике</w:t>
      </w:r>
    </w:p>
    <w:p w:rsidR="00C06E00" w:rsidRPr="00C06E00" w:rsidRDefault="00C06E00" w:rsidP="00C06E00">
      <w:pPr>
        <w:pStyle w:val="a1"/>
        <w:keepLines w:val="0"/>
        <w:rPr>
          <w:rFonts w:cs="Arial"/>
          <w:lang w:val="ru-RU"/>
        </w:rPr>
      </w:pPr>
      <w:r w:rsidRPr="00C06E00">
        <w:rPr>
          <w:rFonts w:cs="Arial"/>
          <w:lang w:val="ru-RU"/>
        </w:rPr>
        <w:t>С 1 января 2010 г. Группа изменила принципы учетной политики по следующим направлениям:</w:t>
      </w:r>
    </w:p>
    <w:p w:rsidR="00C06E00" w:rsidRPr="00C06E00" w:rsidRDefault="00C06E00" w:rsidP="00C06E00">
      <w:pPr>
        <w:pStyle w:val="a1"/>
        <w:keepLines w:val="0"/>
        <w:numPr>
          <w:ilvl w:val="0"/>
          <w:numId w:val="14"/>
        </w:numPr>
        <w:spacing w:before="130" w:after="130" w:line="260" w:lineRule="atLeast"/>
        <w:ind w:firstLine="511"/>
        <w:rPr>
          <w:rFonts w:cs="Arial"/>
          <w:lang w:val="ru-RU"/>
        </w:rPr>
      </w:pPr>
      <w:r w:rsidRPr="00C06E00">
        <w:rPr>
          <w:rFonts w:cs="Arial"/>
          <w:lang w:val="ru-RU"/>
        </w:rPr>
        <w:t>учет сделок по объединению бизнеса;</w:t>
      </w:r>
    </w:p>
    <w:p w:rsidR="00C06E00" w:rsidRPr="00C06E00" w:rsidRDefault="00C06E00" w:rsidP="00C06E00">
      <w:pPr>
        <w:pStyle w:val="a1"/>
        <w:keepLines w:val="0"/>
        <w:numPr>
          <w:ilvl w:val="0"/>
          <w:numId w:val="14"/>
        </w:numPr>
        <w:spacing w:before="130" w:after="130" w:line="260" w:lineRule="atLeast"/>
        <w:ind w:firstLine="511"/>
        <w:rPr>
          <w:rFonts w:cs="Arial"/>
          <w:lang w:val="ru-RU"/>
        </w:rPr>
      </w:pPr>
      <w:r w:rsidRPr="00C06E00">
        <w:rPr>
          <w:rFonts w:cs="Arial"/>
          <w:lang w:val="ru-RU"/>
        </w:rPr>
        <w:t>учет сделок по приобретению неконтролирующих долей участия.</w:t>
      </w:r>
    </w:p>
    <w:p w:rsidR="00C06E00" w:rsidRPr="00375E27" w:rsidRDefault="00C06E00" w:rsidP="00C06E00">
      <w:pPr>
        <w:pStyle w:val="3"/>
        <w:keepNext w:val="0"/>
        <w:keepLines w:val="0"/>
        <w:rPr>
          <w:rFonts w:cs="Arial"/>
        </w:rPr>
      </w:pPr>
      <w:bookmarkStart w:id="241" w:name="_Ref240460702"/>
      <w:r w:rsidRPr="00375E27">
        <w:rPr>
          <w:rFonts w:cs="Arial"/>
        </w:rPr>
        <w:t>Учет сделок по объединению бизнеса</w:t>
      </w:r>
      <w:bookmarkEnd w:id="241"/>
    </w:p>
    <w:p w:rsidR="00C06E00" w:rsidRPr="00C06E00" w:rsidRDefault="00C06E00" w:rsidP="00C06E00">
      <w:pPr>
        <w:pStyle w:val="a1"/>
        <w:keepLines w:val="0"/>
        <w:rPr>
          <w:rFonts w:cs="Arial"/>
          <w:lang w:val="ru-RU"/>
        </w:rPr>
      </w:pPr>
      <w:r w:rsidRPr="00C06E00">
        <w:rPr>
          <w:rFonts w:cs="Arial"/>
          <w:lang w:val="ru-RU"/>
        </w:rPr>
        <w:t>С 1 января 2010 г. для отражения в учете сделок по объединению бизнеса Группа применяет положения МСФО (</w:t>
      </w:r>
      <w:r w:rsidRPr="00375E27">
        <w:rPr>
          <w:rFonts w:cs="Arial"/>
        </w:rPr>
        <w:t>IFRS</w:t>
      </w:r>
      <w:r w:rsidRPr="00C06E00">
        <w:rPr>
          <w:rFonts w:cs="Arial"/>
          <w:lang w:val="ru-RU"/>
        </w:rPr>
        <w:t>) 3 «Объединение бизнеса» (2008). Данное изменение учетной политики было применено перспективно и не оказало существенного влияния на показатель прибыли на акцию.</w:t>
      </w:r>
    </w:p>
    <w:p w:rsidR="00C06E00" w:rsidRPr="00C06E00" w:rsidRDefault="00C06E00" w:rsidP="00C06E00">
      <w:pPr>
        <w:pStyle w:val="a1"/>
        <w:keepLines w:val="0"/>
        <w:rPr>
          <w:rFonts w:cs="Arial"/>
          <w:lang w:val="ru-RU"/>
        </w:rPr>
      </w:pPr>
      <w:r w:rsidRPr="00C06E00">
        <w:rPr>
          <w:rFonts w:cs="Arial"/>
          <w:lang w:val="ru-RU"/>
        </w:rPr>
        <w:t>Гудвилл по приобретениям, совершенным 1 января 2010 г. или после этой даты, Группа рассчитывает следующим образом: суммарная величина справедливой стоимости переданного возмещения (включая справедливую стоимость доли участия в объекте приобретения, существовавшую до объединения бизнеса) и признанной стоимости всех неконтролирующих долей участия в объекте приобретения минус нетто-величина (как правило, справедливая стоимость), признанная в отношении идентифицируемых приобретенных активов и принятых обязательств, оценка которых проводилась на дату приобретения. Если эта разница выражается отрицательной величиной, прибыль от выгодной покупки незамедлительно признается в составе прибыли или убытка за период.</w:t>
      </w:r>
    </w:p>
    <w:p w:rsidR="00C06E00" w:rsidRPr="00C06E00" w:rsidRDefault="00C06E00" w:rsidP="00C06E00">
      <w:pPr>
        <w:pStyle w:val="a1"/>
        <w:keepLines w:val="0"/>
        <w:rPr>
          <w:rFonts w:cs="Arial"/>
          <w:lang w:val="ru-RU"/>
        </w:rPr>
      </w:pPr>
      <w:r w:rsidRPr="00C06E00">
        <w:rPr>
          <w:rFonts w:cs="Arial"/>
          <w:lang w:val="ru-RU"/>
        </w:rPr>
        <w:t>В состав переданного возмещения не включаются платежи, которые фактически представляют собой осуществление расчетов по взаимоотношениям между покупателем и приобретаемым предприятием, существовавшим до сделки по объединению бизнеса. Указанные суммы обычно признаются в составе прибыли или убытка за период.</w:t>
      </w:r>
    </w:p>
    <w:p w:rsidR="00C06E00" w:rsidRPr="00C06E00" w:rsidRDefault="00C06E00" w:rsidP="00C06E00">
      <w:pPr>
        <w:pStyle w:val="a1"/>
        <w:keepLines w:val="0"/>
        <w:rPr>
          <w:rFonts w:cs="Arial"/>
          <w:lang w:val="ru-RU"/>
        </w:rPr>
      </w:pPr>
      <w:r w:rsidRPr="00C06E00">
        <w:rPr>
          <w:rFonts w:cs="Arial"/>
          <w:lang w:val="ru-RU"/>
        </w:rPr>
        <w:t>Затраты, связанные с приобретением, помимо относящихся к выпуску долговых или долевых ценных бумаг, которые Группа понесла в рамках сделки по объединению бизнеса, относятся на расходы по мере их возникновения.</w:t>
      </w:r>
    </w:p>
    <w:p w:rsidR="00C06E00" w:rsidRPr="00C06E00" w:rsidRDefault="00C06E00" w:rsidP="00C06E00">
      <w:pPr>
        <w:pStyle w:val="a1"/>
        <w:keepLines w:val="0"/>
        <w:rPr>
          <w:rFonts w:cs="Arial"/>
          <w:lang w:val="ru-RU"/>
        </w:rPr>
      </w:pPr>
      <w:r w:rsidRPr="00C06E00">
        <w:rPr>
          <w:rFonts w:cs="Arial"/>
          <w:lang w:val="ru-RU"/>
        </w:rPr>
        <w:t>Все суммы условного возмещения, подлежащие уплате, признаются по справедливой стоимости на дату приобретения. Если условное возмещение классифицировано как часть собственного капитала, его повторная оценка не проводится, а выплаченные суммы отражаются в составе собственного капитала. В иных случаях последующие изменения справедливой стоимости условного возмещения признаются в составе прибыли или убытка за период.</w:t>
      </w:r>
    </w:p>
    <w:p w:rsidR="00C06E00" w:rsidRPr="00C06E00" w:rsidRDefault="00C06E00" w:rsidP="00C06E00">
      <w:pPr>
        <w:pStyle w:val="3"/>
        <w:keepLines w:val="0"/>
        <w:ind w:left="965" w:hanging="965"/>
        <w:rPr>
          <w:rFonts w:cs="Arial"/>
          <w:lang w:val="ru-RU"/>
        </w:rPr>
      </w:pPr>
      <w:bookmarkStart w:id="242" w:name="_Ref296411862"/>
      <w:r w:rsidRPr="00C06E00">
        <w:rPr>
          <w:rFonts w:cs="Arial"/>
          <w:lang w:val="ru-RU"/>
        </w:rPr>
        <w:lastRenderedPageBreak/>
        <w:t>Учет сделок по приобретению неконтролирующих долей участия</w:t>
      </w:r>
      <w:bookmarkEnd w:id="242"/>
    </w:p>
    <w:p w:rsidR="00C06E00" w:rsidRPr="00C06E00" w:rsidRDefault="00C06E00" w:rsidP="00C06E00">
      <w:pPr>
        <w:pStyle w:val="a1"/>
        <w:keepLines w:val="0"/>
        <w:rPr>
          <w:rFonts w:cs="Arial"/>
          <w:lang w:val="ru-RU"/>
        </w:rPr>
      </w:pPr>
      <w:r w:rsidRPr="00C06E00">
        <w:rPr>
          <w:rFonts w:cs="Arial"/>
          <w:lang w:val="ru-RU"/>
        </w:rPr>
        <w:t>С 1 января 2010 г. для отражения в учете сделок по приобретению неконтролирующих долей участия Группа применяет положения МСФО (</w:t>
      </w:r>
      <w:r w:rsidRPr="00375E27">
        <w:rPr>
          <w:rFonts w:cs="Arial"/>
        </w:rPr>
        <w:t>IAS</w:t>
      </w:r>
      <w:r w:rsidRPr="00C06E00">
        <w:rPr>
          <w:rFonts w:cs="Arial"/>
          <w:lang w:val="ru-RU"/>
        </w:rPr>
        <w:t xml:space="preserve">) 27 </w:t>
      </w:r>
      <w:r w:rsidRPr="00C06E00">
        <w:rPr>
          <w:rFonts w:cs="Arial"/>
          <w:iCs/>
          <w:lang w:val="ru-RU"/>
        </w:rPr>
        <w:t>«Консолидированная и отдельная финансовая отчетность»</w:t>
      </w:r>
      <w:r w:rsidRPr="00C06E00">
        <w:rPr>
          <w:rFonts w:cs="Arial"/>
          <w:lang w:val="ru-RU"/>
        </w:rPr>
        <w:t xml:space="preserve"> (2008). Данное изменение учетной политики было применено перспективно и не оказало влияния на показатель прибыли на акцию.</w:t>
      </w:r>
    </w:p>
    <w:p w:rsidR="00C06E00" w:rsidRPr="00C06E00" w:rsidRDefault="00C06E00" w:rsidP="00C06E00">
      <w:pPr>
        <w:pStyle w:val="a1"/>
        <w:keepLines w:val="0"/>
        <w:rPr>
          <w:rFonts w:cs="Arial"/>
          <w:lang w:val="ru-RU"/>
        </w:rPr>
      </w:pPr>
      <w:r w:rsidRPr="00C06E00">
        <w:rPr>
          <w:rFonts w:cs="Arial"/>
          <w:lang w:val="ru-RU"/>
        </w:rPr>
        <w:t>Согласно новой учетной политике, сделки по приобретению неконтролирующих долей участия учитываются как сделки с владельцами долей, выступающими в качестве именно собственников; соответственно, по результатам таких сделок признание гудвилла не производится. При этом корректировки неконтролирующей доли участия осуществляются исходя из пропорциональной величины чистых активов соответствующего дочернего предприятия, принадлежащих владельцам этой доли.</w:t>
      </w:r>
    </w:p>
    <w:p w:rsidR="00C06E00" w:rsidRPr="00C06E00" w:rsidRDefault="00C06E00" w:rsidP="00C06E00">
      <w:pPr>
        <w:pStyle w:val="a1"/>
        <w:keepLines w:val="0"/>
        <w:rPr>
          <w:rFonts w:cs="Arial"/>
          <w:i/>
          <w:iCs/>
          <w:sz w:val="16"/>
          <w:szCs w:val="16"/>
          <w:lang w:val="ru-RU"/>
        </w:rPr>
      </w:pPr>
      <w:r w:rsidRPr="00C06E00">
        <w:rPr>
          <w:rFonts w:cs="Arial"/>
          <w:lang w:val="ru-RU"/>
        </w:rPr>
        <w:t>Ранее при приобретении неконтролирующих долей участия в дочернем предприятии признавался гудвилл, который представлял собой сумму превышения стоимости дополнительной инвестиции над балансовой стоимостью приобретенной доли чистых активов по состоянию на дату осуществления сделки.</w:t>
      </w:r>
    </w:p>
    <w:p w:rsidR="00C06E00" w:rsidRPr="00375E27" w:rsidRDefault="00C06E00" w:rsidP="00C06E00">
      <w:pPr>
        <w:pStyle w:val="2"/>
        <w:keepNext w:val="0"/>
        <w:keepLines w:val="0"/>
        <w:tabs>
          <w:tab w:val="clear" w:pos="964"/>
        </w:tabs>
        <w:ind w:left="0" w:firstLine="0"/>
        <w:rPr>
          <w:rFonts w:cs="Arial"/>
        </w:rPr>
      </w:pPr>
      <w:bookmarkStart w:id="243" w:name="_Ref293418919"/>
      <w:r w:rsidRPr="00375E27">
        <w:rPr>
          <w:rFonts w:cs="Arial"/>
        </w:rPr>
        <w:t>Реклассификация</w:t>
      </w:r>
      <w:bookmarkEnd w:id="243"/>
    </w:p>
    <w:p w:rsidR="00C06E00" w:rsidRPr="00C06E00" w:rsidRDefault="00C06E00" w:rsidP="00C06E00">
      <w:pPr>
        <w:pStyle w:val="3"/>
        <w:keepNext w:val="0"/>
        <w:keepLines w:val="0"/>
        <w:numPr>
          <w:ilvl w:val="0"/>
          <w:numId w:val="0"/>
        </w:numPr>
        <w:tabs>
          <w:tab w:val="clear" w:pos="851"/>
          <w:tab w:val="left" w:pos="900"/>
        </w:tabs>
        <w:ind w:left="900"/>
        <w:rPr>
          <w:rFonts w:cs="Arial"/>
          <w:lang w:val="ru-RU"/>
        </w:rPr>
      </w:pPr>
      <w:bookmarkStart w:id="244" w:name="_Ref293420599"/>
      <w:r w:rsidRPr="00C06E00">
        <w:rPr>
          <w:b w:val="0"/>
          <w:i w:val="0"/>
          <w:lang w:val="ru-RU"/>
        </w:rPr>
        <w:t>В настоящей консолидированной финансовой отчетности Группа изменила порядок представления некоторых статей отчета о финансовом положении. Сравнительная информация представлена таким видом, чтобы соответствовать текущей презентации. В частности Группа внесла следующие изменения:</w:t>
      </w:r>
    </w:p>
    <w:p w:rsidR="00C06E00" w:rsidRPr="00C06E00" w:rsidRDefault="00C06E00" w:rsidP="00C06E00">
      <w:pPr>
        <w:pStyle w:val="3"/>
        <w:keepNext w:val="0"/>
        <w:keepLines w:val="0"/>
        <w:tabs>
          <w:tab w:val="clear" w:pos="851"/>
          <w:tab w:val="clear" w:pos="964"/>
          <w:tab w:val="left" w:pos="900"/>
        </w:tabs>
        <w:ind w:left="900" w:hanging="900"/>
        <w:rPr>
          <w:rFonts w:cs="Arial"/>
          <w:lang w:val="ru-RU"/>
        </w:rPr>
      </w:pPr>
      <w:bookmarkStart w:id="245" w:name="_Ref297817897"/>
      <w:r w:rsidRPr="00C06E00">
        <w:rPr>
          <w:b w:val="0"/>
          <w:i w:val="0"/>
          <w:lang w:val="ru-RU"/>
        </w:rPr>
        <w:t>представление авансов, выданных третьим лицам за приобретение земель сельскохозяйственного назначения, были выделены их из категории прочих внеоборотных активов в новую категорию в составе основных средств, а именно в категорию авансов за приобретение земельных участков</w:t>
      </w:r>
      <w:bookmarkEnd w:id="244"/>
      <w:r w:rsidRPr="00C06E00">
        <w:rPr>
          <w:b w:val="0"/>
          <w:i w:val="0"/>
          <w:lang w:val="ru-RU"/>
        </w:rPr>
        <w:t>;</w:t>
      </w:r>
      <w:bookmarkEnd w:id="245"/>
    </w:p>
    <w:p w:rsidR="00C06E00" w:rsidRPr="00C06E00" w:rsidRDefault="00C06E00" w:rsidP="00C06E00">
      <w:pPr>
        <w:pStyle w:val="3"/>
        <w:keepNext w:val="0"/>
        <w:keepLines w:val="0"/>
        <w:tabs>
          <w:tab w:val="clear" w:pos="851"/>
          <w:tab w:val="clear" w:pos="964"/>
          <w:tab w:val="left" w:pos="900"/>
        </w:tabs>
        <w:ind w:left="900" w:hanging="900"/>
        <w:rPr>
          <w:rFonts w:cs="Arial"/>
          <w:lang w:val="ru-RU"/>
        </w:rPr>
      </w:pPr>
      <w:bookmarkStart w:id="246" w:name="_Ref293652706"/>
      <w:bookmarkStart w:id="247" w:name="_Ref293420660"/>
      <w:bookmarkStart w:id="248" w:name="_Ref297817925"/>
      <w:r w:rsidRPr="00C06E00">
        <w:rPr>
          <w:b w:val="0"/>
          <w:i w:val="0"/>
          <w:lang w:val="ru-RU"/>
        </w:rPr>
        <w:t>порядок представления отдельных земельных участков, выделив их из категории нематериальных активов и прочих внеоборотных активов в категорию основных средств</w:t>
      </w:r>
      <w:bookmarkEnd w:id="246"/>
      <w:bookmarkEnd w:id="247"/>
      <w:r w:rsidRPr="00C06E00">
        <w:rPr>
          <w:b w:val="0"/>
          <w:i w:val="0"/>
          <w:lang w:val="ru-RU"/>
        </w:rPr>
        <w:t>;</w:t>
      </w:r>
      <w:bookmarkEnd w:id="248"/>
    </w:p>
    <w:p w:rsidR="00C06E00" w:rsidRPr="00C06E00" w:rsidRDefault="00C06E00" w:rsidP="00C06E00">
      <w:pPr>
        <w:pStyle w:val="3"/>
        <w:keepNext w:val="0"/>
        <w:keepLines w:val="0"/>
        <w:tabs>
          <w:tab w:val="clear" w:pos="851"/>
          <w:tab w:val="clear" w:pos="964"/>
          <w:tab w:val="left" w:pos="900"/>
        </w:tabs>
        <w:ind w:left="900" w:hanging="900"/>
        <w:rPr>
          <w:b w:val="0"/>
          <w:i w:val="0"/>
          <w:lang w:val="ru-RU"/>
        </w:rPr>
      </w:pPr>
      <w:bookmarkStart w:id="249" w:name="_Ref293420695"/>
      <w:r w:rsidRPr="00C06E00">
        <w:rPr>
          <w:b w:val="0"/>
          <w:i w:val="0"/>
          <w:lang w:val="ru-RU"/>
        </w:rPr>
        <w:t>были признаны некоторые договоры финансовой аренды (лизинга).</w:t>
      </w:r>
      <w:bookmarkEnd w:id="249"/>
    </w:p>
    <w:p w:rsidR="00C06E00" w:rsidRPr="00C06E00" w:rsidRDefault="00C06E00" w:rsidP="00C06E00">
      <w:pPr>
        <w:pStyle w:val="a1"/>
        <w:rPr>
          <w:lang w:val="ru-RU"/>
        </w:rPr>
      </w:pPr>
      <w:r w:rsidRPr="00C06E00">
        <w:rPr>
          <w:lang w:val="ru-RU"/>
        </w:rPr>
        <w:t>Краткая сверка затронутых статей консолидированной финансовой отчетности представлена ниже:</w:t>
      </w:r>
    </w:p>
    <w:tbl>
      <w:tblPr>
        <w:tblW w:w="8885" w:type="dxa"/>
        <w:tblLayout w:type="fixed"/>
        <w:tblCellMar>
          <w:left w:w="0" w:type="dxa"/>
          <w:right w:w="0" w:type="dxa"/>
        </w:tblCellMar>
        <w:tblLook w:val="0000"/>
      </w:tblPr>
      <w:tblGrid>
        <w:gridCol w:w="2139"/>
        <w:gridCol w:w="1334"/>
        <w:gridCol w:w="1580"/>
        <w:gridCol w:w="1491"/>
        <w:gridCol w:w="1461"/>
        <w:gridCol w:w="880"/>
      </w:tblGrid>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total"/>
              <w:keepLines/>
              <w:spacing w:before="20" w:after="20"/>
              <w:ind w:left="159" w:hanging="90"/>
              <w:rPr>
                <w:rFonts w:cs="Arial"/>
                <w:i/>
                <w:iCs/>
              </w:rPr>
            </w:pPr>
            <w:r w:rsidRPr="00375E27">
              <w:rPr>
                <w:rFonts w:cs="Arial"/>
                <w:i/>
                <w:iCs/>
              </w:rPr>
              <w:lastRenderedPageBreak/>
              <w:t>млн руб.</w:t>
            </w:r>
          </w:p>
        </w:tc>
        <w:tc>
          <w:tcPr>
            <w:tcW w:w="1334" w:type="dxa"/>
            <w:tcBorders>
              <w:top w:val="nil"/>
              <w:left w:val="nil"/>
              <w:bottom w:val="single" w:sz="4" w:space="0" w:color="auto"/>
              <w:right w:val="nil"/>
            </w:tcBorders>
            <w:vAlign w:val="bottom"/>
          </w:tcPr>
          <w:p w:rsidR="00C06E00" w:rsidRPr="00375E27" w:rsidRDefault="00C06E00" w:rsidP="004E729A">
            <w:pPr>
              <w:pStyle w:val="Tabletext"/>
              <w:keepLines/>
              <w:spacing w:before="20" w:after="20"/>
              <w:ind w:left="159" w:right="113" w:hanging="90"/>
              <w:jc w:val="center"/>
              <w:rPr>
                <w:rFonts w:cs="Arial"/>
                <w:b/>
                <w:bCs/>
              </w:rPr>
            </w:pPr>
            <w:r w:rsidRPr="00375E27">
              <w:rPr>
                <w:rFonts w:cs="Arial"/>
                <w:b/>
                <w:bCs/>
              </w:rPr>
              <w:t>Отражено ранее</w:t>
            </w:r>
          </w:p>
        </w:tc>
        <w:tc>
          <w:tcPr>
            <w:tcW w:w="1580" w:type="dxa"/>
            <w:tcBorders>
              <w:top w:val="nil"/>
              <w:left w:val="nil"/>
              <w:bottom w:val="single" w:sz="4" w:space="0" w:color="auto"/>
              <w:right w:val="nil"/>
            </w:tcBorders>
            <w:vAlign w:val="bottom"/>
          </w:tcPr>
          <w:p w:rsidR="00C06E00" w:rsidRPr="00375E27" w:rsidRDefault="00C06E00" w:rsidP="004E729A">
            <w:pPr>
              <w:pStyle w:val="Tabletext"/>
              <w:keepLines/>
              <w:spacing w:before="20" w:after="20"/>
              <w:ind w:left="159" w:right="90" w:hanging="90"/>
              <w:jc w:val="center"/>
              <w:rPr>
                <w:rFonts w:cs="Arial"/>
                <w:b/>
                <w:bCs/>
              </w:rPr>
            </w:pPr>
            <w:r w:rsidRPr="00C06E00">
              <w:rPr>
                <w:rFonts w:cs="Arial"/>
                <w:b/>
                <w:bCs/>
                <w:lang w:val="ru-RU"/>
              </w:rPr>
              <w:t>Реклассифика-ция авансов за приобретение земельных участков,</w:t>
            </w:r>
            <w:r w:rsidRPr="00C06E00">
              <w:rPr>
                <w:rFonts w:cs="Arial"/>
                <w:b/>
                <w:bCs/>
                <w:lang w:val="ru-RU"/>
              </w:rPr>
              <w:br/>
              <w:t xml:space="preserve">поясн. </w:t>
            </w:r>
            <w:r w:rsidR="007F211E" w:rsidRPr="00375E27">
              <w:rPr>
                <w:rFonts w:cs="Arial"/>
                <w:b/>
                <w:bCs/>
              </w:rPr>
              <w:fldChar w:fldCharType="begin"/>
            </w:r>
            <w:r w:rsidRPr="00C06E00">
              <w:rPr>
                <w:rFonts w:cs="Arial"/>
                <w:b/>
                <w:bCs/>
                <w:lang w:val="ru-RU"/>
              </w:rPr>
              <w:instrText xml:space="preserve"> </w:instrText>
            </w:r>
            <w:r w:rsidRPr="00375E27">
              <w:rPr>
                <w:rFonts w:cs="Arial"/>
                <w:b/>
                <w:bCs/>
              </w:rPr>
              <w:instrText>REF</w:instrText>
            </w:r>
            <w:r w:rsidRPr="00C06E00">
              <w:rPr>
                <w:rFonts w:cs="Arial"/>
                <w:b/>
                <w:bCs/>
                <w:lang w:val="ru-RU"/>
              </w:rPr>
              <w:instrText xml:space="preserve"> _</w:instrText>
            </w:r>
            <w:r w:rsidRPr="00375E27">
              <w:rPr>
                <w:rFonts w:cs="Arial"/>
                <w:b/>
                <w:bCs/>
              </w:rPr>
              <w:instrText>Ref</w:instrText>
            </w:r>
            <w:r w:rsidRPr="00C06E00">
              <w:rPr>
                <w:rFonts w:cs="Arial"/>
                <w:b/>
                <w:bCs/>
                <w:lang w:val="ru-RU"/>
              </w:rPr>
              <w:instrText>293664516 \</w:instrText>
            </w:r>
            <w:r w:rsidRPr="00375E27">
              <w:rPr>
                <w:rFonts w:cs="Arial"/>
                <w:b/>
                <w:bCs/>
              </w:rPr>
              <w:instrText>r</w:instrText>
            </w:r>
            <w:r w:rsidRPr="00C06E00">
              <w:rPr>
                <w:rFonts w:cs="Arial"/>
                <w:b/>
                <w:bCs/>
                <w:lang w:val="ru-RU"/>
              </w:rPr>
              <w:instrText xml:space="preserve"> \</w:instrText>
            </w:r>
            <w:r w:rsidRPr="00375E27">
              <w:rPr>
                <w:rFonts w:cs="Arial"/>
                <w:b/>
                <w:bCs/>
              </w:rPr>
              <w:instrText>h</w:instrText>
            </w:r>
            <w:r w:rsidRPr="00C06E00">
              <w:rPr>
                <w:rFonts w:cs="Arial"/>
                <w:b/>
                <w:bCs/>
                <w:lang w:val="ru-RU"/>
              </w:rPr>
              <w:instrText xml:space="preserve"> </w:instrText>
            </w:r>
            <w:r w:rsidR="007F211E" w:rsidRPr="00375E27">
              <w:rPr>
                <w:rFonts w:cs="Arial"/>
                <w:b/>
                <w:bCs/>
              </w:rPr>
            </w:r>
            <w:r w:rsidR="007F211E" w:rsidRPr="00375E27">
              <w:rPr>
                <w:rFonts w:cs="Arial"/>
                <w:b/>
                <w:bCs/>
              </w:rPr>
              <w:fldChar w:fldCharType="separate"/>
            </w:r>
            <w:r w:rsidR="001348D5">
              <w:rPr>
                <w:rFonts w:cs="Arial"/>
                <w:b/>
                <w:bCs/>
              </w:rPr>
              <w:t>71</w:t>
            </w:r>
            <w:r w:rsidR="007F211E" w:rsidRPr="00375E27">
              <w:rPr>
                <w:rFonts w:cs="Arial"/>
                <w:b/>
                <w:bCs/>
              </w:rPr>
              <w:fldChar w:fldCharType="end"/>
            </w:r>
            <w:r w:rsidR="007F211E" w:rsidRPr="00375E27">
              <w:rPr>
                <w:rFonts w:cs="Arial"/>
                <w:b/>
                <w:bCs/>
              </w:rPr>
              <w:fldChar w:fldCharType="begin"/>
            </w:r>
            <w:r w:rsidRPr="00375E27">
              <w:rPr>
                <w:rFonts w:cs="Arial"/>
                <w:b/>
                <w:bCs/>
              </w:rPr>
              <w:instrText xml:space="preserve"> REF _Ref293418919 \r \h </w:instrText>
            </w:r>
            <w:r w:rsidR="007F211E" w:rsidRPr="00375E27">
              <w:rPr>
                <w:rFonts w:cs="Arial"/>
                <w:b/>
                <w:bCs/>
              </w:rPr>
            </w:r>
            <w:r w:rsidR="007F211E" w:rsidRPr="00375E27">
              <w:rPr>
                <w:rFonts w:cs="Arial"/>
                <w:b/>
                <w:bCs/>
              </w:rPr>
              <w:fldChar w:fldCharType="separate"/>
            </w:r>
            <w:r w:rsidR="001348D5">
              <w:rPr>
                <w:rFonts w:cs="Arial"/>
                <w:b/>
                <w:bCs/>
              </w:rPr>
              <w:t>(f)</w:t>
            </w:r>
            <w:r w:rsidR="007F211E" w:rsidRPr="00375E27">
              <w:rPr>
                <w:rFonts w:cs="Arial"/>
                <w:b/>
                <w:bCs/>
              </w:rPr>
              <w:fldChar w:fldCharType="end"/>
            </w:r>
            <w:r w:rsidR="007F211E" w:rsidRPr="00375E27">
              <w:rPr>
                <w:rFonts w:cs="Arial"/>
                <w:b/>
                <w:bCs/>
              </w:rPr>
              <w:fldChar w:fldCharType="begin"/>
            </w:r>
            <w:r w:rsidRPr="00375E27">
              <w:rPr>
                <w:rFonts w:cs="Arial"/>
                <w:b/>
                <w:bCs/>
              </w:rPr>
              <w:instrText xml:space="preserve"> REF _Ref297817897 \r \h </w:instrText>
            </w:r>
            <w:r w:rsidR="007F211E" w:rsidRPr="00375E27">
              <w:rPr>
                <w:rFonts w:cs="Arial"/>
                <w:b/>
                <w:bCs/>
              </w:rPr>
            </w:r>
            <w:r w:rsidR="007F211E" w:rsidRPr="00375E27">
              <w:rPr>
                <w:rFonts w:cs="Arial"/>
                <w:b/>
                <w:bCs/>
              </w:rPr>
              <w:fldChar w:fldCharType="separate"/>
            </w:r>
            <w:r w:rsidR="001348D5">
              <w:rPr>
                <w:rFonts w:cs="Arial"/>
                <w:b/>
                <w:bCs/>
              </w:rPr>
              <w:t>(i)</w:t>
            </w:r>
            <w:r w:rsidR="007F211E" w:rsidRPr="00375E27">
              <w:rPr>
                <w:rFonts w:cs="Arial"/>
                <w:b/>
                <w:bCs/>
              </w:rPr>
              <w:fldChar w:fldCharType="end"/>
            </w:r>
          </w:p>
        </w:tc>
        <w:tc>
          <w:tcPr>
            <w:tcW w:w="1491" w:type="dxa"/>
            <w:tcBorders>
              <w:top w:val="nil"/>
              <w:left w:val="nil"/>
              <w:bottom w:val="single" w:sz="4" w:space="0" w:color="auto"/>
              <w:right w:val="nil"/>
            </w:tcBorders>
            <w:vAlign w:val="bottom"/>
          </w:tcPr>
          <w:p w:rsidR="00C06E00" w:rsidRPr="00375E27" w:rsidRDefault="00C06E00" w:rsidP="004E729A">
            <w:pPr>
              <w:pStyle w:val="Tabletext"/>
              <w:keepLines/>
              <w:spacing w:before="20" w:after="20"/>
              <w:ind w:left="159" w:right="111" w:hanging="90"/>
              <w:jc w:val="center"/>
              <w:rPr>
                <w:rFonts w:cs="Arial"/>
                <w:b/>
                <w:bCs/>
              </w:rPr>
            </w:pPr>
            <w:r w:rsidRPr="00C06E00">
              <w:rPr>
                <w:rFonts w:cs="Arial"/>
                <w:b/>
                <w:bCs/>
                <w:lang w:val="ru-RU"/>
              </w:rPr>
              <w:t>Реклассифи-кация земельных участков в категорию основных средств,</w:t>
            </w:r>
            <w:r w:rsidRPr="00C06E00">
              <w:rPr>
                <w:rFonts w:cs="Arial"/>
                <w:b/>
                <w:bCs/>
                <w:lang w:val="ru-RU"/>
              </w:rPr>
              <w:br/>
              <w:t xml:space="preserve">поясн. </w:t>
            </w:r>
            <w:r w:rsidR="007F211E" w:rsidRPr="00375E27">
              <w:rPr>
                <w:rFonts w:cs="Arial"/>
                <w:b/>
                <w:bCs/>
              </w:rPr>
              <w:fldChar w:fldCharType="begin"/>
            </w:r>
            <w:r w:rsidRPr="00C06E00">
              <w:rPr>
                <w:rFonts w:cs="Arial"/>
                <w:b/>
                <w:bCs/>
                <w:lang w:val="ru-RU"/>
              </w:rPr>
              <w:instrText xml:space="preserve"> </w:instrText>
            </w:r>
            <w:r w:rsidRPr="00375E27">
              <w:rPr>
                <w:rFonts w:cs="Arial"/>
                <w:b/>
                <w:bCs/>
              </w:rPr>
              <w:instrText>REF</w:instrText>
            </w:r>
            <w:r w:rsidRPr="00C06E00">
              <w:rPr>
                <w:rFonts w:cs="Arial"/>
                <w:b/>
                <w:bCs/>
                <w:lang w:val="ru-RU"/>
              </w:rPr>
              <w:instrText xml:space="preserve"> _</w:instrText>
            </w:r>
            <w:r w:rsidRPr="00375E27">
              <w:rPr>
                <w:rFonts w:cs="Arial"/>
                <w:b/>
                <w:bCs/>
              </w:rPr>
              <w:instrText>Ref</w:instrText>
            </w:r>
            <w:r w:rsidRPr="00C06E00">
              <w:rPr>
                <w:rFonts w:cs="Arial"/>
                <w:b/>
                <w:bCs/>
                <w:lang w:val="ru-RU"/>
              </w:rPr>
              <w:instrText>293664516 \</w:instrText>
            </w:r>
            <w:r w:rsidRPr="00375E27">
              <w:rPr>
                <w:rFonts w:cs="Arial"/>
                <w:b/>
                <w:bCs/>
              </w:rPr>
              <w:instrText>r</w:instrText>
            </w:r>
            <w:r w:rsidRPr="00C06E00">
              <w:rPr>
                <w:rFonts w:cs="Arial"/>
                <w:b/>
                <w:bCs/>
                <w:lang w:val="ru-RU"/>
              </w:rPr>
              <w:instrText xml:space="preserve"> \</w:instrText>
            </w:r>
            <w:r w:rsidRPr="00375E27">
              <w:rPr>
                <w:rFonts w:cs="Arial"/>
                <w:b/>
                <w:bCs/>
              </w:rPr>
              <w:instrText>h</w:instrText>
            </w:r>
            <w:r w:rsidRPr="00C06E00">
              <w:rPr>
                <w:rFonts w:cs="Arial"/>
                <w:b/>
                <w:bCs/>
                <w:lang w:val="ru-RU"/>
              </w:rPr>
              <w:instrText xml:space="preserve"> </w:instrText>
            </w:r>
            <w:r w:rsidR="007F211E" w:rsidRPr="00375E27">
              <w:rPr>
                <w:rFonts w:cs="Arial"/>
                <w:b/>
                <w:bCs/>
              </w:rPr>
            </w:r>
            <w:r w:rsidR="007F211E" w:rsidRPr="00375E27">
              <w:rPr>
                <w:rFonts w:cs="Arial"/>
                <w:b/>
                <w:bCs/>
              </w:rPr>
              <w:fldChar w:fldCharType="separate"/>
            </w:r>
            <w:r w:rsidR="001348D5">
              <w:rPr>
                <w:rFonts w:cs="Arial"/>
                <w:b/>
                <w:bCs/>
              </w:rPr>
              <w:t>71</w:t>
            </w:r>
            <w:r w:rsidR="007F211E" w:rsidRPr="00375E27">
              <w:rPr>
                <w:rFonts w:cs="Arial"/>
                <w:b/>
                <w:bCs/>
              </w:rPr>
              <w:fldChar w:fldCharType="end"/>
            </w:r>
            <w:r w:rsidR="007F211E" w:rsidRPr="00375E27">
              <w:rPr>
                <w:rFonts w:cs="Arial"/>
                <w:b/>
                <w:bCs/>
              </w:rPr>
              <w:fldChar w:fldCharType="begin"/>
            </w:r>
            <w:r w:rsidRPr="00375E27">
              <w:rPr>
                <w:rFonts w:cs="Arial"/>
                <w:b/>
                <w:bCs/>
              </w:rPr>
              <w:instrText xml:space="preserve"> REF _Ref293418919 \r \h </w:instrText>
            </w:r>
            <w:r w:rsidR="007F211E" w:rsidRPr="00375E27">
              <w:rPr>
                <w:rFonts w:cs="Arial"/>
                <w:b/>
                <w:bCs/>
              </w:rPr>
            </w:r>
            <w:r w:rsidR="007F211E" w:rsidRPr="00375E27">
              <w:rPr>
                <w:rFonts w:cs="Arial"/>
                <w:b/>
                <w:bCs/>
              </w:rPr>
              <w:fldChar w:fldCharType="separate"/>
            </w:r>
            <w:r w:rsidR="001348D5">
              <w:rPr>
                <w:rFonts w:cs="Arial"/>
                <w:b/>
                <w:bCs/>
              </w:rPr>
              <w:t>(f)</w:t>
            </w:r>
            <w:r w:rsidR="007F211E" w:rsidRPr="00375E27">
              <w:rPr>
                <w:rFonts w:cs="Arial"/>
                <w:b/>
                <w:bCs/>
              </w:rPr>
              <w:fldChar w:fldCharType="end"/>
            </w:r>
            <w:r w:rsidR="007F211E" w:rsidRPr="00375E27">
              <w:rPr>
                <w:rFonts w:cs="Arial"/>
                <w:b/>
                <w:bCs/>
              </w:rPr>
              <w:fldChar w:fldCharType="begin"/>
            </w:r>
            <w:r w:rsidRPr="00375E27">
              <w:rPr>
                <w:rFonts w:cs="Arial"/>
                <w:b/>
                <w:bCs/>
              </w:rPr>
              <w:instrText xml:space="preserve"> REF _Ref297817925 \r \h </w:instrText>
            </w:r>
            <w:r w:rsidR="007F211E" w:rsidRPr="00375E27">
              <w:rPr>
                <w:rFonts w:cs="Arial"/>
                <w:b/>
                <w:bCs/>
              </w:rPr>
            </w:r>
            <w:r w:rsidR="007F211E" w:rsidRPr="00375E27">
              <w:rPr>
                <w:rFonts w:cs="Arial"/>
                <w:b/>
                <w:bCs/>
              </w:rPr>
              <w:fldChar w:fldCharType="separate"/>
            </w:r>
            <w:r w:rsidR="001348D5">
              <w:rPr>
                <w:rFonts w:cs="Arial"/>
                <w:b/>
                <w:bCs/>
              </w:rPr>
              <w:t>(ii)</w:t>
            </w:r>
            <w:r w:rsidR="007F211E" w:rsidRPr="00375E27">
              <w:rPr>
                <w:rFonts w:cs="Arial"/>
                <w:b/>
                <w:bCs/>
              </w:rPr>
              <w:fldChar w:fldCharType="end"/>
            </w:r>
            <w:r w:rsidRPr="00375E27">
              <w:rPr>
                <w:rFonts w:cs="Arial"/>
                <w:b/>
                <w:bCs/>
              </w:rPr>
              <w:t xml:space="preserve"> </w:t>
            </w:r>
          </w:p>
        </w:tc>
        <w:tc>
          <w:tcPr>
            <w:tcW w:w="1461" w:type="dxa"/>
            <w:tcBorders>
              <w:top w:val="nil"/>
              <w:left w:val="nil"/>
              <w:bottom w:val="single" w:sz="4" w:space="0" w:color="auto"/>
              <w:right w:val="nil"/>
            </w:tcBorders>
            <w:vAlign w:val="bottom"/>
          </w:tcPr>
          <w:p w:rsidR="00C06E00" w:rsidRPr="00375E27" w:rsidRDefault="00C06E00" w:rsidP="004E729A">
            <w:pPr>
              <w:pStyle w:val="Tabletext"/>
              <w:keepLines/>
              <w:spacing w:before="20" w:after="20"/>
              <w:ind w:left="159" w:right="111" w:hanging="90"/>
              <w:jc w:val="center"/>
              <w:rPr>
                <w:rFonts w:cs="Arial"/>
                <w:b/>
                <w:bCs/>
              </w:rPr>
            </w:pPr>
            <w:r w:rsidRPr="00C06E00">
              <w:rPr>
                <w:rFonts w:cs="Arial"/>
                <w:b/>
                <w:bCs/>
                <w:lang w:val="ru-RU"/>
              </w:rPr>
              <w:t>Реклассифи-кация договоров финансовой аренды (лизинга),</w:t>
            </w:r>
            <w:r w:rsidRPr="00C06E00">
              <w:rPr>
                <w:rFonts w:cs="Arial"/>
                <w:b/>
                <w:bCs/>
                <w:lang w:val="ru-RU"/>
              </w:rPr>
              <w:br/>
              <w:t xml:space="preserve">поясн. </w:t>
            </w:r>
            <w:r w:rsidR="007F211E" w:rsidRPr="00375E27">
              <w:rPr>
                <w:rFonts w:cs="Arial"/>
                <w:b/>
                <w:bCs/>
              </w:rPr>
              <w:fldChar w:fldCharType="begin"/>
            </w:r>
            <w:r w:rsidRPr="00C06E00">
              <w:rPr>
                <w:rFonts w:cs="Arial"/>
                <w:b/>
                <w:bCs/>
                <w:lang w:val="ru-RU"/>
              </w:rPr>
              <w:instrText xml:space="preserve"> </w:instrText>
            </w:r>
            <w:r w:rsidRPr="00375E27">
              <w:rPr>
                <w:rFonts w:cs="Arial"/>
                <w:b/>
                <w:bCs/>
              </w:rPr>
              <w:instrText>REF</w:instrText>
            </w:r>
            <w:r w:rsidRPr="00C06E00">
              <w:rPr>
                <w:rFonts w:cs="Arial"/>
                <w:b/>
                <w:bCs/>
                <w:lang w:val="ru-RU"/>
              </w:rPr>
              <w:instrText xml:space="preserve"> _</w:instrText>
            </w:r>
            <w:r w:rsidRPr="00375E27">
              <w:rPr>
                <w:rFonts w:cs="Arial"/>
                <w:b/>
                <w:bCs/>
              </w:rPr>
              <w:instrText>Ref</w:instrText>
            </w:r>
            <w:r w:rsidRPr="00C06E00">
              <w:rPr>
                <w:rFonts w:cs="Arial"/>
                <w:b/>
                <w:bCs/>
                <w:lang w:val="ru-RU"/>
              </w:rPr>
              <w:instrText>293664516 \</w:instrText>
            </w:r>
            <w:r w:rsidRPr="00375E27">
              <w:rPr>
                <w:rFonts w:cs="Arial"/>
                <w:b/>
                <w:bCs/>
              </w:rPr>
              <w:instrText>r</w:instrText>
            </w:r>
            <w:r w:rsidRPr="00C06E00">
              <w:rPr>
                <w:rFonts w:cs="Arial"/>
                <w:b/>
                <w:bCs/>
                <w:lang w:val="ru-RU"/>
              </w:rPr>
              <w:instrText xml:space="preserve"> \</w:instrText>
            </w:r>
            <w:r w:rsidRPr="00375E27">
              <w:rPr>
                <w:rFonts w:cs="Arial"/>
                <w:b/>
                <w:bCs/>
              </w:rPr>
              <w:instrText>h</w:instrText>
            </w:r>
            <w:r w:rsidRPr="00C06E00">
              <w:rPr>
                <w:rFonts w:cs="Arial"/>
                <w:b/>
                <w:bCs/>
                <w:lang w:val="ru-RU"/>
              </w:rPr>
              <w:instrText xml:space="preserve"> </w:instrText>
            </w:r>
            <w:r w:rsidR="007F211E" w:rsidRPr="00375E27">
              <w:rPr>
                <w:rFonts w:cs="Arial"/>
                <w:b/>
                <w:bCs/>
              </w:rPr>
            </w:r>
            <w:r w:rsidR="007F211E" w:rsidRPr="00375E27">
              <w:rPr>
                <w:rFonts w:cs="Arial"/>
                <w:b/>
                <w:bCs/>
              </w:rPr>
              <w:fldChar w:fldCharType="separate"/>
            </w:r>
            <w:r w:rsidR="001348D5">
              <w:rPr>
                <w:rFonts w:cs="Arial"/>
                <w:b/>
                <w:bCs/>
              </w:rPr>
              <w:t>71</w:t>
            </w:r>
            <w:r w:rsidR="007F211E" w:rsidRPr="00375E27">
              <w:rPr>
                <w:rFonts w:cs="Arial"/>
                <w:b/>
                <w:bCs/>
              </w:rPr>
              <w:fldChar w:fldCharType="end"/>
            </w:r>
            <w:r w:rsidR="007F211E" w:rsidRPr="00375E27">
              <w:rPr>
                <w:rFonts w:cs="Arial"/>
                <w:b/>
                <w:bCs/>
              </w:rPr>
              <w:fldChar w:fldCharType="begin"/>
            </w:r>
            <w:r w:rsidRPr="00375E27">
              <w:rPr>
                <w:rFonts w:cs="Arial"/>
                <w:b/>
                <w:bCs/>
              </w:rPr>
              <w:instrText xml:space="preserve"> REF _Ref293418919 \r \h </w:instrText>
            </w:r>
            <w:r w:rsidR="007F211E" w:rsidRPr="00375E27">
              <w:rPr>
                <w:rFonts w:cs="Arial"/>
                <w:b/>
                <w:bCs/>
              </w:rPr>
            </w:r>
            <w:r w:rsidR="007F211E" w:rsidRPr="00375E27">
              <w:rPr>
                <w:rFonts w:cs="Arial"/>
                <w:b/>
                <w:bCs/>
              </w:rPr>
              <w:fldChar w:fldCharType="separate"/>
            </w:r>
            <w:r w:rsidR="001348D5">
              <w:rPr>
                <w:rFonts w:cs="Arial"/>
                <w:b/>
                <w:bCs/>
              </w:rPr>
              <w:t>(f)</w:t>
            </w:r>
            <w:r w:rsidR="007F211E" w:rsidRPr="00375E27">
              <w:rPr>
                <w:rFonts w:cs="Arial"/>
                <w:b/>
                <w:bCs/>
              </w:rPr>
              <w:fldChar w:fldCharType="end"/>
            </w:r>
            <w:r w:rsidR="007F211E" w:rsidRPr="00375E27">
              <w:rPr>
                <w:rFonts w:cs="Arial"/>
                <w:b/>
                <w:bCs/>
              </w:rPr>
              <w:fldChar w:fldCharType="begin"/>
            </w:r>
            <w:r w:rsidRPr="00375E27">
              <w:rPr>
                <w:rFonts w:cs="Arial"/>
                <w:b/>
                <w:bCs/>
              </w:rPr>
              <w:instrText xml:space="preserve"> REF _Ref293420695 \r \h </w:instrText>
            </w:r>
            <w:r w:rsidR="007F211E" w:rsidRPr="00375E27">
              <w:rPr>
                <w:rFonts w:cs="Arial"/>
                <w:b/>
                <w:bCs/>
              </w:rPr>
            </w:r>
            <w:r w:rsidR="007F211E" w:rsidRPr="00375E27">
              <w:rPr>
                <w:rFonts w:cs="Arial"/>
                <w:b/>
                <w:bCs/>
              </w:rPr>
              <w:fldChar w:fldCharType="separate"/>
            </w:r>
            <w:r w:rsidR="001348D5">
              <w:rPr>
                <w:rFonts w:cs="Arial"/>
                <w:b/>
                <w:bCs/>
              </w:rPr>
              <w:t>(iii)</w:t>
            </w:r>
            <w:r w:rsidR="007F211E" w:rsidRPr="00375E27">
              <w:rPr>
                <w:rFonts w:cs="Arial"/>
                <w:b/>
                <w:bCs/>
              </w:rPr>
              <w:fldChar w:fldCharType="end"/>
            </w:r>
          </w:p>
        </w:tc>
        <w:tc>
          <w:tcPr>
            <w:tcW w:w="880" w:type="dxa"/>
            <w:tcBorders>
              <w:top w:val="nil"/>
              <w:left w:val="nil"/>
              <w:bottom w:val="single" w:sz="4" w:space="0" w:color="auto"/>
              <w:right w:val="nil"/>
            </w:tcBorders>
            <w:vAlign w:val="bottom"/>
          </w:tcPr>
          <w:p w:rsidR="00C06E00" w:rsidRPr="00375E27" w:rsidRDefault="00C06E00" w:rsidP="004E729A">
            <w:pPr>
              <w:pStyle w:val="Tabletext"/>
              <w:keepLines/>
              <w:spacing w:before="20" w:after="20"/>
              <w:ind w:left="159" w:hanging="90"/>
              <w:jc w:val="center"/>
              <w:rPr>
                <w:rFonts w:cs="Arial"/>
                <w:b/>
                <w:bCs/>
              </w:rPr>
            </w:pPr>
            <w:r w:rsidRPr="00375E27">
              <w:rPr>
                <w:rFonts w:cs="Arial"/>
                <w:b/>
                <w:bCs/>
              </w:rPr>
              <w:t>Реклассифи-цировано</w:t>
            </w:r>
          </w:p>
        </w:tc>
      </w:tr>
      <w:tr w:rsidR="00C06E00" w:rsidRPr="00375E27" w:rsidTr="004E729A">
        <w:trPr>
          <w:trHeight w:val="20"/>
        </w:trPr>
        <w:tc>
          <w:tcPr>
            <w:tcW w:w="5053" w:type="dxa"/>
            <w:gridSpan w:val="3"/>
            <w:tcBorders>
              <w:top w:val="nil"/>
              <w:left w:val="nil"/>
              <w:bottom w:val="nil"/>
              <w:right w:val="nil"/>
            </w:tcBorders>
            <w:vAlign w:val="bottom"/>
          </w:tcPr>
          <w:p w:rsidR="00C06E00" w:rsidRPr="00375E27" w:rsidRDefault="00C06E00" w:rsidP="004E729A">
            <w:pPr>
              <w:pStyle w:val="Tablenumbers"/>
              <w:keepLines/>
              <w:tabs>
                <w:tab w:val="clear" w:pos="1021"/>
                <w:tab w:val="decimal" w:pos="783"/>
              </w:tabs>
              <w:spacing w:before="20" w:after="20"/>
              <w:ind w:left="90" w:right="111" w:hanging="90"/>
              <w:rPr>
                <w:b/>
                <w:iCs/>
                <w:szCs w:val="18"/>
              </w:rPr>
            </w:pPr>
          </w:p>
          <w:p w:rsidR="00C06E00" w:rsidRPr="00375E27" w:rsidRDefault="00C06E00" w:rsidP="004E729A">
            <w:pPr>
              <w:pStyle w:val="Tablenumbers"/>
              <w:keepLines/>
              <w:tabs>
                <w:tab w:val="clear" w:pos="1021"/>
                <w:tab w:val="decimal" w:pos="783"/>
              </w:tabs>
              <w:spacing w:before="20" w:after="20"/>
              <w:ind w:left="90" w:right="111" w:hanging="90"/>
              <w:rPr>
                <w:b/>
                <w:szCs w:val="18"/>
              </w:rPr>
            </w:pPr>
            <w:r w:rsidRPr="00375E27">
              <w:rPr>
                <w:b/>
                <w:iCs/>
                <w:szCs w:val="18"/>
              </w:rPr>
              <w:t>Основные средства, первоначальная стоимость</w:t>
            </w:r>
          </w:p>
        </w:tc>
        <w:tc>
          <w:tcPr>
            <w:tcW w:w="1491" w:type="dxa"/>
            <w:tcBorders>
              <w:top w:val="single" w:sz="4" w:space="0" w:color="auto"/>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p>
        </w:tc>
        <w:tc>
          <w:tcPr>
            <w:tcW w:w="1461" w:type="dxa"/>
            <w:tcBorders>
              <w:top w:val="single" w:sz="4" w:space="0" w:color="auto"/>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p>
        </w:tc>
        <w:tc>
          <w:tcPr>
            <w:tcW w:w="880" w:type="dxa"/>
            <w:tcBorders>
              <w:top w:val="single" w:sz="4" w:space="0" w:color="auto"/>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r w:rsidRPr="00375E27">
              <w:t>На 1 января 2009 г.</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20 936</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22 797</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370</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44 103</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numPr>
                <w:ilvl w:val="0"/>
                <w:numId w:val="0"/>
              </w:numPr>
              <w:spacing w:before="20" w:after="20"/>
            </w:pPr>
            <w:r w:rsidRPr="00375E27">
              <w:t>Поступления</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3 050</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(1 690)</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top w:val="nil"/>
              <w:left w:val="nil"/>
              <w:right w:val="nil"/>
            </w:tcBorders>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307</w:t>
            </w:r>
          </w:p>
        </w:tc>
        <w:tc>
          <w:tcPr>
            <w:tcW w:w="880" w:type="dxa"/>
            <w:tcBorders>
              <w:top w:val="nil"/>
              <w:left w:val="nil"/>
              <w:right w:val="nil"/>
            </w:tcBorders>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1 667</w:t>
            </w:r>
          </w:p>
        </w:tc>
      </w:tr>
      <w:tr w:rsidR="00C06E00" w:rsidRPr="00375E27" w:rsidTr="004E729A">
        <w:trPr>
          <w:trHeight w:val="20"/>
        </w:trPr>
        <w:tc>
          <w:tcPr>
            <w:tcW w:w="2139" w:type="dxa"/>
            <w:tcBorders>
              <w:top w:val="nil"/>
              <w:left w:val="nil"/>
              <w:right w:val="nil"/>
            </w:tcBorders>
            <w:vAlign w:val="bottom"/>
          </w:tcPr>
          <w:p w:rsidR="00C06E00" w:rsidRPr="00375E27" w:rsidRDefault="00C06E00" w:rsidP="004E729A">
            <w:pPr>
              <w:pStyle w:val="Tabletext"/>
              <w:numPr>
                <w:ilvl w:val="0"/>
                <w:numId w:val="0"/>
              </w:numPr>
              <w:spacing w:before="20" w:after="20"/>
            </w:pPr>
            <w:r w:rsidRPr="00375E27">
              <w:t>Выбытия</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(237)</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top w:val="nil"/>
              <w:left w:val="nil"/>
              <w:right w:val="nil"/>
            </w:tcBorders>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(237)</w:t>
            </w:r>
          </w:p>
        </w:tc>
      </w:tr>
      <w:tr w:rsidR="00C06E00" w:rsidRPr="00375E27" w:rsidTr="004E729A">
        <w:trPr>
          <w:trHeight w:val="20"/>
        </w:trPr>
        <w:tc>
          <w:tcPr>
            <w:tcW w:w="2139" w:type="dxa"/>
            <w:tcBorders>
              <w:top w:val="nil"/>
              <w:left w:val="nil"/>
              <w:right w:val="nil"/>
            </w:tcBorders>
            <w:vAlign w:val="bottom"/>
          </w:tcPr>
          <w:p w:rsidR="00C06E00" w:rsidRPr="00C06E00" w:rsidRDefault="00C06E00" w:rsidP="004E729A">
            <w:pPr>
              <w:pStyle w:val="Tabletext"/>
              <w:keepLines/>
              <w:numPr>
                <w:ilvl w:val="0"/>
                <w:numId w:val="0"/>
              </w:numPr>
              <w:spacing w:before="20" w:after="20"/>
              <w:rPr>
                <w:lang w:val="ru-RU"/>
              </w:rPr>
            </w:pPr>
            <w:r w:rsidRPr="00C06E00">
              <w:rPr>
                <w:lang w:val="ru-RU"/>
              </w:rPr>
              <w:t xml:space="preserve">Возврат авансов выданных под приобретение земельных участков </w:t>
            </w:r>
          </w:p>
        </w:tc>
        <w:tc>
          <w:tcPr>
            <w:tcW w:w="1334" w:type="dxa"/>
            <w:tcBorders>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580" w:type="dxa"/>
            <w:tcBorders>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(769)</w:t>
            </w:r>
          </w:p>
        </w:tc>
        <w:tc>
          <w:tcPr>
            <w:tcW w:w="1491" w:type="dxa"/>
            <w:tcBorders>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(769)</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spacing w:before="20" w:after="20"/>
            </w:pPr>
            <w:r w:rsidRPr="00375E27">
              <w:t>На 31 декабря 2009 г.</w:t>
            </w:r>
          </w:p>
        </w:tc>
        <w:tc>
          <w:tcPr>
            <w:tcW w:w="1334"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3" w:hanging="90"/>
              <w:jc w:val="right"/>
            </w:pPr>
            <w:r w:rsidRPr="00375E27">
              <w:t>23 749</w:t>
            </w:r>
          </w:p>
        </w:tc>
        <w:tc>
          <w:tcPr>
            <w:tcW w:w="1580"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868"/>
              </w:tabs>
              <w:spacing w:before="20" w:after="20"/>
              <w:ind w:left="159" w:right="90" w:hanging="90"/>
              <w:jc w:val="right"/>
            </w:pPr>
            <w:r w:rsidRPr="00375E27">
              <w:t>20 338</w:t>
            </w:r>
          </w:p>
        </w:tc>
        <w:tc>
          <w:tcPr>
            <w:tcW w:w="1491"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370</w:t>
            </w:r>
          </w:p>
        </w:tc>
        <w:tc>
          <w:tcPr>
            <w:tcW w:w="1461"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307</w:t>
            </w:r>
          </w:p>
        </w:tc>
        <w:tc>
          <w:tcPr>
            <w:tcW w:w="880"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79" w:hanging="90"/>
              <w:jc w:val="right"/>
            </w:pPr>
            <w:r w:rsidRPr="00375E27">
              <w:t>44 764</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spacing w:before="20" w:after="20"/>
              <w:ind w:left="159" w:hanging="90"/>
              <w:rPr>
                <w:i/>
                <w:iCs/>
              </w:rPr>
            </w:pPr>
          </w:p>
        </w:tc>
        <w:tc>
          <w:tcPr>
            <w:tcW w:w="1334" w:type="dxa"/>
            <w:tcBorders>
              <w:top w:val="double" w:sz="4" w:space="0" w:color="auto"/>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3" w:hanging="90"/>
            </w:pPr>
          </w:p>
        </w:tc>
        <w:tc>
          <w:tcPr>
            <w:tcW w:w="1580" w:type="dxa"/>
            <w:tcBorders>
              <w:top w:val="double" w:sz="4" w:space="0" w:color="auto"/>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90" w:hanging="90"/>
            </w:pPr>
          </w:p>
        </w:tc>
        <w:tc>
          <w:tcPr>
            <w:tcW w:w="1491" w:type="dxa"/>
            <w:tcBorders>
              <w:top w:val="double" w:sz="4" w:space="0" w:color="auto"/>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pPr>
          </w:p>
        </w:tc>
        <w:tc>
          <w:tcPr>
            <w:tcW w:w="1461" w:type="dxa"/>
            <w:tcBorders>
              <w:top w:val="double" w:sz="4" w:space="0" w:color="auto"/>
              <w:left w:val="nil"/>
              <w:right w:val="nil"/>
            </w:tcBorders>
          </w:tcPr>
          <w:p w:rsidR="00C06E00" w:rsidRPr="00375E27" w:rsidRDefault="00C06E00" w:rsidP="004E729A">
            <w:pPr>
              <w:pStyle w:val="Tablenumbers"/>
              <w:keepLines/>
              <w:tabs>
                <w:tab w:val="clear" w:pos="1021"/>
                <w:tab w:val="decimal" w:pos="783"/>
              </w:tabs>
              <w:spacing w:before="20" w:after="20"/>
              <w:ind w:left="159" w:right="111" w:hanging="90"/>
            </w:pPr>
          </w:p>
        </w:tc>
        <w:tc>
          <w:tcPr>
            <w:tcW w:w="880" w:type="dxa"/>
            <w:tcBorders>
              <w:top w:val="double" w:sz="4" w:space="0" w:color="auto"/>
              <w:left w:val="nil"/>
              <w:right w:val="nil"/>
            </w:tcBorders>
          </w:tcPr>
          <w:p w:rsidR="00C06E00" w:rsidRPr="00375E27" w:rsidRDefault="00C06E00" w:rsidP="004E729A">
            <w:pPr>
              <w:pStyle w:val="Tablenumbers"/>
              <w:keepLines/>
              <w:tabs>
                <w:tab w:val="clear" w:pos="1021"/>
                <w:tab w:val="decimal" w:pos="783"/>
              </w:tabs>
              <w:spacing w:before="20" w:after="20"/>
              <w:ind w:left="159" w:hanging="90"/>
            </w:pPr>
          </w:p>
        </w:tc>
      </w:tr>
      <w:tr w:rsidR="00C06E00" w:rsidRPr="008D23A0" w:rsidTr="004E729A">
        <w:trPr>
          <w:trHeight w:val="20"/>
        </w:trPr>
        <w:tc>
          <w:tcPr>
            <w:tcW w:w="8005" w:type="dxa"/>
            <w:gridSpan w:val="5"/>
            <w:tcBorders>
              <w:top w:val="nil"/>
              <w:left w:val="nil"/>
              <w:bottom w:val="nil"/>
              <w:right w:val="nil"/>
            </w:tcBorders>
            <w:vAlign w:val="bottom"/>
          </w:tcPr>
          <w:p w:rsidR="00C06E00" w:rsidRPr="00C06E00" w:rsidRDefault="00C06E00" w:rsidP="004E729A">
            <w:pPr>
              <w:pStyle w:val="Tablenumbers"/>
              <w:keepLines/>
              <w:tabs>
                <w:tab w:val="clear" w:pos="1021"/>
                <w:tab w:val="decimal" w:pos="783"/>
              </w:tabs>
              <w:spacing w:before="20" w:after="20"/>
              <w:ind w:right="111"/>
              <w:rPr>
                <w:b/>
                <w:szCs w:val="18"/>
                <w:lang w:val="ru-RU"/>
              </w:rPr>
            </w:pPr>
            <w:r w:rsidRPr="00C06E00">
              <w:rPr>
                <w:b/>
                <w:iCs/>
                <w:szCs w:val="18"/>
                <w:lang w:val="ru-RU"/>
              </w:rPr>
              <w:t>Основные средства, амортизация и убытки от обесценения</w:t>
            </w:r>
          </w:p>
        </w:tc>
        <w:tc>
          <w:tcPr>
            <w:tcW w:w="880" w:type="dxa"/>
            <w:tcBorders>
              <w:top w:val="nil"/>
              <w:left w:val="nil"/>
              <w:right w:val="nil"/>
            </w:tcBorders>
          </w:tcPr>
          <w:p w:rsidR="00C06E00" w:rsidRPr="00C06E00" w:rsidRDefault="00C06E00" w:rsidP="004E729A">
            <w:pPr>
              <w:pStyle w:val="Tablenumbers"/>
              <w:keepLines/>
              <w:tabs>
                <w:tab w:val="clear" w:pos="1021"/>
                <w:tab w:val="decimal" w:pos="783"/>
              </w:tabs>
              <w:spacing w:before="20" w:after="20"/>
              <w:ind w:left="159" w:hanging="90"/>
              <w:rPr>
                <w:b/>
                <w:szCs w:val="18"/>
                <w:lang w:val="ru-RU"/>
              </w:rPr>
            </w:pP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r w:rsidRPr="00375E27">
              <w:t>На 1 января 2009 г.</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(5 696)</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(3 953)</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(9 649)</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r w:rsidRPr="00375E27">
              <w:t>Реклассификация убытков от обесценения</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(293)</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293</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r w:rsidRPr="00375E27">
              <w:t>Начисленная амортизация</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(1 346)</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(36)</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right="111"/>
              <w:jc w:val="right"/>
            </w:pPr>
            <w:r w:rsidRPr="00375E27">
              <w:t>(1 382)</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r w:rsidRPr="00375E27">
              <w:t>Выбытия</w:t>
            </w:r>
          </w:p>
        </w:tc>
        <w:tc>
          <w:tcPr>
            <w:tcW w:w="1334" w:type="dxa"/>
            <w:tcBorders>
              <w:top w:val="nil"/>
              <w:left w:val="nil"/>
              <w:bottom w:val="sing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71</w:t>
            </w:r>
          </w:p>
        </w:tc>
        <w:tc>
          <w:tcPr>
            <w:tcW w:w="1580" w:type="dxa"/>
            <w:tcBorders>
              <w:top w:val="nil"/>
              <w:left w:val="nil"/>
              <w:bottom w:val="single" w:sz="4" w:space="0" w:color="auto"/>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133</w:t>
            </w:r>
          </w:p>
        </w:tc>
        <w:tc>
          <w:tcPr>
            <w:tcW w:w="1491" w:type="dxa"/>
            <w:tcBorders>
              <w:top w:val="nil"/>
              <w:left w:val="nil"/>
              <w:bottom w:val="sing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top w:val="nil"/>
              <w:left w:val="nil"/>
              <w:bottom w:val="single" w:sz="4" w:space="0" w:color="auto"/>
              <w:right w:val="nil"/>
            </w:tcBorders>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bottom w:val="single" w:sz="4" w:space="0" w:color="auto"/>
              <w:right w:val="nil"/>
            </w:tcBorders>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204</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spacing w:before="20" w:after="20"/>
              <w:rPr>
                <w:iCs/>
              </w:rPr>
            </w:pPr>
            <w:r w:rsidRPr="00375E27">
              <w:t>На 31 декабря 2009 г.</w:t>
            </w:r>
          </w:p>
        </w:tc>
        <w:tc>
          <w:tcPr>
            <w:tcW w:w="1334"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3" w:hanging="90"/>
              <w:jc w:val="right"/>
            </w:pPr>
            <w:r w:rsidRPr="00375E27">
              <w:t>(7 264)</w:t>
            </w:r>
          </w:p>
        </w:tc>
        <w:tc>
          <w:tcPr>
            <w:tcW w:w="1580"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868"/>
              </w:tabs>
              <w:spacing w:before="20" w:after="20"/>
              <w:ind w:left="159" w:right="90" w:hanging="90"/>
              <w:jc w:val="right"/>
            </w:pPr>
            <w:r w:rsidRPr="00375E27">
              <w:t>(3 563)</w:t>
            </w:r>
          </w:p>
        </w:tc>
        <w:tc>
          <w:tcPr>
            <w:tcW w:w="1491"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(10 827)</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p>
        </w:tc>
        <w:tc>
          <w:tcPr>
            <w:tcW w:w="1334" w:type="dxa"/>
            <w:tcBorders>
              <w:top w:val="double" w:sz="4" w:space="0" w:color="auto"/>
              <w:left w:val="nil"/>
              <w:right w:val="nil"/>
            </w:tcBorders>
            <w:vAlign w:val="bottom"/>
          </w:tcPr>
          <w:p w:rsidR="00C06E00" w:rsidRPr="00375E27" w:rsidRDefault="00C06E00" w:rsidP="004E729A">
            <w:pPr>
              <w:pStyle w:val="Tablenumbers"/>
              <w:keepLines/>
              <w:numPr>
                <w:ilvl w:val="0"/>
                <w:numId w:val="0"/>
              </w:numPr>
              <w:tabs>
                <w:tab w:val="clear" w:pos="1021"/>
                <w:tab w:val="decimal" w:pos="783"/>
              </w:tabs>
              <w:spacing w:before="20" w:after="20"/>
              <w:ind w:right="113"/>
              <w:rPr>
                <w:szCs w:val="24"/>
              </w:rPr>
            </w:pPr>
          </w:p>
        </w:tc>
        <w:tc>
          <w:tcPr>
            <w:tcW w:w="1580" w:type="dxa"/>
            <w:tcBorders>
              <w:top w:val="double" w:sz="4" w:space="0" w:color="auto"/>
              <w:left w:val="nil"/>
              <w:right w:val="nil"/>
            </w:tcBorders>
            <w:vAlign w:val="bottom"/>
          </w:tcPr>
          <w:p w:rsidR="00C06E00" w:rsidRPr="00375E27" w:rsidRDefault="00C06E00" w:rsidP="004E729A">
            <w:pPr>
              <w:pStyle w:val="Tablenumbers"/>
              <w:keepLines/>
              <w:numPr>
                <w:ilvl w:val="0"/>
                <w:numId w:val="0"/>
              </w:numPr>
              <w:tabs>
                <w:tab w:val="clear" w:pos="1021"/>
                <w:tab w:val="decimal" w:pos="868"/>
              </w:tabs>
              <w:spacing w:before="20" w:after="20"/>
              <w:ind w:right="90"/>
              <w:rPr>
                <w:szCs w:val="24"/>
              </w:rPr>
            </w:pPr>
          </w:p>
        </w:tc>
        <w:tc>
          <w:tcPr>
            <w:tcW w:w="1491" w:type="dxa"/>
            <w:tcBorders>
              <w:top w:val="double" w:sz="4" w:space="0" w:color="auto"/>
              <w:left w:val="nil"/>
              <w:right w:val="nil"/>
            </w:tcBorders>
            <w:vAlign w:val="bottom"/>
          </w:tcPr>
          <w:p w:rsidR="00C06E00" w:rsidRPr="00375E27" w:rsidRDefault="00C06E00" w:rsidP="004E729A">
            <w:pPr>
              <w:pStyle w:val="Tablenumbers"/>
              <w:keepLines/>
              <w:numPr>
                <w:ilvl w:val="0"/>
                <w:numId w:val="0"/>
              </w:numPr>
              <w:tabs>
                <w:tab w:val="clear" w:pos="1021"/>
                <w:tab w:val="decimal" w:pos="783"/>
              </w:tabs>
              <w:spacing w:before="20" w:after="20"/>
              <w:ind w:right="111"/>
              <w:rPr>
                <w:szCs w:val="24"/>
              </w:rPr>
            </w:pPr>
          </w:p>
        </w:tc>
        <w:tc>
          <w:tcPr>
            <w:tcW w:w="1461" w:type="dxa"/>
            <w:tcBorders>
              <w:top w:val="double" w:sz="4" w:space="0" w:color="auto"/>
              <w:left w:val="nil"/>
              <w:right w:val="nil"/>
            </w:tcBorders>
          </w:tcPr>
          <w:p w:rsidR="00C06E00" w:rsidRPr="00375E27" w:rsidRDefault="00C06E00" w:rsidP="004E729A">
            <w:pPr>
              <w:pStyle w:val="Tablenumbers"/>
              <w:keepLines/>
              <w:numPr>
                <w:ilvl w:val="0"/>
                <w:numId w:val="0"/>
              </w:numPr>
              <w:tabs>
                <w:tab w:val="clear" w:pos="1021"/>
                <w:tab w:val="decimal" w:pos="783"/>
              </w:tabs>
              <w:spacing w:before="20" w:after="20"/>
              <w:ind w:right="111"/>
              <w:rPr>
                <w:szCs w:val="24"/>
              </w:rPr>
            </w:pPr>
          </w:p>
        </w:tc>
        <w:tc>
          <w:tcPr>
            <w:tcW w:w="880" w:type="dxa"/>
            <w:tcBorders>
              <w:top w:val="double" w:sz="4" w:space="0" w:color="auto"/>
              <w:left w:val="nil"/>
              <w:right w:val="nil"/>
            </w:tcBorders>
          </w:tcPr>
          <w:p w:rsidR="00C06E00" w:rsidRPr="00375E27" w:rsidRDefault="00C06E00" w:rsidP="004E729A">
            <w:pPr>
              <w:pStyle w:val="Tablenumbers"/>
              <w:keepLines/>
              <w:tabs>
                <w:tab w:val="clear" w:pos="1021"/>
                <w:tab w:val="decimal" w:pos="783"/>
              </w:tabs>
              <w:spacing w:before="20" w:after="20"/>
              <w:ind w:left="159" w:hanging="90"/>
            </w:pPr>
          </w:p>
        </w:tc>
      </w:tr>
      <w:tr w:rsidR="00C06E00" w:rsidRPr="00375E27" w:rsidTr="004E729A">
        <w:trPr>
          <w:trHeight w:val="20"/>
        </w:trPr>
        <w:tc>
          <w:tcPr>
            <w:tcW w:w="6544" w:type="dxa"/>
            <w:gridSpan w:val="4"/>
            <w:tcBorders>
              <w:top w:val="nil"/>
              <w:left w:val="nil"/>
              <w:bottom w:val="nil"/>
              <w:right w:val="nil"/>
            </w:tcBorders>
            <w:vAlign w:val="bottom"/>
          </w:tcPr>
          <w:p w:rsidR="00C06E00" w:rsidRPr="00375E27" w:rsidRDefault="00C06E00" w:rsidP="004E729A">
            <w:pPr>
              <w:pStyle w:val="Tablenumbers"/>
              <w:keepLines/>
              <w:tabs>
                <w:tab w:val="clear" w:pos="1021"/>
                <w:tab w:val="decimal" w:pos="783"/>
              </w:tabs>
              <w:spacing w:before="20" w:after="20"/>
              <w:ind w:left="90" w:right="111" w:hanging="90"/>
              <w:rPr>
                <w:b/>
                <w:iCs/>
                <w:szCs w:val="18"/>
              </w:rPr>
            </w:pPr>
          </w:p>
          <w:p w:rsidR="00C06E00" w:rsidRPr="00375E27" w:rsidRDefault="00C06E00" w:rsidP="004E729A">
            <w:pPr>
              <w:pStyle w:val="Tablenumbers"/>
              <w:keepLines/>
              <w:tabs>
                <w:tab w:val="clear" w:pos="1021"/>
                <w:tab w:val="decimal" w:pos="783"/>
              </w:tabs>
              <w:spacing w:before="20" w:after="20"/>
              <w:ind w:left="90" w:right="111" w:hanging="90"/>
              <w:rPr>
                <w:b/>
                <w:szCs w:val="18"/>
              </w:rPr>
            </w:pPr>
            <w:r w:rsidRPr="00375E27">
              <w:rPr>
                <w:b/>
              </w:rPr>
              <w:t>Основные средства, остаточная стоимость</w:t>
            </w:r>
          </w:p>
        </w:tc>
        <w:tc>
          <w:tcPr>
            <w:tcW w:w="1461" w:type="dxa"/>
            <w:tcBorders>
              <w:top w:val="nil"/>
              <w:left w:val="nil"/>
              <w:bottom w:val="nil"/>
              <w:right w:val="nil"/>
            </w:tcBorders>
            <w:vAlign w:val="bottom"/>
          </w:tcPr>
          <w:p w:rsidR="00C06E00" w:rsidRPr="00375E27" w:rsidRDefault="00C06E00" w:rsidP="004E729A">
            <w:pPr>
              <w:pStyle w:val="Tablenumbers"/>
              <w:keepLines/>
              <w:tabs>
                <w:tab w:val="clear" w:pos="1021"/>
                <w:tab w:val="decimal" w:pos="783"/>
              </w:tabs>
              <w:spacing w:before="20" w:after="20"/>
              <w:ind w:right="111"/>
              <w:rPr>
                <w:b/>
                <w:szCs w:val="18"/>
              </w:rPr>
            </w:pPr>
          </w:p>
        </w:tc>
        <w:tc>
          <w:tcPr>
            <w:tcW w:w="880" w:type="dxa"/>
            <w:tcBorders>
              <w:top w:val="nil"/>
              <w:left w:val="nil"/>
              <w:right w:val="nil"/>
            </w:tcBorders>
          </w:tcPr>
          <w:p w:rsidR="00C06E00" w:rsidRPr="00375E27" w:rsidRDefault="00C06E00" w:rsidP="004E729A">
            <w:pPr>
              <w:pStyle w:val="Tablenumbers"/>
              <w:keepLines/>
              <w:tabs>
                <w:tab w:val="clear" w:pos="1021"/>
                <w:tab w:val="decimal" w:pos="783"/>
              </w:tabs>
              <w:spacing w:before="20" w:after="20"/>
              <w:ind w:left="159" w:hanging="90"/>
              <w:rPr>
                <w:b/>
                <w:szCs w:val="18"/>
              </w:rPr>
            </w:pP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r w:rsidRPr="00375E27">
              <w:t>На 1 января 2009 г.</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15 240</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18 844</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370</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34454</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r w:rsidRPr="00375E27">
              <w:t>На 31 декабря 2009 г.</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16 485</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16 775</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370</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307</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33 937</w:t>
            </w:r>
          </w:p>
        </w:tc>
      </w:tr>
      <w:tr w:rsidR="00C06E00" w:rsidRPr="00375E27" w:rsidTr="004E729A">
        <w:trPr>
          <w:trHeight w:val="20"/>
        </w:trPr>
        <w:tc>
          <w:tcPr>
            <w:tcW w:w="6544" w:type="dxa"/>
            <w:gridSpan w:val="4"/>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p>
        </w:tc>
        <w:tc>
          <w:tcPr>
            <w:tcW w:w="1461"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pPr>
          </w:p>
        </w:tc>
        <w:tc>
          <w:tcPr>
            <w:tcW w:w="880" w:type="dxa"/>
            <w:tcBorders>
              <w:left w:val="nil"/>
              <w:right w:val="nil"/>
            </w:tcBorders>
          </w:tcPr>
          <w:p w:rsidR="00C06E00" w:rsidRPr="00375E27" w:rsidRDefault="00C06E00" w:rsidP="004E729A">
            <w:pPr>
              <w:pStyle w:val="Tabletext"/>
              <w:keepLines/>
            </w:pPr>
          </w:p>
        </w:tc>
      </w:tr>
      <w:tr w:rsidR="00C06E00" w:rsidRPr="00375E27" w:rsidTr="004E729A">
        <w:trPr>
          <w:trHeight w:val="20"/>
        </w:trPr>
        <w:tc>
          <w:tcPr>
            <w:tcW w:w="6544" w:type="dxa"/>
            <w:gridSpan w:val="4"/>
            <w:tcBorders>
              <w:top w:val="nil"/>
              <w:left w:val="nil"/>
              <w:bottom w:val="nil"/>
              <w:right w:val="nil"/>
            </w:tcBorders>
            <w:vAlign w:val="bottom"/>
          </w:tcPr>
          <w:p w:rsidR="00C06E00" w:rsidRPr="00375E27" w:rsidRDefault="00C06E00" w:rsidP="004E729A">
            <w:pPr>
              <w:pStyle w:val="Tablenumbers"/>
              <w:keepLines/>
              <w:tabs>
                <w:tab w:val="clear" w:pos="1021"/>
                <w:tab w:val="decimal" w:pos="783"/>
              </w:tabs>
              <w:spacing w:before="20" w:after="20"/>
              <w:ind w:left="90" w:right="111" w:hanging="90"/>
              <w:rPr>
                <w:b/>
                <w:iCs/>
                <w:szCs w:val="18"/>
              </w:rPr>
            </w:pPr>
          </w:p>
          <w:p w:rsidR="00C06E00" w:rsidRPr="00375E27" w:rsidRDefault="00C06E00" w:rsidP="004E729A">
            <w:pPr>
              <w:pStyle w:val="Tablenumbers"/>
              <w:keepLines/>
              <w:tabs>
                <w:tab w:val="clear" w:pos="1021"/>
                <w:tab w:val="decimal" w:pos="783"/>
              </w:tabs>
              <w:spacing w:before="20" w:after="20"/>
              <w:ind w:left="90" w:right="111" w:hanging="90"/>
              <w:rPr>
                <w:b/>
                <w:szCs w:val="18"/>
              </w:rPr>
            </w:pPr>
            <w:r w:rsidRPr="00375E27">
              <w:rPr>
                <w:b/>
              </w:rPr>
              <w:t>Нематериальные активы</w:t>
            </w:r>
          </w:p>
        </w:tc>
        <w:tc>
          <w:tcPr>
            <w:tcW w:w="1461" w:type="dxa"/>
            <w:tcBorders>
              <w:top w:val="nil"/>
              <w:left w:val="nil"/>
              <w:bottom w:val="nil"/>
              <w:right w:val="nil"/>
            </w:tcBorders>
            <w:vAlign w:val="bottom"/>
          </w:tcPr>
          <w:p w:rsidR="00C06E00" w:rsidRPr="00375E27" w:rsidRDefault="00C06E00" w:rsidP="004E729A">
            <w:pPr>
              <w:pStyle w:val="Tablenumbers"/>
              <w:keepLines/>
              <w:tabs>
                <w:tab w:val="clear" w:pos="1021"/>
                <w:tab w:val="decimal" w:pos="783"/>
              </w:tabs>
              <w:spacing w:before="20" w:after="20"/>
              <w:ind w:right="111"/>
              <w:rPr>
                <w:b/>
                <w:szCs w:val="18"/>
              </w:rPr>
            </w:pPr>
          </w:p>
        </w:tc>
        <w:tc>
          <w:tcPr>
            <w:tcW w:w="880" w:type="dxa"/>
            <w:tcBorders>
              <w:top w:val="nil"/>
              <w:left w:val="nil"/>
              <w:right w:val="nil"/>
            </w:tcBorders>
          </w:tcPr>
          <w:p w:rsidR="00C06E00" w:rsidRPr="00375E27" w:rsidRDefault="00C06E00" w:rsidP="004E729A">
            <w:pPr>
              <w:pStyle w:val="Tablenumbers"/>
              <w:keepLines/>
              <w:tabs>
                <w:tab w:val="clear" w:pos="1021"/>
                <w:tab w:val="decimal" w:pos="783"/>
              </w:tabs>
              <w:spacing w:before="20" w:after="20"/>
              <w:ind w:left="159" w:hanging="90"/>
              <w:rPr>
                <w:b/>
                <w:szCs w:val="18"/>
              </w:rPr>
            </w:pP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rPr>
                <w:iCs/>
              </w:rPr>
            </w:pPr>
            <w:r w:rsidRPr="00375E27">
              <w:t>На 1 января 2009 г.</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1 114</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(305)</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809</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rPr>
                <w:iCs/>
              </w:rPr>
            </w:pPr>
            <w:r w:rsidRPr="00375E27">
              <w:rPr>
                <w:iCs/>
              </w:rPr>
              <w:t>Амортизация</w:t>
            </w:r>
          </w:p>
        </w:tc>
        <w:tc>
          <w:tcPr>
            <w:tcW w:w="1334" w:type="dxa"/>
            <w:tcBorders>
              <w:top w:val="nil"/>
              <w:left w:val="nil"/>
              <w:bottom w:val="sing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w:t>
            </w:r>
          </w:p>
        </w:tc>
        <w:tc>
          <w:tcPr>
            <w:tcW w:w="1580" w:type="dxa"/>
            <w:tcBorders>
              <w:top w:val="nil"/>
              <w:left w:val="nil"/>
              <w:bottom w:val="single" w:sz="4" w:space="0" w:color="auto"/>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w:t>
            </w:r>
          </w:p>
        </w:tc>
        <w:tc>
          <w:tcPr>
            <w:tcW w:w="1491" w:type="dxa"/>
            <w:tcBorders>
              <w:top w:val="nil"/>
              <w:left w:val="nil"/>
              <w:bottom w:val="sing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top w:val="nil"/>
              <w:left w:val="nil"/>
              <w:bottom w:val="sing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bottom w:val="sing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rPr>
                <w:iCs/>
              </w:rPr>
            </w:pPr>
            <w:r w:rsidRPr="00375E27">
              <w:t>На 31 декабря 2009 г.</w:t>
            </w:r>
          </w:p>
        </w:tc>
        <w:tc>
          <w:tcPr>
            <w:tcW w:w="1334"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1 113</w:t>
            </w:r>
          </w:p>
        </w:tc>
        <w:tc>
          <w:tcPr>
            <w:tcW w:w="1580"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w:t>
            </w:r>
          </w:p>
        </w:tc>
        <w:tc>
          <w:tcPr>
            <w:tcW w:w="1491"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(305)</w:t>
            </w:r>
          </w:p>
        </w:tc>
        <w:tc>
          <w:tcPr>
            <w:tcW w:w="1461"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808</w:t>
            </w:r>
          </w:p>
        </w:tc>
      </w:tr>
      <w:tr w:rsidR="00C06E00" w:rsidRPr="00375E27" w:rsidTr="004E729A">
        <w:trPr>
          <w:trHeight w:val="20"/>
        </w:trPr>
        <w:tc>
          <w:tcPr>
            <w:tcW w:w="6544" w:type="dxa"/>
            <w:gridSpan w:val="4"/>
            <w:tcBorders>
              <w:top w:val="nil"/>
              <w:left w:val="nil"/>
              <w:bottom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159"/>
              <w:rPr>
                <w:b/>
                <w:i/>
                <w:iCs/>
                <w:sz w:val="22"/>
                <w:szCs w:val="22"/>
                <w:u w:val="single"/>
              </w:rPr>
            </w:pPr>
          </w:p>
        </w:tc>
        <w:tc>
          <w:tcPr>
            <w:tcW w:w="1461" w:type="dxa"/>
            <w:tcBorders>
              <w:top w:val="nil"/>
              <w:left w:val="nil"/>
              <w:bottom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159"/>
              <w:rPr>
                <w:b/>
                <w:i/>
                <w:iCs/>
                <w:sz w:val="22"/>
                <w:szCs w:val="22"/>
                <w:u w:val="single"/>
              </w:rPr>
            </w:pPr>
          </w:p>
        </w:tc>
        <w:tc>
          <w:tcPr>
            <w:tcW w:w="880" w:type="dxa"/>
            <w:tcBorders>
              <w:left w:val="nil"/>
              <w:right w:val="nil"/>
            </w:tcBorders>
          </w:tcPr>
          <w:p w:rsidR="00C06E00" w:rsidRPr="00375E27" w:rsidRDefault="00C06E00" w:rsidP="004E729A">
            <w:pPr>
              <w:pStyle w:val="Tablenumbers"/>
              <w:keepLines/>
              <w:tabs>
                <w:tab w:val="clear" w:pos="1021"/>
                <w:tab w:val="decimal" w:pos="783"/>
              </w:tabs>
              <w:spacing w:before="20" w:after="20"/>
              <w:ind w:left="159" w:hanging="90"/>
            </w:pPr>
          </w:p>
        </w:tc>
      </w:tr>
      <w:tr w:rsidR="00C06E00" w:rsidRPr="00375E27" w:rsidTr="004E729A">
        <w:trPr>
          <w:trHeight w:val="20"/>
        </w:trPr>
        <w:tc>
          <w:tcPr>
            <w:tcW w:w="6544" w:type="dxa"/>
            <w:gridSpan w:val="4"/>
            <w:tcBorders>
              <w:top w:val="nil"/>
              <w:left w:val="nil"/>
              <w:bottom w:val="nil"/>
              <w:right w:val="nil"/>
            </w:tcBorders>
            <w:vAlign w:val="bottom"/>
          </w:tcPr>
          <w:p w:rsidR="00C06E00" w:rsidRPr="00375E27" w:rsidRDefault="00C06E00" w:rsidP="004E729A">
            <w:pPr>
              <w:pStyle w:val="Tablenumbers"/>
              <w:keepLines/>
              <w:tabs>
                <w:tab w:val="clear" w:pos="1021"/>
                <w:tab w:val="decimal" w:pos="783"/>
              </w:tabs>
              <w:spacing w:before="20" w:after="20"/>
              <w:ind w:left="90" w:right="111" w:hanging="90"/>
              <w:rPr>
                <w:b/>
                <w:iCs/>
                <w:szCs w:val="18"/>
              </w:rPr>
            </w:pPr>
          </w:p>
          <w:p w:rsidR="00C06E00" w:rsidRPr="00375E27" w:rsidRDefault="00C06E00" w:rsidP="004E729A">
            <w:pPr>
              <w:pStyle w:val="Tablenumbers"/>
              <w:keepLines/>
              <w:tabs>
                <w:tab w:val="clear" w:pos="1021"/>
                <w:tab w:val="decimal" w:pos="783"/>
              </w:tabs>
              <w:spacing w:before="20" w:after="20"/>
              <w:ind w:left="90" w:right="111" w:hanging="90"/>
              <w:rPr>
                <w:b/>
                <w:szCs w:val="18"/>
              </w:rPr>
            </w:pPr>
            <w:r w:rsidRPr="00375E27">
              <w:rPr>
                <w:b/>
              </w:rPr>
              <w:t>Прочие внеоборотные активы</w:t>
            </w:r>
          </w:p>
        </w:tc>
        <w:tc>
          <w:tcPr>
            <w:tcW w:w="1461" w:type="dxa"/>
            <w:tcBorders>
              <w:top w:val="nil"/>
              <w:left w:val="nil"/>
              <w:bottom w:val="nil"/>
              <w:right w:val="nil"/>
            </w:tcBorders>
            <w:vAlign w:val="bottom"/>
          </w:tcPr>
          <w:p w:rsidR="00C06E00" w:rsidRPr="00375E27" w:rsidRDefault="00C06E00" w:rsidP="004E729A">
            <w:pPr>
              <w:pStyle w:val="Tablenumbers"/>
              <w:keepLines/>
              <w:tabs>
                <w:tab w:val="clear" w:pos="1021"/>
                <w:tab w:val="decimal" w:pos="783"/>
              </w:tabs>
              <w:spacing w:before="20" w:after="20"/>
              <w:ind w:right="111"/>
              <w:rPr>
                <w:b/>
                <w:szCs w:val="18"/>
              </w:rPr>
            </w:pPr>
          </w:p>
        </w:tc>
        <w:tc>
          <w:tcPr>
            <w:tcW w:w="880" w:type="dxa"/>
            <w:tcBorders>
              <w:top w:val="nil"/>
              <w:left w:val="nil"/>
              <w:right w:val="nil"/>
            </w:tcBorders>
          </w:tcPr>
          <w:p w:rsidR="00C06E00" w:rsidRPr="00375E27" w:rsidRDefault="00C06E00" w:rsidP="004E729A">
            <w:pPr>
              <w:pStyle w:val="Tablenumbers"/>
              <w:keepLines/>
              <w:tabs>
                <w:tab w:val="clear" w:pos="1021"/>
                <w:tab w:val="decimal" w:pos="783"/>
              </w:tabs>
              <w:spacing w:before="20" w:after="20"/>
              <w:ind w:left="159" w:hanging="90"/>
              <w:rPr>
                <w:b/>
                <w:szCs w:val="18"/>
              </w:rPr>
            </w:pP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rPr>
                <w:iCs/>
              </w:rPr>
            </w:pPr>
            <w:r w:rsidRPr="00375E27">
              <w:t>На 1 января 2009 г.</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19 494</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(18 844)</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(65)</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585</w:t>
            </w: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rPr>
                <w:iCs/>
              </w:rPr>
            </w:pPr>
            <w:r w:rsidRPr="00375E27">
              <w:t>На 31 декабря 2009 г.</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16 995</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(16 775)</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(65)</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155</w:t>
            </w:r>
          </w:p>
        </w:tc>
      </w:tr>
      <w:tr w:rsidR="00C06E00" w:rsidRPr="008D23A0" w:rsidTr="004E729A">
        <w:trPr>
          <w:trHeight w:val="20"/>
        </w:trPr>
        <w:tc>
          <w:tcPr>
            <w:tcW w:w="6544" w:type="dxa"/>
            <w:gridSpan w:val="4"/>
            <w:tcBorders>
              <w:top w:val="nil"/>
              <w:left w:val="nil"/>
              <w:bottom w:val="nil"/>
              <w:right w:val="nil"/>
            </w:tcBorders>
            <w:vAlign w:val="bottom"/>
          </w:tcPr>
          <w:p w:rsidR="00C06E00" w:rsidRPr="00C06E00" w:rsidRDefault="00C06E00" w:rsidP="004E729A">
            <w:pPr>
              <w:pStyle w:val="Tablenumbers"/>
              <w:keepLines/>
              <w:tabs>
                <w:tab w:val="clear" w:pos="1021"/>
                <w:tab w:val="decimal" w:pos="783"/>
              </w:tabs>
              <w:spacing w:before="20" w:after="20"/>
              <w:ind w:left="90" w:right="111" w:hanging="90"/>
              <w:rPr>
                <w:b/>
                <w:iCs/>
                <w:szCs w:val="18"/>
                <w:lang w:val="ru-RU"/>
              </w:rPr>
            </w:pPr>
          </w:p>
          <w:p w:rsidR="00C06E00" w:rsidRPr="00C06E00" w:rsidRDefault="00C06E00" w:rsidP="004E729A">
            <w:pPr>
              <w:pStyle w:val="Tablenumbers"/>
              <w:keepLines/>
              <w:tabs>
                <w:tab w:val="clear" w:pos="1021"/>
                <w:tab w:val="decimal" w:pos="783"/>
              </w:tabs>
              <w:spacing w:before="20" w:after="20"/>
              <w:ind w:left="90" w:right="111" w:hanging="90"/>
              <w:rPr>
                <w:b/>
                <w:szCs w:val="18"/>
                <w:lang w:val="ru-RU"/>
              </w:rPr>
            </w:pPr>
            <w:r w:rsidRPr="00C06E00">
              <w:rPr>
                <w:b/>
                <w:iCs/>
                <w:lang w:val="ru-RU"/>
              </w:rPr>
              <w:t>Торговая и прочая дебиторская задолженность</w:t>
            </w:r>
          </w:p>
        </w:tc>
        <w:tc>
          <w:tcPr>
            <w:tcW w:w="1461" w:type="dxa"/>
            <w:tcBorders>
              <w:top w:val="nil"/>
              <w:left w:val="nil"/>
              <w:bottom w:val="nil"/>
              <w:right w:val="nil"/>
            </w:tcBorders>
            <w:vAlign w:val="bottom"/>
          </w:tcPr>
          <w:p w:rsidR="00C06E00" w:rsidRPr="00C06E00" w:rsidRDefault="00C06E00" w:rsidP="004E729A">
            <w:pPr>
              <w:pStyle w:val="Tablenumbers"/>
              <w:keepLines/>
              <w:tabs>
                <w:tab w:val="clear" w:pos="1021"/>
                <w:tab w:val="decimal" w:pos="783"/>
              </w:tabs>
              <w:spacing w:before="20" w:after="20"/>
              <w:ind w:right="111"/>
              <w:rPr>
                <w:b/>
                <w:szCs w:val="18"/>
                <w:lang w:val="ru-RU"/>
              </w:rPr>
            </w:pPr>
          </w:p>
        </w:tc>
        <w:tc>
          <w:tcPr>
            <w:tcW w:w="880" w:type="dxa"/>
            <w:tcBorders>
              <w:top w:val="nil"/>
              <w:left w:val="nil"/>
              <w:right w:val="nil"/>
            </w:tcBorders>
          </w:tcPr>
          <w:p w:rsidR="00C06E00" w:rsidRPr="00C06E00" w:rsidRDefault="00C06E00" w:rsidP="004E729A">
            <w:pPr>
              <w:pStyle w:val="Tablenumbers"/>
              <w:keepLines/>
              <w:tabs>
                <w:tab w:val="clear" w:pos="1021"/>
                <w:tab w:val="decimal" w:pos="783"/>
              </w:tabs>
              <w:spacing w:before="20" w:after="20"/>
              <w:ind w:left="159" w:hanging="90"/>
              <w:rPr>
                <w:b/>
                <w:szCs w:val="18"/>
                <w:lang w:val="ru-RU"/>
              </w:rPr>
            </w:pP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rPr>
                <w:iCs/>
              </w:rPr>
            </w:pPr>
            <w:r w:rsidRPr="00375E27">
              <w:t>На 31 декабря 2009 г.</w:t>
            </w:r>
          </w:p>
        </w:tc>
        <w:tc>
          <w:tcPr>
            <w:tcW w:w="1334"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3 696</w:t>
            </w:r>
          </w:p>
        </w:tc>
        <w:tc>
          <w:tcPr>
            <w:tcW w:w="1580" w:type="dxa"/>
            <w:tcBorders>
              <w:top w:val="nil"/>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w:t>
            </w:r>
          </w:p>
        </w:tc>
        <w:tc>
          <w:tcPr>
            <w:tcW w:w="149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12</w:t>
            </w:r>
          </w:p>
        </w:tc>
        <w:tc>
          <w:tcPr>
            <w:tcW w:w="880" w:type="dxa"/>
            <w:tcBorders>
              <w:top w:val="nil"/>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3 708</w:t>
            </w:r>
          </w:p>
        </w:tc>
      </w:tr>
      <w:tr w:rsidR="00C06E00" w:rsidRPr="008D23A0" w:rsidTr="004E729A">
        <w:trPr>
          <w:trHeight w:val="20"/>
        </w:trPr>
        <w:tc>
          <w:tcPr>
            <w:tcW w:w="6544" w:type="dxa"/>
            <w:gridSpan w:val="4"/>
            <w:tcBorders>
              <w:top w:val="nil"/>
              <w:left w:val="nil"/>
              <w:bottom w:val="nil"/>
              <w:right w:val="nil"/>
            </w:tcBorders>
            <w:vAlign w:val="bottom"/>
          </w:tcPr>
          <w:p w:rsidR="00C06E00" w:rsidRPr="00C06E00" w:rsidRDefault="00C06E00" w:rsidP="004E729A">
            <w:pPr>
              <w:pStyle w:val="Tablenumbers"/>
              <w:keepLines/>
              <w:tabs>
                <w:tab w:val="clear" w:pos="1021"/>
                <w:tab w:val="decimal" w:pos="783"/>
              </w:tabs>
              <w:spacing w:before="20" w:after="20"/>
              <w:ind w:left="90" w:right="111" w:hanging="90"/>
              <w:rPr>
                <w:b/>
                <w:iCs/>
                <w:szCs w:val="18"/>
                <w:lang w:val="ru-RU"/>
              </w:rPr>
            </w:pPr>
          </w:p>
          <w:p w:rsidR="00C06E00" w:rsidRPr="00C06E00" w:rsidRDefault="00C06E00" w:rsidP="004E729A">
            <w:pPr>
              <w:pStyle w:val="Tablenumbers"/>
              <w:keepLines/>
              <w:tabs>
                <w:tab w:val="clear" w:pos="1021"/>
                <w:tab w:val="decimal" w:pos="783"/>
              </w:tabs>
              <w:spacing w:before="20" w:after="20"/>
              <w:ind w:left="90" w:right="111" w:hanging="90"/>
              <w:rPr>
                <w:b/>
                <w:szCs w:val="18"/>
                <w:lang w:val="ru-RU"/>
              </w:rPr>
            </w:pPr>
            <w:r w:rsidRPr="00C06E00">
              <w:rPr>
                <w:b/>
                <w:iCs/>
                <w:lang w:val="ru-RU"/>
              </w:rPr>
              <w:t>Торговая и прочая кредиторская задолженность</w:t>
            </w:r>
          </w:p>
        </w:tc>
        <w:tc>
          <w:tcPr>
            <w:tcW w:w="1461" w:type="dxa"/>
            <w:tcBorders>
              <w:top w:val="nil"/>
              <w:left w:val="nil"/>
              <w:bottom w:val="nil"/>
              <w:right w:val="nil"/>
            </w:tcBorders>
            <w:vAlign w:val="bottom"/>
          </w:tcPr>
          <w:p w:rsidR="00C06E00" w:rsidRPr="00C06E00" w:rsidRDefault="00C06E00" w:rsidP="004E729A">
            <w:pPr>
              <w:pStyle w:val="Tablenumbers"/>
              <w:keepLines/>
              <w:tabs>
                <w:tab w:val="clear" w:pos="1021"/>
                <w:tab w:val="decimal" w:pos="783"/>
              </w:tabs>
              <w:spacing w:before="20" w:after="20"/>
              <w:ind w:right="111"/>
              <w:rPr>
                <w:b/>
                <w:szCs w:val="18"/>
                <w:lang w:val="ru-RU"/>
              </w:rPr>
            </w:pPr>
          </w:p>
        </w:tc>
        <w:tc>
          <w:tcPr>
            <w:tcW w:w="880" w:type="dxa"/>
            <w:tcBorders>
              <w:top w:val="nil"/>
              <w:left w:val="nil"/>
              <w:right w:val="nil"/>
            </w:tcBorders>
          </w:tcPr>
          <w:p w:rsidR="00C06E00" w:rsidRPr="00C06E00" w:rsidRDefault="00C06E00" w:rsidP="004E729A">
            <w:pPr>
              <w:pStyle w:val="Tablenumbers"/>
              <w:keepLines/>
              <w:tabs>
                <w:tab w:val="clear" w:pos="1021"/>
                <w:tab w:val="decimal" w:pos="783"/>
              </w:tabs>
              <w:spacing w:before="20" w:after="20"/>
              <w:ind w:left="159" w:hanging="90"/>
              <w:rPr>
                <w:b/>
                <w:szCs w:val="18"/>
                <w:lang w:val="ru-RU"/>
              </w:rPr>
            </w:pPr>
          </w:p>
        </w:tc>
      </w:tr>
      <w:tr w:rsidR="00C06E00" w:rsidRPr="00375E27" w:rsidTr="004E729A">
        <w:trPr>
          <w:trHeight w:val="20"/>
        </w:trPr>
        <w:tc>
          <w:tcPr>
            <w:tcW w:w="2139" w:type="dxa"/>
            <w:tcBorders>
              <w:top w:val="nil"/>
              <w:left w:val="nil"/>
              <w:bottom w:val="nil"/>
              <w:right w:val="nil"/>
            </w:tcBorders>
            <w:vAlign w:val="bottom"/>
          </w:tcPr>
          <w:p w:rsidR="00C06E00" w:rsidRPr="00375E27" w:rsidRDefault="00C06E00" w:rsidP="004E729A">
            <w:pPr>
              <w:pStyle w:val="Tabletext"/>
              <w:keepLines/>
              <w:numPr>
                <w:ilvl w:val="0"/>
                <w:numId w:val="0"/>
              </w:numPr>
              <w:spacing w:before="20" w:after="20"/>
              <w:rPr>
                <w:iCs/>
              </w:rPr>
            </w:pPr>
            <w:r w:rsidRPr="00375E27">
              <w:t>На 31 декабря 2009 г.</w:t>
            </w:r>
          </w:p>
        </w:tc>
        <w:tc>
          <w:tcPr>
            <w:tcW w:w="1334" w:type="dxa"/>
            <w:tcBorders>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(3 244)</w:t>
            </w:r>
          </w:p>
        </w:tc>
        <w:tc>
          <w:tcPr>
            <w:tcW w:w="1580" w:type="dxa"/>
            <w:tcBorders>
              <w:left w:val="nil"/>
              <w:right w:val="nil"/>
            </w:tcBorders>
            <w:vAlign w:val="bottom"/>
          </w:tcPr>
          <w:p w:rsidR="00C06E00" w:rsidRPr="00375E27" w:rsidRDefault="00C06E00" w:rsidP="004E729A">
            <w:pPr>
              <w:pStyle w:val="Tablenumbers"/>
              <w:keepLines/>
              <w:tabs>
                <w:tab w:val="clear" w:pos="1021"/>
                <w:tab w:val="decimal" w:pos="868"/>
              </w:tabs>
              <w:spacing w:before="20" w:after="20"/>
              <w:ind w:left="159" w:right="111" w:hanging="90"/>
              <w:jc w:val="right"/>
            </w:pPr>
            <w:r w:rsidRPr="00375E27">
              <w:t>-</w:t>
            </w:r>
          </w:p>
        </w:tc>
        <w:tc>
          <w:tcPr>
            <w:tcW w:w="1491" w:type="dxa"/>
            <w:tcBorders>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w:t>
            </w:r>
          </w:p>
        </w:tc>
        <w:tc>
          <w:tcPr>
            <w:tcW w:w="1461" w:type="dxa"/>
            <w:tcBorders>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(319)</w:t>
            </w:r>
          </w:p>
        </w:tc>
        <w:tc>
          <w:tcPr>
            <w:tcW w:w="880" w:type="dxa"/>
            <w:tcBorders>
              <w:left w:val="nil"/>
              <w:right w:val="nil"/>
            </w:tcBorders>
            <w:vAlign w:val="bottom"/>
          </w:tcPr>
          <w:p w:rsidR="00C06E00" w:rsidRPr="00375E27" w:rsidRDefault="00C06E00" w:rsidP="004E729A">
            <w:pPr>
              <w:pStyle w:val="Tablenumbers"/>
              <w:keepLines/>
              <w:tabs>
                <w:tab w:val="clear" w:pos="1021"/>
                <w:tab w:val="decimal" w:pos="783"/>
              </w:tabs>
              <w:spacing w:before="20" w:after="20"/>
              <w:ind w:left="159" w:right="111" w:hanging="90"/>
              <w:jc w:val="right"/>
            </w:pPr>
            <w:r w:rsidRPr="00375E27">
              <w:t>(3 563)</w:t>
            </w:r>
          </w:p>
        </w:tc>
      </w:tr>
    </w:tbl>
    <w:p w:rsidR="00C06E00" w:rsidRPr="00375E27" w:rsidRDefault="00C06E00" w:rsidP="00C06E00">
      <w:pPr>
        <w:pStyle w:val="1"/>
        <w:keepNext w:val="0"/>
        <w:pageBreakBefore/>
        <w:ind w:left="0" w:firstLine="0"/>
        <w:rPr>
          <w:rFonts w:cs="Arial"/>
          <w:caps/>
        </w:rPr>
      </w:pPr>
      <w:r w:rsidRPr="00375E27">
        <w:rPr>
          <w:rFonts w:cs="Arial"/>
        </w:rPr>
        <w:lastRenderedPageBreak/>
        <w:t>Основные положения учетной политики</w:t>
      </w:r>
    </w:p>
    <w:p w:rsidR="00C06E00" w:rsidRPr="00C06E00" w:rsidRDefault="00C06E00" w:rsidP="00C06E00">
      <w:pPr>
        <w:pStyle w:val="a1"/>
        <w:keepLines w:val="0"/>
        <w:rPr>
          <w:rFonts w:cs="Arial"/>
          <w:lang w:val="ru-RU"/>
        </w:rPr>
      </w:pPr>
      <w:r w:rsidRPr="00C06E00">
        <w:rPr>
          <w:rFonts w:cs="Arial"/>
          <w:lang w:val="ru-RU"/>
        </w:rPr>
        <w:t xml:space="preserve">Принципы учетной политики, описанные ниже, применялись последовательно всеми предприятиями в составе Группы во всех отчетных периодах, представленных в настоящей консолидированной финансовой отчетности, за исключением указанного в пояснении </w:t>
      </w:r>
      <w:r w:rsidR="007F211E" w:rsidRPr="00375E27">
        <w:rPr>
          <w:rFonts w:cs="Arial"/>
        </w:rPr>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237945862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rPr>
          <w:rFonts w:cs="Arial"/>
        </w:rPr>
      </w:r>
      <w:r w:rsidR="007F211E" w:rsidRPr="00375E27">
        <w:rPr>
          <w:rFonts w:cs="Arial"/>
        </w:rPr>
        <w:fldChar w:fldCharType="separate"/>
      </w:r>
      <w:r w:rsidR="001348D5">
        <w:rPr>
          <w:rFonts w:cs="Arial"/>
        </w:rPr>
        <w:t></w:t>
      </w:r>
      <w:r w:rsidR="007F211E" w:rsidRPr="00375E27">
        <w:rPr>
          <w:rFonts w:cs="Arial"/>
        </w:rPr>
        <w:fldChar w:fldCharType="end"/>
      </w:r>
      <w:r w:rsidRPr="00C06E00">
        <w:rPr>
          <w:rFonts w:cs="Arial"/>
          <w:lang w:val="ru-RU"/>
        </w:rPr>
        <w:t>, в котором рассматриваются изменения учетной политики.</w:t>
      </w:r>
    </w:p>
    <w:p w:rsidR="00C06E00" w:rsidRPr="00375E27" w:rsidRDefault="00C06E00" w:rsidP="00C06E00">
      <w:pPr>
        <w:pStyle w:val="2"/>
        <w:keepNext w:val="0"/>
        <w:keepLines w:val="0"/>
        <w:tabs>
          <w:tab w:val="clear" w:pos="964"/>
        </w:tabs>
        <w:ind w:left="0" w:firstLine="0"/>
        <w:rPr>
          <w:rFonts w:cs="Arial"/>
        </w:rPr>
      </w:pPr>
      <w:r w:rsidRPr="00375E27">
        <w:rPr>
          <w:rFonts w:cs="Arial"/>
        </w:rPr>
        <w:t>Принципы консолидации</w:t>
      </w:r>
    </w:p>
    <w:p w:rsidR="00C06E00" w:rsidRPr="00375E27" w:rsidRDefault="00C06E00" w:rsidP="00C06E00">
      <w:pPr>
        <w:pStyle w:val="3"/>
        <w:keepNext w:val="0"/>
        <w:keepLines w:val="0"/>
        <w:tabs>
          <w:tab w:val="clear" w:pos="964"/>
        </w:tabs>
        <w:ind w:left="0" w:firstLine="0"/>
        <w:rPr>
          <w:rFonts w:cs="Arial"/>
        </w:rPr>
      </w:pPr>
      <w:r w:rsidRPr="00375E27">
        <w:rPr>
          <w:rFonts w:cs="Arial"/>
        </w:rPr>
        <w:t>Сделки по объединению бизнеса</w:t>
      </w:r>
    </w:p>
    <w:p w:rsidR="00C06E00" w:rsidRPr="00375E27" w:rsidRDefault="00C06E00" w:rsidP="00C06E00">
      <w:pPr>
        <w:pStyle w:val="a1"/>
        <w:keepLines w:val="0"/>
        <w:rPr>
          <w:rFonts w:cs="Arial"/>
        </w:rPr>
      </w:pPr>
      <w:r w:rsidRPr="00C06E00">
        <w:rPr>
          <w:rFonts w:cs="Arial"/>
          <w:lang w:val="ru-RU"/>
        </w:rPr>
        <w:t xml:space="preserve">Группа изменила учетную политику в части отражения в учете сделок по объединению бизнеса. </w:t>
      </w:r>
      <w:r w:rsidRPr="00375E27">
        <w:rPr>
          <w:rFonts w:cs="Arial"/>
        </w:rPr>
        <w:t xml:space="preserve">Более подробная информация представлена в пояснении </w:t>
      </w:r>
      <w:r w:rsidR="007F211E" w:rsidRPr="00375E27">
        <w:fldChar w:fldCharType="begin"/>
      </w:r>
      <w:r w:rsidRPr="00375E27">
        <w:rPr>
          <w:rFonts w:cs="Arial"/>
        </w:rPr>
        <w:instrText xml:space="preserve"> REF _Ref240460702 \w \h </w:instrText>
      </w:r>
      <w:r w:rsidR="007F211E" w:rsidRPr="00375E27">
        <w:fldChar w:fldCharType="separate"/>
      </w:r>
      <w:r w:rsidR="001348D5">
        <w:rPr>
          <w:rFonts w:cs="Arial"/>
        </w:rPr>
        <w:t>71(e)(i)</w:t>
      </w:r>
      <w:r w:rsidR="007F211E" w:rsidRPr="00375E27">
        <w:fldChar w:fldCharType="end"/>
      </w:r>
      <w:r w:rsidRPr="00375E27">
        <w:rPr>
          <w:rFonts w:cs="Arial"/>
        </w:rPr>
        <w:t>.</w:t>
      </w:r>
    </w:p>
    <w:p w:rsidR="00C06E00" w:rsidRPr="00375E27" w:rsidRDefault="00C06E00" w:rsidP="00C06E00">
      <w:pPr>
        <w:pStyle w:val="3"/>
        <w:keepNext w:val="0"/>
        <w:keepLines w:val="0"/>
        <w:tabs>
          <w:tab w:val="clear" w:pos="964"/>
        </w:tabs>
        <w:ind w:left="0" w:firstLine="0"/>
        <w:rPr>
          <w:rFonts w:cs="Arial"/>
        </w:rPr>
      </w:pPr>
      <w:r w:rsidRPr="00375E27">
        <w:rPr>
          <w:rFonts w:cs="Arial"/>
        </w:rPr>
        <w:t>Дочерние предприятия</w:t>
      </w:r>
    </w:p>
    <w:p w:rsidR="00C06E00" w:rsidRPr="00C06E00" w:rsidRDefault="00C06E00" w:rsidP="00C06E00">
      <w:pPr>
        <w:pStyle w:val="a1"/>
        <w:keepLines w:val="0"/>
        <w:rPr>
          <w:rFonts w:cs="Arial"/>
          <w:lang w:val="ru-RU"/>
        </w:rPr>
      </w:pPr>
      <w:r w:rsidRPr="00C06E00">
        <w:rPr>
          <w:rFonts w:cs="Arial"/>
          <w:lang w:val="ru-RU"/>
        </w:rPr>
        <w:t>Дочерними являются предприятия, контролируемые Группой. Финансовая отчетность дочерних предприятий включается в консолидированную финансовую отчетность с даты фактического установления такого контроля до даты его фактического прекращения. В отдельных случаях в учетную политику дочерних предприятий вносятся изменения с целью приведения ее в соответствие с учетной политикой Группы. Убытки, приходящиеся на долю владельцев неконтролирующей доли участия в дочернем предприятии, в полном объеме отражаются на счете неконтролирующих долей участия, даже если это приводит к возникновению дебетового сальдо («дефицита») на этом счете.</w:t>
      </w:r>
    </w:p>
    <w:p w:rsidR="00C06E00" w:rsidRPr="00C06E00" w:rsidRDefault="00C06E00" w:rsidP="00C06E00">
      <w:pPr>
        <w:pStyle w:val="3"/>
        <w:keepNext w:val="0"/>
        <w:keepLines w:val="0"/>
        <w:tabs>
          <w:tab w:val="clear" w:pos="851"/>
          <w:tab w:val="clear" w:pos="964"/>
        </w:tabs>
        <w:ind w:left="907" w:hanging="907"/>
        <w:rPr>
          <w:rFonts w:cs="Arial"/>
          <w:lang w:val="ru-RU"/>
        </w:rPr>
      </w:pPr>
      <w:r w:rsidRPr="00C06E00">
        <w:rPr>
          <w:rFonts w:cs="Arial"/>
          <w:lang w:val="ru-RU"/>
        </w:rPr>
        <w:t>Сделки по объединению бизнеса между предприятиями под общим контролем</w:t>
      </w:r>
    </w:p>
    <w:p w:rsidR="00C06E00" w:rsidRPr="00C06E00" w:rsidRDefault="00C06E00" w:rsidP="00C06E00">
      <w:pPr>
        <w:pStyle w:val="a1"/>
        <w:keepLines w:val="0"/>
        <w:rPr>
          <w:rFonts w:cs="Arial"/>
          <w:lang w:val="ru-RU"/>
        </w:rPr>
      </w:pPr>
      <w:r w:rsidRPr="00C06E00">
        <w:rPr>
          <w:rFonts w:cs="Arial"/>
          <w:lang w:val="ru-RU"/>
        </w:rPr>
        <w:t>Объединение бизнеса по результатам передачи долей в предприятиях, находящихся под контролем того же акционера, под контролем которого находится Группа, учитывается начиная с даты получения Группой контроля над такими предприятиями.</w:t>
      </w:r>
    </w:p>
    <w:p w:rsidR="00C06E00" w:rsidRPr="00C06E00" w:rsidRDefault="00C06E00" w:rsidP="00C06E00">
      <w:pPr>
        <w:pStyle w:val="a1"/>
        <w:keepLines w:val="0"/>
        <w:rPr>
          <w:rFonts w:cs="Arial"/>
          <w:lang w:val="ru-RU"/>
        </w:rPr>
      </w:pPr>
      <w:r w:rsidRPr="00C06E00">
        <w:rPr>
          <w:rFonts w:cs="Arial"/>
          <w:lang w:val="ru-RU"/>
        </w:rPr>
        <w:t>Приобретенные активы и обязательства признаются по предыдущей балансовой стоимости, отраженной в индивидуальной финансовой отчетности приобретенного предприятия, подготовленной по МСФО. Разница между стоимостью доли Группы в собственном капитале приобретенного предприятия и возмещением уплаченным признается как добавочный капитал. Все денежные средства, уплаченные при приобретении, отражаются непосредственно в составе собственного капитала.</w:t>
      </w:r>
    </w:p>
    <w:p w:rsidR="00C06E00" w:rsidRPr="00375E27" w:rsidRDefault="00C06E00" w:rsidP="00C06E00">
      <w:pPr>
        <w:pStyle w:val="3"/>
        <w:keepNext w:val="0"/>
        <w:keepLines w:val="0"/>
        <w:tabs>
          <w:tab w:val="clear" w:pos="964"/>
        </w:tabs>
        <w:ind w:left="0" w:firstLine="0"/>
        <w:rPr>
          <w:rFonts w:cs="Arial"/>
        </w:rPr>
      </w:pPr>
      <w:r w:rsidRPr="00375E27">
        <w:rPr>
          <w:rFonts w:cs="Arial"/>
        </w:rPr>
        <w:t>Утрата контроля</w:t>
      </w:r>
    </w:p>
    <w:p w:rsidR="00C06E00" w:rsidRPr="00C06E00" w:rsidRDefault="00C06E00" w:rsidP="00C06E00">
      <w:pPr>
        <w:pStyle w:val="a1"/>
        <w:keepLines w:val="0"/>
        <w:rPr>
          <w:rFonts w:cs="Arial"/>
          <w:lang w:val="ru-RU"/>
        </w:rPr>
      </w:pPr>
      <w:r w:rsidRPr="00C06E00">
        <w:rPr>
          <w:rFonts w:cs="Arial"/>
          <w:lang w:val="ru-RU"/>
        </w:rPr>
        <w:t>При утрате контроля над дочерним предприятием Группа прекращает признание его активов и обязательств, а также относящихся к нему неконтролирующих долей участия и других составляющих его собственного капитала. Любая положительная или отрицательная разница, возникшая в результате утраты контроля, признается в составе прибыли или убытка за период. Если Группа сохраняет за собой часть инвестиции в бывшее дочернее предприятие, такая доля участия оценивается по справедливой стоимости на дату утраты контроля. В дальнейшем эта доля учитывается как инвестиция в ассоциированное предприятие (с использованием метода долевого участия) или как финансовый актив, имеющийся в наличии для продажи, в зависимости от того, в какой степени Группа продолжает влиять на указанное предприятие.</w:t>
      </w:r>
    </w:p>
    <w:p w:rsidR="00C06E00" w:rsidRPr="00C06E00" w:rsidRDefault="00C06E00" w:rsidP="00C06E00">
      <w:pPr>
        <w:pStyle w:val="3"/>
        <w:keepNext w:val="0"/>
        <w:keepLines w:val="0"/>
        <w:tabs>
          <w:tab w:val="clear" w:pos="964"/>
        </w:tabs>
        <w:ind w:left="0" w:firstLine="0"/>
        <w:rPr>
          <w:rFonts w:cs="Arial"/>
          <w:lang w:val="ru-RU"/>
        </w:rPr>
      </w:pPr>
      <w:r w:rsidRPr="00C06E00">
        <w:rPr>
          <w:rFonts w:cs="Arial"/>
          <w:lang w:val="ru-RU"/>
        </w:rPr>
        <w:t>Продажа дочерних предприятий предприятиям под общим контролем</w:t>
      </w:r>
    </w:p>
    <w:p w:rsidR="00C06E00" w:rsidRPr="00C06E00" w:rsidRDefault="00C06E00" w:rsidP="00C06E00">
      <w:pPr>
        <w:pStyle w:val="a1"/>
        <w:keepLines w:val="0"/>
        <w:rPr>
          <w:rFonts w:cs="Arial"/>
          <w:lang w:val="ru-RU"/>
        </w:rPr>
      </w:pPr>
      <w:r w:rsidRPr="00C06E00">
        <w:rPr>
          <w:rFonts w:cs="Arial"/>
          <w:lang w:val="ru-RU"/>
        </w:rPr>
        <w:t xml:space="preserve">Продажа дочерних предприятий предприятиям, находящимся под контролем того же акционера, который контролирует Группу, учитывается путем признания в качестве добавочного капитала разницы между возмещением полученным и балансовой </w:t>
      </w:r>
      <w:r w:rsidRPr="00C06E00">
        <w:rPr>
          <w:rFonts w:cs="Arial"/>
          <w:lang w:val="ru-RU"/>
        </w:rPr>
        <w:lastRenderedPageBreak/>
        <w:t>стоимостью чистых активов дочернего предприятия, включая неконтролирующую долю участия и соответствующий гудвилл.</w:t>
      </w:r>
    </w:p>
    <w:p w:rsidR="00C06E00" w:rsidRPr="00C06E00" w:rsidRDefault="00C06E00" w:rsidP="00C06E00">
      <w:pPr>
        <w:pStyle w:val="3"/>
        <w:keepNext w:val="0"/>
        <w:keepLines w:val="0"/>
        <w:tabs>
          <w:tab w:val="clear" w:pos="964"/>
        </w:tabs>
        <w:ind w:left="0" w:firstLine="0"/>
        <w:rPr>
          <w:rFonts w:cs="Arial"/>
          <w:szCs w:val="22"/>
          <w:lang w:val="ru-RU"/>
        </w:rPr>
      </w:pPr>
      <w:r w:rsidRPr="00C06E00">
        <w:rPr>
          <w:rFonts w:cs="Arial"/>
          <w:szCs w:val="22"/>
          <w:lang w:val="ru-RU"/>
        </w:rPr>
        <w:t>Продажа неконтролирующих долей участия третьим лицам</w:t>
      </w:r>
    </w:p>
    <w:p w:rsidR="00C06E00" w:rsidRPr="00C06E00" w:rsidRDefault="00C06E00" w:rsidP="00C06E00">
      <w:pPr>
        <w:pStyle w:val="a1"/>
        <w:keepLines w:val="0"/>
        <w:rPr>
          <w:rFonts w:cs="Arial"/>
          <w:szCs w:val="22"/>
          <w:lang w:val="ru-RU"/>
        </w:rPr>
      </w:pPr>
      <w:r w:rsidRPr="00C06E00">
        <w:rPr>
          <w:rFonts w:cs="Arial"/>
          <w:szCs w:val="22"/>
          <w:lang w:val="ru-RU"/>
        </w:rPr>
        <w:t>Любая разница между возмещением, полученным при продаже неконтролирующей доли участия третьему лицу, и балансовой стоимостью этой доли</w:t>
      </w:r>
      <w:r w:rsidRPr="00C06E00">
        <w:rPr>
          <w:rFonts w:cs="Arial"/>
          <w:lang w:val="ru-RU"/>
        </w:rPr>
        <w:t xml:space="preserve"> </w:t>
      </w:r>
      <w:r w:rsidRPr="00C06E00">
        <w:rPr>
          <w:rFonts w:cs="Arial"/>
          <w:szCs w:val="22"/>
          <w:lang w:val="ru-RU"/>
        </w:rPr>
        <w:t>Группы в дочернем предприятии, включая соответствующий гудвилл, признается в составе прибыли или убытка за период.</w:t>
      </w:r>
    </w:p>
    <w:p w:rsidR="00C06E00" w:rsidRPr="00C06E00" w:rsidRDefault="00C06E00" w:rsidP="00C06E00">
      <w:pPr>
        <w:pStyle w:val="3"/>
        <w:keepNext w:val="0"/>
        <w:keepLines w:val="0"/>
        <w:tabs>
          <w:tab w:val="clear" w:pos="964"/>
        </w:tabs>
        <w:ind w:left="900" w:hanging="900"/>
        <w:rPr>
          <w:rFonts w:cs="Arial"/>
          <w:szCs w:val="22"/>
          <w:lang w:val="ru-RU"/>
        </w:rPr>
      </w:pPr>
      <w:r w:rsidRPr="00C06E00">
        <w:rPr>
          <w:rFonts w:cs="Arial"/>
          <w:szCs w:val="22"/>
          <w:lang w:val="ru-RU"/>
        </w:rPr>
        <w:t>Приобретение/продажа неконтролирующих долей участия</w:t>
      </w:r>
      <w:r w:rsidRPr="00C06E00">
        <w:rPr>
          <w:rFonts w:cs="Arial"/>
          <w:szCs w:val="22"/>
          <w:lang w:val="ru-RU"/>
        </w:rPr>
        <w:br/>
        <w:t>у предприятий/предприятиям под общим контролем</w:t>
      </w:r>
    </w:p>
    <w:p w:rsidR="00C06E00" w:rsidRPr="00C06E00" w:rsidRDefault="00C06E00" w:rsidP="00C06E00">
      <w:pPr>
        <w:pStyle w:val="a1"/>
        <w:keepLines w:val="0"/>
        <w:rPr>
          <w:rFonts w:cs="Arial"/>
          <w:lang w:val="ru-RU"/>
        </w:rPr>
      </w:pPr>
      <w:r w:rsidRPr="00C06E00">
        <w:rPr>
          <w:rFonts w:cs="Arial"/>
          <w:lang w:val="ru-RU"/>
        </w:rPr>
        <w:t>Любая разница между возмещением, уплаченным при приобретении неконтролирующей доли у предприятия, находящегося под контролем того же акционера, который контролирует Группу, и балансовой стоимостью этой доли учитывается в качестве добавочного капитала.</w:t>
      </w:r>
    </w:p>
    <w:p w:rsidR="00C06E00" w:rsidRPr="00C06E00" w:rsidRDefault="00C06E00" w:rsidP="00C06E00">
      <w:pPr>
        <w:pStyle w:val="a1"/>
        <w:keepLines w:val="0"/>
        <w:rPr>
          <w:rFonts w:cs="Arial"/>
          <w:lang w:val="ru-RU"/>
        </w:rPr>
      </w:pPr>
      <w:r w:rsidRPr="00C06E00">
        <w:rPr>
          <w:rFonts w:cs="Arial"/>
          <w:lang w:val="ru-RU"/>
        </w:rPr>
        <w:t>Любая разница между возмещением, полученным при продаже неконтролирующей доли предприятию, находящемуся под контролем того же акционера, который контролирует Группу, и балансовой стоимостью этой доли, включая соответствующий гудвилл, учитывается в качестве добавочного капитала.</w:t>
      </w:r>
    </w:p>
    <w:p w:rsidR="00C06E00" w:rsidRPr="00C06E00" w:rsidRDefault="00C06E00" w:rsidP="00C06E00">
      <w:pPr>
        <w:pStyle w:val="3"/>
        <w:keepNext w:val="0"/>
        <w:keepLines w:val="0"/>
        <w:tabs>
          <w:tab w:val="clear" w:pos="964"/>
        </w:tabs>
        <w:ind w:left="900" w:hanging="900"/>
        <w:rPr>
          <w:rFonts w:cs="Arial"/>
          <w:lang w:val="ru-RU"/>
        </w:rPr>
      </w:pPr>
      <w:r w:rsidRPr="00C06E00">
        <w:rPr>
          <w:rFonts w:cs="Arial"/>
          <w:lang w:val="ru-RU"/>
        </w:rPr>
        <w:t>Инвестиции в ассоциированные предприятия (объекты инвестирования, учитываемые методом долевого участия)</w:t>
      </w:r>
    </w:p>
    <w:p w:rsidR="00C06E00" w:rsidRPr="00C06E00" w:rsidRDefault="00C06E00" w:rsidP="00C06E00">
      <w:pPr>
        <w:pStyle w:val="a1"/>
        <w:keepLines w:val="0"/>
        <w:rPr>
          <w:rFonts w:cs="Arial"/>
          <w:lang w:val="ru-RU"/>
        </w:rPr>
      </w:pPr>
      <w:r w:rsidRPr="00C06E00">
        <w:rPr>
          <w:rFonts w:cs="Arial"/>
          <w:lang w:val="ru-RU"/>
        </w:rPr>
        <w:t>Ассоциированными являются предприятия, на финансовую и операционную политику которых Группа оказывает существенное влияние, но не контролирует их. Считается, что значительное влияние имеет место, если Группа владеет от 20% до 50% прав голосования в другом предприятии. Инвестиции в ассоциированные предприятия учитываются методом долевого участия и при первоначальном признании отражаются по фактической стоимости. Инвестиция Группы включает гудвилл, возникший при приобретении, за вычетом всех накопленных убытков от обесценения. Начиная с момента возникновения существенного влияния и до даты его прекращения в консолидированной финансовой отчетности отражается доля Группы в доходах и расходах, а также в изменениях собственного капитала объектов инвестирования, учитываемых методом долевого участия, после внесения корректировок, необходимых для приведения учетной политики конкретного объекта в соответствие с учетной политикой Группы. Когда доля Группы в убытках превышает долю ее участия в объекте инвестирования, учитываемом методом долевого участия, балансовая стоимость такой доли участия (включая все долгосрочные инвестиции) уменьшается до нуля и признание дальнейших убытков прекращается, за исключением сумм в пределах имеющихся у Группы обязательств и сумм выплат, произведенных от имени или по поручению объектов инвестирования.</w:t>
      </w:r>
    </w:p>
    <w:p w:rsidR="00C06E00" w:rsidRPr="00375E27" w:rsidRDefault="00C06E00" w:rsidP="00C06E00">
      <w:pPr>
        <w:pStyle w:val="3"/>
        <w:keepNext w:val="0"/>
        <w:keepLines w:val="0"/>
        <w:tabs>
          <w:tab w:val="clear" w:pos="964"/>
        </w:tabs>
        <w:ind w:left="0" w:firstLine="0"/>
        <w:rPr>
          <w:rFonts w:cs="Arial"/>
        </w:rPr>
      </w:pPr>
      <w:r w:rsidRPr="00375E27">
        <w:rPr>
          <w:rFonts w:cs="Arial"/>
        </w:rPr>
        <w:t>Операции, исключаемые при консолидации</w:t>
      </w:r>
    </w:p>
    <w:p w:rsidR="00C06E00" w:rsidRPr="00C06E00" w:rsidRDefault="00C06E00" w:rsidP="00C06E00">
      <w:pPr>
        <w:pStyle w:val="a1"/>
        <w:keepLines w:val="0"/>
        <w:rPr>
          <w:rFonts w:cs="Arial"/>
          <w:lang w:val="ru-RU"/>
        </w:rPr>
      </w:pPr>
      <w:r w:rsidRPr="00C06E00">
        <w:rPr>
          <w:rFonts w:cs="Arial"/>
          <w:lang w:val="ru-RU"/>
        </w:rPr>
        <w:t xml:space="preserve">При подготовке </w:t>
      </w:r>
      <w:r w:rsidRPr="00C06E00">
        <w:rPr>
          <w:rFonts w:cs="Arial"/>
          <w:szCs w:val="22"/>
          <w:lang w:val="ru-RU"/>
        </w:rPr>
        <w:t xml:space="preserve">консолидированной </w:t>
      </w:r>
      <w:r w:rsidRPr="00C06E00">
        <w:rPr>
          <w:rFonts w:cs="Arial"/>
          <w:lang w:val="ru-RU"/>
        </w:rPr>
        <w:t>финансовой отчетности исключаются остатки по расчетам и операции внутри Группы, а также нереализованные доходы и расходы по таким операциям. Нереализованная прибыль, возникшая по результатам операций с объектами инвестирования, учитываемыми методом долевого участия, исключается пропорционально доле Группы в таких объектах. Нереализованные убытки исключаются аналогично нереализованной прибыли, но только в части необесценившейся величины соответствующего (базового) актива.</w:t>
      </w:r>
    </w:p>
    <w:p w:rsidR="00C06E00" w:rsidRPr="00375E27" w:rsidRDefault="00C06E00" w:rsidP="00C06E00">
      <w:pPr>
        <w:pStyle w:val="2"/>
        <w:keepNext w:val="0"/>
        <w:keepLines w:val="0"/>
        <w:tabs>
          <w:tab w:val="clear" w:pos="964"/>
        </w:tabs>
        <w:ind w:left="0" w:firstLine="0"/>
        <w:rPr>
          <w:rFonts w:cs="Arial"/>
        </w:rPr>
      </w:pPr>
      <w:r w:rsidRPr="00375E27">
        <w:rPr>
          <w:rFonts w:cs="Arial"/>
        </w:rPr>
        <w:t>Иностранная валюта</w:t>
      </w:r>
    </w:p>
    <w:p w:rsidR="00C06E00" w:rsidRPr="00375E27" w:rsidRDefault="00C06E00" w:rsidP="00C06E00">
      <w:pPr>
        <w:pStyle w:val="3"/>
        <w:keepNext w:val="0"/>
        <w:keepLines w:val="0"/>
        <w:tabs>
          <w:tab w:val="clear" w:pos="964"/>
        </w:tabs>
        <w:ind w:left="0" w:firstLine="0"/>
        <w:rPr>
          <w:rFonts w:cs="Arial"/>
        </w:rPr>
      </w:pPr>
      <w:r w:rsidRPr="00375E27">
        <w:rPr>
          <w:rFonts w:cs="Arial"/>
        </w:rPr>
        <w:t>Операции в иностранной валюте</w:t>
      </w:r>
    </w:p>
    <w:p w:rsidR="00C06E00" w:rsidRPr="00C06E00" w:rsidRDefault="00C06E00" w:rsidP="00C06E00">
      <w:pPr>
        <w:pStyle w:val="a1"/>
        <w:keepLines w:val="0"/>
        <w:rPr>
          <w:rFonts w:cs="Arial"/>
          <w:lang w:val="ru-RU"/>
        </w:rPr>
      </w:pPr>
      <w:r w:rsidRPr="00C06E00">
        <w:rPr>
          <w:rFonts w:cs="Arial"/>
          <w:lang w:val="ru-RU"/>
        </w:rPr>
        <w:t xml:space="preserve">Операции в иностранной валюте пересчитываются в соответствующую функциональную валюту предприятий Группы по курсам, действовавшим на даты их совершения. Монетарные активы и обязательства в иностранной валюте на </w:t>
      </w:r>
      <w:r w:rsidRPr="00C06E00">
        <w:rPr>
          <w:rFonts w:cs="Arial"/>
          <w:lang w:val="ru-RU"/>
        </w:rPr>
        <w:lastRenderedPageBreak/>
        <w:t>отчетную дату пересчитываются в функциональную валюту по курсу, действовавшему на эту дату. Прибыль или убыток по курсовым разницам по монетарным статьям представляет собой разницу между амортизированной стоимостью в функциональной валюте на начало отчетного периода, скорректированной с учетом процентов и сумм выплат за период, и амортизированной стоимостью в иностранной валюте, пересчитанной по курсу на конец отчетного периода.</w:t>
      </w:r>
    </w:p>
    <w:p w:rsidR="00C06E00" w:rsidRPr="00C06E00" w:rsidRDefault="00C06E00" w:rsidP="00C06E00">
      <w:pPr>
        <w:pStyle w:val="a1"/>
        <w:keepLines w:val="0"/>
        <w:rPr>
          <w:rFonts w:cs="Arial"/>
          <w:lang w:val="ru-RU"/>
        </w:rPr>
      </w:pPr>
      <w:r w:rsidRPr="00C06E00">
        <w:rPr>
          <w:rFonts w:cs="Arial"/>
          <w:lang w:val="ru-RU"/>
        </w:rPr>
        <w:t>Немонетарные активы и обязательства в иностранной валюте, отраженные по справедливой стоимости, пересчитываются в функциональную валюту по курсу, действовавшему на дату определения их справедливой стоимости. Курсовые разницы, возникшие по результатам пересчета, признаются в составе прибыли или убытка за период, за исключением курсовых разниц, возникших по результатам пересчета стоимости долевых инструментов, имеющихся в наличии для продажи, которые отражаются в составе прочей совокупной прибыли. Немонетарные статьи, оцениваемые по первоначальной стоимости в иностранной валюте, пересчитываются с использованием обменного курса, действовавшего на дату проведения сделки.</w:t>
      </w:r>
    </w:p>
    <w:p w:rsidR="00C06E00" w:rsidRPr="00375E27" w:rsidRDefault="00C06E00" w:rsidP="00C06E00">
      <w:pPr>
        <w:pStyle w:val="3"/>
        <w:keepNext w:val="0"/>
        <w:keepLines w:val="0"/>
        <w:tabs>
          <w:tab w:val="clear" w:pos="964"/>
        </w:tabs>
        <w:ind w:left="0" w:firstLine="0"/>
        <w:rPr>
          <w:rFonts w:cs="Arial"/>
        </w:rPr>
      </w:pPr>
      <w:r w:rsidRPr="00375E27">
        <w:rPr>
          <w:rFonts w:cs="Arial"/>
        </w:rPr>
        <w:t>Деятельность зарубежных предприятий</w:t>
      </w:r>
    </w:p>
    <w:p w:rsidR="00C06E00" w:rsidRPr="00C06E00" w:rsidRDefault="00C06E00" w:rsidP="00C06E00">
      <w:pPr>
        <w:pStyle w:val="a1"/>
        <w:keepLines w:val="0"/>
        <w:rPr>
          <w:rFonts w:cs="Arial"/>
          <w:lang w:val="ru-RU"/>
        </w:rPr>
      </w:pPr>
      <w:r w:rsidRPr="00C06E00">
        <w:rPr>
          <w:rFonts w:cs="Arial"/>
          <w:lang w:val="ru-RU"/>
        </w:rPr>
        <w:t>Активы и обязательства зарубежных предприятий, включая гудвилл и корректировки до справедливой стоимости по результатам приобретений, пересчитываются в рубли по курсам, действовавшим на отчетную дату. Доходы и расходы зарубежных предприятий пересчитываются в рубли по курсам, действовавшим на даты совершения соответствующих операций.</w:t>
      </w:r>
    </w:p>
    <w:p w:rsidR="00C06E00" w:rsidRPr="00C06E00" w:rsidRDefault="00C06E00" w:rsidP="00C06E00">
      <w:pPr>
        <w:pStyle w:val="a1"/>
        <w:keepLines w:val="0"/>
        <w:rPr>
          <w:rFonts w:cs="Arial"/>
          <w:lang w:val="ru-RU"/>
        </w:rPr>
      </w:pPr>
      <w:r w:rsidRPr="00C06E00">
        <w:rPr>
          <w:rFonts w:cs="Arial"/>
          <w:lang w:val="ru-RU"/>
        </w:rPr>
        <w:t>Курсовые разницы признаются непосредственно в составе прочей совокупной прибыли.</w:t>
      </w:r>
    </w:p>
    <w:p w:rsidR="00C06E00" w:rsidRPr="00375E27" w:rsidRDefault="00C06E00" w:rsidP="00C06E00">
      <w:pPr>
        <w:pStyle w:val="2"/>
        <w:keepNext w:val="0"/>
        <w:keepLines w:val="0"/>
        <w:tabs>
          <w:tab w:val="clear" w:pos="964"/>
        </w:tabs>
        <w:ind w:left="0" w:firstLine="0"/>
        <w:rPr>
          <w:rFonts w:cs="Arial"/>
        </w:rPr>
      </w:pPr>
      <w:r w:rsidRPr="00375E27">
        <w:rPr>
          <w:rFonts w:cs="Arial"/>
        </w:rPr>
        <w:t>Финансовые инструменты</w:t>
      </w:r>
    </w:p>
    <w:p w:rsidR="00C06E00" w:rsidRPr="00375E27" w:rsidRDefault="00C06E00" w:rsidP="00C06E00">
      <w:pPr>
        <w:pStyle w:val="3"/>
        <w:keepNext w:val="0"/>
        <w:keepLines w:val="0"/>
        <w:tabs>
          <w:tab w:val="clear" w:pos="964"/>
        </w:tabs>
        <w:ind w:left="0" w:firstLine="0"/>
        <w:rPr>
          <w:rFonts w:cs="Arial"/>
        </w:rPr>
      </w:pPr>
      <w:r w:rsidRPr="00375E27">
        <w:rPr>
          <w:rFonts w:cs="Arial"/>
        </w:rPr>
        <w:t>Непроизводные финансовые инструменты</w:t>
      </w:r>
    </w:p>
    <w:p w:rsidR="00C06E00" w:rsidRPr="00C06E00" w:rsidRDefault="00C06E00" w:rsidP="00C06E00">
      <w:pPr>
        <w:pStyle w:val="a1"/>
        <w:keepLines w:val="0"/>
        <w:rPr>
          <w:rFonts w:cs="Arial"/>
          <w:lang w:val="ru-RU"/>
        </w:rPr>
      </w:pPr>
      <w:r w:rsidRPr="00C06E00">
        <w:rPr>
          <w:rFonts w:cs="Arial"/>
          <w:lang w:val="ru-RU"/>
        </w:rPr>
        <w:t>В состав непроизводных финансовых инструментов входят инвестиции в капитал (долевые ценные бумаги) и долговые ценные бумаги, торговая и прочая дебиторская задолженность, денежные средства и их эквиваленты, кредиты и займы, а также торговая и прочая кредиторская задолженность.</w:t>
      </w:r>
    </w:p>
    <w:p w:rsidR="00C06E00" w:rsidRPr="00C06E00" w:rsidRDefault="00C06E00" w:rsidP="00C06E00">
      <w:pPr>
        <w:pStyle w:val="a1"/>
        <w:keepLines w:val="0"/>
        <w:rPr>
          <w:rFonts w:cs="Arial"/>
          <w:lang w:val="ru-RU"/>
        </w:rPr>
      </w:pPr>
      <w:r w:rsidRPr="00C06E00">
        <w:rPr>
          <w:rFonts w:cs="Arial"/>
          <w:lang w:val="ru-RU"/>
        </w:rPr>
        <w:t>Первоначально Группа признает займы, дебиторскую задолженность и депозиты на дату их получения, возникновения и размещения соответственно. Все прочие финансовые активы (включая активы, оцениваемые по справедливой стоимости, изменения которой отражаются в составе прибыли или убытка за период) первоначально признаются по фактической стоимости на дату совершения сделки купли-продажи, на которую Группа становится стороной по договорным правам и обязательствам в отношении такого инструмента.</w:t>
      </w:r>
    </w:p>
    <w:p w:rsidR="00C06E00" w:rsidRPr="00C06E00" w:rsidRDefault="00C06E00" w:rsidP="00C06E00">
      <w:pPr>
        <w:pStyle w:val="a1"/>
        <w:keepLines w:val="0"/>
        <w:rPr>
          <w:rFonts w:cs="Arial"/>
          <w:lang w:val="ru-RU"/>
        </w:rPr>
      </w:pPr>
      <w:r w:rsidRPr="00C06E00">
        <w:rPr>
          <w:rFonts w:cs="Arial"/>
          <w:lang w:val="ru-RU"/>
        </w:rPr>
        <w:t>Группа прекращает признание финансового актива только когда истекает срок действия договорных прав на денежные потоки от использования такого актива или она передает другой стороне права на получение договорных денежных потоков в ходе сделки, при которой происходит передача всех рисков и выгод, связанных с правом собственности на такой актив. Любая доля участия в переданных финансовых активах, возникающая у Группы или оставшаяся за ней, признается как отдельный актив или обязательство.</w:t>
      </w:r>
    </w:p>
    <w:p w:rsidR="00C06E00" w:rsidRPr="00C06E00" w:rsidRDefault="00C06E00" w:rsidP="00C06E00">
      <w:pPr>
        <w:pStyle w:val="a1"/>
        <w:keepLines w:val="0"/>
        <w:rPr>
          <w:rFonts w:cs="Arial"/>
          <w:lang w:val="ru-RU"/>
        </w:rPr>
      </w:pPr>
      <w:r w:rsidRPr="00C06E00">
        <w:rPr>
          <w:rFonts w:cs="Arial"/>
          <w:lang w:val="ru-RU"/>
        </w:rPr>
        <w:t>Финансовые активы и финансовые обязательства взаимозачитываются и отражаются в отчете о финансовом положении в свернутом виде тогда и только тогда, когда Группа имеет юридически закрепленное право осуществить зачет признанных сумм и намеревается либо произвести расчет по сальдированной сумме, либо одновременно реализовать актив и исполнить обязательство.</w:t>
      </w:r>
    </w:p>
    <w:p w:rsidR="00C06E00" w:rsidRPr="00C06E00" w:rsidRDefault="00C06E00" w:rsidP="00C06E00">
      <w:pPr>
        <w:pStyle w:val="a1"/>
        <w:keepLines w:val="0"/>
        <w:rPr>
          <w:rFonts w:cs="Arial"/>
          <w:i/>
          <w:lang w:val="ru-RU"/>
        </w:rPr>
      </w:pPr>
      <w:r w:rsidRPr="00C06E00">
        <w:rPr>
          <w:rFonts w:cs="Arial"/>
          <w:lang w:val="ru-RU"/>
        </w:rPr>
        <w:lastRenderedPageBreak/>
        <w:t>Группа классифицирует непроизводные финансовые активы в следующие категории: финансовые активы, удерживаемые до срока погашения, займы и дебиторская задолженность, а также финансовые активы, имеющиеся в наличии для продажи.</w:t>
      </w:r>
    </w:p>
    <w:p w:rsidR="00C06E00" w:rsidRPr="00C06E00" w:rsidRDefault="00C06E00" w:rsidP="00C06E00">
      <w:pPr>
        <w:pStyle w:val="a1"/>
        <w:keepLines w:val="0"/>
        <w:ind w:left="850"/>
        <w:rPr>
          <w:rFonts w:cs="Arial"/>
          <w:lang w:val="ru-RU"/>
        </w:rPr>
      </w:pPr>
      <w:r w:rsidRPr="00C06E00">
        <w:rPr>
          <w:rFonts w:cs="Arial"/>
          <w:i/>
          <w:lang w:val="ru-RU"/>
        </w:rPr>
        <w:t>Финансовые активы, удерживаемые до срока погашения</w:t>
      </w:r>
    </w:p>
    <w:p w:rsidR="00C06E00" w:rsidRPr="00C06E00" w:rsidRDefault="00C06E00" w:rsidP="00C06E00">
      <w:pPr>
        <w:pStyle w:val="a1"/>
        <w:keepLines w:val="0"/>
        <w:rPr>
          <w:rFonts w:cs="Arial"/>
          <w:i/>
          <w:lang w:val="ru-RU"/>
        </w:rPr>
      </w:pPr>
      <w:r w:rsidRPr="00C06E00">
        <w:rPr>
          <w:rFonts w:cs="Arial"/>
          <w:lang w:val="ru-RU"/>
        </w:rPr>
        <w:t>Если Группа намерена и имеет возможность владеть долговыми ценными бумагами, котируемыми на действующем рынке, до наступления срока их погашения, такие инвестиции классифицируются как удерживаемые до срока погашения. Финансовые активы, удерживаемые до срока погашения, первоначально признаются по справедливой стоимости, которая увеличивается на сумму затрат, непосредственно относящихся к осуществлению сделки. После первоначального признания финансовые активы, удерживаемые до срока погашения, оцениваются по амортизированной стоимости, рассчитываемой с использованием метода эффективной ставки процента, за вычетом убытков от обесценения. Продажа или реклассификация более чем незначительной части портфеля инвестиций, удерживаемых до срока погашения, задолго до наступления данного срока привела бы к реклассификации всех инвестиций, удерживаемых до срока погашения, в категорию инвестиций, имеющихся в наличии для продажи, и лишила бы Группу права классифицировать инвестиционные ценные бумаги в категорию удерживаемых до срока погашения в текущем финансовом году и в течение двух последующих финансовых лет.</w:t>
      </w:r>
    </w:p>
    <w:p w:rsidR="00C06E00" w:rsidRPr="00C06E00" w:rsidRDefault="00C06E00" w:rsidP="00C06E00">
      <w:pPr>
        <w:pStyle w:val="a1"/>
        <w:keepLines w:val="0"/>
        <w:rPr>
          <w:rFonts w:cs="Arial"/>
          <w:lang w:val="ru-RU"/>
        </w:rPr>
      </w:pPr>
      <w:r w:rsidRPr="00C06E00">
        <w:rPr>
          <w:rFonts w:cs="Arial"/>
          <w:i/>
          <w:lang w:val="ru-RU"/>
        </w:rPr>
        <w:t>Займы и дебиторская задолженность</w:t>
      </w:r>
    </w:p>
    <w:p w:rsidR="00C06E00" w:rsidRPr="00C06E00" w:rsidRDefault="00C06E00" w:rsidP="00C06E00">
      <w:pPr>
        <w:pStyle w:val="a1"/>
        <w:keepLines w:val="0"/>
        <w:rPr>
          <w:rFonts w:cs="Arial"/>
          <w:lang w:val="ru-RU"/>
        </w:rPr>
      </w:pPr>
      <w:r w:rsidRPr="00C06E00">
        <w:rPr>
          <w:rFonts w:cs="Arial"/>
          <w:lang w:val="ru-RU"/>
        </w:rPr>
        <w:t xml:space="preserve">Займы и дебиторская задолженность представляют собой финансовые активы с фиксированными или определяемыми платежами, не имеющие биржевых котировок на действующем рынке. Такие активы первоначально признаются по справедливой стоимости, которая увеличивается на сумму затрат, непосредственно относящихся к осуществлению сделки. После первоначального признания займы и дебиторская задолженность оцениваются по амортизированной стоимости, рассчитываемой с использованием метода эффективной ставки процента, за вычетом убытков от обесценения. Займы и дебиторская задолженность входят в состав торговой и прочей дебиторской задолженности (см пояснение </w:t>
      </w:r>
      <w:r w:rsidR="007F211E" w:rsidRPr="00375E27">
        <w:rPr>
          <w:rFonts w:cs="Arial"/>
        </w:rPr>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142132890 \</w:instrText>
      </w:r>
      <w:r w:rsidRPr="00375E27">
        <w:rPr>
          <w:rFonts w:cs="Arial"/>
        </w:rPr>
        <w:instrText>r</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rPr>
          <w:rFonts w:cs="Arial"/>
        </w:rPr>
      </w:r>
      <w:r w:rsidR="007F211E" w:rsidRPr="00375E27">
        <w:rPr>
          <w:rFonts w:cs="Arial"/>
        </w:rPr>
        <w:fldChar w:fldCharType="separate"/>
      </w:r>
      <w:r w:rsidR="001348D5">
        <w:rPr>
          <w:rFonts w:cs="Arial"/>
        </w:rPr>
        <w:t>21</w:t>
      </w:r>
      <w:r w:rsidR="007F211E" w:rsidRPr="00375E27">
        <w:rPr>
          <w:rFonts w:cs="Arial"/>
        </w:rPr>
        <w:fldChar w:fldCharType="end"/>
      </w:r>
      <w:r w:rsidRPr="00C06E00">
        <w:rPr>
          <w:rFonts w:cs="Arial"/>
          <w:lang w:val="ru-RU"/>
        </w:rPr>
        <w:t>).</w:t>
      </w:r>
    </w:p>
    <w:p w:rsidR="00C06E00" w:rsidRPr="00C06E00" w:rsidRDefault="00C06E00" w:rsidP="00C06E00">
      <w:pPr>
        <w:pStyle w:val="a1"/>
        <w:keepLines w:val="0"/>
        <w:rPr>
          <w:rFonts w:cs="Arial"/>
          <w:i/>
          <w:lang w:val="ru-RU"/>
        </w:rPr>
      </w:pPr>
      <w:r w:rsidRPr="00C06E00">
        <w:rPr>
          <w:rFonts w:cs="Arial"/>
          <w:i/>
          <w:lang w:val="ru-RU"/>
        </w:rPr>
        <w:t>Денежные средства и их эквиваленты</w:t>
      </w:r>
    </w:p>
    <w:p w:rsidR="00C06E00" w:rsidRPr="00C06E00" w:rsidRDefault="00C06E00" w:rsidP="00C06E00">
      <w:pPr>
        <w:pStyle w:val="a1"/>
        <w:keepLines w:val="0"/>
        <w:rPr>
          <w:rFonts w:cs="Arial"/>
          <w:lang w:val="ru-RU"/>
        </w:rPr>
      </w:pPr>
      <w:r w:rsidRPr="00C06E00">
        <w:rPr>
          <w:rFonts w:cs="Arial"/>
          <w:lang w:val="ru-RU"/>
        </w:rPr>
        <w:t>К денежным средствам и их эквивалентам относятся остатки денежных средств, банковские депозиты до востребования и высоколиквидные инвестиции, срок погашения которых при первоначальном признании составляет три месяца или меньше.</w:t>
      </w:r>
    </w:p>
    <w:p w:rsidR="00C06E00" w:rsidRPr="00C06E00" w:rsidRDefault="00C06E00" w:rsidP="00C06E00">
      <w:pPr>
        <w:pStyle w:val="a1"/>
        <w:keepLines w:val="0"/>
        <w:rPr>
          <w:rFonts w:cs="Arial"/>
          <w:lang w:val="ru-RU"/>
        </w:rPr>
      </w:pPr>
      <w:r w:rsidRPr="00C06E00">
        <w:rPr>
          <w:rFonts w:cs="Arial"/>
          <w:i/>
          <w:lang w:val="ru-RU"/>
        </w:rPr>
        <w:t>Финансовые активы, имеющиеся в наличии для продажи</w:t>
      </w:r>
    </w:p>
    <w:p w:rsidR="00C06E00" w:rsidRPr="00C06E00" w:rsidRDefault="00C06E00" w:rsidP="00C06E00">
      <w:pPr>
        <w:pStyle w:val="a1"/>
        <w:keepLines w:val="0"/>
        <w:rPr>
          <w:rFonts w:cs="Arial"/>
          <w:lang w:val="ru-RU"/>
        </w:rPr>
      </w:pPr>
      <w:r w:rsidRPr="00C06E00">
        <w:rPr>
          <w:rFonts w:cs="Arial"/>
          <w:lang w:val="ru-RU"/>
        </w:rPr>
        <w:t xml:space="preserve">Финансовые активы, имеющиеся в наличии для продажи, представляют собой непроизводные финансовые активы, которые отнесены к категории имеющихся в наличии для продажи и не классифицированы ни по одной другой категории. Инвестиции Группы в долевые и некоторые долговые ценные бумаги классифицируются как финансовые активы, имеющиеся в наличии для продажи. Такие активы первоначально признаются по справедливой стоимости, которая увеличивается на сумму затрат, непосредственно относящихся к осуществлению сделки. После первоначального признания они оцениваются по справедливой стоимости, изменения которой, отличные от убытков от обесценения (см. пояснение </w:t>
      </w:r>
      <w:r w:rsidR="007F211E" w:rsidRPr="00375E27">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153792679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fldChar w:fldCharType="separate"/>
      </w:r>
      <w:r w:rsidR="001348D5">
        <w:rPr>
          <w:rFonts w:cs="Arial"/>
        </w:rPr>
        <w:t>37(j)(i)</w:t>
      </w:r>
      <w:r w:rsidR="007F211E" w:rsidRPr="00375E27">
        <w:fldChar w:fldCharType="end"/>
      </w:r>
      <w:r w:rsidRPr="00C06E00">
        <w:rPr>
          <w:rFonts w:cs="Arial"/>
          <w:lang w:val="ru-RU"/>
        </w:rPr>
        <w:t xml:space="preserve">) и положительных и отрицательных курсовых разниц по долевым инструментам, имеющимся в наличии для продажи (см. пояснение </w:t>
      </w:r>
      <w:r w:rsidR="007F211E" w:rsidRPr="00375E27">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153792719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fldChar w:fldCharType="separate"/>
      </w:r>
      <w:r w:rsidR="001348D5">
        <w:rPr>
          <w:rFonts w:cs="Arial"/>
        </w:rPr>
        <w:t>37(b)(i)</w:t>
      </w:r>
      <w:r w:rsidR="007F211E" w:rsidRPr="00375E27">
        <w:fldChar w:fldCharType="end"/>
      </w:r>
      <w:r w:rsidRPr="00C06E00">
        <w:rPr>
          <w:rFonts w:cs="Arial"/>
          <w:lang w:val="ru-RU"/>
        </w:rPr>
        <w:t>), признаются в составе прочей совокупной прибыли и представляются в составе собственного капитала в резерве по переоценке справедливой стоимости. При прекращении признания или обесценении инвестиции накопленные прибыль или убыток, отраженные в составе прочей совокупной прибыли, переносятся в состав прибыли или убытка за период.</w:t>
      </w:r>
    </w:p>
    <w:p w:rsidR="00C06E00" w:rsidRPr="00375E27" w:rsidRDefault="00C06E00" w:rsidP="00C06E00">
      <w:pPr>
        <w:pStyle w:val="3"/>
        <w:keepNext w:val="0"/>
        <w:keepLines w:val="0"/>
        <w:rPr>
          <w:rFonts w:cs="Arial"/>
        </w:rPr>
      </w:pPr>
      <w:r w:rsidRPr="00375E27">
        <w:rPr>
          <w:rFonts w:cs="Arial"/>
        </w:rPr>
        <w:lastRenderedPageBreak/>
        <w:t>Непроизводные финансовые обязательства</w:t>
      </w:r>
    </w:p>
    <w:p w:rsidR="00C06E00" w:rsidRPr="00C06E00" w:rsidRDefault="00C06E00" w:rsidP="00C06E00">
      <w:pPr>
        <w:pStyle w:val="a1"/>
        <w:keepLines w:val="0"/>
        <w:rPr>
          <w:rFonts w:cs="Arial"/>
          <w:lang w:val="ru-RU"/>
        </w:rPr>
      </w:pPr>
      <w:r w:rsidRPr="00C06E00">
        <w:rPr>
          <w:rFonts w:cs="Arial"/>
          <w:lang w:val="ru-RU"/>
        </w:rPr>
        <w:t>Первоначально Группа признает долговые ценные бумаги и субординированные обязательства на дату их выпуска и возникновения соответственно. Все прочие финансовые обязательства (включая обязательства, оцениваемые по справедливой стоимости, изменения которой отражаются в составе прибыли или убытка за период) первоначально признаются по фактической стоимости на дату совершения сделки купли-продажи, на которую Группа становится стороной по договорным правам и обязательствам в отношении такого инструмента.</w:t>
      </w:r>
    </w:p>
    <w:p w:rsidR="00C06E00" w:rsidRPr="00C06E00" w:rsidRDefault="00C06E00" w:rsidP="00C06E00">
      <w:pPr>
        <w:pStyle w:val="a1"/>
        <w:keepLines w:val="0"/>
        <w:rPr>
          <w:rFonts w:cs="Arial"/>
          <w:lang w:val="ru-RU"/>
        </w:rPr>
      </w:pPr>
      <w:r w:rsidRPr="00C06E00">
        <w:rPr>
          <w:rFonts w:cs="Arial"/>
          <w:lang w:val="ru-RU"/>
        </w:rPr>
        <w:t>Группа прекращает признание финансового обязательства только когда договорные обязательства в отношении финансового инструмента исполнены, аннулированы или срок их действия истек.</w:t>
      </w:r>
    </w:p>
    <w:p w:rsidR="00C06E00" w:rsidRPr="00C06E00" w:rsidRDefault="00C06E00" w:rsidP="00C06E00">
      <w:pPr>
        <w:pStyle w:val="a1"/>
        <w:keepLines w:val="0"/>
        <w:rPr>
          <w:rFonts w:cs="Arial"/>
          <w:lang w:val="ru-RU"/>
        </w:rPr>
      </w:pPr>
      <w:r w:rsidRPr="00C06E00">
        <w:rPr>
          <w:rFonts w:cs="Arial"/>
          <w:lang w:val="ru-RU"/>
        </w:rPr>
        <w:t>Финансовые активы и финансовые обязательства взаимозачитываются и отражаются в отчете о финансовом положении в свернутом виде тогда и только тогда, когда Группа имеет юридически закрепленное право осуществить зачет признанных сумм и намеревается либо произвести расчет по сальдированной сумме, либо одновременно реализовать актив и исполнить обязательство.</w:t>
      </w:r>
    </w:p>
    <w:p w:rsidR="00C06E00" w:rsidRPr="00C06E00" w:rsidRDefault="00C06E00" w:rsidP="00C06E00">
      <w:pPr>
        <w:pStyle w:val="a1"/>
        <w:keepLines w:val="0"/>
        <w:rPr>
          <w:rFonts w:cs="Arial"/>
          <w:lang w:val="ru-RU"/>
        </w:rPr>
      </w:pPr>
      <w:r w:rsidRPr="00C06E00">
        <w:rPr>
          <w:rFonts w:cs="Arial"/>
          <w:lang w:val="ru-RU"/>
        </w:rPr>
        <w:t>У Группы имеются следующие непроизводные финансовые обязательства: кредиты и займы, банковские овердрафты, торговая и прочая кредиторская задолженность.</w:t>
      </w:r>
    </w:p>
    <w:p w:rsidR="00C06E00" w:rsidRPr="00C06E00" w:rsidRDefault="00C06E00" w:rsidP="00C06E00">
      <w:pPr>
        <w:pStyle w:val="a1"/>
        <w:keepLines w:val="0"/>
        <w:rPr>
          <w:rFonts w:cs="Arial"/>
          <w:lang w:val="ru-RU"/>
        </w:rPr>
      </w:pPr>
      <w:r w:rsidRPr="00C06E00">
        <w:rPr>
          <w:rFonts w:cs="Arial"/>
          <w:lang w:val="ru-RU"/>
        </w:rPr>
        <w:t>Такие финансовые обязательства первоначально признаются по справедливой стоимости, которая увеличивается на сумму затрат, непосредственно относящихся к осуществлению сделки. После первоначального признания указанные финансовые обязательства оцениваются по амортизированной стоимости с использованием метода эффективной ставки процента.</w:t>
      </w:r>
    </w:p>
    <w:p w:rsidR="00C06E00" w:rsidRPr="00375E27" w:rsidRDefault="00C06E00" w:rsidP="00C06E00">
      <w:pPr>
        <w:pStyle w:val="2"/>
        <w:keepNext w:val="0"/>
        <w:keepLines w:val="0"/>
        <w:tabs>
          <w:tab w:val="clear" w:pos="964"/>
        </w:tabs>
        <w:ind w:left="0" w:firstLine="0"/>
        <w:rPr>
          <w:rFonts w:cs="Arial"/>
        </w:rPr>
      </w:pPr>
      <w:r w:rsidRPr="00375E27">
        <w:rPr>
          <w:rFonts w:cs="Arial"/>
        </w:rPr>
        <w:t>Акционерный капитал</w:t>
      </w:r>
    </w:p>
    <w:p w:rsidR="00C06E00" w:rsidRPr="00375E27" w:rsidRDefault="00C06E00" w:rsidP="00C06E00">
      <w:pPr>
        <w:pStyle w:val="a1"/>
        <w:keepLines w:val="0"/>
        <w:rPr>
          <w:rFonts w:cs="Arial"/>
          <w:i/>
        </w:rPr>
      </w:pPr>
      <w:r w:rsidRPr="00375E27">
        <w:rPr>
          <w:rFonts w:cs="Arial"/>
          <w:i/>
        </w:rPr>
        <w:t>Обыкновенные акции</w:t>
      </w:r>
    </w:p>
    <w:p w:rsidR="00C06E00" w:rsidRPr="00C06E00" w:rsidRDefault="00C06E00" w:rsidP="00C06E00">
      <w:pPr>
        <w:pStyle w:val="a1"/>
        <w:keepLines w:val="0"/>
        <w:rPr>
          <w:rFonts w:cs="Arial"/>
          <w:lang w:val="ru-RU"/>
        </w:rPr>
      </w:pPr>
      <w:r w:rsidRPr="00C06E00">
        <w:rPr>
          <w:rFonts w:cs="Arial"/>
          <w:lang w:val="ru-RU"/>
        </w:rPr>
        <w:t>Обыкновенные акции классифицированы как часть собственного капитала. Дополнительные издержки, непосредственно связанные с эмиссией обыкновенных акций и опционами на покупку акций, отражаются без учета налогового эффекта как уменьшение собственного капитала.</w:t>
      </w:r>
    </w:p>
    <w:p w:rsidR="00C06E00" w:rsidRPr="00C06E00" w:rsidRDefault="00C06E00" w:rsidP="00C06E00">
      <w:pPr>
        <w:pStyle w:val="a1"/>
        <w:keepLines w:val="0"/>
        <w:rPr>
          <w:rFonts w:cs="Arial"/>
          <w:i/>
          <w:lang w:val="ru-RU"/>
        </w:rPr>
      </w:pPr>
      <w:r w:rsidRPr="00C06E00">
        <w:rPr>
          <w:rFonts w:cs="Arial"/>
          <w:i/>
          <w:lang w:val="ru-RU"/>
        </w:rPr>
        <w:t>Выкуп собственных акций</w:t>
      </w:r>
    </w:p>
    <w:p w:rsidR="00C06E00" w:rsidRPr="00C06E00" w:rsidRDefault="00C06E00" w:rsidP="00C06E00">
      <w:pPr>
        <w:pStyle w:val="a1"/>
        <w:keepLines w:val="0"/>
        <w:rPr>
          <w:rFonts w:cs="Arial"/>
          <w:lang w:val="ru-RU"/>
        </w:rPr>
      </w:pPr>
      <w:r w:rsidRPr="00C06E00">
        <w:rPr>
          <w:rFonts w:cs="Arial"/>
          <w:lang w:val="ru-RU"/>
        </w:rPr>
        <w:t>При выкупе собственных акций, отраженных в составе собственного капитала, сумма уплаченного возмещения, включающая затраты, непосредственно связанные с этой сделкой, отражается без учета налогового эффекта и признается как уменьшение собственного капитала. Выкупленные акции классифицируются как собственные акции в портфеле и отражаются как уменьшение общей величины собственного капитала. При последующих продаже или повторном размещении собственных акций полученное возмещение признается как прирост собственного капитала, а соответствующая прибыль или убыток по результатам сделки переносится в статью «Нераспределенная прибыль» или исключается из этой статьи соответственно.</w:t>
      </w:r>
    </w:p>
    <w:p w:rsidR="00C06E00" w:rsidRPr="00C06E00" w:rsidRDefault="00C06E00" w:rsidP="00C06E00">
      <w:pPr>
        <w:pStyle w:val="a1"/>
        <w:keepLines w:val="0"/>
        <w:ind w:left="850"/>
        <w:rPr>
          <w:rFonts w:cs="Arial"/>
          <w:i/>
          <w:lang w:val="ru-RU"/>
        </w:rPr>
      </w:pPr>
      <w:r w:rsidRPr="00C06E00">
        <w:rPr>
          <w:rFonts w:cs="Arial"/>
          <w:i/>
          <w:lang w:val="ru-RU"/>
        </w:rPr>
        <w:t>Дивиденды</w:t>
      </w:r>
    </w:p>
    <w:p w:rsidR="00C06E00" w:rsidRPr="00C06E00" w:rsidRDefault="00C06E00" w:rsidP="00C06E00">
      <w:pPr>
        <w:pStyle w:val="a1"/>
        <w:keepLines w:val="0"/>
        <w:rPr>
          <w:rFonts w:cs="Arial"/>
          <w:lang w:val="ru-RU"/>
        </w:rPr>
      </w:pPr>
      <w:r w:rsidRPr="00C06E00">
        <w:rPr>
          <w:rFonts w:cs="Arial"/>
          <w:lang w:val="ru-RU"/>
        </w:rPr>
        <w:t>Дивиденды отражаются как обязательства в том периоде, в котором они были объявлены.</w:t>
      </w:r>
    </w:p>
    <w:p w:rsidR="00C06E00" w:rsidRPr="00375E27" w:rsidRDefault="00C06E00" w:rsidP="00C06E00">
      <w:pPr>
        <w:pStyle w:val="2"/>
        <w:keepNext w:val="0"/>
        <w:keepLines w:val="0"/>
        <w:tabs>
          <w:tab w:val="clear" w:pos="964"/>
        </w:tabs>
        <w:ind w:left="0" w:firstLine="0"/>
        <w:rPr>
          <w:rFonts w:cs="Arial"/>
        </w:rPr>
      </w:pPr>
      <w:r w:rsidRPr="00375E27">
        <w:rPr>
          <w:rFonts w:cs="Arial"/>
        </w:rPr>
        <w:t>Основные средства</w:t>
      </w:r>
    </w:p>
    <w:p w:rsidR="00C06E00" w:rsidRPr="00375E27" w:rsidRDefault="00C06E00" w:rsidP="00C06E00">
      <w:pPr>
        <w:pStyle w:val="3"/>
        <w:keepNext w:val="0"/>
        <w:keepLines w:val="0"/>
        <w:tabs>
          <w:tab w:val="clear" w:pos="964"/>
        </w:tabs>
        <w:ind w:left="0" w:firstLine="0"/>
        <w:rPr>
          <w:rFonts w:cs="Arial"/>
        </w:rPr>
      </w:pPr>
      <w:r w:rsidRPr="00375E27">
        <w:rPr>
          <w:rFonts w:cs="Arial"/>
        </w:rPr>
        <w:t>Признание и оценка</w:t>
      </w:r>
    </w:p>
    <w:p w:rsidR="00C06E00" w:rsidRPr="00C06E00" w:rsidRDefault="00C06E00" w:rsidP="00C06E00">
      <w:pPr>
        <w:pStyle w:val="a1"/>
        <w:keepLines w:val="0"/>
        <w:rPr>
          <w:rFonts w:cs="Arial"/>
          <w:lang w:val="ru-RU"/>
        </w:rPr>
      </w:pPr>
      <w:r w:rsidRPr="00C06E00">
        <w:rPr>
          <w:rFonts w:cs="Arial"/>
          <w:lang w:val="ru-RU"/>
        </w:rPr>
        <w:t>Объекты основных средств отражаются по фактической стоимости за вычетом накопленной амортизации и убытков от обесценения. Фактическая стоимость основных средств на дату перехода на МСФО, т. е. на 1 января 2002 г., была определена исходя из их справедливой стоимости на указанную дату.</w:t>
      </w:r>
    </w:p>
    <w:p w:rsidR="00C06E00" w:rsidRPr="00C06E00" w:rsidRDefault="00C06E00" w:rsidP="00C06E00">
      <w:pPr>
        <w:pStyle w:val="a1"/>
        <w:keepLines w:val="0"/>
        <w:rPr>
          <w:rFonts w:cs="Arial"/>
          <w:lang w:val="ru-RU"/>
        </w:rPr>
      </w:pPr>
      <w:r w:rsidRPr="00C06E00">
        <w:rPr>
          <w:rFonts w:cs="Arial"/>
          <w:lang w:val="ru-RU"/>
        </w:rPr>
        <w:lastRenderedPageBreak/>
        <w:t xml:space="preserve">Фактическая стоимость включает затраты, непосредственно связанные с приобретением актива. Стоимость объектов основных средств, возведенных хозяйственным способом, включает прямые материальные и трудовые затраты, а также иные расходы, непосредственно связанные с приведением актива в состояние, пригодное для его дальнейшей эксплуатации, расходы по демонтажу и вывозу актива с территории, на которой он установлен, и проведение работ по ее восстановлению и капитализированные затраты на привлечение заемных средств (см. пояснение </w:t>
      </w:r>
      <w:r w:rsidR="007F211E" w:rsidRPr="00375E27">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240460702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fldChar w:fldCharType="separate"/>
      </w:r>
      <w:r w:rsidR="001348D5">
        <w:rPr>
          <w:rFonts w:cs="Arial"/>
        </w:rPr>
        <w:t>71(e)(i)</w:t>
      </w:r>
      <w:r w:rsidR="007F211E" w:rsidRPr="00375E27">
        <w:fldChar w:fldCharType="end"/>
      </w:r>
      <w:r w:rsidRPr="00C06E00">
        <w:rPr>
          <w:rFonts w:cs="Arial"/>
          <w:lang w:val="ru-RU"/>
        </w:rPr>
        <w:t>). Приобретенное программное обеспечение, являющееся непременным условием функционирования соответствующего оборудования, капитализируется в стоимости такого оборудования.</w:t>
      </w:r>
    </w:p>
    <w:p w:rsidR="00C06E00" w:rsidRPr="00C06E00" w:rsidRDefault="00C06E00" w:rsidP="00C06E00">
      <w:pPr>
        <w:pStyle w:val="a1"/>
        <w:keepLines w:val="0"/>
        <w:rPr>
          <w:rFonts w:cs="Arial"/>
          <w:lang w:val="ru-RU"/>
        </w:rPr>
      </w:pPr>
      <w:r w:rsidRPr="00C06E00">
        <w:rPr>
          <w:rFonts w:cs="Arial"/>
          <w:lang w:val="ru-RU"/>
        </w:rPr>
        <w:t>В том случае, если объект основных средств состоит из отдельных компонентов, имеющих разные сроки полезного использования, каждый из них учитывается как отдельный объект (значительный компонент) основных средств.</w:t>
      </w:r>
    </w:p>
    <w:p w:rsidR="00C06E00" w:rsidRPr="00C06E00" w:rsidRDefault="00C06E00" w:rsidP="00C06E00">
      <w:pPr>
        <w:pStyle w:val="a1"/>
        <w:keepLines w:val="0"/>
        <w:rPr>
          <w:rFonts w:cs="Arial"/>
          <w:lang w:val="ru-RU"/>
        </w:rPr>
      </w:pPr>
      <w:r w:rsidRPr="00C06E00">
        <w:rPr>
          <w:rFonts w:cs="Arial"/>
          <w:lang w:val="ru-RU"/>
        </w:rPr>
        <w:t>Прибыли или убытки от выбытия объекта основных средств определяются посредством сравнения поступлений от его выбытия с его балансовой стоимостью и признаются в свернутом виде по строке «Прочие доходы» в составе прибыли или убытка за период.</w:t>
      </w:r>
    </w:p>
    <w:p w:rsidR="00C06E00" w:rsidRPr="00375E27" w:rsidRDefault="00C06E00" w:rsidP="00C06E00">
      <w:pPr>
        <w:pStyle w:val="3"/>
        <w:keepNext w:val="0"/>
        <w:keepLines w:val="0"/>
        <w:tabs>
          <w:tab w:val="clear" w:pos="964"/>
        </w:tabs>
        <w:ind w:left="0" w:firstLine="0"/>
        <w:rPr>
          <w:rFonts w:cs="Arial"/>
        </w:rPr>
      </w:pPr>
      <w:r w:rsidRPr="00375E27">
        <w:rPr>
          <w:rFonts w:cs="Arial"/>
        </w:rPr>
        <w:t>Последующие затраты</w:t>
      </w:r>
    </w:p>
    <w:p w:rsidR="00C06E00" w:rsidRPr="00C06E00" w:rsidRDefault="00C06E00" w:rsidP="00C06E00">
      <w:pPr>
        <w:pStyle w:val="a1"/>
        <w:keepLines w:val="0"/>
        <w:rPr>
          <w:rFonts w:cs="Arial"/>
          <w:lang w:val="ru-RU"/>
        </w:rPr>
      </w:pPr>
      <w:r w:rsidRPr="00C06E00">
        <w:rPr>
          <w:rFonts w:cs="Arial"/>
          <w:lang w:val="ru-RU"/>
        </w:rPr>
        <w:t>Расходы, связанные с заменой компонента объекта основных средств, признаются в балансовой стоимости такого объекта, если существует вероятность получения Группой будущих экономических выгод при дальнейшем использовании компонента и его стоимость можно оценить с достаточной степенью точности. Признание балансовой стоимости замененного компонента прекращается. Расходы по текущему техническому обслуживанию и ремонту объектов основных средств признаются в составе прибыли или убытка за период по мере их осуществления.</w:t>
      </w:r>
    </w:p>
    <w:p w:rsidR="00C06E00" w:rsidRPr="00375E27" w:rsidRDefault="00C06E00" w:rsidP="00C06E00">
      <w:pPr>
        <w:pStyle w:val="3"/>
        <w:keepNext w:val="0"/>
        <w:keepLines w:val="0"/>
        <w:tabs>
          <w:tab w:val="clear" w:pos="964"/>
        </w:tabs>
        <w:ind w:left="0" w:firstLine="0"/>
        <w:rPr>
          <w:rFonts w:cs="Arial"/>
        </w:rPr>
      </w:pPr>
      <w:r w:rsidRPr="00375E27">
        <w:rPr>
          <w:rFonts w:cs="Arial"/>
        </w:rPr>
        <w:t>Амортизация</w:t>
      </w:r>
    </w:p>
    <w:p w:rsidR="00C06E00" w:rsidRPr="00C06E00" w:rsidRDefault="00C06E00" w:rsidP="00C06E00">
      <w:pPr>
        <w:pStyle w:val="a1"/>
        <w:keepLines w:val="0"/>
        <w:rPr>
          <w:rFonts w:cs="Arial"/>
          <w:lang w:val="ru-RU"/>
        </w:rPr>
      </w:pPr>
      <w:r w:rsidRPr="00C06E00">
        <w:rPr>
          <w:rFonts w:cs="Arial"/>
          <w:lang w:val="ru-RU"/>
        </w:rPr>
        <w:t>Амортизация исчисляется с амортизируемой величины, которая представляет собой фактическую стоимость актива, или иной заменяющей ее величины за вычетом остаточной стоимости этого актива.</w:t>
      </w:r>
    </w:p>
    <w:p w:rsidR="00C06E00" w:rsidRPr="00C06E00" w:rsidRDefault="00C06E00" w:rsidP="00C06E00">
      <w:pPr>
        <w:pStyle w:val="a1"/>
        <w:keepLines w:val="0"/>
        <w:rPr>
          <w:rFonts w:cs="Arial"/>
          <w:lang w:val="ru-RU"/>
        </w:rPr>
      </w:pPr>
      <w:r w:rsidRPr="00C06E00">
        <w:rPr>
          <w:rFonts w:cs="Arial"/>
          <w:lang w:val="ru-RU"/>
        </w:rPr>
        <w:t>Амортизация каждого компонента объекта основных средств начисляется линейным методом на протяжении ожидаемого срока его полезного использования и отражается в составе прибыли или убытка за период, поскольку именно такой метод наиболее точно отражает особенности ожидаемого потребления будущих экономических выгод, заключенных в активе. Амортизация на арендуемые активы начисляется в течение наименьшего из двух периодов – срока действия договора аренды или срока их полезного использования, за исключением случаев, когда достоверно известно, что по окончании срока аренды право собственности на арендуемые активы перейдет к Группе. Амортизация на землю не начисляется.</w:t>
      </w:r>
    </w:p>
    <w:p w:rsidR="00C06E00" w:rsidRPr="00C06E00" w:rsidRDefault="00C06E00" w:rsidP="00C06E00">
      <w:pPr>
        <w:pStyle w:val="a1"/>
        <w:keepLines w:val="0"/>
        <w:rPr>
          <w:rFonts w:cs="Arial"/>
          <w:lang w:val="ru-RU"/>
        </w:rPr>
      </w:pPr>
      <w:r w:rsidRPr="00C06E00">
        <w:rPr>
          <w:rFonts w:cs="Arial"/>
          <w:lang w:val="ru-RU"/>
        </w:rPr>
        <w:t>Ниже указаны расчетные сроки полезного использования активов на текущий и сравнительный периоды:</w:t>
      </w:r>
    </w:p>
    <w:p w:rsidR="00C06E00" w:rsidRPr="00375E27" w:rsidRDefault="00C06E00" w:rsidP="00C06E00">
      <w:pPr>
        <w:pStyle w:val="a1"/>
        <w:keepLines w:val="0"/>
        <w:numPr>
          <w:ilvl w:val="0"/>
          <w:numId w:val="27"/>
        </w:numPr>
        <w:tabs>
          <w:tab w:val="clear" w:pos="340"/>
          <w:tab w:val="right" w:pos="7200"/>
        </w:tabs>
        <w:spacing w:before="0" w:after="0" w:line="260" w:lineRule="atLeast"/>
        <w:ind w:left="1714" w:hanging="346"/>
        <w:rPr>
          <w:rFonts w:cs="Arial"/>
        </w:rPr>
      </w:pPr>
      <w:r w:rsidRPr="00375E27">
        <w:rPr>
          <w:rFonts w:cs="Arial"/>
        </w:rPr>
        <w:t>здания</w:t>
      </w:r>
      <w:r w:rsidRPr="00375E27">
        <w:rPr>
          <w:rFonts w:cs="Arial"/>
        </w:rPr>
        <w:tab/>
        <w:t>5–57 лет;</w:t>
      </w:r>
    </w:p>
    <w:p w:rsidR="00C06E00" w:rsidRPr="00375E27" w:rsidRDefault="00C06E00" w:rsidP="00C06E00">
      <w:pPr>
        <w:pStyle w:val="a1"/>
        <w:keepLines w:val="0"/>
        <w:numPr>
          <w:ilvl w:val="0"/>
          <w:numId w:val="27"/>
        </w:numPr>
        <w:tabs>
          <w:tab w:val="clear" w:pos="340"/>
          <w:tab w:val="right" w:pos="7200"/>
        </w:tabs>
        <w:spacing w:before="0" w:after="0" w:line="260" w:lineRule="atLeast"/>
        <w:ind w:left="1710"/>
        <w:rPr>
          <w:rFonts w:cs="Arial"/>
        </w:rPr>
      </w:pPr>
      <w:r w:rsidRPr="00375E27">
        <w:rPr>
          <w:rFonts w:cs="Arial"/>
        </w:rPr>
        <w:t>машины и оборудование</w:t>
      </w:r>
      <w:r w:rsidRPr="00375E27">
        <w:rPr>
          <w:rFonts w:cs="Arial"/>
        </w:rPr>
        <w:tab/>
        <w:t>2–13 лет;</w:t>
      </w:r>
    </w:p>
    <w:p w:rsidR="00C06E00" w:rsidRPr="00375E27" w:rsidRDefault="00C06E00" w:rsidP="00C06E00">
      <w:pPr>
        <w:pStyle w:val="a1"/>
        <w:keepLines w:val="0"/>
        <w:numPr>
          <w:ilvl w:val="0"/>
          <w:numId w:val="27"/>
        </w:numPr>
        <w:tabs>
          <w:tab w:val="clear" w:pos="340"/>
          <w:tab w:val="right" w:pos="7200"/>
        </w:tabs>
        <w:spacing w:before="0" w:after="0" w:line="260" w:lineRule="atLeast"/>
        <w:ind w:left="1710"/>
        <w:rPr>
          <w:rFonts w:cs="Arial"/>
        </w:rPr>
      </w:pPr>
      <w:r w:rsidRPr="00375E27">
        <w:rPr>
          <w:rFonts w:cs="Arial"/>
        </w:rPr>
        <w:t>транспортные средства</w:t>
      </w:r>
      <w:r w:rsidRPr="00375E27">
        <w:rPr>
          <w:rFonts w:cs="Arial"/>
        </w:rPr>
        <w:tab/>
        <w:t xml:space="preserve">   2–15 лет;</w:t>
      </w:r>
    </w:p>
    <w:p w:rsidR="00C06E00" w:rsidRPr="00C06E00" w:rsidRDefault="00C06E00" w:rsidP="00C06E00">
      <w:pPr>
        <w:pStyle w:val="a1"/>
        <w:keepLines w:val="0"/>
        <w:numPr>
          <w:ilvl w:val="0"/>
          <w:numId w:val="27"/>
        </w:numPr>
        <w:tabs>
          <w:tab w:val="clear" w:pos="340"/>
          <w:tab w:val="right" w:pos="7200"/>
        </w:tabs>
        <w:spacing w:before="0" w:after="0" w:line="260" w:lineRule="atLeast"/>
        <w:ind w:left="1710"/>
        <w:rPr>
          <w:rFonts w:cs="Arial"/>
          <w:lang w:val="ru-RU"/>
        </w:rPr>
      </w:pPr>
      <w:r w:rsidRPr="00C06E00">
        <w:rPr>
          <w:rFonts w:cs="Arial"/>
          <w:lang w:val="ru-RU"/>
        </w:rPr>
        <w:t>производственный и хозяйственный инвентарь</w:t>
      </w:r>
      <w:r w:rsidRPr="00C06E00">
        <w:rPr>
          <w:rFonts w:cs="Arial"/>
          <w:lang w:val="ru-RU"/>
        </w:rPr>
        <w:tab/>
        <w:t>2–9 лет.</w:t>
      </w:r>
    </w:p>
    <w:p w:rsidR="00C06E00" w:rsidRPr="00C06E00" w:rsidRDefault="00C06E00" w:rsidP="00C06E00">
      <w:pPr>
        <w:pStyle w:val="a1"/>
        <w:keepLines w:val="0"/>
        <w:rPr>
          <w:rFonts w:cs="Arial"/>
          <w:lang w:val="ru-RU"/>
        </w:rPr>
      </w:pPr>
      <w:r w:rsidRPr="00C06E00">
        <w:rPr>
          <w:rFonts w:cs="Arial"/>
          <w:lang w:val="ru-RU"/>
        </w:rPr>
        <w:t>Методы начисления амортизации, сроки полезного использования и остаточная стоимость основных средств пересматриваются на каждую отчетную дату и, при необходимости, корректируются.</w:t>
      </w:r>
    </w:p>
    <w:p w:rsidR="00C06E00" w:rsidRPr="00375E27" w:rsidRDefault="00C06E00" w:rsidP="00C06E00">
      <w:pPr>
        <w:pStyle w:val="2"/>
        <w:tabs>
          <w:tab w:val="clear" w:pos="964"/>
          <w:tab w:val="left" w:pos="-964"/>
        </w:tabs>
        <w:ind w:left="0" w:firstLine="0"/>
        <w:rPr>
          <w:rFonts w:cs="Arial"/>
        </w:rPr>
      </w:pPr>
      <w:r w:rsidRPr="00375E27">
        <w:rPr>
          <w:rFonts w:cs="Arial"/>
        </w:rPr>
        <w:lastRenderedPageBreak/>
        <w:t>Нематериальные активы</w:t>
      </w:r>
    </w:p>
    <w:p w:rsidR="00C06E00" w:rsidRPr="00375E27" w:rsidRDefault="00C06E00" w:rsidP="00C06E00">
      <w:pPr>
        <w:pStyle w:val="3"/>
        <w:tabs>
          <w:tab w:val="clear" w:pos="964"/>
        </w:tabs>
        <w:ind w:left="0" w:firstLine="0"/>
        <w:rPr>
          <w:rFonts w:cs="Arial"/>
        </w:rPr>
      </w:pPr>
      <w:bookmarkStart w:id="250" w:name="_Ref296411725"/>
      <w:r w:rsidRPr="00375E27">
        <w:rPr>
          <w:rFonts w:cs="Arial"/>
        </w:rPr>
        <w:t>Гудвилл</w:t>
      </w:r>
      <w:bookmarkEnd w:id="250"/>
    </w:p>
    <w:p w:rsidR="00C06E00" w:rsidRPr="00C06E00" w:rsidRDefault="00C06E00" w:rsidP="00C06E00">
      <w:pPr>
        <w:pStyle w:val="a1"/>
        <w:keepNext/>
        <w:rPr>
          <w:rFonts w:cs="Arial"/>
          <w:lang w:val="ru-RU"/>
        </w:rPr>
      </w:pPr>
      <w:r w:rsidRPr="00C06E00">
        <w:rPr>
          <w:rFonts w:cs="Arial"/>
          <w:lang w:val="ru-RU"/>
        </w:rPr>
        <w:t xml:space="preserve">Гудвилл (отрицательный гудвилл), возникший при приобретении дочерних предприятий, отражен в составе нематериальных активов. Более подробная информация об оценке гудвилла при его первоначальном признании приводится в пояснении </w:t>
      </w:r>
      <w:r w:rsidR="007F211E" w:rsidRPr="00375E27">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240460702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fldChar w:fldCharType="separate"/>
      </w:r>
      <w:r w:rsidR="001348D5">
        <w:rPr>
          <w:rFonts w:cs="Arial"/>
        </w:rPr>
        <w:t>71(e)(i)</w:t>
      </w:r>
      <w:r w:rsidR="007F211E" w:rsidRPr="00375E27">
        <w:fldChar w:fldCharType="end"/>
      </w:r>
      <w:r w:rsidRPr="00C06E00">
        <w:rPr>
          <w:rFonts w:cs="Arial"/>
          <w:lang w:val="ru-RU"/>
        </w:rPr>
        <w:t>.</w:t>
      </w:r>
    </w:p>
    <w:p w:rsidR="00C06E00" w:rsidRPr="00C06E00" w:rsidRDefault="00C06E00" w:rsidP="00C06E00">
      <w:pPr>
        <w:pStyle w:val="a1"/>
        <w:keepLines w:val="0"/>
        <w:rPr>
          <w:rFonts w:cs="Arial"/>
          <w:i/>
          <w:lang w:val="ru-RU"/>
        </w:rPr>
      </w:pPr>
      <w:r w:rsidRPr="00C06E00">
        <w:rPr>
          <w:rFonts w:cs="Arial"/>
          <w:i/>
          <w:lang w:val="ru-RU"/>
        </w:rPr>
        <w:t>Приобретение дочерних предприятий до 1 января 2005 г.</w:t>
      </w:r>
    </w:p>
    <w:p w:rsidR="00C06E00" w:rsidRPr="00C06E00" w:rsidRDefault="00C06E00" w:rsidP="00C06E00">
      <w:pPr>
        <w:pStyle w:val="a1"/>
        <w:keepLines w:val="0"/>
        <w:rPr>
          <w:rFonts w:cs="Arial"/>
          <w:lang w:val="ru-RU"/>
        </w:rPr>
      </w:pPr>
      <w:r w:rsidRPr="00C06E00">
        <w:rPr>
          <w:rFonts w:cs="Arial"/>
          <w:lang w:val="ru-RU"/>
        </w:rPr>
        <w:t>Гудвилл от приобретений, совершенных до 1 января 2005 г., представляет собой разницу между долей Компании в чистых идентифицируемых активах дочернего предприятия на дату приобретения и стоимостью такой доли.</w:t>
      </w:r>
    </w:p>
    <w:p w:rsidR="00C06E00" w:rsidRPr="00C06E00" w:rsidRDefault="00C06E00" w:rsidP="00C06E00">
      <w:pPr>
        <w:pStyle w:val="a1"/>
        <w:keepLines w:val="0"/>
        <w:rPr>
          <w:rFonts w:cs="Arial"/>
          <w:i/>
          <w:lang w:val="ru-RU"/>
        </w:rPr>
      </w:pPr>
      <w:r w:rsidRPr="00C06E00">
        <w:rPr>
          <w:rFonts w:cs="Arial"/>
          <w:i/>
          <w:lang w:val="ru-RU"/>
        </w:rPr>
        <w:t>Приобретение дочерних предприятий в период с 1 января 2005 г.</w:t>
      </w:r>
      <w:r w:rsidRPr="00C06E00">
        <w:rPr>
          <w:rFonts w:cs="Arial"/>
          <w:i/>
          <w:lang w:val="ru-RU"/>
        </w:rPr>
        <w:br/>
        <w:t>по 1 января 2010 г.</w:t>
      </w:r>
    </w:p>
    <w:p w:rsidR="00C06E00" w:rsidRPr="00C06E00" w:rsidRDefault="00C06E00" w:rsidP="00C06E00">
      <w:pPr>
        <w:pStyle w:val="a1"/>
        <w:keepLines w:val="0"/>
        <w:rPr>
          <w:rFonts w:cs="Arial"/>
          <w:lang w:val="ru-RU"/>
        </w:rPr>
      </w:pPr>
      <w:r w:rsidRPr="00C06E00">
        <w:rPr>
          <w:rFonts w:cs="Arial"/>
          <w:lang w:val="ru-RU"/>
        </w:rPr>
        <w:t>Гудвилл от приобретений, совершенных в период с 1 января 2005 г. по 1 января 2010 г., представляет собой превышение фактических затрат на приобретение над долей Группы в чистой справедливой стоимости идентифицируемых активов, обязательств и условных обязательств приобретенного предприятия. Когда величина превышения является отрицательной (отрицательный гудвилл), она незамедлительно признается в составе прибыли или убытка за период.</w:t>
      </w:r>
    </w:p>
    <w:p w:rsidR="00C06E00" w:rsidRPr="00C06E00" w:rsidRDefault="00C06E00" w:rsidP="00C06E00">
      <w:pPr>
        <w:pStyle w:val="a1"/>
        <w:keepLines w:val="0"/>
        <w:rPr>
          <w:rFonts w:cs="Arial"/>
          <w:i/>
          <w:lang w:val="ru-RU"/>
        </w:rPr>
      </w:pPr>
      <w:r w:rsidRPr="00C06E00">
        <w:rPr>
          <w:rFonts w:cs="Arial"/>
          <w:i/>
          <w:lang w:val="ru-RU"/>
        </w:rPr>
        <w:t>Последующая оценка</w:t>
      </w:r>
    </w:p>
    <w:p w:rsidR="00C06E00" w:rsidRPr="00C06E00" w:rsidRDefault="00C06E00" w:rsidP="00C06E00">
      <w:pPr>
        <w:pStyle w:val="a1"/>
        <w:keepLines w:val="0"/>
        <w:rPr>
          <w:rFonts w:cs="Arial"/>
          <w:b/>
          <w:lang w:val="ru-RU"/>
        </w:rPr>
      </w:pPr>
      <w:r w:rsidRPr="00C06E00">
        <w:rPr>
          <w:rFonts w:cs="Arial"/>
          <w:lang w:val="ru-RU"/>
        </w:rPr>
        <w:t>Гудвилл отражается по фактической стоимости за вычетом накопленных убытков от обесценения. Балансовая стоимость гудвилла объектов инвестирования, учитываемых методом долевого участия, включается в балансовую стоимость инвестиции, при этом убыток от обесценения таких инвестиций не относится на активы, включая гудвилл, составляющие часть балансовой стоимости объекта инвестирования, учитываемого методом долевого участия.</w:t>
      </w:r>
    </w:p>
    <w:p w:rsidR="00C06E00" w:rsidRPr="00375E27" w:rsidRDefault="00C06E00" w:rsidP="00C06E00">
      <w:pPr>
        <w:pStyle w:val="2"/>
        <w:keepNext w:val="0"/>
        <w:keepLines w:val="0"/>
        <w:tabs>
          <w:tab w:val="clear" w:pos="964"/>
          <w:tab w:val="left" w:pos="-964"/>
        </w:tabs>
        <w:ind w:left="0" w:firstLine="0"/>
        <w:rPr>
          <w:rFonts w:cs="Arial"/>
        </w:rPr>
      </w:pPr>
      <w:r w:rsidRPr="00375E27">
        <w:rPr>
          <w:rFonts w:cs="Arial"/>
        </w:rPr>
        <w:t>Арендованные активы</w:t>
      </w:r>
    </w:p>
    <w:p w:rsidR="00C06E00" w:rsidRPr="00C06E00" w:rsidRDefault="00C06E00" w:rsidP="00C06E00">
      <w:pPr>
        <w:pStyle w:val="a1"/>
        <w:keepLines w:val="0"/>
        <w:rPr>
          <w:rFonts w:cs="Arial"/>
          <w:lang w:val="ru-RU"/>
        </w:rPr>
      </w:pPr>
      <w:r w:rsidRPr="00C06E00">
        <w:rPr>
          <w:rFonts w:cs="Arial"/>
          <w:lang w:val="ru-RU"/>
        </w:rPr>
        <w:t>Аренда, по условиям которой к Группе переходят все риски и выгоды, вытекающие из права собственности, классифицируется как финансовая аренда (лизинг). При первоначальном признании арендованный актив отражается по наименьшей из двух величин – его справедливой стоимости или приведенной стоимости минимальных арендных платежей. После первоначального признания актив учитывается в соответствии с применимыми принципами учетной политики.</w:t>
      </w:r>
    </w:p>
    <w:p w:rsidR="00C06E00" w:rsidRPr="00C06E00" w:rsidRDefault="00C06E00" w:rsidP="00C06E00">
      <w:pPr>
        <w:pStyle w:val="a1"/>
        <w:keepLines w:val="0"/>
        <w:rPr>
          <w:rFonts w:cs="Arial"/>
          <w:lang w:val="ru-RU"/>
        </w:rPr>
      </w:pPr>
      <w:r w:rsidRPr="00C06E00">
        <w:rPr>
          <w:rFonts w:cs="Arial"/>
          <w:lang w:val="ru-RU"/>
        </w:rPr>
        <w:t>Прочие виды аренды представлены операционной арендой; активы, используемые в рамках договоров операционной аренды, в отчете о финансовом положении Группы не отражены.</w:t>
      </w:r>
    </w:p>
    <w:p w:rsidR="00C06E00" w:rsidRPr="00375E27" w:rsidRDefault="00C06E00" w:rsidP="00C06E00">
      <w:pPr>
        <w:pStyle w:val="2"/>
        <w:keepNext w:val="0"/>
        <w:keepLines w:val="0"/>
        <w:tabs>
          <w:tab w:val="clear" w:pos="964"/>
        </w:tabs>
        <w:ind w:left="0" w:firstLine="0"/>
        <w:rPr>
          <w:rFonts w:cs="Arial"/>
        </w:rPr>
      </w:pPr>
      <w:r w:rsidRPr="00375E27">
        <w:rPr>
          <w:rFonts w:cs="Arial"/>
        </w:rPr>
        <w:t>Запасы</w:t>
      </w:r>
    </w:p>
    <w:p w:rsidR="00C06E00" w:rsidRPr="00C06E00" w:rsidRDefault="00C06E00" w:rsidP="00C06E00">
      <w:pPr>
        <w:pStyle w:val="a1"/>
        <w:keepLines w:val="0"/>
        <w:rPr>
          <w:rFonts w:cs="Arial"/>
          <w:lang w:val="ru-RU"/>
        </w:rPr>
      </w:pPr>
      <w:r w:rsidRPr="00C06E00">
        <w:rPr>
          <w:rFonts w:cs="Arial"/>
          <w:lang w:val="ru-RU"/>
        </w:rPr>
        <w:t>Запасы отражаются по наименьшей из двух величин – фактической себестоимости или чистой стоимости возможной продажи. Фактическая себестоимость запасов определяется по методу ФИФО и включает затраты на их приобретение, производственные издержки и затраты на переработку, а также прочие затраты на доставку и доведение до текущего состояния. Фактическая себестоимость готовой продукции и незавершенного производства включает соответствующую часть накладных расходов, рассчитанную исходя из стандартных норм загрузки производственного оборудования.</w:t>
      </w:r>
    </w:p>
    <w:p w:rsidR="00C06E00" w:rsidRPr="00C06E00" w:rsidRDefault="00C06E00" w:rsidP="00C06E00">
      <w:pPr>
        <w:pStyle w:val="a1"/>
        <w:keepLines w:val="0"/>
        <w:rPr>
          <w:rFonts w:cs="Arial"/>
          <w:lang w:val="ru-RU"/>
        </w:rPr>
      </w:pPr>
      <w:r w:rsidRPr="00C06E00">
        <w:rPr>
          <w:rFonts w:cs="Arial"/>
          <w:lang w:val="ru-RU"/>
        </w:rPr>
        <w:t>Чистая стоимость возможной продажи – это предполагаемая цена продажи запасов в обычных условиях делового оборота за вычетом расчетных затрат на завершение работ и реализацию.</w:t>
      </w:r>
    </w:p>
    <w:p w:rsidR="00C06E00" w:rsidRPr="00375E27" w:rsidRDefault="00C06E00" w:rsidP="00C06E00">
      <w:pPr>
        <w:pStyle w:val="2"/>
        <w:tabs>
          <w:tab w:val="clear" w:pos="964"/>
        </w:tabs>
        <w:ind w:left="0" w:firstLine="0"/>
        <w:rPr>
          <w:rFonts w:cs="Arial"/>
        </w:rPr>
      </w:pPr>
      <w:r w:rsidRPr="00375E27">
        <w:rPr>
          <w:rFonts w:cs="Arial"/>
        </w:rPr>
        <w:lastRenderedPageBreak/>
        <w:t>Биологические активы</w:t>
      </w:r>
    </w:p>
    <w:p w:rsidR="00C06E00" w:rsidRPr="00C06E00" w:rsidRDefault="00C06E00" w:rsidP="00C06E00">
      <w:pPr>
        <w:pStyle w:val="a1"/>
        <w:keepNext/>
        <w:rPr>
          <w:rFonts w:cs="Arial"/>
          <w:lang w:val="ru-RU"/>
        </w:rPr>
      </w:pPr>
      <w:r w:rsidRPr="00C06E00">
        <w:rPr>
          <w:rFonts w:cs="Arial"/>
          <w:lang w:val="ru-RU"/>
        </w:rPr>
        <w:t>Биологические активы оцениваются по справедливой стоимости за вычетом предполагаемых расходов по продаже с отражением любого ее изменения в составе прибыли или убытка за период. В состав таких затрат включаются все расходы, необходимые для продажи активов. Зерновые культуры и сахарная свекла отражаются в составе запасов по их справедливой стоимости за вычетом предполагаемых расходов по продаже на дату сбора урожая.</w:t>
      </w:r>
    </w:p>
    <w:p w:rsidR="00C06E00" w:rsidRPr="00C06E00" w:rsidRDefault="00C06E00" w:rsidP="00C06E00">
      <w:pPr>
        <w:pStyle w:val="a1"/>
        <w:keepLines w:val="0"/>
        <w:rPr>
          <w:rFonts w:cs="Arial"/>
          <w:lang w:val="ru-RU"/>
        </w:rPr>
      </w:pPr>
      <w:r w:rsidRPr="00C06E00">
        <w:rPr>
          <w:rFonts w:cs="Arial"/>
          <w:lang w:val="ru-RU"/>
        </w:rPr>
        <w:t>Сельскохозяйственная продукция оценивается по справедливой стоимости за вычетом предполагаемых расходов по продаже на дату сбора урожая.</w:t>
      </w:r>
    </w:p>
    <w:p w:rsidR="00C06E00" w:rsidRPr="00375E27" w:rsidRDefault="00C06E00" w:rsidP="00C06E00">
      <w:pPr>
        <w:pStyle w:val="2"/>
        <w:keepNext w:val="0"/>
        <w:keepLines w:val="0"/>
        <w:tabs>
          <w:tab w:val="clear" w:pos="964"/>
        </w:tabs>
        <w:ind w:left="0" w:firstLine="0"/>
        <w:rPr>
          <w:rFonts w:cs="Arial"/>
        </w:rPr>
      </w:pPr>
      <w:r w:rsidRPr="00375E27">
        <w:rPr>
          <w:rFonts w:cs="Arial"/>
        </w:rPr>
        <w:t>Обесценение</w:t>
      </w:r>
    </w:p>
    <w:p w:rsidR="00C06E00" w:rsidRPr="00375E27" w:rsidRDefault="00C06E00" w:rsidP="00C06E00">
      <w:pPr>
        <w:pStyle w:val="3"/>
        <w:keepNext w:val="0"/>
        <w:keepLines w:val="0"/>
        <w:tabs>
          <w:tab w:val="clear" w:pos="964"/>
        </w:tabs>
        <w:ind w:left="0" w:firstLine="0"/>
        <w:rPr>
          <w:rFonts w:cs="Arial"/>
        </w:rPr>
      </w:pPr>
      <w:r w:rsidRPr="00375E27">
        <w:rPr>
          <w:rFonts w:cs="Arial"/>
        </w:rPr>
        <w:t>Непроизводные финансовые активы</w:t>
      </w:r>
    </w:p>
    <w:p w:rsidR="00C06E00" w:rsidRPr="00C06E00" w:rsidRDefault="00C06E00" w:rsidP="00C06E00">
      <w:pPr>
        <w:pStyle w:val="a1"/>
        <w:keepLines w:val="0"/>
        <w:rPr>
          <w:rFonts w:cs="Arial"/>
          <w:lang w:val="ru-RU"/>
        </w:rPr>
      </w:pPr>
      <w:r w:rsidRPr="00C06E00">
        <w:rPr>
          <w:rFonts w:cs="Arial"/>
          <w:lang w:val="ru-RU"/>
        </w:rPr>
        <w:t>Оценка финансового актива, не оцениваемого по справедливой стоимости, изменения которой отражаются в составе прибыли или убытка за период, проводится на каждую отчетную дату с целью выявления объективных признаков обесценения. Финансовый актив считается обесценившимся, если существуют объективные свидетельства того, что после его первоначального признания произошло событие, повлекшее убыток, и что это событие оказало отрицательное влияние на ожидаемые будущие потоки денежных средств от использования данного актива, величину которых можно оценить с достаточной степенью точности.</w:t>
      </w:r>
    </w:p>
    <w:p w:rsidR="00C06E00" w:rsidRPr="00C06E00" w:rsidRDefault="00C06E00" w:rsidP="00C06E00">
      <w:pPr>
        <w:pStyle w:val="a1"/>
        <w:keepLines w:val="0"/>
        <w:rPr>
          <w:rFonts w:cs="Arial"/>
          <w:lang w:val="ru-RU"/>
        </w:rPr>
      </w:pPr>
      <w:r w:rsidRPr="00C06E00">
        <w:rPr>
          <w:rFonts w:cs="Arial"/>
          <w:lang w:val="ru-RU"/>
        </w:rPr>
        <w:t>К объективным свидетельствам обесценения финансовых активов (включая долевые ценные бумаги) могут относиться неплатежи или иное неисполнение должниками своих обязательств, реструктуризация задолженности перед Группой на условиях, которые в ином случае Группой даже не рассматривались бы, признаки возможного банкротства должника или эмитента, исчезновение действующего рынка для какой-либо ценной бумаги. Объективным свидетельством обесценения инвестиции в долевую ценную бумагу также является ситуация, когда фактическая стоимость такой инвестиции на протяжении длительного времени существенно превышает ее справедливую стоимость.</w:t>
      </w:r>
    </w:p>
    <w:p w:rsidR="00C06E00" w:rsidRPr="00C06E00" w:rsidRDefault="00C06E00" w:rsidP="00C06E00">
      <w:pPr>
        <w:pStyle w:val="a1"/>
        <w:keepLines w:val="0"/>
        <w:rPr>
          <w:rFonts w:cs="Arial"/>
          <w:i/>
          <w:lang w:val="ru-RU"/>
        </w:rPr>
      </w:pPr>
      <w:r w:rsidRPr="00C06E00">
        <w:rPr>
          <w:rFonts w:cs="Arial"/>
          <w:i/>
          <w:lang w:val="ru-RU"/>
        </w:rPr>
        <w:t>Займы и дебиторская задолженность, инвестиционные ценные бумаги, удерживаемые до срока погашения</w:t>
      </w:r>
    </w:p>
    <w:p w:rsidR="00C06E00" w:rsidRPr="00C06E00" w:rsidRDefault="00C06E00" w:rsidP="00C06E00">
      <w:pPr>
        <w:pStyle w:val="a1"/>
        <w:keepLines w:val="0"/>
        <w:rPr>
          <w:rFonts w:cs="Arial"/>
          <w:lang w:val="ru-RU"/>
        </w:rPr>
      </w:pPr>
      <w:r w:rsidRPr="00C06E00">
        <w:rPr>
          <w:rFonts w:cs="Arial"/>
          <w:lang w:val="ru-RU"/>
        </w:rPr>
        <w:t>Признаки, свидетельствующие об обесценении дебиторской задолженности и инвестиционных ценных бумаг, классифицированных в категорию удерживаемых до срока погашения, Группа рассматривает как на уровне отдельных активов, так и на уровне портфеля. Все такие активы, величина каждого из которых, взятого в отдельности, является значительной, оцениваются на предмет обесценения в индивидуальном порядке. Если выясняется, что обесценение проверенных в индивидуальном порядке значительных статей дебиторской задолженности и инвестиционных ценных бумаг, классифицированных в категорию удерживаемых до срока погашения, не является существенным, для проверки на предмет обесценения, которое уже возникло, но еще не зафиксировано, их объединяют в портфель. Статьи дебиторской задолженности и инвестиционных ценных бумаг, классифицированных в категорию удерживаемых до срока погашения, величина которых не является по отдельности значительной, оцениваются на предмет обесценения в совокупности путем объединения в портфель тех статей дебиторской задолженности и инвестиционных ценных бумаг, классифицированных в категорию удерживаемых до срока погашения, которые имеют сходные характеристики риска.</w:t>
      </w:r>
    </w:p>
    <w:p w:rsidR="00C06E00" w:rsidRPr="00C06E00" w:rsidRDefault="00C06E00" w:rsidP="00C06E00">
      <w:pPr>
        <w:pStyle w:val="a1"/>
        <w:keepLines w:val="0"/>
        <w:rPr>
          <w:rFonts w:cs="Arial"/>
          <w:lang w:val="ru-RU"/>
        </w:rPr>
      </w:pPr>
      <w:r w:rsidRPr="00C06E00">
        <w:rPr>
          <w:rFonts w:cs="Arial"/>
          <w:lang w:val="ru-RU"/>
        </w:rPr>
        <w:t xml:space="preserve">При оценке на предмет обесценения в составе группы (портфеля) Группа анализирует совокупность данных за прошлые периоды, характеризующих вероятность дефолта, сроки возмещения и суммы понесенных убытков, с учетом профессионального суждения руководства на предмет того, приведут ли существующие экономические условия и условия кредитных договоров к тому, что </w:t>
      </w:r>
      <w:r w:rsidRPr="00C06E00">
        <w:rPr>
          <w:rFonts w:cs="Arial"/>
          <w:lang w:val="ru-RU"/>
        </w:rPr>
        <w:lastRenderedPageBreak/>
        <w:t>суммы фактических убытков будут меньше или будут превышать суммы убытков, отраженные в прошлых периодах.</w:t>
      </w:r>
    </w:p>
    <w:p w:rsidR="00C06E00" w:rsidRPr="00C06E00" w:rsidRDefault="00C06E00" w:rsidP="00C06E00">
      <w:pPr>
        <w:pStyle w:val="a1"/>
        <w:keepLines w:val="0"/>
        <w:rPr>
          <w:rFonts w:cs="Arial"/>
          <w:lang w:val="ru-RU"/>
        </w:rPr>
      </w:pPr>
      <w:r w:rsidRPr="00C06E00">
        <w:rPr>
          <w:rFonts w:cs="Arial"/>
          <w:lang w:val="ru-RU"/>
        </w:rPr>
        <w:t>Убыток от обесценения финансового актива, учитываемого по амортизированной стоимости, определяется как разница между его балансовой стоимостью и приведенной стоимостью ожидаемых будущих потоков денежных средств, дисконтированных с применением первоначальной эффективной ставки процента по данному активу. Убытки признаются в составе прибыли или убытка за период и отражаются на счете оценочного резерва, величина которого вычитается из стоимости дебиторской задолженности. Расходы по уплате процентов по заемным средствам на приобретение обесценившихся активов продолжают отражаться путем высвобождения дисконта. Если в результате какого-либо события после отчетной даты произойдет уменьшение суммы убытка от обесценения, величина такого уменьшения сторнируется в составе прибыли или убытка за период.</w:t>
      </w:r>
    </w:p>
    <w:p w:rsidR="00C06E00" w:rsidRPr="00C06E00" w:rsidRDefault="00C06E00" w:rsidP="00C06E00">
      <w:pPr>
        <w:pStyle w:val="a1"/>
        <w:keepLines w:val="0"/>
        <w:rPr>
          <w:rFonts w:cs="Arial"/>
          <w:lang w:val="ru-RU"/>
        </w:rPr>
      </w:pPr>
      <w:r w:rsidRPr="00C06E00">
        <w:rPr>
          <w:rFonts w:cs="Arial"/>
          <w:lang w:val="ru-RU"/>
        </w:rPr>
        <w:t>Убытки от обесценения финансовых активов, классифицированных в категорию имеющихся в наличии для продажи, признаются посредством реклассификации в состав прибыли или убытка за период суммы убытков, накопленных в резерве изменений справедливой стоимости в составе собственного капитала. Этот накопленный убыток от обесценения, который реклассифицируется из состава собственного капитала в состав прибыли или убытка за период, представляет собой разницу между стоимостью приобретения соответствующего актива (за вычетом выплат основной суммы и начисленной амортизации) и его текущей справедливой стоимостью (за вычетом всех убытков от обесценения, ранее признанных в составе прибыли или убытка за период). Изменения величины начисленных резервов под обесценение, вызванные изменением временнóй стоимости, отражаются как элемент процентных доходов.</w:t>
      </w:r>
    </w:p>
    <w:p w:rsidR="00C06E00" w:rsidRPr="00C06E00" w:rsidRDefault="00C06E00" w:rsidP="00C06E00">
      <w:pPr>
        <w:pStyle w:val="a1"/>
        <w:keepLines w:val="0"/>
        <w:rPr>
          <w:rFonts w:cs="Arial"/>
          <w:lang w:val="ru-RU"/>
        </w:rPr>
      </w:pPr>
      <w:r w:rsidRPr="00C06E00">
        <w:rPr>
          <w:rFonts w:cs="Arial"/>
          <w:lang w:val="ru-RU"/>
        </w:rPr>
        <w:t>Если впоследствии справедливая стоимость обесценившейся долговой ценной бумаги, классифицированной в категорию имеющихся в наличии для продажи, возрастает и данное увеличение можно объективно отнести к какому-либо событию, произошедшему после признания убытка от обесценения в составе прибыли или убытка за период, списанная на убыток сумма восстанавливается и признается в составе прибыли или убытка за период. При этом любое последующее восстановление справедливой стоимости обесценившейся долевой ценной бумаги, классифицированной в категорию имеющихся в наличии для продажи, признается в составе прочей совокупной прибыли.</w:t>
      </w:r>
    </w:p>
    <w:p w:rsidR="00C06E00" w:rsidRPr="00375E27" w:rsidRDefault="00C06E00" w:rsidP="00C06E00">
      <w:pPr>
        <w:pStyle w:val="3"/>
        <w:keepNext w:val="0"/>
        <w:keepLines w:val="0"/>
        <w:tabs>
          <w:tab w:val="clear" w:pos="964"/>
        </w:tabs>
        <w:ind w:left="0" w:firstLine="0"/>
        <w:rPr>
          <w:rFonts w:cs="Arial"/>
        </w:rPr>
      </w:pPr>
      <w:r w:rsidRPr="00375E27">
        <w:rPr>
          <w:rFonts w:cs="Arial"/>
        </w:rPr>
        <w:t>Нефинансовые активы</w:t>
      </w:r>
    </w:p>
    <w:p w:rsidR="00C06E00" w:rsidRPr="00C06E00" w:rsidRDefault="00C06E00" w:rsidP="00C06E00">
      <w:pPr>
        <w:pStyle w:val="a1"/>
        <w:keepLines w:val="0"/>
        <w:rPr>
          <w:rFonts w:cs="Arial"/>
          <w:lang w:val="ru-RU"/>
        </w:rPr>
      </w:pPr>
      <w:r w:rsidRPr="00C06E00">
        <w:rPr>
          <w:rFonts w:cs="Arial"/>
          <w:lang w:val="ru-RU"/>
        </w:rPr>
        <w:t>Балансовая стоимость нефинансовых активов Группы, за исключением запасов и отложенных налоговых активов, пересматривается на каждую отчетную дату с целью выявления признаков обесценения. При наличии признаков обесценения определяется возмещаемая величина активов. Для гудвилла и нематериальных активов, имеющих неограниченные сроки полезного использования или еще не готовых к эксплуатации, возмещаемая величина рассчитывается каждый год в одно и то же время. Убыток от обесценения признается в том случае, если балансовая стоимость актива или его части (единицы), генерирующей потоки денежных средств (далее «единица, генерирующая потоки денежных средств», «ЕГДП»), превышает его расчетную возмещаемую величину.</w:t>
      </w:r>
    </w:p>
    <w:p w:rsidR="00C06E00" w:rsidRPr="00C06E00" w:rsidRDefault="00C06E00" w:rsidP="00C06E00">
      <w:pPr>
        <w:pStyle w:val="a1"/>
        <w:keepLines w:val="0"/>
        <w:rPr>
          <w:rFonts w:cs="Arial"/>
          <w:highlight w:val="yellow"/>
          <w:lang w:val="ru-RU"/>
        </w:rPr>
      </w:pPr>
      <w:r w:rsidRPr="00C06E00">
        <w:rPr>
          <w:rFonts w:cs="Arial"/>
          <w:lang w:val="ru-RU"/>
        </w:rPr>
        <w:t xml:space="preserve">Возмещаемая величина актива или его части (единицы), генерирующей потоки денежных средств, определяется по наибольшей из двух величин – потребительной стоимости или справедливой стоимости за вычетом расходов по продаже. При определении потребительной стоимости ожидаемые будущие потоки денежных средств дисконтируются до их приведенной стоимости с применением ставки дисконтирования до вычета налогов, что отражает текущую оценку рыночной стоимости денег с учетом ее изменения с течением времени и рисков, присущих данному активу. Для целей проверки на предмет обесценения активы, которые не могут быть проверены по отдельности, объединяются в минимальную по размеру </w:t>
      </w:r>
      <w:r w:rsidRPr="00C06E00">
        <w:rPr>
          <w:rFonts w:cs="Arial"/>
          <w:lang w:val="ru-RU"/>
        </w:rPr>
        <w:lastRenderedPageBreak/>
        <w:t>группу активов, генерирующую приток денежных средств в результате их дальнейшего использования, который не зависит от притока денежных средств, генерируемого другими активами или группами активов. При тестировании на предмет обесценения в рамках операционных сегментов гудвилл относится к единицам, находящимся на самом нижнем уровне в организационной структуре предприятия из тех, на которых осуществляется контроль за ним для внутренних управленческих целей. Гудвилл, приобретенный в сделке по объединению бизнеса, Группа относит к тем группам единиц, генерирующих потоки денежных средств, которые, как ожидается, получат выгоду от синергетического эффекта в результате объединения бизнеса.</w:t>
      </w:r>
    </w:p>
    <w:p w:rsidR="00C06E00" w:rsidRPr="00C06E00" w:rsidRDefault="00C06E00" w:rsidP="00C06E00">
      <w:pPr>
        <w:pStyle w:val="a1"/>
        <w:keepLines w:val="0"/>
        <w:rPr>
          <w:rFonts w:cs="Arial"/>
          <w:lang w:val="ru-RU"/>
        </w:rPr>
      </w:pPr>
      <w:r w:rsidRPr="00C06E00">
        <w:rPr>
          <w:rFonts w:cs="Arial"/>
          <w:lang w:val="ru-RU"/>
        </w:rPr>
        <w:t>Корпоративные активы Группы не генерируют независимый приток денежных средств. При наличии признаков, свидетельствующих о возможном обесценении корпоративного актива, определяется возмещаемая величина единицы, генерирующей потоки денежных средств, к которой такой корпоративный актив принадлежит.</w:t>
      </w:r>
    </w:p>
    <w:p w:rsidR="00C06E00" w:rsidRPr="00C06E00" w:rsidRDefault="00C06E00" w:rsidP="00C06E00">
      <w:pPr>
        <w:pStyle w:val="a1"/>
        <w:keepLines w:val="0"/>
        <w:rPr>
          <w:rFonts w:cs="Arial"/>
          <w:lang w:val="ru-RU"/>
        </w:rPr>
      </w:pPr>
      <w:r w:rsidRPr="00C06E00">
        <w:rPr>
          <w:rFonts w:cs="Arial"/>
          <w:lang w:val="ru-RU"/>
        </w:rPr>
        <w:t>Убыток от обесценения признается в том случае, если балансовая стоимость актива или его части (единицы), генерирующей потоки денежных средств, превышает его возмещаемую величину. Убытки от обесценения признаются в составе прибыли или убытка за период. Убытки от обесценения единиц, генерирующих потоки денежных средств, относятся в первую очередь на уменьшение балансовой стоимости гудвилла, отнесенного к таким единицам, а затем на уменьшение балансовой стоимости других активов в составе единицы (группы единиц) в соответствующей пропорции.</w:t>
      </w:r>
    </w:p>
    <w:p w:rsidR="00C06E00" w:rsidRPr="00C06E00" w:rsidRDefault="00C06E00" w:rsidP="00C06E00">
      <w:pPr>
        <w:pStyle w:val="a1"/>
        <w:keepLines w:val="0"/>
        <w:rPr>
          <w:rFonts w:cs="Arial"/>
          <w:lang w:val="ru-RU"/>
        </w:rPr>
      </w:pPr>
      <w:r w:rsidRPr="00C06E00">
        <w:rPr>
          <w:rFonts w:cs="Arial"/>
          <w:lang w:val="ru-RU"/>
        </w:rPr>
        <w:t>Убыток от обесценения гудвилла не сторнируется. Убытки от обесценения прочих активов, признанные в прошлых отчетных периодах, оцениваются на каждую отчетную дату на предмет выявления признаков их уменьшения или подтверждения их наличия. Убыток от обесценения сторнируется в том случае, если произошли изменения в расчетных оценках, использованных при определении возмещаемой величины. Убыток от обесценения сторнируется только таким образом, чтобы балансовая стоимость актива не превышала балансовую стоимость, которая была бы определена (за вычетом амортизации) в том случае, если бы убыток от обесценения признан не был.</w:t>
      </w:r>
    </w:p>
    <w:p w:rsidR="00C06E00" w:rsidRPr="00C06E00" w:rsidRDefault="00C06E00" w:rsidP="00C06E00">
      <w:pPr>
        <w:pStyle w:val="a1"/>
        <w:keepLines w:val="0"/>
        <w:rPr>
          <w:rFonts w:cs="Arial"/>
          <w:lang w:val="ru-RU"/>
        </w:rPr>
      </w:pPr>
      <w:r w:rsidRPr="00C06E00">
        <w:rPr>
          <w:rFonts w:cs="Arial"/>
          <w:lang w:val="ru-RU"/>
        </w:rPr>
        <w:t>Гудвилл, представляющий собой часть балансовой стоимости инвестиции в объект инвестирования, учитываемый методом долевого участия, отдельной строкой не признается, в связи с чем не тестируется на предмет обесценения в индивидуальном порядке. Вместо этого вся сумма инвестиции в объект инвестирования, учитываемый методом долевого участия, тестируется на предмет обесценения как единый актив, если обесценение инвестиции в такой объект может быть достоверно подтверждено.</w:t>
      </w:r>
    </w:p>
    <w:p w:rsidR="00C06E00" w:rsidRPr="00375E27" w:rsidRDefault="00C06E00" w:rsidP="00C06E00">
      <w:pPr>
        <w:pStyle w:val="2"/>
        <w:keepNext w:val="0"/>
        <w:keepLines w:val="0"/>
        <w:tabs>
          <w:tab w:val="clear" w:pos="964"/>
          <w:tab w:val="left" w:pos="-964"/>
        </w:tabs>
        <w:ind w:left="0" w:firstLine="0"/>
        <w:rPr>
          <w:rFonts w:cs="Arial"/>
        </w:rPr>
      </w:pPr>
      <w:r w:rsidRPr="00375E27">
        <w:rPr>
          <w:rFonts w:cs="Arial"/>
        </w:rPr>
        <w:t>Вознаграждения работникам</w:t>
      </w:r>
    </w:p>
    <w:p w:rsidR="00C06E00" w:rsidRPr="00375E27" w:rsidRDefault="00C06E00" w:rsidP="00C06E00">
      <w:pPr>
        <w:pStyle w:val="3"/>
        <w:keepNext w:val="0"/>
        <w:keepLines w:val="0"/>
        <w:tabs>
          <w:tab w:val="clear" w:pos="964"/>
        </w:tabs>
        <w:ind w:left="0" w:firstLine="0"/>
        <w:rPr>
          <w:rFonts w:cs="Arial"/>
        </w:rPr>
      </w:pPr>
      <w:r w:rsidRPr="00375E27">
        <w:rPr>
          <w:rFonts w:cs="Arial"/>
        </w:rPr>
        <w:t>Планы с установленными взносами</w:t>
      </w:r>
    </w:p>
    <w:p w:rsidR="00C06E00" w:rsidRPr="00C06E00" w:rsidRDefault="00C06E00" w:rsidP="00C06E00">
      <w:pPr>
        <w:pStyle w:val="a1"/>
        <w:keepLines w:val="0"/>
        <w:rPr>
          <w:rFonts w:cs="Arial"/>
          <w:lang w:val="ru-RU"/>
        </w:rPr>
      </w:pPr>
      <w:r w:rsidRPr="00C06E00">
        <w:rPr>
          <w:rFonts w:cs="Arial"/>
          <w:lang w:val="ru-RU"/>
        </w:rPr>
        <w:t xml:space="preserve">План с установленными взносами представляет собой план выплат вознаграждений работникам по окончании трудовых отношений с ними, в соответствии с которым предприятие производит фиксированные взносы в независимый фонд и не несет юридических или конструктивных обязательств по уплате каких-либо дополнительных сумм. Обязательства по осуществлению взносов в фонды, через которые реализуются пенсионные планы с установленными взносами, в том числе в Пенсионный фонд РФ, признаются в качестве расходов по вознаграждениям работникам в составе прибыли или убытка за те периоды, в которых работники оказывали соответствующие услуги в рамках трудовых договоров. Ранее уплаченные взносы признаются в качестве актива в сумме, в какой возможен возврат внесенных средств или уменьшение размера будущих взносов. Суммы, которые должны быть внесены в счет планов с установленными взносами по </w:t>
      </w:r>
      <w:r w:rsidRPr="00C06E00">
        <w:rPr>
          <w:rFonts w:cs="Arial"/>
          <w:lang w:val="ru-RU"/>
        </w:rPr>
        <w:lastRenderedPageBreak/>
        <w:t>прошествии более 12 месяцев после окончания периода, в котором работники оказывали услуги в рамках трудовых договоров, дисконтируются до их приведенной стоимости.</w:t>
      </w:r>
    </w:p>
    <w:p w:rsidR="00C06E00" w:rsidRPr="00375E27" w:rsidRDefault="00C06E00" w:rsidP="00C06E00">
      <w:pPr>
        <w:pStyle w:val="3"/>
        <w:keepNext w:val="0"/>
        <w:keepLines w:val="0"/>
        <w:tabs>
          <w:tab w:val="clear" w:pos="964"/>
        </w:tabs>
        <w:ind w:left="0" w:firstLine="0"/>
        <w:rPr>
          <w:rFonts w:cs="Arial"/>
        </w:rPr>
      </w:pPr>
      <w:r w:rsidRPr="00375E27">
        <w:rPr>
          <w:rFonts w:cs="Arial"/>
        </w:rPr>
        <w:t>Краткосрочные вознаграждения</w:t>
      </w:r>
    </w:p>
    <w:p w:rsidR="00C06E00" w:rsidRPr="00C06E00" w:rsidRDefault="00C06E00" w:rsidP="00C06E00">
      <w:pPr>
        <w:pStyle w:val="a1"/>
        <w:keepLines w:val="0"/>
        <w:rPr>
          <w:rFonts w:cs="Arial"/>
          <w:lang w:val="ru-RU"/>
        </w:rPr>
      </w:pPr>
      <w:r w:rsidRPr="00C06E00">
        <w:rPr>
          <w:rFonts w:cs="Arial"/>
          <w:lang w:val="ru-RU"/>
        </w:rPr>
        <w:t>Обязательства по планам краткосрочных вознаграждений работникам отражаются на недисконтированной основе и относятся на расходы по мере оказания работниками соответствующих услуг в рамках трудовых договоров.</w:t>
      </w:r>
    </w:p>
    <w:p w:rsidR="00C06E00" w:rsidRPr="00C06E00" w:rsidRDefault="00C06E00" w:rsidP="00C06E00">
      <w:pPr>
        <w:pStyle w:val="a1"/>
        <w:keepLines w:val="0"/>
        <w:rPr>
          <w:rFonts w:cs="Arial"/>
          <w:lang w:val="ru-RU"/>
        </w:rPr>
      </w:pPr>
      <w:r w:rsidRPr="00C06E00">
        <w:rPr>
          <w:rFonts w:cs="Arial"/>
          <w:lang w:val="ru-RU"/>
        </w:rPr>
        <w:t>Обязательство признается в сумме, запланированной к выплате в рамках краткосрочных планов материального стимулирования или участия в прибыли, если у Группы имеется текущее юридическое или конструктивное обязательство по выплате этой суммы по результатам труда работника в прошлых периодах и при условии, что размер такого обязательства может быть определен с достаточной степенью точности.</w:t>
      </w:r>
    </w:p>
    <w:p w:rsidR="00C06E00" w:rsidRPr="00375E27" w:rsidRDefault="00C06E00" w:rsidP="00C06E00">
      <w:pPr>
        <w:pStyle w:val="2"/>
        <w:keepNext w:val="0"/>
        <w:keepLines w:val="0"/>
        <w:tabs>
          <w:tab w:val="clear" w:pos="964"/>
        </w:tabs>
        <w:ind w:left="0" w:firstLine="0"/>
        <w:rPr>
          <w:rFonts w:cs="Arial"/>
        </w:rPr>
      </w:pPr>
      <w:r w:rsidRPr="00375E27">
        <w:rPr>
          <w:rFonts w:cs="Arial"/>
        </w:rPr>
        <w:t>Резервы</w:t>
      </w:r>
    </w:p>
    <w:p w:rsidR="00C06E00" w:rsidRPr="00375E27" w:rsidRDefault="00C06E00" w:rsidP="00C06E00">
      <w:pPr>
        <w:pStyle w:val="3"/>
        <w:keepNext w:val="0"/>
        <w:keepLines w:val="0"/>
        <w:tabs>
          <w:tab w:val="clear" w:pos="964"/>
        </w:tabs>
        <w:ind w:left="0" w:firstLine="0"/>
        <w:rPr>
          <w:rFonts w:cs="Arial"/>
        </w:rPr>
      </w:pPr>
      <w:r w:rsidRPr="00375E27">
        <w:rPr>
          <w:rFonts w:cs="Arial"/>
        </w:rPr>
        <w:t>Резерв по уплате налогов</w:t>
      </w:r>
    </w:p>
    <w:p w:rsidR="00C06E00" w:rsidRPr="00C06E00" w:rsidRDefault="00C06E00" w:rsidP="00C06E00">
      <w:pPr>
        <w:pStyle w:val="a1"/>
        <w:keepLines w:val="0"/>
        <w:rPr>
          <w:rFonts w:cs="Arial"/>
          <w:lang w:val="ru-RU"/>
        </w:rPr>
      </w:pPr>
      <w:r w:rsidRPr="00C06E00">
        <w:rPr>
          <w:rFonts w:cs="Arial"/>
          <w:lang w:val="ru-RU"/>
        </w:rPr>
        <w:t>По мере наступления сроков уплаты налогов, установленных действующим законодательством, Группой создаются резервы по налоговым рискам, в том числе рискам, связанным с уплатой пеней и штрафов. Такие резервы формируются и, при необходимости, корректируются за период, в течение которого налоговые органы могут проводить проверку полноты расчетов с бюджетом по налогам. По истечении указанного периода производится высвобождение резерва. Резервы по уплате налогов признаются в составе расходов по уплате налога на прибыль либо отражаются по другой аналогичной строке отчета о прибылях и убытках.</w:t>
      </w:r>
    </w:p>
    <w:p w:rsidR="00C06E00" w:rsidRPr="00375E27" w:rsidRDefault="00C06E00" w:rsidP="00C06E00">
      <w:pPr>
        <w:pStyle w:val="3"/>
        <w:keepNext w:val="0"/>
        <w:keepLines w:val="0"/>
        <w:tabs>
          <w:tab w:val="clear" w:pos="964"/>
        </w:tabs>
        <w:ind w:left="0" w:firstLine="0"/>
        <w:rPr>
          <w:rFonts w:cs="Arial"/>
        </w:rPr>
      </w:pPr>
      <w:r w:rsidRPr="00375E27">
        <w:rPr>
          <w:rFonts w:cs="Arial"/>
        </w:rPr>
        <w:t>Прочие резервы</w:t>
      </w:r>
    </w:p>
    <w:p w:rsidR="00C06E00" w:rsidRPr="00C06E00" w:rsidRDefault="00C06E00" w:rsidP="00C06E00">
      <w:pPr>
        <w:pStyle w:val="a1"/>
        <w:keepLines w:val="0"/>
        <w:rPr>
          <w:rFonts w:cs="Arial"/>
          <w:lang w:val="ru-RU"/>
        </w:rPr>
      </w:pPr>
      <w:r w:rsidRPr="00C06E00">
        <w:rPr>
          <w:rFonts w:cs="Arial"/>
          <w:lang w:val="ru-RU"/>
        </w:rPr>
        <w:t>Резерв отражается в том случае, если по результатам прошлых событий у Группы возникает юридическое или конструктивное обязательство, величина которого может быть определена с достаточной степенью точности, и существует вероятность того, что выполнение данного обязательства повлечет за собой отток экономических выгод. Величина резерва определяется путем дисконтирования ожидаемых будущих потоков денежных средств с применением ставки дисконтирования до вычета налогов, что отражает текущую оценку рыночной стоимости денег с учетом ее изменения с течением времени и рисков, связанных с выполнением данного обязательства. Изменение дисконтированной величины, вызванное уменьшением периода дисконтирования (высвобождение дисконта), признается в качестве финансовых расходов.</w:t>
      </w:r>
    </w:p>
    <w:p w:rsidR="00C06E00" w:rsidRPr="00375E27" w:rsidRDefault="00C06E00" w:rsidP="00C06E00">
      <w:pPr>
        <w:pStyle w:val="2"/>
        <w:keepNext w:val="0"/>
        <w:keepLines w:val="0"/>
        <w:tabs>
          <w:tab w:val="clear" w:pos="964"/>
        </w:tabs>
        <w:ind w:left="0" w:firstLine="0"/>
        <w:rPr>
          <w:rFonts w:cs="Arial"/>
        </w:rPr>
      </w:pPr>
      <w:r w:rsidRPr="00375E27">
        <w:rPr>
          <w:rFonts w:cs="Arial"/>
        </w:rPr>
        <w:t>Выручка</w:t>
      </w:r>
    </w:p>
    <w:p w:rsidR="00C06E00" w:rsidRPr="00375E27" w:rsidRDefault="00C06E00" w:rsidP="00C06E00">
      <w:pPr>
        <w:pStyle w:val="3"/>
        <w:keepNext w:val="0"/>
        <w:keepLines w:val="0"/>
        <w:tabs>
          <w:tab w:val="clear" w:pos="964"/>
        </w:tabs>
        <w:ind w:left="0" w:firstLine="0"/>
        <w:rPr>
          <w:rFonts w:cs="Arial"/>
        </w:rPr>
      </w:pPr>
      <w:r w:rsidRPr="00375E27">
        <w:rPr>
          <w:rFonts w:cs="Arial"/>
        </w:rPr>
        <w:t>Реализация товаров</w:t>
      </w:r>
    </w:p>
    <w:p w:rsidR="00C06E00" w:rsidRPr="00C06E00" w:rsidRDefault="00C06E00" w:rsidP="00C06E00">
      <w:pPr>
        <w:pStyle w:val="a1"/>
        <w:keepLines w:val="0"/>
        <w:rPr>
          <w:rFonts w:cs="Arial"/>
          <w:lang w:val="ru-RU"/>
        </w:rPr>
      </w:pPr>
      <w:r w:rsidRPr="00C06E00">
        <w:rPr>
          <w:rFonts w:cs="Arial"/>
          <w:lang w:val="ru-RU"/>
        </w:rPr>
        <w:t>Выручка от реализации товаров в процессе обычного делового оборота оценивается по справедливой стоимости полученного или подлежащего получению возмещения за вычетом возвратов продукции и всех предоставленных торговых скидок и уступок. Выручка признается в тот момент, когда существуют убедительные доказательства (обычно в форме исполненных договоров купли-продажи) того, что существенные риски и выгоды, связанные с правом собственности, перешли к покупателю, вероятность получения соответствующего возмещения является высокой, понесенные затраты и потенциальные возвраты можно достоверно оценить, прекращено участие в управлении проданными товарами и величину выручки можно оценить с достаточной степенью точности. Если существует вероятность предоставления скидок и дисконтов и их величина может быть оценена с достаточной степенью точности, такие скидки и дисконты признаются при отражении выручки в качестве сумм, уменьшающих ее величину.</w:t>
      </w:r>
    </w:p>
    <w:p w:rsidR="00C06E00" w:rsidRPr="00375E27" w:rsidRDefault="00C06E00" w:rsidP="00C06E00">
      <w:pPr>
        <w:pStyle w:val="a1"/>
        <w:keepLines w:val="0"/>
        <w:rPr>
          <w:rFonts w:cs="Arial"/>
        </w:rPr>
      </w:pPr>
      <w:r w:rsidRPr="00C06E00">
        <w:rPr>
          <w:rFonts w:cs="Arial"/>
          <w:lang w:val="ru-RU"/>
        </w:rPr>
        <w:lastRenderedPageBreak/>
        <w:t xml:space="preserve">Момент перехода рисков и выгод, вытекающих из права собственности, зависит от конкретных условий каждого договора купли-продажи. При продаже сахара и зерновых культур передача рисков и выгод в основном происходит в момент отправки продукции со склада Группы. </w:t>
      </w:r>
      <w:r w:rsidRPr="00375E27">
        <w:rPr>
          <w:rFonts w:cs="Arial"/>
        </w:rPr>
        <w:t>Право возврата на такую продукцию как правило не распространяется.</w:t>
      </w:r>
    </w:p>
    <w:p w:rsidR="00C06E00" w:rsidRPr="00375E27" w:rsidRDefault="00C06E00" w:rsidP="00C06E00">
      <w:pPr>
        <w:pStyle w:val="3"/>
        <w:keepNext w:val="0"/>
        <w:keepLines w:val="0"/>
        <w:tabs>
          <w:tab w:val="clear" w:pos="964"/>
        </w:tabs>
        <w:ind w:left="0" w:firstLine="0"/>
        <w:rPr>
          <w:rFonts w:cs="Arial"/>
        </w:rPr>
      </w:pPr>
      <w:r w:rsidRPr="00375E27">
        <w:rPr>
          <w:rFonts w:cs="Arial"/>
        </w:rPr>
        <w:t>Услуги</w:t>
      </w:r>
    </w:p>
    <w:p w:rsidR="00C06E00" w:rsidRPr="00C06E00" w:rsidRDefault="00C06E00" w:rsidP="00C06E00">
      <w:pPr>
        <w:pStyle w:val="a1"/>
        <w:keepLines w:val="0"/>
        <w:rPr>
          <w:rFonts w:cs="Arial"/>
          <w:lang w:val="ru-RU"/>
        </w:rPr>
      </w:pPr>
      <w:r w:rsidRPr="00C06E00">
        <w:rPr>
          <w:rFonts w:cs="Arial"/>
          <w:lang w:val="ru-RU"/>
        </w:rPr>
        <w:t>Выручка от предоставления услуг признается в составе прибыли или убытка за период пропорционально степени завершенности работ на отчетную дату. Степень завершенности определяется по результатам обзора (инспектирования) объема выполненных работ.</w:t>
      </w:r>
    </w:p>
    <w:p w:rsidR="00C06E00" w:rsidRPr="00375E27" w:rsidRDefault="00C06E00" w:rsidP="00C06E00">
      <w:pPr>
        <w:pStyle w:val="3"/>
        <w:keepNext w:val="0"/>
        <w:keepLines w:val="0"/>
        <w:tabs>
          <w:tab w:val="clear" w:pos="964"/>
        </w:tabs>
        <w:ind w:left="0" w:firstLine="0"/>
        <w:rPr>
          <w:rFonts w:cs="Arial"/>
        </w:rPr>
      </w:pPr>
      <w:r w:rsidRPr="00375E27">
        <w:rPr>
          <w:rFonts w:cs="Arial"/>
        </w:rPr>
        <w:t>Комиссионное вознаграждение</w:t>
      </w:r>
    </w:p>
    <w:p w:rsidR="00C06E00" w:rsidRPr="00C06E00" w:rsidRDefault="00C06E00" w:rsidP="00C06E00">
      <w:pPr>
        <w:pStyle w:val="a1"/>
        <w:keepLines w:val="0"/>
        <w:rPr>
          <w:rFonts w:cs="Arial"/>
          <w:lang w:val="ru-RU"/>
        </w:rPr>
      </w:pPr>
      <w:r w:rsidRPr="00C06E00">
        <w:rPr>
          <w:rFonts w:cs="Arial"/>
          <w:lang w:val="ru-RU"/>
        </w:rPr>
        <w:t>В тех случаях, когда Группа выступает в сделке не в качестве комитента, а в качестве комиссионера, выручка признается в размере полученного Группой чистого комиссионного вознаграждения.</w:t>
      </w:r>
    </w:p>
    <w:p w:rsidR="00C06E00" w:rsidRPr="00375E27" w:rsidRDefault="00C06E00" w:rsidP="00C06E00">
      <w:pPr>
        <w:pStyle w:val="3"/>
        <w:keepNext w:val="0"/>
        <w:keepLines w:val="0"/>
        <w:tabs>
          <w:tab w:val="clear" w:pos="964"/>
        </w:tabs>
        <w:ind w:left="0" w:firstLine="0"/>
        <w:rPr>
          <w:rFonts w:cs="Arial"/>
        </w:rPr>
      </w:pPr>
      <w:r w:rsidRPr="00375E27">
        <w:rPr>
          <w:rFonts w:cs="Arial"/>
        </w:rPr>
        <w:t>Государственные субсидии</w:t>
      </w:r>
    </w:p>
    <w:p w:rsidR="00C06E00" w:rsidRPr="00C06E00" w:rsidRDefault="00C06E00" w:rsidP="00C06E00">
      <w:pPr>
        <w:pStyle w:val="a1"/>
        <w:keepLines w:val="0"/>
        <w:rPr>
          <w:rFonts w:cs="Arial"/>
          <w:lang w:val="ru-RU"/>
        </w:rPr>
      </w:pPr>
      <w:r w:rsidRPr="00C06E00">
        <w:rPr>
          <w:rFonts w:cs="Arial"/>
          <w:lang w:val="ru-RU"/>
        </w:rPr>
        <w:t>Государственные субсидии первоначально признаются как доходы будущих периодов, когда существует достаточная уверенность в их получении и в соблюдении Группой условий предоставления субсидий. Субсидии, компенсирующие Группе понесенные ею расходы, систематически отражаются в отчете о прибылях и убытках в качестве прочих доходов в тех же периодах, в которых были признаны соответствующие расходы. Субсидии, компенсирующие Группе стоимость актива, систематически отражаются в отчете о прибылях и убытках в течение срока полезного использования такого актива.</w:t>
      </w:r>
    </w:p>
    <w:p w:rsidR="00C06E00" w:rsidRPr="00375E27" w:rsidRDefault="00C06E00" w:rsidP="00C06E00">
      <w:pPr>
        <w:pStyle w:val="2"/>
        <w:keepNext w:val="0"/>
        <w:keepLines w:val="0"/>
        <w:tabs>
          <w:tab w:val="clear" w:pos="964"/>
        </w:tabs>
        <w:ind w:left="0" w:firstLine="0"/>
        <w:rPr>
          <w:rFonts w:cs="Arial"/>
        </w:rPr>
      </w:pPr>
      <w:r w:rsidRPr="00375E27">
        <w:rPr>
          <w:rFonts w:cs="Arial"/>
        </w:rPr>
        <w:t>Прочие расходы</w:t>
      </w:r>
    </w:p>
    <w:p w:rsidR="00C06E00" w:rsidRPr="00375E27" w:rsidRDefault="00C06E00" w:rsidP="00C06E00">
      <w:pPr>
        <w:pStyle w:val="3"/>
        <w:keepNext w:val="0"/>
        <w:keepLines w:val="0"/>
        <w:tabs>
          <w:tab w:val="clear" w:pos="964"/>
        </w:tabs>
        <w:ind w:left="0" w:firstLine="0"/>
        <w:rPr>
          <w:rFonts w:cs="Arial"/>
        </w:rPr>
      </w:pPr>
      <w:r w:rsidRPr="00375E27">
        <w:rPr>
          <w:rFonts w:cs="Arial"/>
        </w:rPr>
        <w:t>Арендные платежи</w:t>
      </w:r>
    </w:p>
    <w:p w:rsidR="00C06E00" w:rsidRPr="00C06E00" w:rsidRDefault="00C06E00" w:rsidP="00C06E00">
      <w:pPr>
        <w:pStyle w:val="a1"/>
        <w:keepLines w:val="0"/>
        <w:rPr>
          <w:rFonts w:cs="Arial"/>
          <w:lang w:val="ru-RU"/>
        </w:rPr>
      </w:pPr>
      <w:r w:rsidRPr="00C06E00">
        <w:rPr>
          <w:rFonts w:cs="Arial"/>
          <w:lang w:val="ru-RU"/>
        </w:rPr>
        <w:t>Платежи по договорам операционной аренды признаются в составе прибыли или убытка за период равномерно на всем протяжении срока действия договора аренды. Полученные льготы по аренде признаются в качестве неотъемлемой части общей суммы арендных платежей в течение всего срока действия договора аренды.</w:t>
      </w:r>
    </w:p>
    <w:p w:rsidR="00C06E00" w:rsidRPr="00C06E00" w:rsidRDefault="00C06E00" w:rsidP="00C06E00">
      <w:pPr>
        <w:pStyle w:val="a1"/>
        <w:keepLines w:val="0"/>
        <w:rPr>
          <w:rFonts w:cs="Arial"/>
          <w:lang w:val="ru-RU"/>
        </w:rPr>
      </w:pPr>
      <w:r w:rsidRPr="00C06E00">
        <w:rPr>
          <w:rFonts w:cs="Arial"/>
          <w:lang w:val="ru-RU"/>
        </w:rPr>
        <w:t>Минимальные арендные платежи по договорам финансовой аренды (лизинга) распределяются между финансовыми расходами и уменьшением оставшейся суммы обязательства. Финансовые расходы распределяются по каждому периоду в течение срока действия договора аренды таким образом, чтобы ставка, по которой начисляются проценты на оставшуюся часть арендных обязательств, была постоянной.</w:t>
      </w:r>
    </w:p>
    <w:p w:rsidR="00C06E00" w:rsidRPr="00375E27" w:rsidRDefault="00C06E00" w:rsidP="00C06E00">
      <w:pPr>
        <w:pStyle w:val="2"/>
        <w:keepNext w:val="0"/>
        <w:keepLines w:val="0"/>
        <w:tabs>
          <w:tab w:val="clear" w:pos="964"/>
        </w:tabs>
        <w:ind w:left="0" w:firstLine="0"/>
        <w:rPr>
          <w:rFonts w:cs="Arial"/>
        </w:rPr>
      </w:pPr>
      <w:r w:rsidRPr="00375E27">
        <w:rPr>
          <w:rFonts w:cs="Arial"/>
        </w:rPr>
        <w:t>Финансовые доходы и расходы</w:t>
      </w:r>
    </w:p>
    <w:p w:rsidR="00C06E00" w:rsidRPr="00C06E00" w:rsidRDefault="00C06E00" w:rsidP="00C06E00">
      <w:pPr>
        <w:pStyle w:val="a1"/>
        <w:keepLines w:val="0"/>
        <w:rPr>
          <w:rFonts w:cs="Arial"/>
          <w:lang w:val="ru-RU"/>
        </w:rPr>
      </w:pPr>
      <w:r w:rsidRPr="00C06E00">
        <w:rPr>
          <w:rFonts w:cs="Arial"/>
          <w:lang w:val="ru-RU"/>
        </w:rPr>
        <w:t>В состав финансовых доходов включаются проценты к получению по вложенным средствам (включая финансовые активы, имеющиеся в наличии для продажи), доход в форме дивидендов, прибыль от выбытия финансовых активов, имеющихся в наличии для продажи, а также прибыль по курсовым разницам. Процентный доход отражается в составе прибыли или убытка за период по мере начисления по методу эффективной ставки процента. Доход в форме дивидендов признается в составе прибыли или убытка за период на дату, когда у Группы появляется право на получение соответствующего платежа (такой датой в случае с котируемыми ценными бумагами является экс-дивидендная дата).</w:t>
      </w:r>
    </w:p>
    <w:p w:rsidR="00C06E00" w:rsidRPr="00C06E00" w:rsidRDefault="00C06E00" w:rsidP="00C06E00">
      <w:pPr>
        <w:pStyle w:val="a1"/>
        <w:keepNext/>
        <w:ind w:left="850"/>
        <w:rPr>
          <w:rFonts w:cs="Arial"/>
          <w:lang w:val="ru-RU"/>
        </w:rPr>
      </w:pPr>
      <w:r w:rsidRPr="00C06E00">
        <w:rPr>
          <w:rFonts w:cs="Arial"/>
          <w:lang w:val="ru-RU"/>
        </w:rPr>
        <w:lastRenderedPageBreak/>
        <w:t>Финансовые расходы включают процентные расходы по займам, изменения в дисконтированной величине резервов, вызванные уменьшением периода дисконтирования, убытки по курсовым разницам, а также убытки от обесценения финансовых активов. Затраты на привлечение заемных средств, не связанные непосредственно с приобретением, строительством/возведением или производством/выпуском квалифицируемых активов, признаются в составе прибыли или убытка за период по методу эффективной ставки процента.</w:t>
      </w:r>
    </w:p>
    <w:p w:rsidR="00C06E00" w:rsidRPr="00C06E00" w:rsidRDefault="00C06E00" w:rsidP="00C06E00">
      <w:pPr>
        <w:pStyle w:val="a1"/>
        <w:keepLines w:val="0"/>
        <w:rPr>
          <w:rFonts w:cs="Arial"/>
          <w:lang w:val="ru-RU"/>
        </w:rPr>
      </w:pPr>
      <w:r w:rsidRPr="00C06E00">
        <w:rPr>
          <w:rFonts w:cs="Arial"/>
          <w:lang w:val="ru-RU"/>
        </w:rPr>
        <w:t>Прибыли и убытки по курсовым разницам отражаются в свернутом виде.</w:t>
      </w:r>
    </w:p>
    <w:p w:rsidR="00C06E00" w:rsidRPr="00375E27" w:rsidRDefault="00C06E00" w:rsidP="00C06E00">
      <w:pPr>
        <w:pStyle w:val="2"/>
        <w:keepNext w:val="0"/>
        <w:keepLines w:val="0"/>
        <w:tabs>
          <w:tab w:val="clear" w:pos="964"/>
        </w:tabs>
        <w:ind w:left="0" w:firstLine="0"/>
        <w:rPr>
          <w:rFonts w:cs="Arial"/>
        </w:rPr>
      </w:pPr>
      <w:r w:rsidRPr="00375E27">
        <w:rPr>
          <w:rFonts w:cs="Arial"/>
        </w:rPr>
        <w:t>Налог на прибыль</w:t>
      </w:r>
    </w:p>
    <w:p w:rsidR="00C06E00" w:rsidRPr="00C06E00" w:rsidRDefault="00C06E00" w:rsidP="00C06E00">
      <w:pPr>
        <w:pStyle w:val="a1"/>
        <w:keepLines w:val="0"/>
        <w:rPr>
          <w:rFonts w:cs="Arial"/>
          <w:lang w:val="ru-RU"/>
        </w:rPr>
      </w:pPr>
      <w:r w:rsidRPr="00C06E00">
        <w:rPr>
          <w:rFonts w:cs="Arial"/>
          <w:lang w:val="ru-RU"/>
        </w:rPr>
        <w:t>Налог на прибыль за отчетный период включает сумму текущего налога и сумму отложенного налога. Текущий и отложенный налоги на прибыль отражаются в составе прибыли или убытка за период за исключением той их части, которая относится к сделке по объединению бизнеса или к операциям, признаваемым непосредственно в составе собственного капитала или в составе прочей совокупной прибыли.</w:t>
      </w:r>
    </w:p>
    <w:p w:rsidR="00C06E00" w:rsidRPr="00C06E00" w:rsidRDefault="00C06E00" w:rsidP="00C06E00">
      <w:pPr>
        <w:pStyle w:val="a1"/>
        <w:keepLines w:val="0"/>
        <w:rPr>
          <w:rFonts w:cs="Arial"/>
          <w:lang w:val="ru-RU"/>
        </w:rPr>
      </w:pPr>
      <w:r w:rsidRPr="00C06E00">
        <w:rPr>
          <w:rFonts w:cs="Arial"/>
          <w:lang w:val="ru-RU"/>
        </w:rPr>
        <w:t>Сумма текущего налога к уплате или возмещению рассчитывается исходя из предполагаемого налогооблагаемого годового дохода или убытка с использованием налоговых ставок, действующих или по существу введенных в действие на отчетную дату, включая корректировки по налогу на прибыль за предыдущие годы.</w:t>
      </w:r>
    </w:p>
    <w:p w:rsidR="00C06E00" w:rsidRPr="00375E27" w:rsidRDefault="00C06E00" w:rsidP="00C06E00">
      <w:pPr>
        <w:pStyle w:val="a1"/>
        <w:keepLines w:val="0"/>
        <w:rPr>
          <w:rFonts w:cs="Arial"/>
          <w:highlight w:val="yellow"/>
        </w:rPr>
      </w:pPr>
      <w:r w:rsidRPr="00C06E00">
        <w:rPr>
          <w:rFonts w:cs="Arial"/>
          <w:lang w:val="ru-RU"/>
        </w:rPr>
        <w:t>Сумма отложенного налога отражается в отношении временн</w:t>
      </w:r>
      <w:r w:rsidRPr="00C06E00">
        <w:rPr>
          <w:rFonts w:cs="Arial"/>
          <w:i/>
          <w:lang w:val="ru-RU"/>
        </w:rPr>
        <w:t>ы</w:t>
      </w:r>
      <w:r w:rsidRPr="00C06E00">
        <w:rPr>
          <w:rFonts w:cs="Arial"/>
          <w:lang w:val="ru-RU"/>
        </w:rPr>
        <w:t xml:space="preserve">х разниц, возникающих между данными бухгалтерского учета и данными, используемыми для целей налогообложения. </w:t>
      </w:r>
      <w:r w:rsidRPr="00375E27">
        <w:rPr>
          <w:rFonts w:cs="Arial"/>
        </w:rPr>
        <w:t>Отложенный налог не признается в отношении:</w:t>
      </w:r>
    </w:p>
    <w:p w:rsidR="00C06E00" w:rsidRPr="00C06E00" w:rsidRDefault="00C06E00" w:rsidP="00C06E00">
      <w:pPr>
        <w:pStyle w:val="a1"/>
        <w:keepLines w:val="0"/>
        <w:numPr>
          <w:ilvl w:val="0"/>
          <w:numId w:val="19"/>
        </w:numPr>
        <w:tabs>
          <w:tab w:val="clear" w:pos="340"/>
          <w:tab w:val="num" w:pos="1260"/>
        </w:tabs>
        <w:ind w:left="1267" w:hanging="360"/>
        <w:rPr>
          <w:rFonts w:cs="Arial"/>
          <w:lang w:val="ru-RU"/>
        </w:rPr>
      </w:pPr>
      <w:r w:rsidRPr="00C06E00">
        <w:rPr>
          <w:rFonts w:cs="Arial"/>
          <w:lang w:val="ru-RU"/>
        </w:rPr>
        <w:t>временн</w:t>
      </w:r>
      <w:r w:rsidRPr="00C06E00">
        <w:rPr>
          <w:rFonts w:cs="Arial"/>
          <w:i/>
          <w:lang w:val="ru-RU"/>
        </w:rPr>
        <w:t>ы</w:t>
      </w:r>
      <w:r w:rsidRPr="00C06E00">
        <w:rPr>
          <w:rFonts w:cs="Arial"/>
          <w:lang w:val="ru-RU"/>
        </w:rPr>
        <w:t>х разниц, возникающих при первоначальном признании активов и обязательств в результате осуществления сделки, не являющейся сделкой по объединению бизнеса и не влияющей ни на бухгалтерскую, ни на налогооблагаемую прибыль или налоговый убыток;</w:t>
      </w:r>
    </w:p>
    <w:p w:rsidR="00C06E00" w:rsidRPr="00C06E00" w:rsidRDefault="00C06E00" w:rsidP="00C06E00">
      <w:pPr>
        <w:pStyle w:val="a1"/>
        <w:keepLines w:val="0"/>
        <w:numPr>
          <w:ilvl w:val="0"/>
          <w:numId w:val="19"/>
        </w:numPr>
        <w:tabs>
          <w:tab w:val="clear" w:pos="340"/>
          <w:tab w:val="num" w:pos="1260"/>
        </w:tabs>
        <w:ind w:left="1267" w:hanging="360"/>
        <w:rPr>
          <w:rFonts w:cs="Arial"/>
          <w:lang w:val="ru-RU"/>
        </w:rPr>
      </w:pPr>
      <w:r w:rsidRPr="00C06E00">
        <w:rPr>
          <w:rFonts w:cs="Arial"/>
          <w:lang w:val="ru-RU"/>
        </w:rPr>
        <w:t>временн</w:t>
      </w:r>
      <w:r w:rsidRPr="00C06E00">
        <w:rPr>
          <w:rFonts w:cs="Arial"/>
          <w:i/>
          <w:lang w:val="ru-RU"/>
        </w:rPr>
        <w:t>ы</w:t>
      </w:r>
      <w:r w:rsidRPr="00C06E00">
        <w:rPr>
          <w:rFonts w:cs="Arial"/>
          <w:lang w:val="ru-RU"/>
        </w:rPr>
        <w:t>х разниц, относящихся к инвестициям в дочерние предприятия и совместно контролируемые предприятия, если существует высокая вероятность того, что эти временн</w:t>
      </w:r>
      <w:r w:rsidRPr="00C06E00">
        <w:rPr>
          <w:rFonts w:cs="Arial"/>
          <w:i/>
          <w:lang w:val="ru-RU"/>
        </w:rPr>
        <w:t>ы</w:t>
      </w:r>
      <w:r w:rsidRPr="00C06E00">
        <w:rPr>
          <w:rFonts w:cs="Arial"/>
          <w:lang w:val="ru-RU"/>
        </w:rPr>
        <w:t>е разницы не будут реализованы в обозримом будущем;</w:t>
      </w:r>
    </w:p>
    <w:p w:rsidR="00C06E00" w:rsidRPr="00C06E00" w:rsidRDefault="00C06E00" w:rsidP="00C06E00">
      <w:pPr>
        <w:pStyle w:val="a1"/>
        <w:keepLines w:val="0"/>
        <w:numPr>
          <w:ilvl w:val="0"/>
          <w:numId w:val="19"/>
        </w:numPr>
        <w:ind w:left="1267" w:hanging="360"/>
        <w:rPr>
          <w:rFonts w:cs="Arial"/>
          <w:lang w:val="ru-RU"/>
        </w:rPr>
      </w:pPr>
      <w:r w:rsidRPr="00C06E00">
        <w:rPr>
          <w:rFonts w:cs="Arial"/>
          <w:lang w:val="ru-RU"/>
        </w:rPr>
        <w:t>налогооблагаемых временн</w:t>
      </w:r>
      <w:r w:rsidRPr="00C06E00">
        <w:rPr>
          <w:rFonts w:cs="Arial"/>
          <w:i/>
          <w:lang w:val="ru-RU"/>
        </w:rPr>
        <w:t>ы</w:t>
      </w:r>
      <w:r w:rsidRPr="00C06E00">
        <w:rPr>
          <w:rFonts w:cs="Arial"/>
          <w:lang w:val="ru-RU"/>
        </w:rPr>
        <w:t>х разниц, возникающих при первоначальном признании гудвилла.</w:t>
      </w:r>
    </w:p>
    <w:p w:rsidR="00C06E00" w:rsidRPr="00C06E00" w:rsidRDefault="00C06E00" w:rsidP="00C06E00">
      <w:pPr>
        <w:pStyle w:val="a1"/>
        <w:keepLines w:val="0"/>
        <w:rPr>
          <w:rFonts w:cs="Arial"/>
          <w:lang w:val="ru-RU"/>
        </w:rPr>
      </w:pPr>
      <w:r w:rsidRPr="00C06E00">
        <w:rPr>
          <w:rFonts w:cs="Arial"/>
          <w:lang w:val="ru-RU"/>
        </w:rPr>
        <w:t>Исходя из положений законодательства, действующих или по существу введенных в действие на отчетную дату, величина отложенного налога рассчитывается по налоговым ставкам, которые предположительно будут применяться к временн</w:t>
      </w:r>
      <w:r w:rsidRPr="00C06E00">
        <w:rPr>
          <w:rFonts w:cs="Arial"/>
          <w:i/>
          <w:lang w:val="ru-RU"/>
        </w:rPr>
        <w:t>ы</w:t>
      </w:r>
      <w:r w:rsidRPr="00C06E00">
        <w:rPr>
          <w:rFonts w:cs="Arial"/>
          <w:lang w:val="ru-RU"/>
        </w:rPr>
        <w:t>м разницам на момент их восстановления.</w:t>
      </w:r>
    </w:p>
    <w:p w:rsidR="00C06E00" w:rsidRPr="00C06E00" w:rsidRDefault="00C06E00" w:rsidP="00C06E00">
      <w:pPr>
        <w:pStyle w:val="a1"/>
        <w:keepLines w:val="0"/>
        <w:rPr>
          <w:rFonts w:cs="Arial"/>
          <w:lang w:val="ru-RU"/>
        </w:rPr>
      </w:pPr>
      <w:r w:rsidRPr="00C06E00">
        <w:rPr>
          <w:rFonts w:cs="Arial"/>
          <w:lang w:val="ru-RU"/>
        </w:rPr>
        <w:t>Отложенные налоговые активы и обязательства сальдируются, если имеется юридически закрепленное право зачета текущих налоговых активов и обязательств и если они относятся к налогу на прибыль, взимаемому одним и тем же налоговым органом с одной и той же организации-налогоплательщика или с разных организаций-налогоплательщиков в тех случаях, когда они намерены урегулировать текущие налоговые активы и обязательства путем взаимозачета или имеют возможность одновременно реализовать налоговые активы и погасить налоговые обязательства.</w:t>
      </w:r>
    </w:p>
    <w:p w:rsidR="00C06E00" w:rsidRPr="00C06E00" w:rsidRDefault="00C06E00" w:rsidP="00C06E00">
      <w:pPr>
        <w:pStyle w:val="a1"/>
        <w:keepLines w:val="0"/>
        <w:rPr>
          <w:rFonts w:cs="Arial"/>
          <w:lang w:val="ru-RU"/>
        </w:rPr>
      </w:pPr>
      <w:r w:rsidRPr="00C06E00">
        <w:rPr>
          <w:rFonts w:cs="Arial"/>
          <w:lang w:val="ru-RU"/>
        </w:rPr>
        <w:t>Отложенный налоговый актив отражается в той мере, в какой существует вероятность того, что в будущем будет получена налогооблагаемая прибыль, достаточная для покрытия неиспользованных налоговых убытков, налоговых кредитов и принимаемых к вычету временн</w:t>
      </w:r>
      <w:r w:rsidRPr="00C06E00">
        <w:rPr>
          <w:rFonts w:cs="Arial"/>
          <w:i/>
          <w:lang w:val="ru-RU"/>
        </w:rPr>
        <w:t>ы</w:t>
      </w:r>
      <w:r w:rsidRPr="00C06E00">
        <w:rPr>
          <w:rFonts w:cs="Arial"/>
          <w:lang w:val="ru-RU"/>
        </w:rPr>
        <w:t>х разниц. Величина отложенных налоговых активов пересматривается на каждую отчетную дату и уменьшается в той мере, в какой уже не существует вероятности того, что будет получена соответствующая выгода от их реализации.</w:t>
      </w:r>
    </w:p>
    <w:p w:rsidR="00C06E00" w:rsidRPr="00375E27" w:rsidRDefault="00C06E00" w:rsidP="00C06E00">
      <w:pPr>
        <w:pStyle w:val="2"/>
        <w:tabs>
          <w:tab w:val="clear" w:pos="964"/>
        </w:tabs>
        <w:ind w:left="0" w:firstLine="0"/>
        <w:rPr>
          <w:rFonts w:cs="Arial"/>
        </w:rPr>
      </w:pPr>
      <w:r w:rsidRPr="00375E27">
        <w:rPr>
          <w:rFonts w:cs="Arial"/>
        </w:rPr>
        <w:lastRenderedPageBreak/>
        <w:t>Прибыль на акцию</w:t>
      </w:r>
    </w:p>
    <w:p w:rsidR="00C06E00" w:rsidRPr="00C06E00" w:rsidRDefault="00C06E00" w:rsidP="00C06E00">
      <w:pPr>
        <w:pStyle w:val="a1"/>
        <w:keepNext/>
        <w:rPr>
          <w:rFonts w:cs="Arial"/>
          <w:lang w:val="ru-RU"/>
        </w:rPr>
      </w:pPr>
      <w:r w:rsidRPr="00C06E00">
        <w:rPr>
          <w:rFonts w:cs="Arial"/>
          <w:lang w:val="ru-RU"/>
        </w:rPr>
        <w:t>Группа представляет информацию о базовой и разводненной прибыли по своим обыкновенным акциям. Показатель базовой прибыли на акцию рассчитывается как частное от деления суммы прибыли или убытка, причитающейся владельцам обыкновенных акций Компании, на средневзвешенное количество обыкновенных акций, находившихся в обращении в течение года, скорректированное на количество выкупленных собственных акций. Разводненная прибыль на акцию определяется путем корректировки суммы прибыли или убытка, причитающихся владельцам обыкновенных акций, и средневзвешенного количества обыкновенных акций, находившихся в обращении, скорректированных на количество выкупленных собственных акций, с учетом влияния всех обыкновенных акций с потенциальным разводняющим эффектом. В настоящее время у Группы не имеется обыкновенных акций с потенциальным разводняющим эффектом.</w:t>
      </w:r>
    </w:p>
    <w:p w:rsidR="00C06E00" w:rsidRPr="00375E27" w:rsidRDefault="00C06E00" w:rsidP="00C06E00">
      <w:pPr>
        <w:pStyle w:val="2"/>
        <w:keepNext w:val="0"/>
        <w:keepLines w:val="0"/>
        <w:tabs>
          <w:tab w:val="clear" w:pos="964"/>
        </w:tabs>
        <w:ind w:left="0" w:firstLine="0"/>
        <w:rPr>
          <w:rFonts w:cs="Arial"/>
        </w:rPr>
      </w:pPr>
      <w:r w:rsidRPr="00375E27">
        <w:rPr>
          <w:rFonts w:cs="Arial"/>
        </w:rPr>
        <w:t>Сегментная отчетность</w:t>
      </w:r>
    </w:p>
    <w:p w:rsidR="00C06E00" w:rsidRPr="00C06E00" w:rsidRDefault="00C06E00" w:rsidP="00C06E00">
      <w:pPr>
        <w:pStyle w:val="a1"/>
        <w:keepLines w:val="0"/>
        <w:rPr>
          <w:rFonts w:cs="Arial"/>
          <w:lang w:val="ru-RU"/>
        </w:rPr>
      </w:pPr>
      <w:r w:rsidRPr="00C06E00">
        <w:rPr>
          <w:rFonts w:cs="Arial"/>
          <w:lang w:val="ru-RU"/>
        </w:rPr>
        <w:t xml:space="preserve">В качестве операционного сегмента выделяется компонент Группы, ведущий коммерческую деятельность, которая может приносить выручку и связана с расходами, включая выручку и расходы по операциям с другими компонентами Группы. По сегменту имеется отдельная финансовая информация, а все результаты операционной деятельности такого компонента регулярно анализируются генеральным директором Группы для целей принятия решений о распределении ресурсов и оценки достигнутых результатов (см. пояснение </w:t>
      </w:r>
      <w:r w:rsidR="007F211E" w:rsidRPr="00375E27">
        <w:rPr>
          <w:rFonts w:cs="Arial"/>
        </w:rPr>
        <w:fldChar w:fldCharType="begin"/>
      </w:r>
      <w:r w:rsidRPr="00C06E00">
        <w:rPr>
          <w:rFonts w:cs="Arial"/>
          <w:lang w:val="ru-RU"/>
        </w:rPr>
        <w:instrText xml:space="preserve"> </w:instrText>
      </w:r>
      <w:r w:rsidRPr="00375E27">
        <w:rPr>
          <w:rFonts w:cs="Arial"/>
        </w:rPr>
        <w:instrText>REF</w:instrText>
      </w:r>
      <w:r w:rsidRPr="00C06E00">
        <w:rPr>
          <w:rFonts w:cs="Arial"/>
          <w:lang w:val="ru-RU"/>
        </w:rPr>
        <w:instrText xml:space="preserve"> _</w:instrText>
      </w:r>
      <w:r w:rsidRPr="00375E27">
        <w:rPr>
          <w:rFonts w:cs="Arial"/>
        </w:rPr>
        <w:instrText>Ref</w:instrText>
      </w:r>
      <w:r w:rsidRPr="00C06E00">
        <w:rPr>
          <w:rFonts w:cs="Arial"/>
          <w:lang w:val="ru-RU"/>
        </w:rPr>
        <w:instrText>296411862 \</w:instrText>
      </w:r>
      <w:r w:rsidRPr="00375E27">
        <w:rPr>
          <w:rFonts w:cs="Arial"/>
        </w:rPr>
        <w:instrText>w</w:instrText>
      </w:r>
      <w:r w:rsidRPr="00C06E00">
        <w:rPr>
          <w:rFonts w:cs="Arial"/>
          <w:lang w:val="ru-RU"/>
        </w:rPr>
        <w:instrText xml:space="preserve"> \</w:instrText>
      </w:r>
      <w:r w:rsidRPr="00375E27">
        <w:rPr>
          <w:rFonts w:cs="Arial"/>
        </w:rPr>
        <w:instrText>h</w:instrText>
      </w:r>
      <w:r w:rsidRPr="00C06E00">
        <w:rPr>
          <w:rFonts w:cs="Arial"/>
          <w:lang w:val="ru-RU"/>
        </w:rPr>
        <w:instrText xml:space="preserve"> </w:instrText>
      </w:r>
      <w:r w:rsidR="007F211E" w:rsidRPr="00375E27">
        <w:rPr>
          <w:rFonts w:cs="Arial"/>
        </w:rPr>
      </w:r>
      <w:r w:rsidR="007F211E" w:rsidRPr="00375E27">
        <w:rPr>
          <w:rFonts w:cs="Arial"/>
        </w:rPr>
        <w:fldChar w:fldCharType="separate"/>
      </w:r>
      <w:r w:rsidR="001348D5">
        <w:rPr>
          <w:rFonts w:cs="Arial"/>
        </w:rPr>
        <w:t>71(e)(ii)</w:t>
      </w:r>
      <w:r w:rsidR="007F211E" w:rsidRPr="00375E27">
        <w:rPr>
          <w:rFonts w:cs="Arial"/>
        </w:rPr>
        <w:fldChar w:fldCharType="end"/>
      </w:r>
      <w:r w:rsidRPr="00C06E00">
        <w:rPr>
          <w:rFonts w:cs="Arial"/>
          <w:lang w:val="ru-RU"/>
        </w:rPr>
        <w:t>).</w:t>
      </w:r>
    </w:p>
    <w:p w:rsidR="00C06E00" w:rsidRPr="00375E27" w:rsidRDefault="00C06E00" w:rsidP="00C06E00">
      <w:pPr>
        <w:pStyle w:val="a1"/>
        <w:keepLines w:val="0"/>
        <w:rPr>
          <w:rFonts w:cs="Arial"/>
        </w:rPr>
      </w:pPr>
      <w:r w:rsidRPr="00C06E00">
        <w:rPr>
          <w:rFonts w:cs="Arial"/>
          <w:lang w:val="ru-RU"/>
        </w:rPr>
        <w:t xml:space="preserve">Результаты операционной деятельности сегментов, предоставляемые генеральному директору Группы, включают элементы, прямо относящиеся к сегменту, а так же обоснованно распределенные между сегментами. </w:t>
      </w:r>
      <w:r w:rsidRPr="00375E27">
        <w:rPr>
          <w:rFonts w:cs="Arial"/>
        </w:rPr>
        <w:t>Прочие элементы в основном состоят из следующего:</w:t>
      </w:r>
    </w:p>
    <w:p w:rsidR="00C06E00" w:rsidRPr="00C06E00" w:rsidRDefault="00C06E00" w:rsidP="00C06E00">
      <w:pPr>
        <w:pStyle w:val="a1"/>
        <w:keepLines w:val="0"/>
        <w:numPr>
          <w:ilvl w:val="0"/>
          <w:numId w:val="19"/>
        </w:numPr>
        <w:ind w:left="1267" w:hanging="360"/>
        <w:rPr>
          <w:rFonts w:cs="Arial"/>
          <w:lang w:val="ru-RU"/>
        </w:rPr>
      </w:pPr>
      <w:r w:rsidRPr="00C06E00">
        <w:rPr>
          <w:rFonts w:cs="Arial"/>
          <w:lang w:val="ru-RU"/>
        </w:rPr>
        <w:t>Входящий и исходящий налог на добавленную стоимость учитывается как дополнительные расходы или выручка в управленческом учете; и</w:t>
      </w:r>
    </w:p>
    <w:p w:rsidR="00C06E00" w:rsidRPr="00C06E00" w:rsidRDefault="00C06E00" w:rsidP="00C06E00">
      <w:pPr>
        <w:pStyle w:val="a1"/>
        <w:keepLines w:val="0"/>
        <w:numPr>
          <w:ilvl w:val="0"/>
          <w:numId w:val="19"/>
        </w:numPr>
        <w:ind w:left="1267" w:hanging="360"/>
        <w:rPr>
          <w:rFonts w:cs="Arial"/>
          <w:lang w:val="ru-RU"/>
        </w:rPr>
      </w:pPr>
      <w:r w:rsidRPr="00C06E00">
        <w:rPr>
          <w:rFonts w:cs="Arial"/>
          <w:lang w:val="ru-RU"/>
        </w:rPr>
        <w:t>Постоянные расходы на производство запасов не включаются в стоимость запасов, а списываются в расходы в момент их возникновения.</w:t>
      </w:r>
    </w:p>
    <w:p w:rsidR="00C06E00" w:rsidRPr="00C06E00" w:rsidRDefault="00C06E00" w:rsidP="00C06E00">
      <w:pPr>
        <w:pStyle w:val="a1"/>
        <w:keepLines w:val="0"/>
        <w:rPr>
          <w:rFonts w:cs="Arial"/>
          <w:lang w:val="ru-RU"/>
        </w:rPr>
      </w:pPr>
      <w:r w:rsidRPr="00C06E00">
        <w:rPr>
          <w:rFonts w:cs="Arial"/>
          <w:lang w:val="ru-RU"/>
        </w:rPr>
        <w:t>Цены по операциям между сегментами устанавливаются на рыночной основе.</w:t>
      </w:r>
    </w:p>
    <w:p w:rsidR="00C06E00" w:rsidRPr="00C06E00" w:rsidRDefault="00C06E00" w:rsidP="00C06E00">
      <w:pPr>
        <w:pStyle w:val="2"/>
        <w:keepNext w:val="0"/>
        <w:keepLines w:val="0"/>
        <w:tabs>
          <w:tab w:val="clear" w:pos="964"/>
        </w:tabs>
        <w:ind w:left="0" w:firstLine="0"/>
        <w:rPr>
          <w:rFonts w:cs="Arial"/>
          <w:lang w:val="ru-RU"/>
        </w:rPr>
      </w:pPr>
      <w:r w:rsidRPr="00C06E00">
        <w:rPr>
          <w:rFonts w:cs="Arial"/>
          <w:lang w:val="ru-RU"/>
        </w:rPr>
        <w:t>Новые стандарты и разъяснения, еще не принятые к использованию</w:t>
      </w:r>
    </w:p>
    <w:p w:rsidR="00C06E00" w:rsidRPr="00C06E00" w:rsidRDefault="00C06E00" w:rsidP="00C06E00">
      <w:pPr>
        <w:pStyle w:val="a1"/>
        <w:keepLines w:val="0"/>
        <w:rPr>
          <w:rFonts w:cs="Arial"/>
          <w:lang w:val="ru-RU"/>
        </w:rPr>
      </w:pPr>
      <w:r w:rsidRPr="00C06E00">
        <w:rPr>
          <w:rStyle w:val="afa"/>
          <w:rFonts w:cs="Arial"/>
          <w:i w:val="0"/>
          <w:iCs w:val="0"/>
          <w:lang w:val="ru-RU"/>
        </w:rPr>
        <w:t xml:space="preserve">Ряд новых стандартов, поправок к стандартам и разъяснений </w:t>
      </w:r>
      <w:r w:rsidRPr="00C06E00">
        <w:rPr>
          <w:rFonts w:cs="Arial"/>
          <w:lang w:val="ru-RU"/>
        </w:rPr>
        <w:t xml:space="preserve">еще не вступил в силу по состоянию на 31 декабря </w:t>
      </w:r>
      <w:r w:rsidRPr="00C06E00">
        <w:rPr>
          <w:rFonts w:cs="Arial"/>
          <w:szCs w:val="22"/>
          <w:lang w:val="ru-RU"/>
        </w:rPr>
        <w:t>2010 г.</w:t>
      </w:r>
      <w:r w:rsidRPr="00C06E00">
        <w:rPr>
          <w:rFonts w:cs="Arial"/>
          <w:lang w:val="ru-RU"/>
        </w:rPr>
        <w:t xml:space="preserve">, </w:t>
      </w:r>
      <w:r w:rsidRPr="00C06E00">
        <w:rPr>
          <w:rStyle w:val="afa"/>
          <w:rFonts w:cs="Arial"/>
          <w:i w:val="0"/>
          <w:iCs w:val="0"/>
          <w:lang w:val="ru-RU"/>
        </w:rPr>
        <w:t xml:space="preserve">и, соответственно, не применялся при подготовке настоящей </w:t>
      </w:r>
      <w:r w:rsidRPr="00C06E00">
        <w:rPr>
          <w:rFonts w:cs="Arial"/>
          <w:szCs w:val="22"/>
          <w:lang w:val="ru-RU"/>
        </w:rPr>
        <w:t xml:space="preserve">консолидированной </w:t>
      </w:r>
      <w:r w:rsidRPr="00C06E00">
        <w:rPr>
          <w:rStyle w:val="afa"/>
          <w:rFonts w:cs="Arial"/>
          <w:i w:val="0"/>
          <w:iCs w:val="0"/>
          <w:lang w:val="ru-RU"/>
        </w:rPr>
        <w:t>финансовой отчетности. Ниже перечислены те из указанных нормативных документов,</w:t>
      </w:r>
      <w:r w:rsidRPr="00C06E00">
        <w:rPr>
          <w:rFonts w:cs="Arial"/>
          <w:lang w:val="ru-RU"/>
        </w:rPr>
        <w:t xml:space="preserve"> которые потенциально могут оказать влияние на </w:t>
      </w:r>
      <w:r w:rsidRPr="00C06E00">
        <w:rPr>
          <w:rStyle w:val="afa"/>
          <w:rFonts w:cs="Arial"/>
          <w:i w:val="0"/>
          <w:iCs w:val="0"/>
          <w:lang w:val="ru-RU"/>
        </w:rPr>
        <w:t>результаты деятельности</w:t>
      </w:r>
      <w:r w:rsidRPr="00C06E00">
        <w:rPr>
          <w:rFonts w:cs="Arial"/>
          <w:lang w:val="ru-RU"/>
        </w:rPr>
        <w:t xml:space="preserve"> </w:t>
      </w:r>
      <w:r w:rsidRPr="00C06E00">
        <w:rPr>
          <w:rFonts w:cs="Arial"/>
          <w:bCs/>
          <w:lang w:val="ru-RU"/>
        </w:rPr>
        <w:t>Группы</w:t>
      </w:r>
      <w:r w:rsidRPr="00C06E00">
        <w:rPr>
          <w:rFonts w:cs="Arial"/>
          <w:lang w:val="ru-RU"/>
        </w:rPr>
        <w:t>.</w:t>
      </w:r>
      <w:r w:rsidRPr="00C06E00">
        <w:rPr>
          <w:rStyle w:val="afa"/>
          <w:rFonts w:cs="Arial"/>
          <w:i w:val="0"/>
          <w:iCs w:val="0"/>
          <w:lang w:val="ru-RU"/>
        </w:rPr>
        <w:t xml:space="preserve"> </w:t>
      </w:r>
      <w:r w:rsidRPr="00C06E00">
        <w:rPr>
          <w:rFonts w:cs="Arial"/>
          <w:bCs/>
          <w:lang w:val="ru-RU"/>
        </w:rPr>
        <w:t xml:space="preserve">Группа </w:t>
      </w:r>
      <w:r w:rsidRPr="00C06E00">
        <w:rPr>
          <w:rFonts w:cs="Arial"/>
          <w:lang w:val="ru-RU"/>
        </w:rPr>
        <w:t>планирует принять к использованию данные нормативные документы после их вступления в силу.</w:t>
      </w:r>
    </w:p>
    <w:p w:rsidR="00C06E00" w:rsidRPr="00375E27" w:rsidRDefault="00C06E00" w:rsidP="00C06E00">
      <w:pPr>
        <w:pStyle w:val="Bullettext"/>
        <w:keepLines w:val="0"/>
        <w:ind w:left="1196" w:hanging="346"/>
        <w:rPr>
          <w:rFonts w:cs="Arial"/>
          <w:szCs w:val="22"/>
        </w:rPr>
      </w:pPr>
      <w:r w:rsidRPr="00C06E00">
        <w:rPr>
          <w:rFonts w:cs="Arial"/>
          <w:lang w:val="ru-RU"/>
        </w:rPr>
        <w:t>МСФО (</w:t>
      </w:r>
      <w:r w:rsidRPr="00375E27">
        <w:rPr>
          <w:rFonts w:cs="Arial"/>
        </w:rPr>
        <w:t>IFRS</w:t>
      </w:r>
      <w:r w:rsidRPr="00C06E00">
        <w:rPr>
          <w:rFonts w:cs="Arial"/>
          <w:lang w:val="ru-RU"/>
        </w:rPr>
        <w:t>) 9 «Финансовые инструменты» распространяется на годовые отчетные периоды, которые начнутся 1 января 2013 г. или после этой даты. Новый стандарт будет публиковаться частями и в конечном итоге заменит собой МСФО (</w:t>
      </w:r>
      <w:r w:rsidRPr="00375E27">
        <w:rPr>
          <w:rFonts w:cs="Arial"/>
        </w:rPr>
        <w:t>IAS</w:t>
      </w:r>
      <w:r w:rsidRPr="00C06E00">
        <w:rPr>
          <w:rFonts w:cs="Arial"/>
          <w:lang w:val="ru-RU"/>
        </w:rPr>
        <w:t>) 39 «Финансовые инструменты: признание и оценка». Первая часть МСФО (</w:t>
      </w:r>
      <w:r w:rsidRPr="00375E27">
        <w:rPr>
          <w:rFonts w:cs="Arial"/>
        </w:rPr>
        <w:t>IFRS</w:t>
      </w:r>
      <w:r w:rsidRPr="00C06E00">
        <w:rPr>
          <w:rFonts w:cs="Arial"/>
          <w:lang w:val="ru-RU"/>
        </w:rPr>
        <w:t xml:space="preserve">) 9 была опубликована в ноябре 2009 года и касается вопросов классификации и оценки финансовых активов. Вторая его часть, касающаяся вопросов классификации и оценки финансовых обязательств, была опубликована в октябре 2010 года. Остальные части данного стандарта ожидаются к выпуску в первой половине 2011 года. Руководство Группы признает тот факт, что новый стандарт существенным образом меняет порядок отражения в учете финансовых инструментов и скорее всего окажет значительное влияние на данные консолидированной финансовой отчетности Группы. Влияние данных изменений будет анализироваться по мере </w:t>
      </w:r>
      <w:r w:rsidRPr="00C06E00">
        <w:rPr>
          <w:rFonts w:cs="Arial"/>
          <w:lang w:val="ru-RU"/>
        </w:rPr>
        <w:lastRenderedPageBreak/>
        <w:t xml:space="preserve">осуществления указанного проекта и опубликования следующих частей стандарта. </w:t>
      </w:r>
      <w:r w:rsidRPr="00375E27">
        <w:rPr>
          <w:rFonts w:cs="Arial"/>
        </w:rPr>
        <w:t>Группа не рассматривает возможность досрочного применения данного стандарта.</w:t>
      </w:r>
    </w:p>
    <w:p w:rsidR="00C06E00" w:rsidRPr="00C06E00" w:rsidRDefault="00C06E00" w:rsidP="00C06E00">
      <w:pPr>
        <w:pStyle w:val="Bullettext"/>
        <w:keepNext/>
        <w:ind w:left="1196" w:hanging="346"/>
        <w:rPr>
          <w:rFonts w:cs="Arial"/>
          <w:b/>
          <w:lang w:val="ru-RU"/>
        </w:rPr>
      </w:pPr>
      <w:r w:rsidRPr="00C06E00">
        <w:rPr>
          <w:rFonts w:cs="Arial"/>
          <w:lang w:val="ru-RU"/>
        </w:rPr>
        <w:t>Различные «Усовершенствования к МСФО» рассматривались применительно к каждому затрагиваемому стандарту в отдельности. Все поправки, приводящие к изменению порядка представления, признания или оценки, вступают в силу не ранее 1 января 2011 г.</w:t>
      </w:r>
      <w:r w:rsidRPr="00C06E00">
        <w:rPr>
          <w:rFonts w:cs="Arial"/>
          <w:szCs w:val="22"/>
          <w:lang w:val="ru-RU"/>
        </w:rPr>
        <w:t xml:space="preserve"> Руководство Группы еще не проанализировало возможное влияние указанных усовершенствований на ее финансовое положение или результаты деятельности.</w:t>
      </w:r>
    </w:p>
    <w:p w:rsidR="00C06E00" w:rsidRPr="00375E27" w:rsidRDefault="00C06E00" w:rsidP="00C06E00">
      <w:pPr>
        <w:pStyle w:val="1"/>
        <w:keepNext w:val="0"/>
        <w:ind w:left="0" w:firstLine="0"/>
        <w:rPr>
          <w:rFonts w:cs="Arial"/>
        </w:rPr>
      </w:pPr>
      <w:r w:rsidRPr="00375E27">
        <w:rPr>
          <w:rFonts w:cs="Arial"/>
        </w:rPr>
        <w:t>Определение справедливой стоимости</w:t>
      </w:r>
    </w:p>
    <w:p w:rsidR="00C06E00" w:rsidRPr="00C06E00" w:rsidRDefault="00C06E00" w:rsidP="00C06E00">
      <w:pPr>
        <w:pStyle w:val="a1"/>
        <w:keepLines w:val="0"/>
        <w:rPr>
          <w:rFonts w:cs="Arial"/>
          <w:lang w:val="ru-RU"/>
        </w:rPr>
      </w:pPr>
      <w:r w:rsidRPr="00C06E00">
        <w:rPr>
          <w:rFonts w:cs="Arial"/>
          <w:lang w:val="ru-RU"/>
        </w:rPr>
        <w:t>Ряд принципов учетной политики Группы и правил раскрытия информации требуют определения справедливой стоимости как финансовых, так и нефинансовых активов и обязательств. Справедливая стоимость определялась для целей оценки и раскрытия информации с использованием указанных ниже методов. Допущения, использованные при определении справедливой стоимости, при необходимости раскрываются более подробно в пояснениях, относящихся к соответствующему активу или обязательству.</w:t>
      </w:r>
    </w:p>
    <w:p w:rsidR="00C06E00" w:rsidRPr="00375E27" w:rsidRDefault="00C06E00" w:rsidP="00C06E00">
      <w:pPr>
        <w:pStyle w:val="2"/>
        <w:keepNext w:val="0"/>
        <w:keepLines w:val="0"/>
        <w:tabs>
          <w:tab w:val="clear" w:pos="964"/>
        </w:tabs>
        <w:ind w:left="0" w:firstLine="0"/>
        <w:rPr>
          <w:rFonts w:cs="Arial"/>
        </w:rPr>
      </w:pPr>
      <w:r w:rsidRPr="00375E27">
        <w:rPr>
          <w:rFonts w:cs="Arial"/>
        </w:rPr>
        <w:t>Основные средства</w:t>
      </w:r>
    </w:p>
    <w:p w:rsidR="00C06E00" w:rsidRPr="00C06E00" w:rsidRDefault="00C06E00" w:rsidP="00C06E00">
      <w:pPr>
        <w:pStyle w:val="a1"/>
        <w:keepLines w:val="0"/>
        <w:rPr>
          <w:rFonts w:cs="Arial"/>
          <w:lang w:val="ru-RU"/>
        </w:rPr>
      </w:pPr>
      <w:r w:rsidRPr="00C06E00">
        <w:rPr>
          <w:rFonts w:cs="Arial"/>
          <w:lang w:val="ru-RU"/>
        </w:rPr>
        <w:t>Справедливая стоимость основных средств, отражаемых по результатам сделок по объединению бизнеса, по возможности определялась на основе рыночной стоимости.</w:t>
      </w:r>
    </w:p>
    <w:p w:rsidR="00C06E00" w:rsidRPr="00C06E00" w:rsidRDefault="00C06E00" w:rsidP="00C06E00">
      <w:pPr>
        <w:pStyle w:val="a1"/>
        <w:keepLines w:val="0"/>
        <w:rPr>
          <w:rFonts w:cs="Arial"/>
          <w:lang w:val="ru-RU"/>
        </w:rPr>
      </w:pPr>
      <w:r w:rsidRPr="00C06E00">
        <w:rPr>
          <w:szCs w:val="24"/>
          <w:lang w:val="ru-RU"/>
        </w:rPr>
        <w:t>Бóльшая часть основных средств Группы носит специализированный характер и крайне редко поступает на открытый рынок, за исключением фактов продажи в рамках реализации самостоятельного предприятия или самостоятельной части действующего предприятия</w:t>
      </w:r>
      <w:r w:rsidRPr="00C06E00">
        <w:rPr>
          <w:rFonts w:cs="Arial"/>
          <w:lang w:val="ru-RU"/>
        </w:rPr>
        <w:t>. Рынок сбыта для аналогичных объектов основных средств в России практически отсутствует, поэтому у Группы не имелось достаточных данных по сделкам купли-продажи аналогичных основных средств для применения рыночного подхода к определению их справедливой стоимости.</w:t>
      </w:r>
    </w:p>
    <w:p w:rsidR="00C06E00" w:rsidRPr="00C06E00" w:rsidRDefault="00C06E00" w:rsidP="00C06E00">
      <w:pPr>
        <w:pStyle w:val="a1"/>
        <w:keepLines w:val="0"/>
        <w:rPr>
          <w:rFonts w:cs="Arial"/>
          <w:lang w:val="ru-RU"/>
        </w:rPr>
      </w:pPr>
      <w:r w:rsidRPr="00C06E00">
        <w:rPr>
          <w:rFonts w:cs="Arial"/>
          <w:lang w:val="ru-RU"/>
        </w:rPr>
        <w:t>Соответственно, справедливая стоимость основных средств определялась преимущественно по методу стоимости замещения с учетом накопленной амортизации. Данный метод предусматривает оценку затрат, необходимых для воспроизведения или замены основных средств, скорректированных с учетом физического, функционального, экономического и морального износа, а также устаревания.</w:t>
      </w:r>
    </w:p>
    <w:p w:rsidR="00C06E00" w:rsidRPr="00C06E00" w:rsidRDefault="00C06E00" w:rsidP="00C06E00">
      <w:pPr>
        <w:pStyle w:val="a1"/>
        <w:keepLines w:val="0"/>
        <w:rPr>
          <w:rFonts w:cs="Arial"/>
          <w:lang w:val="ru-RU"/>
        </w:rPr>
      </w:pPr>
      <w:r w:rsidRPr="00C06E00">
        <w:rPr>
          <w:rFonts w:cs="Arial"/>
          <w:lang w:val="ru-RU"/>
        </w:rPr>
        <w:t>Стоимость замещения с учетом накопленной амортизации для активов зернового сегмента определялась с помощью информации о затратах на замещение, предоставленной ЦНИИ «Промзернопроект», научно-исследовательским институтом, специализирующимся на реализации строительных проектов в зерновой отрасли.</w:t>
      </w:r>
    </w:p>
    <w:p w:rsidR="00C06E00" w:rsidRPr="00C06E00" w:rsidRDefault="00C06E00" w:rsidP="00C06E00">
      <w:pPr>
        <w:pStyle w:val="a1"/>
        <w:keepLines w:val="0"/>
        <w:rPr>
          <w:rFonts w:cs="Arial"/>
          <w:color w:val="FF6600"/>
          <w:lang w:val="ru-RU"/>
        </w:rPr>
      </w:pPr>
      <w:r w:rsidRPr="00C06E00">
        <w:rPr>
          <w:rFonts w:cs="Arial"/>
          <w:lang w:val="ru-RU"/>
        </w:rPr>
        <w:t>Стоимость замещения с учетом накопленной амортизации для активов сахарного сегмента определялась с помощью информации о затратах на замещение, предоставленной институтом «Гипросахарпром» и НПО «Стройинкор», научно-исследовательскими институтами, специализирующимися на реализации строительных проектов в сахарной промышленности.</w:t>
      </w:r>
    </w:p>
    <w:p w:rsidR="00C06E00" w:rsidRPr="00375E27" w:rsidRDefault="00C06E00" w:rsidP="00C06E00">
      <w:pPr>
        <w:pStyle w:val="2"/>
        <w:tabs>
          <w:tab w:val="clear" w:pos="964"/>
        </w:tabs>
        <w:ind w:left="0" w:firstLine="0"/>
        <w:rPr>
          <w:rFonts w:cs="Arial"/>
        </w:rPr>
      </w:pPr>
      <w:r w:rsidRPr="00375E27">
        <w:rPr>
          <w:rFonts w:cs="Arial"/>
        </w:rPr>
        <w:lastRenderedPageBreak/>
        <w:t>Биологические активы и сельскохозяйственная продукция</w:t>
      </w:r>
    </w:p>
    <w:p w:rsidR="00C06E00" w:rsidRPr="00C06E00" w:rsidRDefault="00C06E00" w:rsidP="00C06E00">
      <w:pPr>
        <w:pStyle w:val="a1"/>
        <w:keepNext/>
        <w:rPr>
          <w:rFonts w:cs="Arial"/>
          <w:lang w:val="ru-RU"/>
        </w:rPr>
      </w:pPr>
      <w:r w:rsidRPr="00C06E00">
        <w:rPr>
          <w:rFonts w:cs="Arial"/>
          <w:lang w:val="ru-RU"/>
        </w:rPr>
        <w:t>Справедливая стоимость биологических активов определялась на основе рыночной стоимости прогнозируемого объема урожая за вычетом расчетной величины расходов, которые необходимо понести до момента сбора урожая, и с учетом обоснованной нормы прибыли, рассчитанной с учетом необходимых затрат по уборке урожая.</w:t>
      </w:r>
    </w:p>
    <w:p w:rsidR="00C06E00" w:rsidRPr="00C06E00" w:rsidRDefault="00C06E00" w:rsidP="00C06E00">
      <w:pPr>
        <w:pStyle w:val="a1"/>
        <w:keepNext/>
        <w:rPr>
          <w:rFonts w:cs="Arial"/>
          <w:lang w:val="ru-RU"/>
        </w:rPr>
      </w:pPr>
      <w:r w:rsidRPr="00C06E00">
        <w:rPr>
          <w:szCs w:val="24"/>
          <w:lang w:val="ru-RU"/>
        </w:rPr>
        <w:t>Справедливая стоимость сельскохозяйственной продукции на этапе сбора урожая базируется на рыночных ценах за вычетом сбытовых расходов</w:t>
      </w:r>
      <w:r w:rsidRPr="00C06E00">
        <w:rPr>
          <w:rFonts w:cs="Arial"/>
          <w:lang w:val="ru-RU"/>
        </w:rPr>
        <w:t>.</w:t>
      </w:r>
    </w:p>
    <w:p w:rsidR="00C06E00" w:rsidRPr="00C06E00" w:rsidRDefault="00C06E00" w:rsidP="00C06E00">
      <w:pPr>
        <w:pStyle w:val="2"/>
        <w:tabs>
          <w:tab w:val="clear" w:pos="964"/>
        </w:tabs>
        <w:ind w:left="0" w:firstLine="0"/>
        <w:rPr>
          <w:rFonts w:cs="Arial"/>
          <w:lang w:val="ru-RU"/>
        </w:rPr>
      </w:pPr>
      <w:r w:rsidRPr="00C06E00">
        <w:rPr>
          <w:rFonts w:cs="Arial"/>
          <w:lang w:val="ru-RU"/>
        </w:rPr>
        <w:t>Инвестиции в долевые и долговые ценные бумаги</w:t>
      </w:r>
    </w:p>
    <w:p w:rsidR="00C06E00" w:rsidRPr="00C06E00" w:rsidRDefault="00C06E00" w:rsidP="00C06E00">
      <w:pPr>
        <w:pStyle w:val="a1"/>
        <w:keepNext/>
        <w:rPr>
          <w:rFonts w:cs="Arial"/>
          <w:lang w:val="ru-RU"/>
        </w:rPr>
      </w:pPr>
      <w:r w:rsidRPr="00C06E00">
        <w:rPr>
          <w:rFonts w:cs="Arial"/>
          <w:lang w:val="ru-RU"/>
        </w:rPr>
        <w:t>Справедливая стоимость финансовых активов, оцениваемых по справедливой стоимости, изменения которой отражаются в составе прибыли или убытка за период, инвестиций, удерживаемых до срока погашения, и финансовых активов, имеющихся в наличии для продажи, определяется на основании объявленной окончательной цены покупателя по состоянию на отчетную дату. Справедливая стоимость инвестиций, удерживаемых до срока погашения, определяется исключительно для целей раскрытия информации.</w:t>
      </w:r>
    </w:p>
    <w:p w:rsidR="00C06E00" w:rsidRPr="00375E27" w:rsidRDefault="00C06E00" w:rsidP="00C06E00">
      <w:pPr>
        <w:pStyle w:val="2"/>
        <w:keepNext w:val="0"/>
        <w:keepLines w:val="0"/>
        <w:tabs>
          <w:tab w:val="clear" w:pos="964"/>
        </w:tabs>
        <w:ind w:left="0" w:firstLine="0"/>
        <w:rPr>
          <w:rFonts w:cs="Arial"/>
        </w:rPr>
      </w:pPr>
      <w:r w:rsidRPr="00375E27">
        <w:rPr>
          <w:rFonts w:cs="Arial"/>
        </w:rPr>
        <w:t>Торговая и прочая дебиторская задолженность</w:t>
      </w:r>
    </w:p>
    <w:p w:rsidR="00C06E00" w:rsidRPr="00375E27" w:rsidRDefault="00C06E00" w:rsidP="00C06E00">
      <w:pPr>
        <w:pStyle w:val="a1"/>
        <w:keepLines w:val="0"/>
        <w:rPr>
          <w:rFonts w:cs="Arial"/>
        </w:rPr>
      </w:pPr>
      <w:r w:rsidRPr="00C06E00">
        <w:rPr>
          <w:rFonts w:cs="Arial"/>
          <w:lang w:val="ru-RU"/>
        </w:rPr>
        <w:t xml:space="preserve">Справедливая стоимость торговой и прочей дебиторской задолженности, за исключением задолженности по объектам незавершенного строительства, определяется как приведенная стоимость будущих потоков денежных средств, дисконтированных по рыночной ставке процента на отчетную дату. </w:t>
      </w:r>
      <w:r w:rsidRPr="00375E27">
        <w:rPr>
          <w:rFonts w:cs="Arial"/>
        </w:rPr>
        <w:t>Данная справедливая стоимость определена для целей раскрытия информации.</w:t>
      </w:r>
    </w:p>
    <w:p w:rsidR="00C06E00" w:rsidRPr="00375E27" w:rsidRDefault="00C06E00" w:rsidP="00C06E00">
      <w:pPr>
        <w:pStyle w:val="2"/>
        <w:keepNext w:val="0"/>
        <w:keepLines w:val="0"/>
        <w:tabs>
          <w:tab w:val="clear" w:pos="964"/>
        </w:tabs>
        <w:ind w:left="0" w:firstLine="0"/>
        <w:rPr>
          <w:rFonts w:cs="Arial"/>
        </w:rPr>
      </w:pPr>
      <w:r w:rsidRPr="00375E27">
        <w:rPr>
          <w:rFonts w:cs="Arial"/>
        </w:rPr>
        <w:t>Непроизводные финансовые обязательства</w:t>
      </w:r>
    </w:p>
    <w:p w:rsidR="00C06E00" w:rsidRPr="00C06E00" w:rsidRDefault="00C06E00" w:rsidP="00C06E00">
      <w:pPr>
        <w:pStyle w:val="a1"/>
        <w:keepLines w:val="0"/>
        <w:rPr>
          <w:rFonts w:cs="Arial"/>
          <w:lang w:val="ru-RU"/>
        </w:rPr>
      </w:pPr>
      <w:r w:rsidRPr="00C06E00">
        <w:rPr>
          <w:rFonts w:cs="Arial"/>
          <w:lang w:val="ru-RU"/>
        </w:rPr>
        <w:t>Справедливая стоимость, определяемая для целей раскрытия информации, рассчитывается исходя из приведенной стоимости будущих потоков денежных средств по основной сумме долга и процентам, дисконтированных по рыночной ставке процента на отчетную дату. В части обязательств по конвертируемым облигациям рыночная ставка процента определяется на основании аналогичных обязательств, которые не предусматривают опциона на конвертацию. Рыночная ставка процента по операциям финансовой аренды (лизинга) определяется на основании аналогичных договоров аренды.</w:t>
      </w:r>
    </w:p>
    <w:p w:rsidR="00C06E00" w:rsidRPr="00375E27" w:rsidRDefault="00C06E00" w:rsidP="00C06E00">
      <w:pPr>
        <w:pStyle w:val="1"/>
        <w:keepNext w:val="0"/>
        <w:ind w:left="0" w:firstLine="0"/>
        <w:rPr>
          <w:rFonts w:cs="Arial"/>
        </w:rPr>
      </w:pPr>
      <w:r w:rsidRPr="00375E27">
        <w:rPr>
          <w:rFonts w:cs="Arial"/>
        </w:rPr>
        <w:t>Операционные сегменты</w:t>
      </w:r>
    </w:p>
    <w:p w:rsidR="00C06E00" w:rsidRPr="00C06E00" w:rsidRDefault="00C06E00" w:rsidP="00C06E00">
      <w:pPr>
        <w:pStyle w:val="a1"/>
        <w:keepLines w:val="0"/>
        <w:rPr>
          <w:rFonts w:cs="Arial"/>
          <w:lang w:val="ru-RU"/>
        </w:rPr>
      </w:pPr>
      <w:r w:rsidRPr="00C06E00">
        <w:rPr>
          <w:rFonts w:cs="Arial"/>
          <w:lang w:val="ru-RU"/>
        </w:rPr>
        <w:t>В Группе имеется три отчетных сегмента (см. далее), которые являются ее стратегическими бизнес-единицами. Стратегические бизнес-единицы предлагают потребителям различные виды продуктов и услуг; управление деятельностью бизнес-единиц осуществляется раздельно, так как для этого требуется применение разных технологий и стратегий маркетинговой деятельности. Генеральный директор Группы на регулярной основе изучает внутреннюю управленческую отчетность по каждой стратегической бизнес-единице. Далее в краткой форме представлено описание операций, совершаемых каждым отчетным сегментом Группы:</w:t>
      </w:r>
    </w:p>
    <w:p w:rsidR="00C06E00" w:rsidRPr="00C06E00" w:rsidRDefault="00C06E00" w:rsidP="00C06E00">
      <w:pPr>
        <w:pStyle w:val="Bullettext"/>
        <w:keepNext/>
        <w:keepLines w:val="0"/>
        <w:ind w:left="1196" w:hanging="346"/>
        <w:rPr>
          <w:rFonts w:cs="Arial"/>
          <w:lang w:val="ru-RU"/>
        </w:rPr>
      </w:pPr>
      <w:r w:rsidRPr="00C06E00">
        <w:rPr>
          <w:rFonts w:cs="Arial"/>
          <w:i/>
          <w:lang w:val="ru-RU"/>
        </w:rPr>
        <w:t>Зерновой:</w:t>
      </w:r>
      <w:r w:rsidRPr="00C06E00">
        <w:rPr>
          <w:rFonts w:cs="Arial"/>
          <w:lang w:val="ru-RU"/>
        </w:rPr>
        <w:t xml:space="preserve"> закупка, переработка и реализация зерновой продукции.</w:t>
      </w:r>
    </w:p>
    <w:p w:rsidR="00C06E00" w:rsidRPr="00C06E00" w:rsidRDefault="00C06E00" w:rsidP="00C06E00">
      <w:pPr>
        <w:pStyle w:val="Bullettext"/>
        <w:keepLines w:val="0"/>
        <w:rPr>
          <w:rFonts w:cs="Arial"/>
          <w:lang w:val="ru-RU"/>
        </w:rPr>
      </w:pPr>
      <w:r w:rsidRPr="00C06E00">
        <w:rPr>
          <w:rFonts w:cs="Arial"/>
          <w:i/>
          <w:lang w:val="ru-RU"/>
        </w:rPr>
        <w:t>Сахарный:</w:t>
      </w:r>
      <w:r w:rsidRPr="00C06E00">
        <w:rPr>
          <w:rFonts w:cs="Arial"/>
          <w:lang w:val="ru-RU"/>
        </w:rPr>
        <w:t xml:space="preserve"> закупка сахарной свеклы и сахара-сырца, переработка в сахар, реализация сахара.</w:t>
      </w:r>
      <w:r w:rsidRPr="00C06E00">
        <w:rPr>
          <w:rFonts w:cs="Arial"/>
          <w:i/>
          <w:lang w:val="ru-RU"/>
        </w:rPr>
        <w:t xml:space="preserve"> </w:t>
      </w:r>
    </w:p>
    <w:p w:rsidR="00C06E00" w:rsidRPr="00C06E00" w:rsidRDefault="00C06E00" w:rsidP="00C06E00">
      <w:pPr>
        <w:pStyle w:val="Bullettext"/>
        <w:keepLines w:val="0"/>
        <w:rPr>
          <w:rFonts w:cs="Arial"/>
          <w:lang w:val="ru-RU"/>
        </w:rPr>
      </w:pPr>
      <w:r w:rsidRPr="00C06E00">
        <w:rPr>
          <w:rFonts w:cs="Arial"/>
          <w:i/>
          <w:lang w:val="ru-RU"/>
        </w:rPr>
        <w:t>Сельскохозяйственный</w:t>
      </w:r>
      <w:r w:rsidRPr="00C06E00">
        <w:rPr>
          <w:rFonts w:cs="Arial"/>
          <w:lang w:val="ru-RU"/>
        </w:rPr>
        <w:t>: выращивание сахарной свеклы и зерновых, развитие земельного банка Группы.</w:t>
      </w:r>
    </w:p>
    <w:p w:rsidR="00C06E00" w:rsidRPr="00C06E00" w:rsidRDefault="00C06E00" w:rsidP="00C06E00">
      <w:pPr>
        <w:pStyle w:val="a1"/>
        <w:keepNext/>
        <w:ind w:left="0"/>
        <w:rPr>
          <w:rFonts w:cs="Arial"/>
          <w:bCs/>
          <w:lang w:val="ru-RU"/>
        </w:rPr>
      </w:pPr>
      <w:r w:rsidRPr="00C06E00">
        <w:rPr>
          <w:rFonts w:cs="Arial"/>
          <w:lang w:val="ru-RU"/>
        </w:rPr>
        <w:lastRenderedPageBreak/>
        <w:t>В июле 2009 года Группой было образовано новое дочернее предприятие, ООО «Разгуляй-Маркет», которое будет заниматься сбытовой деятельностью. Данный сегмент не соответствует пороговому количественному значению для признания его в качестве отчетного сегмента в 2010 году.</w:t>
      </w:r>
    </w:p>
    <w:p w:rsidR="00C06E00" w:rsidRPr="00C06E00" w:rsidRDefault="00C06E00" w:rsidP="00C06E00">
      <w:pPr>
        <w:pStyle w:val="a1"/>
        <w:keepLines w:val="0"/>
        <w:ind w:left="0"/>
        <w:rPr>
          <w:rFonts w:cs="Arial"/>
          <w:bCs/>
          <w:lang w:val="ru-RU"/>
        </w:rPr>
      </w:pPr>
      <w:r w:rsidRPr="00C06E00">
        <w:rPr>
          <w:rFonts w:cs="Arial"/>
          <w:bCs/>
          <w:lang w:val="ru-RU"/>
        </w:rPr>
        <w:t>Производственные мощности Группы, рынки сбыта и потребители продукции расположены в основном на территории Российской Федерации. Операции Группы не предполагают осуществления деятельности в экономических условиях, для которых характерны существенные разноплановые риски и нестабильная доходность. Соответственно, они входят в единый географический сегмент.</w:t>
      </w:r>
    </w:p>
    <w:p w:rsidR="00C06E00" w:rsidRPr="00C06E00" w:rsidRDefault="00C06E00" w:rsidP="00C06E00">
      <w:pPr>
        <w:pStyle w:val="a1"/>
        <w:keepLines w:val="0"/>
        <w:ind w:left="0"/>
        <w:rPr>
          <w:rFonts w:cs="Arial"/>
          <w:bCs/>
          <w:lang w:val="ru-RU"/>
        </w:rPr>
      </w:pPr>
      <w:r w:rsidRPr="00C06E00">
        <w:rPr>
          <w:rFonts w:cs="Arial"/>
          <w:bCs/>
          <w:lang w:val="ru-RU"/>
        </w:rPr>
        <w:t>Информация о финансовых результатах деятельности каждого сегмента представлена далее. Оценка результатов проводится на основе анализа выручки сегментов и прибыли/(убытка) сегментов за год, отраженных во внутренней управленческой отчетности, которая представляется для изучения генеральному директору Группы. Для оценки результатов используются показатели выручки и прибыли/(убытка) сегмента, поскольку руководство полагает, что подобная информация является оптимальной для оценки результатов деятельности отдельных сегментов, так как позволяет сравнивать их результаты с аналогичными показателями других предприятий этой же отрасли.</w:t>
      </w:r>
    </w:p>
    <w:p w:rsidR="00C06E00" w:rsidRPr="00C06E00" w:rsidRDefault="00C06E00" w:rsidP="00C06E00">
      <w:pPr>
        <w:pStyle w:val="a1"/>
        <w:keepLines w:val="0"/>
        <w:ind w:left="0"/>
        <w:rPr>
          <w:rFonts w:cs="Arial"/>
          <w:lang w:val="ru-RU"/>
        </w:rPr>
      </w:pPr>
      <w:r w:rsidRPr="00C06E00">
        <w:rPr>
          <w:rFonts w:cs="Arial"/>
          <w:lang w:val="ru-RU"/>
        </w:rPr>
        <w:t>Кроме того, генеральный директор также анализирует соответствующую финансовую информацию, касающуюся управленческой деятельности Группы.</w:t>
      </w:r>
    </w:p>
    <w:p w:rsidR="00C06E00" w:rsidRPr="00C06E00" w:rsidRDefault="00C06E00" w:rsidP="00C06E00">
      <w:pPr>
        <w:pStyle w:val="a1"/>
        <w:keepLines w:val="0"/>
        <w:ind w:left="0"/>
        <w:rPr>
          <w:rFonts w:cs="Arial"/>
          <w:lang w:val="ru-RU"/>
        </w:rPr>
      </w:pPr>
    </w:p>
    <w:tbl>
      <w:tblPr>
        <w:tblW w:w="5000" w:type="pct"/>
        <w:tblLayout w:type="fixed"/>
        <w:tblCellMar>
          <w:left w:w="0" w:type="dxa"/>
          <w:right w:w="0" w:type="dxa"/>
        </w:tblCellMar>
        <w:tblLook w:val="04A0"/>
      </w:tblPr>
      <w:tblGrid>
        <w:gridCol w:w="2162"/>
        <w:gridCol w:w="898"/>
        <w:gridCol w:w="883"/>
        <w:gridCol w:w="954"/>
        <w:gridCol w:w="954"/>
        <w:gridCol w:w="920"/>
        <w:gridCol w:w="1064"/>
        <w:gridCol w:w="1050"/>
      </w:tblGrid>
      <w:tr w:rsidR="00C06E00" w:rsidRPr="00375E27" w:rsidTr="004E729A">
        <w:trPr>
          <w:cantSplit/>
          <w:trHeight w:val="20"/>
        </w:trPr>
        <w:tc>
          <w:tcPr>
            <w:tcW w:w="1216" w:type="pct"/>
            <w:tcBorders>
              <w:top w:val="nil"/>
              <w:left w:val="nil"/>
              <w:bottom w:val="nil"/>
              <w:right w:val="nil"/>
            </w:tcBorders>
            <w:shd w:val="clear" w:color="auto" w:fill="auto"/>
            <w:noWrap/>
            <w:vAlign w:val="bottom"/>
          </w:tcPr>
          <w:p w:rsidR="00C06E00" w:rsidRPr="00375E27" w:rsidRDefault="00C06E00" w:rsidP="004E729A">
            <w:pPr>
              <w:keepNext/>
              <w:keepLines/>
              <w:rPr>
                <w:rFonts w:ascii="Arial" w:hAnsi="Arial" w:cs="Arial"/>
                <w:sz w:val="17"/>
                <w:szCs w:val="17"/>
              </w:rPr>
            </w:pPr>
            <w:r w:rsidRPr="00375E27">
              <w:rPr>
                <w:rFonts w:ascii="Arial" w:hAnsi="Arial" w:cs="Arial"/>
                <w:i/>
                <w:iCs/>
                <w:sz w:val="17"/>
                <w:szCs w:val="17"/>
              </w:rPr>
              <w:t>млн руб.</w:t>
            </w:r>
          </w:p>
        </w:tc>
        <w:tc>
          <w:tcPr>
            <w:tcW w:w="3784" w:type="pct"/>
            <w:gridSpan w:val="7"/>
            <w:tcBorders>
              <w:top w:val="nil"/>
              <w:left w:val="nil"/>
              <w:bottom w:val="single" w:sz="4" w:space="0" w:color="auto"/>
              <w:right w:val="nil"/>
            </w:tcBorders>
            <w:shd w:val="clear" w:color="auto" w:fill="auto"/>
            <w:noWrap/>
            <w:vAlign w:val="bottom"/>
          </w:tcPr>
          <w:p w:rsidR="00C06E00" w:rsidRPr="00375E27" w:rsidRDefault="00C06E00" w:rsidP="004E729A">
            <w:pPr>
              <w:keepNext/>
              <w:keepLines/>
              <w:jc w:val="center"/>
              <w:rPr>
                <w:rFonts w:ascii="Arial" w:hAnsi="Arial" w:cs="Arial"/>
                <w:b/>
                <w:iCs/>
                <w:sz w:val="17"/>
                <w:szCs w:val="17"/>
              </w:rPr>
            </w:pPr>
            <w:r w:rsidRPr="00375E27">
              <w:rPr>
                <w:rFonts w:ascii="Arial" w:hAnsi="Arial" w:cs="Arial"/>
                <w:b/>
                <w:iCs/>
                <w:sz w:val="17"/>
                <w:szCs w:val="17"/>
              </w:rPr>
              <w:t>2010 г.</w:t>
            </w:r>
          </w:p>
        </w:tc>
      </w:tr>
      <w:tr w:rsidR="00C06E00" w:rsidRPr="00375E27" w:rsidTr="004E729A">
        <w:trPr>
          <w:cantSplit/>
          <w:trHeight w:val="20"/>
        </w:trPr>
        <w:tc>
          <w:tcPr>
            <w:tcW w:w="1216" w:type="pct"/>
            <w:tcBorders>
              <w:top w:val="nil"/>
              <w:left w:val="nil"/>
              <w:bottom w:val="nil"/>
              <w:right w:val="nil"/>
            </w:tcBorders>
            <w:shd w:val="clear" w:color="auto" w:fill="auto"/>
            <w:noWrap/>
            <w:vAlign w:val="bottom"/>
          </w:tcPr>
          <w:p w:rsidR="00C06E00" w:rsidRPr="00375E27" w:rsidRDefault="00C06E00" w:rsidP="004E729A">
            <w:pPr>
              <w:keepNext/>
              <w:keepLines/>
              <w:rPr>
                <w:rFonts w:ascii="Arial" w:hAnsi="Arial" w:cs="Arial"/>
                <w:sz w:val="17"/>
                <w:szCs w:val="17"/>
              </w:rPr>
            </w:pPr>
          </w:p>
        </w:tc>
        <w:tc>
          <w:tcPr>
            <w:tcW w:w="505" w:type="pct"/>
            <w:tcBorders>
              <w:top w:val="nil"/>
              <w:left w:val="nil"/>
              <w:bottom w:val="single" w:sz="4" w:space="0" w:color="auto"/>
              <w:right w:val="nil"/>
            </w:tcBorders>
            <w:shd w:val="clear" w:color="auto" w:fill="auto"/>
            <w:vAlign w:val="bottom"/>
          </w:tcPr>
          <w:p w:rsidR="00C06E00" w:rsidRPr="00375E27" w:rsidRDefault="00C06E00" w:rsidP="004E729A">
            <w:pPr>
              <w:keepNext/>
              <w:keepLines/>
              <w:jc w:val="center"/>
              <w:rPr>
                <w:rFonts w:ascii="Arial" w:hAnsi="Arial" w:cs="Arial"/>
                <w:b/>
                <w:bCs/>
                <w:sz w:val="17"/>
                <w:szCs w:val="17"/>
              </w:rPr>
            </w:pPr>
            <w:r w:rsidRPr="00375E27">
              <w:rPr>
                <w:rFonts w:ascii="Arial" w:hAnsi="Arial" w:cs="Arial"/>
                <w:b/>
                <w:bCs/>
                <w:sz w:val="17"/>
                <w:szCs w:val="17"/>
              </w:rPr>
              <w:t>Зерновой сегмент</w:t>
            </w:r>
          </w:p>
        </w:tc>
        <w:tc>
          <w:tcPr>
            <w:tcW w:w="497" w:type="pct"/>
            <w:tcBorders>
              <w:top w:val="nil"/>
              <w:left w:val="nil"/>
              <w:bottom w:val="single" w:sz="4" w:space="0" w:color="auto"/>
              <w:right w:val="nil"/>
            </w:tcBorders>
            <w:shd w:val="clear" w:color="auto" w:fill="auto"/>
            <w:vAlign w:val="bottom"/>
          </w:tcPr>
          <w:p w:rsidR="00C06E00" w:rsidRPr="00375E27" w:rsidRDefault="00C06E00" w:rsidP="004E729A">
            <w:pPr>
              <w:keepNext/>
              <w:keepLines/>
              <w:jc w:val="center"/>
              <w:rPr>
                <w:rFonts w:ascii="Arial" w:hAnsi="Arial" w:cs="Arial"/>
                <w:b/>
                <w:bCs/>
                <w:sz w:val="17"/>
                <w:szCs w:val="17"/>
              </w:rPr>
            </w:pPr>
            <w:r w:rsidRPr="00375E27">
              <w:rPr>
                <w:rFonts w:ascii="Arial" w:hAnsi="Arial" w:cs="Arial"/>
                <w:b/>
                <w:bCs/>
                <w:sz w:val="17"/>
                <w:szCs w:val="17"/>
              </w:rPr>
              <w:t>Сахар-ный сегмент</w:t>
            </w:r>
          </w:p>
        </w:tc>
        <w:tc>
          <w:tcPr>
            <w:tcW w:w="537" w:type="pct"/>
            <w:tcBorders>
              <w:top w:val="nil"/>
              <w:left w:val="nil"/>
              <w:bottom w:val="single" w:sz="4" w:space="0" w:color="auto"/>
              <w:right w:val="nil"/>
            </w:tcBorders>
            <w:vAlign w:val="bottom"/>
          </w:tcPr>
          <w:p w:rsidR="00C06E00" w:rsidRPr="00375E27" w:rsidRDefault="00C06E00" w:rsidP="004E729A">
            <w:pPr>
              <w:keepNext/>
              <w:keepLines/>
              <w:jc w:val="center"/>
              <w:rPr>
                <w:rFonts w:ascii="Arial" w:hAnsi="Arial" w:cs="Arial"/>
                <w:b/>
                <w:bCs/>
                <w:sz w:val="17"/>
                <w:szCs w:val="17"/>
              </w:rPr>
            </w:pPr>
            <w:r w:rsidRPr="00375E27">
              <w:rPr>
                <w:rFonts w:ascii="Arial" w:hAnsi="Arial" w:cs="Arial"/>
                <w:b/>
                <w:bCs/>
                <w:sz w:val="17"/>
                <w:szCs w:val="17"/>
              </w:rPr>
              <w:t>Сельско-хозяйст-венный сегмент</w:t>
            </w:r>
          </w:p>
        </w:tc>
        <w:tc>
          <w:tcPr>
            <w:tcW w:w="537" w:type="pct"/>
            <w:tcBorders>
              <w:top w:val="nil"/>
              <w:left w:val="nil"/>
              <w:bottom w:val="single" w:sz="4" w:space="0" w:color="auto"/>
              <w:right w:val="nil"/>
            </w:tcBorders>
            <w:vAlign w:val="bottom"/>
          </w:tcPr>
          <w:p w:rsidR="00C06E00" w:rsidRPr="00375E27" w:rsidRDefault="00C06E00" w:rsidP="004E729A">
            <w:pPr>
              <w:keepNext/>
              <w:keepLines/>
              <w:jc w:val="center"/>
              <w:rPr>
                <w:rFonts w:ascii="Arial" w:hAnsi="Arial" w:cs="Arial"/>
                <w:b/>
                <w:bCs/>
                <w:sz w:val="17"/>
                <w:szCs w:val="17"/>
              </w:rPr>
            </w:pPr>
            <w:r w:rsidRPr="00375E27">
              <w:rPr>
                <w:rFonts w:ascii="Arial" w:hAnsi="Arial" w:cs="Arial"/>
                <w:b/>
                <w:bCs/>
                <w:sz w:val="17"/>
                <w:szCs w:val="17"/>
              </w:rPr>
              <w:t>Промежу-точный результат</w:t>
            </w:r>
          </w:p>
        </w:tc>
        <w:tc>
          <w:tcPr>
            <w:tcW w:w="518" w:type="pct"/>
            <w:tcBorders>
              <w:top w:val="nil"/>
              <w:left w:val="nil"/>
              <w:bottom w:val="single" w:sz="4" w:space="0" w:color="auto"/>
              <w:right w:val="nil"/>
            </w:tcBorders>
            <w:vAlign w:val="bottom"/>
          </w:tcPr>
          <w:p w:rsidR="00C06E00" w:rsidRPr="00C06E00" w:rsidDel="00113CA7" w:rsidRDefault="00C06E00" w:rsidP="004E729A">
            <w:pPr>
              <w:keepNext/>
              <w:keepLines/>
              <w:jc w:val="center"/>
              <w:rPr>
                <w:rFonts w:ascii="Arial" w:hAnsi="Arial" w:cs="Arial"/>
                <w:b/>
                <w:bCs/>
                <w:sz w:val="17"/>
                <w:szCs w:val="17"/>
                <w:lang w:val="ru-RU"/>
              </w:rPr>
            </w:pPr>
            <w:r w:rsidRPr="00C06E00">
              <w:rPr>
                <w:rFonts w:ascii="Arial" w:hAnsi="Arial" w:cs="Arial"/>
                <w:b/>
                <w:bCs/>
                <w:sz w:val="17"/>
                <w:szCs w:val="17"/>
                <w:lang w:val="ru-RU"/>
              </w:rPr>
              <w:t>Управ-ленчес-кая деятель-ность</w:t>
            </w:r>
          </w:p>
        </w:tc>
        <w:tc>
          <w:tcPr>
            <w:tcW w:w="599" w:type="pct"/>
            <w:tcBorders>
              <w:top w:val="nil"/>
              <w:left w:val="nil"/>
              <w:bottom w:val="single" w:sz="4" w:space="0" w:color="auto"/>
              <w:right w:val="nil"/>
            </w:tcBorders>
            <w:shd w:val="clear" w:color="auto" w:fill="auto"/>
            <w:vAlign w:val="bottom"/>
          </w:tcPr>
          <w:p w:rsidR="00C06E00" w:rsidRPr="00C06E00" w:rsidRDefault="00C06E00" w:rsidP="004E729A">
            <w:pPr>
              <w:keepNext/>
              <w:keepLines/>
              <w:jc w:val="center"/>
              <w:rPr>
                <w:rFonts w:ascii="Arial" w:hAnsi="Arial" w:cs="Arial"/>
                <w:b/>
                <w:bCs/>
                <w:sz w:val="17"/>
                <w:szCs w:val="17"/>
                <w:lang w:val="ru-RU"/>
              </w:rPr>
            </w:pPr>
            <w:r w:rsidRPr="00C06E00">
              <w:rPr>
                <w:rFonts w:ascii="Arial" w:hAnsi="Arial" w:cs="Arial"/>
                <w:b/>
                <w:bCs/>
                <w:sz w:val="17"/>
                <w:szCs w:val="17"/>
                <w:lang w:val="ru-RU"/>
              </w:rPr>
              <w:t>Элимини-рование межсег-ментных операций</w:t>
            </w:r>
          </w:p>
        </w:tc>
        <w:tc>
          <w:tcPr>
            <w:tcW w:w="590" w:type="pct"/>
            <w:tcBorders>
              <w:top w:val="nil"/>
              <w:left w:val="nil"/>
              <w:bottom w:val="single" w:sz="4" w:space="0" w:color="auto"/>
              <w:right w:val="nil"/>
            </w:tcBorders>
            <w:shd w:val="clear" w:color="auto" w:fill="auto"/>
            <w:noWrap/>
            <w:vAlign w:val="bottom"/>
          </w:tcPr>
          <w:p w:rsidR="00C06E00" w:rsidRPr="00375E27" w:rsidRDefault="00C06E00" w:rsidP="004E729A">
            <w:pPr>
              <w:keepNext/>
              <w:keepLines/>
              <w:jc w:val="center"/>
              <w:rPr>
                <w:rFonts w:ascii="Arial" w:hAnsi="Arial" w:cs="Arial"/>
                <w:b/>
                <w:bCs/>
                <w:sz w:val="17"/>
                <w:szCs w:val="17"/>
              </w:rPr>
            </w:pPr>
            <w:r w:rsidRPr="00375E27">
              <w:rPr>
                <w:rFonts w:ascii="Arial" w:hAnsi="Arial" w:cs="Arial"/>
                <w:b/>
                <w:bCs/>
                <w:sz w:val="17"/>
                <w:szCs w:val="17"/>
              </w:rPr>
              <w:t>Итого</w:t>
            </w:r>
          </w:p>
        </w:tc>
      </w:tr>
      <w:tr w:rsidR="00C06E00" w:rsidRPr="00375E27" w:rsidTr="004E729A">
        <w:trPr>
          <w:cantSplit/>
          <w:trHeight w:val="20"/>
        </w:trPr>
        <w:tc>
          <w:tcPr>
            <w:tcW w:w="1216" w:type="pct"/>
            <w:tcBorders>
              <w:top w:val="nil"/>
              <w:left w:val="nil"/>
              <w:right w:val="nil"/>
            </w:tcBorders>
            <w:vAlign w:val="bottom"/>
          </w:tcPr>
          <w:p w:rsidR="00C06E00" w:rsidRPr="00375E27" w:rsidRDefault="00C06E00" w:rsidP="004E729A">
            <w:pPr>
              <w:keepNext/>
              <w:keepLines/>
              <w:rPr>
                <w:rFonts w:ascii="Arial" w:hAnsi="Arial" w:cs="Arial"/>
                <w:sz w:val="17"/>
                <w:szCs w:val="17"/>
              </w:rPr>
            </w:pPr>
            <w:r w:rsidRPr="00375E27">
              <w:rPr>
                <w:rFonts w:ascii="Arial" w:hAnsi="Arial" w:cs="Arial"/>
                <w:sz w:val="17"/>
                <w:szCs w:val="17"/>
              </w:rPr>
              <w:t>Выручка</w:t>
            </w:r>
          </w:p>
        </w:tc>
        <w:tc>
          <w:tcPr>
            <w:tcW w:w="505" w:type="pct"/>
            <w:tcBorders>
              <w:top w:val="single" w:sz="4" w:space="0" w:color="auto"/>
              <w:left w:val="nil"/>
              <w:right w:val="nil"/>
            </w:tcBorders>
            <w:shd w:val="clear" w:color="auto" w:fill="auto"/>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10 195</w:t>
            </w:r>
          </w:p>
        </w:tc>
        <w:tc>
          <w:tcPr>
            <w:tcW w:w="497" w:type="pct"/>
            <w:tcBorders>
              <w:top w:val="single" w:sz="4" w:space="0" w:color="auto"/>
              <w:left w:val="nil"/>
              <w:right w:val="nil"/>
            </w:tcBorders>
            <w:shd w:val="clear" w:color="auto" w:fill="auto"/>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13 957</w:t>
            </w:r>
          </w:p>
        </w:tc>
        <w:tc>
          <w:tcPr>
            <w:tcW w:w="537" w:type="pct"/>
            <w:tcBorders>
              <w:top w:val="single" w:sz="4" w:space="0" w:color="auto"/>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7 155</w:t>
            </w:r>
          </w:p>
        </w:tc>
        <w:tc>
          <w:tcPr>
            <w:tcW w:w="537" w:type="pct"/>
            <w:tcBorders>
              <w:top w:val="single" w:sz="4" w:space="0" w:color="auto"/>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31 307</w:t>
            </w:r>
          </w:p>
        </w:tc>
        <w:tc>
          <w:tcPr>
            <w:tcW w:w="518" w:type="pct"/>
            <w:tcBorders>
              <w:top w:val="single" w:sz="4" w:space="0" w:color="auto"/>
              <w:left w:val="nil"/>
              <w:right w:val="nil"/>
            </w:tcBorders>
            <w:vAlign w:val="bottom"/>
          </w:tcPr>
          <w:p w:rsidR="00C06E00" w:rsidRPr="00375E27" w:rsidDel="00113CA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1 616</w:t>
            </w:r>
          </w:p>
        </w:tc>
        <w:tc>
          <w:tcPr>
            <w:tcW w:w="599" w:type="pct"/>
            <w:tcBorders>
              <w:top w:val="single" w:sz="4" w:space="0" w:color="auto"/>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(7 023)</w:t>
            </w:r>
          </w:p>
        </w:tc>
        <w:tc>
          <w:tcPr>
            <w:tcW w:w="590" w:type="pct"/>
            <w:tcBorders>
              <w:top w:val="single" w:sz="4" w:space="0" w:color="auto"/>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25 900</w:t>
            </w:r>
          </w:p>
        </w:tc>
      </w:tr>
      <w:tr w:rsidR="00C06E00" w:rsidRPr="00375E27" w:rsidTr="004E729A">
        <w:trPr>
          <w:cantSplit/>
          <w:trHeight w:val="20"/>
        </w:trPr>
        <w:tc>
          <w:tcPr>
            <w:tcW w:w="1216" w:type="pct"/>
            <w:tcBorders>
              <w:left w:val="nil"/>
              <w:right w:val="nil"/>
            </w:tcBorders>
            <w:noWrap/>
            <w:vAlign w:val="bottom"/>
          </w:tcPr>
          <w:p w:rsidR="00C06E00" w:rsidRPr="00C06E00" w:rsidRDefault="00C06E00" w:rsidP="004E729A">
            <w:pPr>
              <w:keepNext/>
              <w:keepLines/>
              <w:ind w:right="68"/>
              <w:rPr>
                <w:rFonts w:ascii="Arial" w:hAnsi="Arial" w:cs="Arial"/>
                <w:sz w:val="17"/>
                <w:szCs w:val="17"/>
                <w:lang w:val="ru-RU"/>
              </w:rPr>
            </w:pPr>
            <w:r w:rsidRPr="00C06E00">
              <w:rPr>
                <w:rFonts w:ascii="Arial" w:hAnsi="Arial" w:cs="Arial"/>
                <w:sz w:val="17"/>
                <w:szCs w:val="17"/>
                <w:lang w:val="ru-RU"/>
              </w:rPr>
              <w:br/>
              <w:t>Прибыль до учета процентов, налогов, износа и амортизации</w:t>
            </w:r>
          </w:p>
        </w:tc>
        <w:tc>
          <w:tcPr>
            <w:tcW w:w="505" w:type="pct"/>
            <w:tcBorders>
              <w:left w:val="nil"/>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893</w:t>
            </w:r>
          </w:p>
        </w:tc>
        <w:tc>
          <w:tcPr>
            <w:tcW w:w="497" w:type="pct"/>
            <w:tcBorders>
              <w:left w:val="nil"/>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2 654</w:t>
            </w:r>
          </w:p>
        </w:tc>
        <w:tc>
          <w:tcPr>
            <w:tcW w:w="537" w:type="pct"/>
            <w:tcBorders>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1 548</w:t>
            </w:r>
          </w:p>
        </w:tc>
        <w:tc>
          <w:tcPr>
            <w:tcW w:w="537" w:type="pct"/>
            <w:tcBorders>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5 095</w:t>
            </w:r>
          </w:p>
        </w:tc>
        <w:tc>
          <w:tcPr>
            <w:tcW w:w="518" w:type="pct"/>
            <w:tcBorders>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39</w:t>
            </w:r>
          </w:p>
        </w:tc>
        <w:tc>
          <w:tcPr>
            <w:tcW w:w="599" w:type="pct"/>
            <w:tcBorders>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(718)</w:t>
            </w:r>
          </w:p>
        </w:tc>
        <w:tc>
          <w:tcPr>
            <w:tcW w:w="590" w:type="pct"/>
            <w:tcBorders>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4 416</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keepNext/>
              <w:keepLines/>
              <w:ind w:right="68"/>
              <w:rPr>
                <w:rFonts w:ascii="Arial" w:hAnsi="Arial" w:cs="Arial"/>
                <w:sz w:val="17"/>
                <w:szCs w:val="17"/>
              </w:rPr>
            </w:pPr>
            <w:r w:rsidRPr="00375E27">
              <w:rPr>
                <w:rFonts w:ascii="Arial" w:hAnsi="Arial" w:cs="Arial"/>
                <w:sz w:val="17"/>
                <w:szCs w:val="17"/>
              </w:rPr>
              <w:br/>
              <w:t>Процентные доходы</w:t>
            </w:r>
          </w:p>
        </w:tc>
        <w:tc>
          <w:tcPr>
            <w:tcW w:w="505" w:type="pct"/>
            <w:tcBorders>
              <w:left w:val="nil"/>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48</w:t>
            </w:r>
          </w:p>
        </w:tc>
        <w:tc>
          <w:tcPr>
            <w:tcW w:w="497" w:type="pct"/>
            <w:tcBorders>
              <w:left w:val="nil"/>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906</w:t>
            </w:r>
          </w:p>
        </w:tc>
        <w:tc>
          <w:tcPr>
            <w:tcW w:w="537" w:type="pct"/>
            <w:tcBorders>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w:t>
            </w:r>
          </w:p>
        </w:tc>
        <w:tc>
          <w:tcPr>
            <w:tcW w:w="537" w:type="pct"/>
            <w:tcBorders>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955</w:t>
            </w:r>
          </w:p>
        </w:tc>
        <w:tc>
          <w:tcPr>
            <w:tcW w:w="518" w:type="pct"/>
            <w:tcBorders>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1 546</w:t>
            </w:r>
          </w:p>
        </w:tc>
        <w:tc>
          <w:tcPr>
            <w:tcW w:w="599" w:type="pct"/>
            <w:tcBorders>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(2 483)</w:t>
            </w:r>
          </w:p>
        </w:tc>
        <w:tc>
          <w:tcPr>
            <w:tcW w:w="590" w:type="pct"/>
            <w:tcBorders>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18</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keepNext/>
              <w:keepLines/>
              <w:ind w:right="68"/>
              <w:rPr>
                <w:rFonts w:ascii="Arial" w:hAnsi="Arial" w:cs="Arial"/>
                <w:sz w:val="17"/>
                <w:szCs w:val="17"/>
              </w:rPr>
            </w:pPr>
            <w:r w:rsidRPr="00375E27">
              <w:rPr>
                <w:rFonts w:ascii="Arial" w:hAnsi="Arial" w:cs="Arial"/>
                <w:sz w:val="17"/>
                <w:szCs w:val="17"/>
              </w:rPr>
              <w:br/>
              <w:t>Процентные расходы</w:t>
            </w:r>
          </w:p>
        </w:tc>
        <w:tc>
          <w:tcPr>
            <w:tcW w:w="505" w:type="pct"/>
            <w:tcBorders>
              <w:left w:val="nil"/>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(708)</w:t>
            </w:r>
          </w:p>
        </w:tc>
        <w:tc>
          <w:tcPr>
            <w:tcW w:w="497" w:type="pct"/>
            <w:tcBorders>
              <w:left w:val="nil"/>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(2 141)</w:t>
            </w:r>
          </w:p>
        </w:tc>
        <w:tc>
          <w:tcPr>
            <w:tcW w:w="537" w:type="pct"/>
            <w:tcBorders>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(1 426)</w:t>
            </w:r>
          </w:p>
        </w:tc>
        <w:tc>
          <w:tcPr>
            <w:tcW w:w="537" w:type="pct"/>
            <w:tcBorders>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(4 275)</w:t>
            </w:r>
          </w:p>
        </w:tc>
        <w:tc>
          <w:tcPr>
            <w:tcW w:w="518" w:type="pct"/>
            <w:tcBorders>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(1 583)</w:t>
            </w:r>
          </w:p>
        </w:tc>
        <w:tc>
          <w:tcPr>
            <w:tcW w:w="599" w:type="pct"/>
            <w:tcBorders>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2 483</w:t>
            </w:r>
          </w:p>
        </w:tc>
        <w:tc>
          <w:tcPr>
            <w:tcW w:w="590" w:type="pct"/>
            <w:tcBorders>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(3 375)</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keepNext/>
              <w:keepLines/>
              <w:rPr>
                <w:rFonts w:ascii="Arial" w:hAnsi="Arial" w:cs="Arial"/>
                <w:sz w:val="17"/>
                <w:szCs w:val="17"/>
              </w:rPr>
            </w:pPr>
            <w:r w:rsidRPr="00375E27">
              <w:rPr>
                <w:rFonts w:ascii="Arial" w:hAnsi="Arial" w:cs="Arial"/>
                <w:sz w:val="17"/>
                <w:szCs w:val="17"/>
              </w:rPr>
              <w:br/>
              <w:t>Амортизация</w:t>
            </w:r>
          </w:p>
        </w:tc>
        <w:tc>
          <w:tcPr>
            <w:tcW w:w="505" w:type="pct"/>
            <w:tcBorders>
              <w:left w:val="nil"/>
              <w:bottom w:val="single" w:sz="4" w:space="0" w:color="auto"/>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(209)</w:t>
            </w:r>
          </w:p>
        </w:tc>
        <w:tc>
          <w:tcPr>
            <w:tcW w:w="497" w:type="pct"/>
            <w:tcBorders>
              <w:left w:val="nil"/>
              <w:bottom w:val="single" w:sz="4" w:space="0" w:color="auto"/>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(216)</w:t>
            </w:r>
          </w:p>
        </w:tc>
        <w:tc>
          <w:tcPr>
            <w:tcW w:w="537" w:type="pct"/>
            <w:tcBorders>
              <w:left w:val="nil"/>
              <w:bottom w:val="single" w:sz="4" w:space="0" w:color="auto"/>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(848)</w:t>
            </w:r>
          </w:p>
        </w:tc>
        <w:tc>
          <w:tcPr>
            <w:tcW w:w="537" w:type="pct"/>
            <w:tcBorders>
              <w:left w:val="nil"/>
              <w:bottom w:val="single" w:sz="4" w:space="0" w:color="auto"/>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(1 273)</w:t>
            </w:r>
          </w:p>
        </w:tc>
        <w:tc>
          <w:tcPr>
            <w:tcW w:w="518" w:type="pct"/>
            <w:tcBorders>
              <w:left w:val="nil"/>
              <w:bottom w:val="single" w:sz="4" w:space="0" w:color="auto"/>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(44)</w:t>
            </w:r>
          </w:p>
        </w:tc>
        <w:tc>
          <w:tcPr>
            <w:tcW w:w="599" w:type="pct"/>
            <w:tcBorders>
              <w:left w:val="nil"/>
              <w:bottom w:val="single" w:sz="4" w:space="0" w:color="auto"/>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w:t>
            </w:r>
          </w:p>
        </w:tc>
        <w:tc>
          <w:tcPr>
            <w:tcW w:w="590" w:type="pct"/>
            <w:tcBorders>
              <w:left w:val="nil"/>
              <w:bottom w:val="single" w:sz="4" w:space="0" w:color="auto"/>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(1 317)</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keepNext/>
              <w:keepLines/>
              <w:rPr>
                <w:rFonts w:ascii="Arial" w:hAnsi="Arial" w:cs="Arial"/>
                <w:sz w:val="17"/>
                <w:szCs w:val="17"/>
              </w:rPr>
            </w:pPr>
            <w:r w:rsidRPr="00375E27">
              <w:rPr>
                <w:rFonts w:ascii="Arial" w:hAnsi="Arial" w:cs="Arial"/>
                <w:sz w:val="17"/>
                <w:szCs w:val="17"/>
              </w:rPr>
              <w:br/>
              <w:t>Прибыль /(убыток) за год</w:t>
            </w:r>
          </w:p>
        </w:tc>
        <w:tc>
          <w:tcPr>
            <w:tcW w:w="505" w:type="pct"/>
            <w:tcBorders>
              <w:top w:val="single" w:sz="4" w:space="0" w:color="auto"/>
              <w:left w:val="nil"/>
              <w:bottom w:val="single" w:sz="4" w:space="0" w:color="auto"/>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174</w:t>
            </w:r>
          </w:p>
        </w:tc>
        <w:tc>
          <w:tcPr>
            <w:tcW w:w="497" w:type="pct"/>
            <w:tcBorders>
              <w:top w:val="single" w:sz="4" w:space="0" w:color="auto"/>
              <w:left w:val="nil"/>
              <w:bottom w:val="single" w:sz="4" w:space="0" w:color="auto"/>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1 397</w:t>
            </w:r>
          </w:p>
        </w:tc>
        <w:tc>
          <w:tcPr>
            <w:tcW w:w="537" w:type="pct"/>
            <w:tcBorders>
              <w:top w:val="single" w:sz="4" w:space="0" w:color="auto"/>
              <w:left w:val="nil"/>
              <w:bottom w:val="single" w:sz="4" w:space="0" w:color="auto"/>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(724)</w:t>
            </w:r>
          </w:p>
        </w:tc>
        <w:tc>
          <w:tcPr>
            <w:tcW w:w="537" w:type="pct"/>
            <w:tcBorders>
              <w:top w:val="single" w:sz="4" w:space="0" w:color="auto"/>
              <w:left w:val="nil"/>
              <w:bottom w:val="single" w:sz="4" w:space="0" w:color="auto"/>
              <w:right w:val="nil"/>
            </w:tcBorders>
            <w:vAlign w:val="bottom"/>
          </w:tcPr>
          <w:p w:rsidR="00C06E00" w:rsidRPr="00375E27" w:rsidDel="00113CA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847</w:t>
            </w:r>
          </w:p>
        </w:tc>
        <w:tc>
          <w:tcPr>
            <w:tcW w:w="518" w:type="pct"/>
            <w:tcBorders>
              <w:top w:val="single" w:sz="4" w:space="0" w:color="auto"/>
              <w:left w:val="nil"/>
              <w:bottom w:val="single" w:sz="4" w:space="0" w:color="auto"/>
              <w:right w:val="nil"/>
            </w:tcBorders>
            <w:vAlign w:val="bottom"/>
          </w:tcPr>
          <w:p w:rsidR="00C06E00" w:rsidRPr="00375E27" w:rsidDel="00113CA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(39)</w:t>
            </w:r>
          </w:p>
        </w:tc>
        <w:tc>
          <w:tcPr>
            <w:tcW w:w="599" w:type="pct"/>
            <w:tcBorders>
              <w:top w:val="single" w:sz="4" w:space="0" w:color="auto"/>
              <w:left w:val="nil"/>
              <w:bottom w:val="single" w:sz="4" w:space="0" w:color="auto"/>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(718)</w:t>
            </w:r>
          </w:p>
        </w:tc>
        <w:tc>
          <w:tcPr>
            <w:tcW w:w="590" w:type="pct"/>
            <w:tcBorders>
              <w:top w:val="single" w:sz="4" w:space="0" w:color="auto"/>
              <w:left w:val="nil"/>
              <w:bottom w:val="single" w:sz="4" w:space="0" w:color="auto"/>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90</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keepNext/>
              <w:keepLines/>
              <w:rPr>
                <w:rFonts w:ascii="Arial" w:hAnsi="Arial" w:cs="Arial"/>
                <w:sz w:val="17"/>
                <w:szCs w:val="17"/>
              </w:rPr>
            </w:pPr>
            <w:r w:rsidRPr="00375E27">
              <w:rPr>
                <w:rFonts w:ascii="Arial" w:hAnsi="Arial" w:cs="Arial"/>
                <w:sz w:val="17"/>
                <w:szCs w:val="17"/>
              </w:rPr>
              <w:br/>
              <w:t>Активы отчетных сегментов</w:t>
            </w:r>
          </w:p>
        </w:tc>
        <w:tc>
          <w:tcPr>
            <w:tcW w:w="505" w:type="pct"/>
            <w:tcBorders>
              <w:top w:val="single" w:sz="4" w:space="0" w:color="auto"/>
              <w:left w:val="nil"/>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5 726</w:t>
            </w:r>
          </w:p>
        </w:tc>
        <w:tc>
          <w:tcPr>
            <w:tcW w:w="497" w:type="pct"/>
            <w:tcBorders>
              <w:top w:val="single" w:sz="4" w:space="0" w:color="auto"/>
              <w:left w:val="nil"/>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12 786</w:t>
            </w:r>
          </w:p>
        </w:tc>
        <w:tc>
          <w:tcPr>
            <w:tcW w:w="537" w:type="pct"/>
            <w:tcBorders>
              <w:top w:val="single" w:sz="4" w:space="0" w:color="auto"/>
              <w:left w:val="nil"/>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26 404</w:t>
            </w:r>
          </w:p>
        </w:tc>
        <w:tc>
          <w:tcPr>
            <w:tcW w:w="537" w:type="pct"/>
            <w:tcBorders>
              <w:top w:val="single" w:sz="4" w:space="0" w:color="auto"/>
              <w:left w:val="nil"/>
              <w:right w:val="nil"/>
            </w:tcBorders>
            <w:vAlign w:val="bottom"/>
          </w:tcPr>
          <w:p w:rsidR="00C06E00" w:rsidRPr="00375E27" w:rsidDel="00113CA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44 916</w:t>
            </w:r>
          </w:p>
        </w:tc>
        <w:tc>
          <w:tcPr>
            <w:tcW w:w="518" w:type="pct"/>
            <w:tcBorders>
              <w:top w:val="single" w:sz="4" w:space="0" w:color="auto"/>
              <w:left w:val="nil"/>
              <w:right w:val="nil"/>
            </w:tcBorders>
            <w:vAlign w:val="bottom"/>
          </w:tcPr>
          <w:p w:rsidR="00C06E00" w:rsidRPr="00375E27" w:rsidDel="00113CA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10 116</w:t>
            </w:r>
          </w:p>
        </w:tc>
        <w:tc>
          <w:tcPr>
            <w:tcW w:w="599" w:type="pct"/>
            <w:tcBorders>
              <w:top w:val="single" w:sz="4" w:space="0" w:color="auto"/>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(18 209)</w:t>
            </w:r>
          </w:p>
        </w:tc>
        <w:tc>
          <w:tcPr>
            <w:tcW w:w="590" w:type="pct"/>
            <w:tcBorders>
              <w:top w:val="single" w:sz="4" w:space="0" w:color="auto"/>
              <w:left w:val="nil"/>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36 823</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keepNext/>
              <w:keepLines/>
              <w:rPr>
                <w:rFonts w:ascii="Arial" w:hAnsi="Arial" w:cs="Arial"/>
                <w:sz w:val="17"/>
                <w:szCs w:val="17"/>
              </w:rPr>
            </w:pPr>
            <w:r w:rsidRPr="00375E27">
              <w:rPr>
                <w:rFonts w:ascii="Arial" w:hAnsi="Arial" w:cs="Arial"/>
                <w:sz w:val="17"/>
                <w:szCs w:val="17"/>
              </w:rPr>
              <w:br/>
              <w:t>Обязательства отчетных сегментов</w:t>
            </w:r>
          </w:p>
        </w:tc>
        <w:tc>
          <w:tcPr>
            <w:tcW w:w="505" w:type="pct"/>
            <w:tcBorders>
              <w:left w:val="nil"/>
              <w:bottom w:val="single" w:sz="4" w:space="0" w:color="auto"/>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6 810</w:t>
            </w:r>
          </w:p>
        </w:tc>
        <w:tc>
          <w:tcPr>
            <w:tcW w:w="497" w:type="pct"/>
            <w:tcBorders>
              <w:left w:val="nil"/>
              <w:bottom w:val="single" w:sz="4" w:space="0" w:color="auto"/>
              <w:right w:val="nil"/>
            </w:tcBorders>
            <w:shd w:val="clear" w:color="auto" w:fill="auto"/>
            <w:noWrap/>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17 826</w:t>
            </w:r>
          </w:p>
        </w:tc>
        <w:tc>
          <w:tcPr>
            <w:tcW w:w="537" w:type="pct"/>
            <w:tcBorders>
              <w:left w:val="nil"/>
              <w:bottom w:val="single" w:sz="4" w:space="0" w:color="auto"/>
              <w:right w:val="nil"/>
            </w:tcBorders>
            <w:vAlign w:val="bottom"/>
          </w:tcPr>
          <w:p w:rsidR="00C06E00" w:rsidRPr="00375E2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9 183</w:t>
            </w:r>
          </w:p>
        </w:tc>
        <w:tc>
          <w:tcPr>
            <w:tcW w:w="537" w:type="pct"/>
            <w:tcBorders>
              <w:left w:val="nil"/>
              <w:bottom w:val="single" w:sz="4" w:space="0" w:color="auto"/>
              <w:right w:val="nil"/>
            </w:tcBorders>
            <w:vAlign w:val="bottom"/>
          </w:tcPr>
          <w:p w:rsidR="00C06E00" w:rsidRPr="00375E27" w:rsidDel="00113CA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33 819</w:t>
            </w:r>
          </w:p>
        </w:tc>
        <w:tc>
          <w:tcPr>
            <w:tcW w:w="518" w:type="pct"/>
            <w:tcBorders>
              <w:left w:val="nil"/>
              <w:bottom w:val="single" w:sz="4" w:space="0" w:color="auto"/>
              <w:right w:val="nil"/>
            </w:tcBorders>
            <w:vAlign w:val="bottom"/>
          </w:tcPr>
          <w:p w:rsidR="00C06E00" w:rsidRPr="00375E27" w:rsidDel="00113CA7" w:rsidRDefault="00C06E00" w:rsidP="004E729A">
            <w:pPr>
              <w:keepNext/>
              <w:keepLines/>
              <w:tabs>
                <w:tab w:val="decimal" w:pos="794"/>
              </w:tabs>
              <w:ind w:right="113"/>
              <w:jc w:val="right"/>
              <w:rPr>
                <w:rFonts w:ascii="Arial" w:hAnsi="Arial" w:cs="Arial"/>
                <w:sz w:val="17"/>
                <w:szCs w:val="17"/>
              </w:rPr>
            </w:pPr>
            <w:r w:rsidRPr="00375E27">
              <w:rPr>
                <w:rFonts w:ascii="Arial" w:hAnsi="Arial" w:cs="Arial"/>
                <w:sz w:val="17"/>
                <w:szCs w:val="17"/>
              </w:rPr>
              <w:t>11 692</w:t>
            </w:r>
          </w:p>
        </w:tc>
        <w:tc>
          <w:tcPr>
            <w:tcW w:w="599" w:type="pct"/>
            <w:tcBorders>
              <w:left w:val="nil"/>
              <w:bottom w:val="single" w:sz="4" w:space="0" w:color="auto"/>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(17 310)</w:t>
            </w:r>
          </w:p>
        </w:tc>
        <w:tc>
          <w:tcPr>
            <w:tcW w:w="590" w:type="pct"/>
            <w:tcBorders>
              <w:left w:val="nil"/>
              <w:bottom w:val="single" w:sz="4" w:space="0" w:color="auto"/>
              <w:right w:val="nil"/>
            </w:tcBorders>
            <w:shd w:val="clear" w:color="auto" w:fill="auto"/>
            <w:noWrap/>
            <w:vAlign w:val="bottom"/>
          </w:tcPr>
          <w:p w:rsidR="00C06E00" w:rsidRPr="00375E27" w:rsidRDefault="00C06E00" w:rsidP="004E729A">
            <w:pPr>
              <w:keepNext/>
              <w:keepLines/>
              <w:tabs>
                <w:tab w:val="decimal" w:pos="884"/>
              </w:tabs>
              <w:ind w:right="113"/>
              <w:jc w:val="right"/>
              <w:rPr>
                <w:rFonts w:ascii="Arial" w:hAnsi="Arial" w:cs="Arial"/>
                <w:sz w:val="17"/>
                <w:szCs w:val="17"/>
              </w:rPr>
            </w:pPr>
            <w:r w:rsidRPr="00375E27">
              <w:rPr>
                <w:rFonts w:ascii="Arial" w:hAnsi="Arial" w:cs="Arial"/>
                <w:sz w:val="17"/>
                <w:szCs w:val="17"/>
              </w:rPr>
              <w:t>28 201</w:t>
            </w:r>
          </w:p>
        </w:tc>
      </w:tr>
      <w:tr w:rsidR="00C06E00" w:rsidRPr="00375E27" w:rsidTr="004E729A">
        <w:trPr>
          <w:cantSplit/>
          <w:trHeight w:val="20"/>
        </w:trPr>
        <w:tc>
          <w:tcPr>
            <w:tcW w:w="1216" w:type="pct"/>
            <w:tcBorders>
              <w:top w:val="nil"/>
              <w:left w:val="nil"/>
              <w:bottom w:val="nil"/>
              <w:right w:val="nil"/>
            </w:tcBorders>
            <w:shd w:val="clear" w:color="auto" w:fill="auto"/>
            <w:noWrap/>
            <w:vAlign w:val="bottom"/>
          </w:tcPr>
          <w:p w:rsidR="00C06E00" w:rsidRPr="00375E27" w:rsidRDefault="00C06E00" w:rsidP="004E729A">
            <w:pPr>
              <w:rPr>
                <w:rFonts w:ascii="Arial" w:hAnsi="Arial" w:cs="Arial"/>
                <w:sz w:val="17"/>
                <w:szCs w:val="17"/>
                <w:highlight w:val="yellow"/>
              </w:rPr>
            </w:pPr>
          </w:p>
        </w:tc>
        <w:tc>
          <w:tcPr>
            <w:tcW w:w="505" w:type="pct"/>
            <w:tcBorders>
              <w:top w:val="nil"/>
              <w:left w:val="nil"/>
              <w:right w:val="nil"/>
            </w:tcBorders>
            <w:shd w:val="clear" w:color="auto" w:fill="auto"/>
            <w:vAlign w:val="bottom"/>
          </w:tcPr>
          <w:p w:rsidR="00C06E00" w:rsidRPr="00375E27" w:rsidRDefault="00C06E00" w:rsidP="004E729A">
            <w:pPr>
              <w:ind w:right="113"/>
              <w:jc w:val="center"/>
              <w:rPr>
                <w:rFonts w:ascii="Arial" w:hAnsi="Arial" w:cs="Arial"/>
                <w:b/>
                <w:bCs/>
                <w:sz w:val="17"/>
                <w:szCs w:val="17"/>
                <w:highlight w:val="yellow"/>
              </w:rPr>
            </w:pPr>
          </w:p>
        </w:tc>
        <w:tc>
          <w:tcPr>
            <w:tcW w:w="497" w:type="pct"/>
            <w:tcBorders>
              <w:top w:val="nil"/>
              <w:left w:val="nil"/>
              <w:right w:val="nil"/>
            </w:tcBorders>
            <w:shd w:val="clear" w:color="auto" w:fill="auto"/>
            <w:vAlign w:val="bottom"/>
          </w:tcPr>
          <w:p w:rsidR="00C06E00" w:rsidRPr="00375E27" w:rsidRDefault="00C06E00" w:rsidP="004E729A">
            <w:pPr>
              <w:ind w:right="113"/>
              <w:jc w:val="center"/>
              <w:rPr>
                <w:rFonts w:ascii="Arial" w:hAnsi="Arial" w:cs="Arial"/>
                <w:b/>
                <w:bCs/>
                <w:sz w:val="17"/>
                <w:szCs w:val="17"/>
                <w:highlight w:val="yellow"/>
              </w:rPr>
            </w:pPr>
          </w:p>
        </w:tc>
        <w:tc>
          <w:tcPr>
            <w:tcW w:w="537" w:type="pct"/>
            <w:tcBorders>
              <w:top w:val="nil"/>
              <w:left w:val="nil"/>
              <w:right w:val="nil"/>
            </w:tcBorders>
            <w:vAlign w:val="bottom"/>
          </w:tcPr>
          <w:p w:rsidR="00C06E00" w:rsidRPr="00375E27" w:rsidRDefault="00C06E00" w:rsidP="004E729A">
            <w:pPr>
              <w:ind w:right="113"/>
              <w:jc w:val="center"/>
              <w:rPr>
                <w:rFonts w:ascii="Arial" w:hAnsi="Arial" w:cs="Arial"/>
                <w:b/>
                <w:bCs/>
                <w:sz w:val="17"/>
                <w:szCs w:val="17"/>
                <w:highlight w:val="yellow"/>
              </w:rPr>
            </w:pPr>
          </w:p>
        </w:tc>
        <w:tc>
          <w:tcPr>
            <w:tcW w:w="537" w:type="pct"/>
            <w:tcBorders>
              <w:top w:val="nil"/>
              <w:left w:val="nil"/>
              <w:right w:val="nil"/>
            </w:tcBorders>
            <w:vAlign w:val="bottom"/>
          </w:tcPr>
          <w:p w:rsidR="00C06E00" w:rsidRPr="00375E27" w:rsidRDefault="00C06E00" w:rsidP="004E729A">
            <w:pPr>
              <w:ind w:right="113"/>
              <w:jc w:val="center"/>
              <w:rPr>
                <w:rFonts w:ascii="Arial" w:hAnsi="Arial" w:cs="Arial"/>
                <w:b/>
                <w:bCs/>
                <w:sz w:val="17"/>
                <w:szCs w:val="17"/>
                <w:highlight w:val="yellow"/>
              </w:rPr>
            </w:pPr>
          </w:p>
        </w:tc>
        <w:tc>
          <w:tcPr>
            <w:tcW w:w="518" w:type="pct"/>
            <w:tcBorders>
              <w:top w:val="nil"/>
              <w:left w:val="nil"/>
              <w:right w:val="nil"/>
            </w:tcBorders>
            <w:vAlign w:val="bottom"/>
          </w:tcPr>
          <w:p w:rsidR="00C06E00" w:rsidRPr="00375E27" w:rsidRDefault="00C06E00" w:rsidP="004E729A">
            <w:pPr>
              <w:ind w:right="113"/>
              <w:jc w:val="center"/>
              <w:rPr>
                <w:rFonts w:ascii="Arial" w:hAnsi="Arial" w:cs="Arial"/>
                <w:b/>
                <w:bCs/>
                <w:sz w:val="17"/>
                <w:szCs w:val="17"/>
                <w:highlight w:val="yellow"/>
              </w:rPr>
            </w:pPr>
          </w:p>
        </w:tc>
        <w:tc>
          <w:tcPr>
            <w:tcW w:w="599" w:type="pct"/>
            <w:tcBorders>
              <w:top w:val="nil"/>
              <w:left w:val="nil"/>
              <w:right w:val="nil"/>
            </w:tcBorders>
            <w:shd w:val="clear" w:color="auto" w:fill="auto"/>
            <w:vAlign w:val="bottom"/>
          </w:tcPr>
          <w:p w:rsidR="00C06E00" w:rsidRPr="00375E27" w:rsidRDefault="00C06E00" w:rsidP="004E729A">
            <w:pPr>
              <w:ind w:right="113"/>
              <w:jc w:val="center"/>
              <w:rPr>
                <w:rFonts w:ascii="Arial" w:hAnsi="Arial" w:cs="Arial"/>
                <w:b/>
                <w:bCs/>
                <w:sz w:val="17"/>
                <w:szCs w:val="17"/>
                <w:highlight w:val="yellow"/>
              </w:rPr>
            </w:pPr>
          </w:p>
        </w:tc>
        <w:tc>
          <w:tcPr>
            <w:tcW w:w="590" w:type="pct"/>
            <w:tcBorders>
              <w:top w:val="nil"/>
              <w:left w:val="nil"/>
              <w:right w:val="nil"/>
            </w:tcBorders>
            <w:shd w:val="clear" w:color="auto" w:fill="auto"/>
            <w:noWrap/>
            <w:vAlign w:val="bottom"/>
          </w:tcPr>
          <w:p w:rsidR="00C06E00" w:rsidRPr="00375E27" w:rsidRDefault="00C06E00" w:rsidP="004E729A">
            <w:pPr>
              <w:ind w:right="113"/>
              <w:jc w:val="center"/>
              <w:rPr>
                <w:rFonts w:ascii="Arial" w:hAnsi="Arial" w:cs="Arial"/>
                <w:b/>
                <w:bCs/>
                <w:sz w:val="17"/>
                <w:szCs w:val="17"/>
                <w:highlight w:val="yellow"/>
              </w:rPr>
            </w:pPr>
          </w:p>
        </w:tc>
      </w:tr>
      <w:tr w:rsidR="00C06E00" w:rsidRPr="00375E27" w:rsidTr="004E729A">
        <w:trPr>
          <w:cantSplit/>
          <w:trHeight w:val="20"/>
        </w:trPr>
        <w:tc>
          <w:tcPr>
            <w:tcW w:w="1216" w:type="pct"/>
            <w:tcBorders>
              <w:top w:val="nil"/>
              <w:left w:val="nil"/>
              <w:bottom w:val="nil"/>
              <w:right w:val="nil"/>
            </w:tcBorders>
            <w:shd w:val="clear" w:color="auto" w:fill="auto"/>
            <w:noWrap/>
            <w:vAlign w:val="bottom"/>
          </w:tcPr>
          <w:p w:rsidR="00C06E00" w:rsidRPr="00375E27" w:rsidRDefault="00C06E00" w:rsidP="004E729A">
            <w:pPr>
              <w:pageBreakBefore/>
              <w:rPr>
                <w:rFonts w:ascii="Arial" w:hAnsi="Arial" w:cs="Arial"/>
                <w:sz w:val="17"/>
                <w:szCs w:val="17"/>
              </w:rPr>
            </w:pPr>
          </w:p>
        </w:tc>
        <w:tc>
          <w:tcPr>
            <w:tcW w:w="505" w:type="pct"/>
            <w:tcBorders>
              <w:top w:val="nil"/>
              <w:left w:val="nil"/>
              <w:bottom w:val="single" w:sz="4" w:space="0" w:color="auto"/>
              <w:right w:val="nil"/>
            </w:tcBorders>
            <w:shd w:val="clear" w:color="auto" w:fill="auto"/>
            <w:vAlign w:val="bottom"/>
          </w:tcPr>
          <w:p w:rsidR="00C06E00" w:rsidRPr="00375E27" w:rsidRDefault="00C06E00" w:rsidP="004E729A">
            <w:pPr>
              <w:pageBreakBefore/>
              <w:jc w:val="center"/>
              <w:rPr>
                <w:rFonts w:ascii="Arial" w:hAnsi="Arial" w:cs="Arial"/>
                <w:b/>
                <w:bCs/>
                <w:sz w:val="17"/>
                <w:szCs w:val="17"/>
              </w:rPr>
            </w:pPr>
          </w:p>
        </w:tc>
        <w:tc>
          <w:tcPr>
            <w:tcW w:w="497" w:type="pct"/>
            <w:tcBorders>
              <w:top w:val="nil"/>
              <w:left w:val="nil"/>
              <w:bottom w:val="single" w:sz="4" w:space="0" w:color="auto"/>
              <w:right w:val="nil"/>
            </w:tcBorders>
            <w:shd w:val="clear" w:color="auto" w:fill="auto"/>
            <w:vAlign w:val="bottom"/>
          </w:tcPr>
          <w:p w:rsidR="00C06E00" w:rsidRPr="00375E27" w:rsidRDefault="00C06E00" w:rsidP="004E729A">
            <w:pPr>
              <w:pageBreakBefore/>
              <w:jc w:val="center"/>
              <w:rPr>
                <w:rFonts w:ascii="Arial" w:hAnsi="Arial" w:cs="Arial"/>
                <w:b/>
                <w:bCs/>
                <w:sz w:val="17"/>
                <w:szCs w:val="17"/>
              </w:rPr>
            </w:pPr>
          </w:p>
        </w:tc>
        <w:tc>
          <w:tcPr>
            <w:tcW w:w="537" w:type="pct"/>
            <w:tcBorders>
              <w:top w:val="nil"/>
              <w:left w:val="nil"/>
              <w:bottom w:val="single" w:sz="4" w:space="0" w:color="auto"/>
              <w:right w:val="nil"/>
            </w:tcBorders>
            <w:vAlign w:val="bottom"/>
          </w:tcPr>
          <w:p w:rsidR="00C06E00" w:rsidRPr="00375E27" w:rsidRDefault="00C06E00" w:rsidP="004E729A">
            <w:pPr>
              <w:pageBreakBefore/>
              <w:jc w:val="center"/>
              <w:rPr>
                <w:rFonts w:ascii="Arial" w:hAnsi="Arial" w:cs="Arial"/>
                <w:b/>
                <w:bCs/>
                <w:sz w:val="17"/>
                <w:szCs w:val="17"/>
              </w:rPr>
            </w:pPr>
          </w:p>
        </w:tc>
        <w:tc>
          <w:tcPr>
            <w:tcW w:w="537" w:type="pct"/>
            <w:tcBorders>
              <w:top w:val="nil"/>
              <w:left w:val="nil"/>
              <w:bottom w:val="single" w:sz="4" w:space="0" w:color="auto"/>
              <w:right w:val="nil"/>
            </w:tcBorders>
            <w:vAlign w:val="bottom"/>
          </w:tcPr>
          <w:p w:rsidR="00C06E00" w:rsidRPr="00375E27" w:rsidRDefault="00C06E00" w:rsidP="004E729A">
            <w:pPr>
              <w:pageBreakBefore/>
              <w:jc w:val="center"/>
              <w:rPr>
                <w:rFonts w:ascii="Arial" w:hAnsi="Arial" w:cs="Arial"/>
                <w:b/>
                <w:bCs/>
                <w:sz w:val="17"/>
                <w:szCs w:val="17"/>
              </w:rPr>
            </w:pPr>
            <w:r w:rsidRPr="00375E27">
              <w:rPr>
                <w:rFonts w:ascii="Arial" w:hAnsi="Arial" w:cs="Arial"/>
                <w:b/>
                <w:bCs/>
                <w:sz w:val="17"/>
                <w:szCs w:val="17"/>
              </w:rPr>
              <w:t>2009 г.</w:t>
            </w:r>
          </w:p>
        </w:tc>
        <w:tc>
          <w:tcPr>
            <w:tcW w:w="518" w:type="pct"/>
            <w:tcBorders>
              <w:top w:val="nil"/>
              <w:left w:val="nil"/>
              <w:bottom w:val="single" w:sz="4" w:space="0" w:color="auto"/>
              <w:right w:val="nil"/>
            </w:tcBorders>
            <w:vAlign w:val="bottom"/>
          </w:tcPr>
          <w:p w:rsidR="00C06E00" w:rsidRPr="00375E27" w:rsidRDefault="00C06E00" w:rsidP="004E729A">
            <w:pPr>
              <w:pageBreakBefore/>
              <w:jc w:val="center"/>
              <w:rPr>
                <w:rFonts w:ascii="Arial" w:hAnsi="Arial" w:cs="Arial"/>
                <w:b/>
                <w:bCs/>
                <w:sz w:val="17"/>
                <w:szCs w:val="17"/>
              </w:rPr>
            </w:pPr>
          </w:p>
        </w:tc>
        <w:tc>
          <w:tcPr>
            <w:tcW w:w="599" w:type="pct"/>
            <w:tcBorders>
              <w:top w:val="nil"/>
              <w:left w:val="nil"/>
              <w:bottom w:val="single" w:sz="4" w:space="0" w:color="auto"/>
              <w:right w:val="nil"/>
            </w:tcBorders>
            <w:shd w:val="clear" w:color="auto" w:fill="auto"/>
            <w:vAlign w:val="bottom"/>
          </w:tcPr>
          <w:p w:rsidR="00C06E00" w:rsidRPr="00375E27" w:rsidRDefault="00C06E00" w:rsidP="004E729A">
            <w:pPr>
              <w:pageBreakBefore/>
              <w:jc w:val="center"/>
              <w:rPr>
                <w:rFonts w:ascii="Arial" w:hAnsi="Arial" w:cs="Arial"/>
                <w:b/>
                <w:bCs/>
                <w:sz w:val="17"/>
                <w:szCs w:val="17"/>
              </w:rPr>
            </w:pPr>
          </w:p>
        </w:tc>
        <w:tc>
          <w:tcPr>
            <w:tcW w:w="590" w:type="pct"/>
            <w:tcBorders>
              <w:top w:val="nil"/>
              <w:left w:val="nil"/>
              <w:bottom w:val="single" w:sz="4" w:space="0" w:color="auto"/>
              <w:right w:val="nil"/>
            </w:tcBorders>
            <w:shd w:val="clear" w:color="auto" w:fill="auto"/>
            <w:noWrap/>
            <w:vAlign w:val="bottom"/>
          </w:tcPr>
          <w:p w:rsidR="00C06E00" w:rsidRPr="00375E27" w:rsidRDefault="00C06E00" w:rsidP="004E729A">
            <w:pPr>
              <w:pageBreakBefore/>
              <w:jc w:val="center"/>
              <w:rPr>
                <w:rFonts w:ascii="Arial" w:hAnsi="Arial" w:cs="Arial"/>
                <w:b/>
                <w:bCs/>
                <w:sz w:val="17"/>
                <w:szCs w:val="17"/>
              </w:rPr>
            </w:pPr>
          </w:p>
        </w:tc>
      </w:tr>
      <w:tr w:rsidR="00C06E00" w:rsidRPr="00375E27" w:rsidTr="004E729A">
        <w:trPr>
          <w:cantSplit/>
          <w:trHeight w:val="20"/>
        </w:trPr>
        <w:tc>
          <w:tcPr>
            <w:tcW w:w="1216" w:type="pct"/>
            <w:tcBorders>
              <w:top w:val="nil"/>
              <w:left w:val="nil"/>
              <w:bottom w:val="nil"/>
              <w:right w:val="nil"/>
            </w:tcBorders>
            <w:shd w:val="clear" w:color="auto" w:fill="auto"/>
            <w:noWrap/>
            <w:vAlign w:val="bottom"/>
          </w:tcPr>
          <w:p w:rsidR="00C06E00" w:rsidRPr="00375E27" w:rsidRDefault="00C06E00" w:rsidP="004E729A">
            <w:pPr>
              <w:rPr>
                <w:rFonts w:ascii="Arial" w:hAnsi="Arial" w:cs="Arial"/>
                <w:sz w:val="17"/>
                <w:szCs w:val="17"/>
              </w:rPr>
            </w:pPr>
          </w:p>
        </w:tc>
        <w:tc>
          <w:tcPr>
            <w:tcW w:w="505" w:type="pct"/>
            <w:tcBorders>
              <w:top w:val="single" w:sz="4" w:space="0" w:color="auto"/>
              <w:left w:val="nil"/>
              <w:bottom w:val="single" w:sz="4" w:space="0" w:color="auto"/>
              <w:right w:val="nil"/>
            </w:tcBorders>
            <w:shd w:val="clear" w:color="auto" w:fill="auto"/>
            <w:vAlign w:val="bottom"/>
          </w:tcPr>
          <w:p w:rsidR="00C06E00" w:rsidRPr="00375E27" w:rsidRDefault="00C06E00" w:rsidP="004E729A">
            <w:pPr>
              <w:jc w:val="center"/>
              <w:rPr>
                <w:rFonts w:ascii="Arial" w:hAnsi="Arial" w:cs="Arial"/>
                <w:b/>
                <w:bCs/>
                <w:sz w:val="17"/>
                <w:szCs w:val="17"/>
              </w:rPr>
            </w:pPr>
            <w:r w:rsidRPr="00375E27">
              <w:rPr>
                <w:rFonts w:ascii="Arial" w:hAnsi="Arial" w:cs="Arial"/>
                <w:b/>
                <w:bCs/>
                <w:sz w:val="17"/>
                <w:szCs w:val="17"/>
              </w:rPr>
              <w:t>Зерновой сегмент</w:t>
            </w:r>
          </w:p>
        </w:tc>
        <w:tc>
          <w:tcPr>
            <w:tcW w:w="497" w:type="pct"/>
            <w:tcBorders>
              <w:top w:val="single" w:sz="4" w:space="0" w:color="auto"/>
              <w:left w:val="nil"/>
              <w:bottom w:val="single" w:sz="4" w:space="0" w:color="auto"/>
              <w:right w:val="nil"/>
            </w:tcBorders>
            <w:shd w:val="clear" w:color="auto" w:fill="auto"/>
            <w:vAlign w:val="bottom"/>
          </w:tcPr>
          <w:p w:rsidR="00C06E00" w:rsidRPr="00375E27" w:rsidRDefault="00C06E00" w:rsidP="004E729A">
            <w:pPr>
              <w:jc w:val="center"/>
              <w:rPr>
                <w:rFonts w:ascii="Arial" w:hAnsi="Arial" w:cs="Arial"/>
                <w:b/>
                <w:bCs/>
                <w:sz w:val="17"/>
                <w:szCs w:val="17"/>
              </w:rPr>
            </w:pPr>
            <w:r w:rsidRPr="00375E27">
              <w:rPr>
                <w:rFonts w:ascii="Arial" w:hAnsi="Arial" w:cs="Arial"/>
                <w:b/>
                <w:bCs/>
                <w:sz w:val="17"/>
                <w:szCs w:val="17"/>
              </w:rPr>
              <w:t>Сахар-ный сегмент</w:t>
            </w:r>
          </w:p>
        </w:tc>
        <w:tc>
          <w:tcPr>
            <w:tcW w:w="537" w:type="pct"/>
            <w:tcBorders>
              <w:top w:val="single" w:sz="4" w:space="0" w:color="auto"/>
              <w:left w:val="nil"/>
              <w:bottom w:val="single" w:sz="4" w:space="0" w:color="auto"/>
              <w:right w:val="nil"/>
            </w:tcBorders>
            <w:vAlign w:val="bottom"/>
          </w:tcPr>
          <w:p w:rsidR="00C06E00" w:rsidRPr="00375E27" w:rsidRDefault="00C06E00" w:rsidP="004E729A">
            <w:pPr>
              <w:jc w:val="center"/>
              <w:rPr>
                <w:rFonts w:ascii="Arial" w:hAnsi="Arial" w:cs="Arial"/>
                <w:b/>
                <w:bCs/>
                <w:sz w:val="17"/>
                <w:szCs w:val="17"/>
              </w:rPr>
            </w:pPr>
            <w:r w:rsidRPr="00375E27">
              <w:rPr>
                <w:rFonts w:ascii="Arial" w:hAnsi="Arial" w:cs="Arial"/>
                <w:b/>
                <w:bCs/>
                <w:sz w:val="17"/>
                <w:szCs w:val="17"/>
              </w:rPr>
              <w:t>Сельско-хозяйст-венный сегмент</w:t>
            </w:r>
          </w:p>
        </w:tc>
        <w:tc>
          <w:tcPr>
            <w:tcW w:w="537" w:type="pct"/>
            <w:tcBorders>
              <w:top w:val="single" w:sz="4" w:space="0" w:color="auto"/>
              <w:left w:val="nil"/>
              <w:bottom w:val="single" w:sz="4" w:space="0" w:color="auto"/>
              <w:right w:val="nil"/>
            </w:tcBorders>
            <w:vAlign w:val="bottom"/>
          </w:tcPr>
          <w:p w:rsidR="00C06E00" w:rsidRPr="00375E27" w:rsidRDefault="00C06E00" w:rsidP="004E729A">
            <w:pPr>
              <w:jc w:val="center"/>
              <w:rPr>
                <w:rFonts w:ascii="Arial" w:hAnsi="Arial" w:cs="Arial"/>
                <w:b/>
                <w:bCs/>
                <w:sz w:val="17"/>
                <w:szCs w:val="17"/>
              </w:rPr>
            </w:pPr>
            <w:r w:rsidRPr="00375E27">
              <w:rPr>
                <w:rFonts w:ascii="Arial" w:hAnsi="Arial" w:cs="Arial"/>
                <w:b/>
                <w:bCs/>
                <w:sz w:val="17"/>
                <w:szCs w:val="17"/>
              </w:rPr>
              <w:t>Промежу-точный результат</w:t>
            </w:r>
          </w:p>
        </w:tc>
        <w:tc>
          <w:tcPr>
            <w:tcW w:w="518" w:type="pct"/>
            <w:tcBorders>
              <w:top w:val="single" w:sz="4" w:space="0" w:color="auto"/>
              <w:left w:val="nil"/>
              <w:bottom w:val="single" w:sz="4" w:space="0" w:color="auto"/>
              <w:right w:val="nil"/>
            </w:tcBorders>
            <w:vAlign w:val="bottom"/>
          </w:tcPr>
          <w:p w:rsidR="00C06E00" w:rsidRPr="00C06E00" w:rsidDel="00113CA7" w:rsidRDefault="00C06E00" w:rsidP="004E729A">
            <w:pPr>
              <w:jc w:val="center"/>
              <w:rPr>
                <w:rFonts w:ascii="Arial" w:hAnsi="Arial" w:cs="Arial"/>
                <w:b/>
                <w:bCs/>
                <w:sz w:val="17"/>
                <w:szCs w:val="17"/>
                <w:lang w:val="ru-RU"/>
              </w:rPr>
            </w:pPr>
            <w:r w:rsidRPr="00C06E00">
              <w:rPr>
                <w:rFonts w:ascii="Arial" w:hAnsi="Arial" w:cs="Arial"/>
                <w:b/>
                <w:bCs/>
                <w:sz w:val="17"/>
                <w:szCs w:val="17"/>
                <w:lang w:val="ru-RU"/>
              </w:rPr>
              <w:t>Управ-ленчес-кая деятель-ность</w:t>
            </w:r>
          </w:p>
        </w:tc>
        <w:tc>
          <w:tcPr>
            <w:tcW w:w="599" w:type="pct"/>
            <w:tcBorders>
              <w:top w:val="single" w:sz="4" w:space="0" w:color="auto"/>
              <w:left w:val="nil"/>
              <w:bottom w:val="single" w:sz="4" w:space="0" w:color="auto"/>
              <w:right w:val="nil"/>
            </w:tcBorders>
            <w:shd w:val="clear" w:color="auto" w:fill="auto"/>
            <w:vAlign w:val="bottom"/>
          </w:tcPr>
          <w:p w:rsidR="00C06E00" w:rsidRPr="00C06E00" w:rsidRDefault="00C06E00" w:rsidP="004E729A">
            <w:pPr>
              <w:jc w:val="center"/>
              <w:rPr>
                <w:rFonts w:ascii="Arial" w:hAnsi="Arial" w:cs="Arial"/>
                <w:b/>
                <w:bCs/>
                <w:sz w:val="17"/>
                <w:szCs w:val="17"/>
                <w:lang w:val="ru-RU"/>
              </w:rPr>
            </w:pPr>
            <w:r w:rsidRPr="00C06E00">
              <w:rPr>
                <w:rFonts w:ascii="Arial" w:hAnsi="Arial" w:cs="Arial"/>
                <w:b/>
                <w:bCs/>
                <w:sz w:val="17"/>
                <w:szCs w:val="17"/>
                <w:lang w:val="ru-RU"/>
              </w:rPr>
              <w:t>Элимини-рование межсег-ментных операций</w:t>
            </w:r>
          </w:p>
        </w:tc>
        <w:tc>
          <w:tcPr>
            <w:tcW w:w="590" w:type="pct"/>
            <w:tcBorders>
              <w:top w:val="single" w:sz="4" w:space="0" w:color="auto"/>
              <w:left w:val="nil"/>
              <w:bottom w:val="single" w:sz="4" w:space="0" w:color="auto"/>
              <w:right w:val="nil"/>
            </w:tcBorders>
            <w:shd w:val="clear" w:color="auto" w:fill="auto"/>
            <w:noWrap/>
            <w:vAlign w:val="bottom"/>
          </w:tcPr>
          <w:p w:rsidR="00C06E00" w:rsidRPr="00375E27" w:rsidRDefault="00C06E00" w:rsidP="004E729A">
            <w:pPr>
              <w:jc w:val="center"/>
              <w:rPr>
                <w:rFonts w:ascii="Arial" w:hAnsi="Arial" w:cs="Arial"/>
                <w:b/>
                <w:bCs/>
                <w:sz w:val="17"/>
                <w:szCs w:val="17"/>
              </w:rPr>
            </w:pPr>
            <w:r w:rsidRPr="00375E27">
              <w:rPr>
                <w:rFonts w:ascii="Arial" w:hAnsi="Arial" w:cs="Arial"/>
                <w:b/>
                <w:bCs/>
                <w:sz w:val="17"/>
                <w:szCs w:val="17"/>
              </w:rPr>
              <w:t>Итого</w:t>
            </w:r>
          </w:p>
        </w:tc>
      </w:tr>
      <w:tr w:rsidR="00C06E00" w:rsidRPr="00375E27" w:rsidTr="004E729A">
        <w:trPr>
          <w:cantSplit/>
          <w:trHeight w:val="20"/>
        </w:trPr>
        <w:tc>
          <w:tcPr>
            <w:tcW w:w="1216" w:type="pct"/>
            <w:tcBorders>
              <w:top w:val="nil"/>
              <w:left w:val="nil"/>
              <w:right w:val="nil"/>
            </w:tcBorders>
            <w:vAlign w:val="bottom"/>
          </w:tcPr>
          <w:p w:rsidR="00C06E00" w:rsidRPr="00375E27" w:rsidRDefault="00C06E00" w:rsidP="004E729A">
            <w:pPr>
              <w:rPr>
                <w:rFonts w:ascii="Arial" w:hAnsi="Arial" w:cs="Arial"/>
                <w:sz w:val="17"/>
                <w:szCs w:val="17"/>
              </w:rPr>
            </w:pPr>
            <w:r w:rsidRPr="00375E27">
              <w:rPr>
                <w:rFonts w:ascii="Arial" w:hAnsi="Arial" w:cs="Arial"/>
                <w:sz w:val="17"/>
                <w:szCs w:val="17"/>
              </w:rPr>
              <w:t>Выручка</w:t>
            </w:r>
          </w:p>
        </w:tc>
        <w:tc>
          <w:tcPr>
            <w:tcW w:w="505" w:type="pct"/>
            <w:tcBorders>
              <w:top w:val="single" w:sz="4" w:space="0" w:color="auto"/>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17 044</w:t>
            </w:r>
          </w:p>
        </w:tc>
        <w:tc>
          <w:tcPr>
            <w:tcW w:w="497" w:type="pct"/>
            <w:tcBorders>
              <w:top w:val="single" w:sz="4" w:space="0" w:color="auto"/>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10 610</w:t>
            </w:r>
          </w:p>
        </w:tc>
        <w:tc>
          <w:tcPr>
            <w:tcW w:w="537" w:type="pct"/>
            <w:tcBorders>
              <w:top w:val="single" w:sz="4" w:space="0" w:color="auto"/>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6 408</w:t>
            </w:r>
          </w:p>
        </w:tc>
        <w:tc>
          <w:tcPr>
            <w:tcW w:w="537" w:type="pct"/>
            <w:tcBorders>
              <w:top w:val="single" w:sz="4" w:space="0" w:color="auto"/>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34 062</w:t>
            </w:r>
          </w:p>
        </w:tc>
        <w:tc>
          <w:tcPr>
            <w:tcW w:w="518" w:type="pct"/>
            <w:tcBorders>
              <w:top w:val="single" w:sz="4" w:space="0" w:color="auto"/>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1 107</w:t>
            </w:r>
          </w:p>
        </w:tc>
        <w:tc>
          <w:tcPr>
            <w:tcW w:w="599" w:type="pct"/>
            <w:tcBorders>
              <w:top w:val="single" w:sz="4" w:space="0" w:color="auto"/>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(4 968)</w:t>
            </w:r>
          </w:p>
        </w:tc>
        <w:tc>
          <w:tcPr>
            <w:tcW w:w="590" w:type="pct"/>
            <w:tcBorders>
              <w:top w:val="single" w:sz="4" w:space="0" w:color="auto"/>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30 201</w:t>
            </w:r>
          </w:p>
        </w:tc>
      </w:tr>
      <w:tr w:rsidR="00C06E00" w:rsidRPr="00375E27" w:rsidTr="004E729A">
        <w:trPr>
          <w:cantSplit/>
          <w:trHeight w:val="20"/>
        </w:trPr>
        <w:tc>
          <w:tcPr>
            <w:tcW w:w="1216" w:type="pct"/>
            <w:tcBorders>
              <w:left w:val="nil"/>
              <w:right w:val="nil"/>
            </w:tcBorders>
            <w:noWrap/>
            <w:vAlign w:val="bottom"/>
          </w:tcPr>
          <w:p w:rsidR="00C06E00" w:rsidRPr="00C06E00" w:rsidRDefault="00C06E00" w:rsidP="004E729A">
            <w:pPr>
              <w:ind w:right="68"/>
              <w:rPr>
                <w:rFonts w:ascii="Arial" w:hAnsi="Arial" w:cs="Arial"/>
                <w:sz w:val="17"/>
                <w:szCs w:val="17"/>
                <w:lang w:val="ru-RU"/>
              </w:rPr>
            </w:pPr>
            <w:r w:rsidRPr="00C06E00">
              <w:rPr>
                <w:rFonts w:ascii="Arial" w:hAnsi="Arial" w:cs="Arial"/>
                <w:sz w:val="17"/>
                <w:szCs w:val="17"/>
                <w:lang w:val="ru-RU"/>
              </w:rPr>
              <w:br/>
              <w:t>Прибыль до учета процентов, налогов, износа и амортизации</w:t>
            </w:r>
          </w:p>
        </w:tc>
        <w:tc>
          <w:tcPr>
            <w:tcW w:w="505" w:type="pct"/>
            <w:tcBorders>
              <w:left w:val="nil"/>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657</w:t>
            </w:r>
          </w:p>
        </w:tc>
        <w:tc>
          <w:tcPr>
            <w:tcW w:w="497" w:type="pct"/>
            <w:tcBorders>
              <w:left w:val="nil"/>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2 170</w:t>
            </w:r>
          </w:p>
        </w:tc>
        <w:tc>
          <w:tcPr>
            <w:tcW w:w="537" w:type="pct"/>
            <w:tcBorders>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616</w:t>
            </w:r>
          </w:p>
        </w:tc>
        <w:tc>
          <w:tcPr>
            <w:tcW w:w="537" w:type="pct"/>
            <w:tcBorders>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3 443</w:t>
            </w:r>
          </w:p>
        </w:tc>
        <w:tc>
          <w:tcPr>
            <w:tcW w:w="518" w:type="pct"/>
            <w:tcBorders>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(20)</w:t>
            </w:r>
          </w:p>
        </w:tc>
        <w:tc>
          <w:tcPr>
            <w:tcW w:w="599" w:type="pct"/>
            <w:tcBorders>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(294)</w:t>
            </w:r>
          </w:p>
        </w:tc>
        <w:tc>
          <w:tcPr>
            <w:tcW w:w="590" w:type="pct"/>
            <w:tcBorders>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3 129</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ind w:right="68"/>
              <w:rPr>
                <w:rFonts w:ascii="Arial" w:hAnsi="Arial" w:cs="Arial"/>
                <w:sz w:val="17"/>
                <w:szCs w:val="17"/>
              </w:rPr>
            </w:pPr>
            <w:r w:rsidRPr="00375E27">
              <w:rPr>
                <w:rFonts w:ascii="Arial" w:hAnsi="Arial" w:cs="Arial"/>
                <w:sz w:val="17"/>
                <w:szCs w:val="17"/>
              </w:rPr>
              <w:br/>
              <w:t>Процентные доходы</w:t>
            </w:r>
          </w:p>
        </w:tc>
        <w:tc>
          <w:tcPr>
            <w:tcW w:w="505" w:type="pct"/>
            <w:tcBorders>
              <w:left w:val="nil"/>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 xml:space="preserve">184 </w:t>
            </w:r>
          </w:p>
        </w:tc>
        <w:tc>
          <w:tcPr>
            <w:tcW w:w="497" w:type="pct"/>
            <w:tcBorders>
              <w:left w:val="nil"/>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4</w:t>
            </w:r>
          </w:p>
        </w:tc>
        <w:tc>
          <w:tcPr>
            <w:tcW w:w="537" w:type="pct"/>
            <w:tcBorders>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7</w:t>
            </w:r>
          </w:p>
        </w:tc>
        <w:tc>
          <w:tcPr>
            <w:tcW w:w="537" w:type="pct"/>
            <w:tcBorders>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195</w:t>
            </w:r>
          </w:p>
        </w:tc>
        <w:tc>
          <w:tcPr>
            <w:tcW w:w="518" w:type="pct"/>
            <w:tcBorders>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 xml:space="preserve">2 089   </w:t>
            </w:r>
          </w:p>
        </w:tc>
        <w:tc>
          <w:tcPr>
            <w:tcW w:w="599" w:type="pct"/>
            <w:tcBorders>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 xml:space="preserve">(2 208) </w:t>
            </w:r>
          </w:p>
        </w:tc>
        <w:tc>
          <w:tcPr>
            <w:tcW w:w="590" w:type="pct"/>
            <w:tcBorders>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 xml:space="preserve"> 76 </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ind w:right="68"/>
              <w:rPr>
                <w:rFonts w:ascii="Arial" w:hAnsi="Arial" w:cs="Arial"/>
                <w:sz w:val="17"/>
                <w:szCs w:val="17"/>
              </w:rPr>
            </w:pPr>
            <w:r w:rsidRPr="00375E27">
              <w:rPr>
                <w:rFonts w:ascii="Arial" w:hAnsi="Arial" w:cs="Arial"/>
                <w:sz w:val="17"/>
                <w:szCs w:val="17"/>
              </w:rPr>
              <w:br/>
              <w:t>Процентные расходы</w:t>
            </w:r>
          </w:p>
        </w:tc>
        <w:tc>
          <w:tcPr>
            <w:tcW w:w="505" w:type="pct"/>
            <w:tcBorders>
              <w:left w:val="nil"/>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(1 205)</w:t>
            </w:r>
          </w:p>
        </w:tc>
        <w:tc>
          <w:tcPr>
            <w:tcW w:w="497" w:type="pct"/>
            <w:tcBorders>
              <w:left w:val="nil"/>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 xml:space="preserve">(1 686) </w:t>
            </w:r>
          </w:p>
        </w:tc>
        <w:tc>
          <w:tcPr>
            <w:tcW w:w="537" w:type="pct"/>
            <w:tcBorders>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 xml:space="preserve"> (1 448)</w:t>
            </w:r>
          </w:p>
        </w:tc>
        <w:tc>
          <w:tcPr>
            <w:tcW w:w="537" w:type="pct"/>
            <w:tcBorders>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(4 339)</w:t>
            </w:r>
          </w:p>
        </w:tc>
        <w:tc>
          <w:tcPr>
            <w:tcW w:w="518" w:type="pct"/>
            <w:tcBorders>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(2 052)</w:t>
            </w:r>
          </w:p>
        </w:tc>
        <w:tc>
          <w:tcPr>
            <w:tcW w:w="599" w:type="pct"/>
            <w:tcBorders>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 xml:space="preserve">2 208 </w:t>
            </w:r>
          </w:p>
        </w:tc>
        <w:tc>
          <w:tcPr>
            <w:tcW w:w="590" w:type="pct"/>
            <w:tcBorders>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 xml:space="preserve">(4 183) </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rPr>
                <w:rFonts w:ascii="Arial" w:hAnsi="Arial" w:cs="Arial"/>
                <w:sz w:val="17"/>
                <w:szCs w:val="17"/>
              </w:rPr>
            </w:pPr>
            <w:r w:rsidRPr="00375E27">
              <w:rPr>
                <w:rFonts w:ascii="Arial" w:hAnsi="Arial" w:cs="Arial"/>
                <w:sz w:val="17"/>
                <w:szCs w:val="17"/>
              </w:rPr>
              <w:br/>
              <w:t>Амортизация</w:t>
            </w:r>
          </w:p>
        </w:tc>
        <w:tc>
          <w:tcPr>
            <w:tcW w:w="505" w:type="pct"/>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(191)</w:t>
            </w:r>
          </w:p>
        </w:tc>
        <w:tc>
          <w:tcPr>
            <w:tcW w:w="497" w:type="pct"/>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(174)</w:t>
            </w:r>
          </w:p>
        </w:tc>
        <w:tc>
          <w:tcPr>
            <w:tcW w:w="537" w:type="pct"/>
            <w:tcBorders>
              <w:left w:val="nil"/>
              <w:bottom w:val="single" w:sz="4" w:space="0" w:color="auto"/>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(760)</w:t>
            </w:r>
          </w:p>
        </w:tc>
        <w:tc>
          <w:tcPr>
            <w:tcW w:w="537" w:type="pct"/>
            <w:tcBorders>
              <w:left w:val="nil"/>
              <w:bottom w:val="single" w:sz="4" w:space="0" w:color="auto"/>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 xml:space="preserve">(1 125) </w:t>
            </w:r>
          </w:p>
        </w:tc>
        <w:tc>
          <w:tcPr>
            <w:tcW w:w="518" w:type="pct"/>
            <w:tcBorders>
              <w:left w:val="nil"/>
              <w:bottom w:val="single" w:sz="4" w:space="0" w:color="auto"/>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(39)</w:t>
            </w:r>
          </w:p>
        </w:tc>
        <w:tc>
          <w:tcPr>
            <w:tcW w:w="599" w:type="pct"/>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w:t>
            </w:r>
          </w:p>
        </w:tc>
        <w:tc>
          <w:tcPr>
            <w:tcW w:w="590" w:type="pct"/>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(1 164)</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rPr>
                <w:rFonts w:ascii="Arial" w:hAnsi="Arial" w:cs="Arial"/>
                <w:sz w:val="17"/>
                <w:szCs w:val="17"/>
              </w:rPr>
            </w:pPr>
            <w:r w:rsidRPr="00375E27">
              <w:rPr>
                <w:rFonts w:ascii="Arial" w:hAnsi="Arial" w:cs="Arial"/>
                <w:sz w:val="17"/>
                <w:szCs w:val="17"/>
              </w:rPr>
              <w:br/>
              <w:t>Прибыль /(убыток) за год</w:t>
            </w:r>
          </w:p>
        </w:tc>
        <w:tc>
          <w:tcPr>
            <w:tcW w:w="505" w:type="pct"/>
            <w:tcBorders>
              <w:top w:val="single" w:sz="4" w:space="0" w:color="auto"/>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(235)</w:t>
            </w:r>
          </w:p>
        </w:tc>
        <w:tc>
          <w:tcPr>
            <w:tcW w:w="497" w:type="pct"/>
            <w:tcBorders>
              <w:top w:val="single" w:sz="4" w:space="0" w:color="auto"/>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386</w:t>
            </w:r>
          </w:p>
        </w:tc>
        <w:tc>
          <w:tcPr>
            <w:tcW w:w="537" w:type="pct"/>
            <w:tcBorders>
              <w:top w:val="single" w:sz="4" w:space="0" w:color="auto"/>
              <w:left w:val="nil"/>
              <w:bottom w:val="single" w:sz="4" w:space="0" w:color="auto"/>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(1 390)</w:t>
            </w:r>
          </w:p>
        </w:tc>
        <w:tc>
          <w:tcPr>
            <w:tcW w:w="537" w:type="pct"/>
            <w:tcBorders>
              <w:top w:val="single" w:sz="4" w:space="0" w:color="auto"/>
              <w:left w:val="nil"/>
              <w:bottom w:val="single" w:sz="4" w:space="0" w:color="auto"/>
              <w:right w:val="nil"/>
            </w:tcBorders>
            <w:shd w:val="clear" w:color="auto" w:fill="BFBFBF" w:themeFill="background1" w:themeFillShade="BF"/>
            <w:vAlign w:val="bottom"/>
          </w:tcPr>
          <w:p w:rsidR="00C06E00" w:rsidRPr="00375E27" w:rsidDel="00113CA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(1 239)</w:t>
            </w:r>
          </w:p>
        </w:tc>
        <w:tc>
          <w:tcPr>
            <w:tcW w:w="518" w:type="pct"/>
            <w:tcBorders>
              <w:top w:val="single" w:sz="4" w:space="0" w:color="auto"/>
              <w:left w:val="nil"/>
              <w:bottom w:val="single" w:sz="4" w:space="0" w:color="auto"/>
              <w:right w:val="nil"/>
            </w:tcBorders>
            <w:shd w:val="clear" w:color="auto" w:fill="BFBFBF" w:themeFill="background1" w:themeFillShade="BF"/>
            <w:vAlign w:val="bottom"/>
          </w:tcPr>
          <w:p w:rsidR="00C06E00" w:rsidRPr="00375E27" w:rsidDel="00113CA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102</w:t>
            </w:r>
          </w:p>
        </w:tc>
        <w:tc>
          <w:tcPr>
            <w:tcW w:w="599" w:type="pct"/>
            <w:tcBorders>
              <w:top w:val="single" w:sz="4" w:space="0" w:color="auto"/>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(294)</w:t>
            </w:r>
          </w:p>
        </w:tc>
        <w:tc>
          <w:tcPr>
            <w:tcW w:w="590" w:type="pct"/>
            <w:tcBorders>
              <w:top w:val="single" w:sz="4" w:space="0" w:color="auto"/>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(1 431)</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rPr>
                <w:rFonts w:ascii="Arial" w:hAnsi="Arial" w:cs="Arial"/>
                <w:sz w:val="17"/>
                <w:szCs w:val="17"/>
              </w:rPr>
            </w:pPr>
            <w:r w:rsidRPr="00375E27">
              <w:rPr>
                <w:rFonts w:ascii="Arial" w:hAnsi="Arial" w:cs="Arial"/>
                <w:sz w:val="17"/>
                <w:szCs w:val="17"/>
              </w:rPr>
              <w:br/>
              <w:t>Активы отчетных сегментов</w:t>
            </w:r>
          </w:p>
        </w:tc>
        <w:tc>
          <w:tcPr>
            <w:tcW w:w="505" w:type="pct"/>
            <w:tcBorders>
              <w:top w:val="single" w:sz="4" w:space="0" w:color="auto"/>
              <w:left w:val="nil"/>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5 462</w:t>
            </w:r>
          </w:p>
        </w:tc>
        <w:tc>
          <w:tcPr>
            <w:tcW w:w="497" w:type="pct"/>
            <w:tcBorders>
              <w:top w:val="single" w:sz="4" w:space="0" w:color="auto"/>
              <w:left w:val="nil"/>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11 849</w:t>
            </w:r>
          </w:p>
        </w:tc>
        <w:tc>
          <w:tcPr>
            <w:tcW w:w="537" w:type="pct"/>
            <w:tcBorders>
              <w:top w:val="single" w:sz="4" w:space="0" w:color="auto"/>
              <w:left w:val="nil"/>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27 771</w:t>
            </w:r>
          </w:p>
        </w:tc>
        <w:tc>
          <w:tcPr>
            <w:tcW w:w="537" w:type="pct"/>
            <w:tcBorders>
              <w:top w:val="single" w:sz="4" w:space="0" w:color="auto"/>
              <w:left w:val="nil"/>
              <w:right w:val="nil"/>
            </w:tcBorders>
            <w:shd w:val="clear" w:color="auto" w:fill="BFBFBF" w:themeFill="background1" w:themeFillShade="BF"/>
            <w:vAlign w:val="bottom"/>
          </w:tcPr>
          <w:p w:rsidR="00C06E00" w:rsidRPr="00375E27" w:rsidDel="00113CA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45 082</w:t>
            </w:r>
          </w:p>
        </w:tc>
        <w:tc>
          <w:tcPr>
            <w:tcW w:w="518" w:type="pct"/>
            <w:tcBorders>
              <w:top w:val="single" w:sz="4" w:space="0" w:color="auto"/>
              <w:left w:val="nil"/>
              <w:right w:val="nil"/>
            </w:tcBorders>
            <w:shd w:val="clear" w:color="auto" w:fill="BFBFBF" w:themeFill="background1" w:themeFillShade="BF"/>
            <w:vAlign w:val="bottom"/>
          </w:tcPr>
          <w:p w:rsidR="00C06E00" w:rsidRPr="00375E27" w:rsidDel="00113CA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1 054</w:t>
            </w:r>
          </w:p>
        </w:tc>
        <w:tc>
          <w:tcPr>
            <w:tcW w:w="599" w:type="pct"/>
            <w:tcBorders>
              <w:top w:val="single" w:sz="4" w:space="0" w:color="auto"/>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(7 840)</w:t>
            </w:r>
          </w:p>
        </w:tc>
        <w:tc>
          <w:tcPr>
            <w:tcW w:w="590" w:type="pct"/>
            <w:tcBorders>
              <w:top w:val="single" w:sz="4" w:space="0" w:color="auto"/>
              <w:left w:val="nil"/>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38 296</w:t>
            </w:r>
          </w:p>
        </w:tc>
      </w:tr>
      <w:tr w:rsidR="00C06E00" w:rsidRPr="00375E27" w:rsidTr="004E729A">
        <w:trPr>
          <w:cantSplit/>
          <w:trHeight w:val="20"/>
        </w:trPr>
        <w:tc>
          <w:tcPr>
            <w:tcW w:w="1216" w:type="pct"/>
            <w:tcBorders>
              <w:left w:val="nil"/>
              <w:right w:val="nil"/>
            </w:tcBorders>
            <w:noWrap/>
            <w:vAlign w:val="bottom"/>
          </w:tcPr>
          <w:p w:rsidR="00C06E00" w:rsidRPr="00375E27" w:rsidRDefault="00C06E00" w:rsidP="004E729A">
            <w:pPr>
              <w:rPr>
                <w:rFonts w:ascii="Arial" w:hAnsi="Arial" w:cs="Arial"/>
                <w:sz w:val="17"/>
                <w:szCs w:val="17"/>
              </w:rPr>
            </w:pPr>
            <w:r w:rsidRPr="00375E27">
              <w:rPr>
                <w:rFonts w:ascii="Arial" w:hAnsi="Arial" w:cs="Arial"/>
                <w:sz w:val="17"/>
                <w:szCs w:val="17"/>
              </w:rPr>
              <w:br/>
              <w:t>Обязательства отчетных сегментов</w:t>
            </w:r>
          </w:p>
        </w:tc>
        <w:tc>
          <w:tcPr>
            <w:tcW w:w="505" w:type="pct"/>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6 651</w:t>
            </w:r>
          </w:p>
        </w:tc>
        <w:tc>
          <w:tcPr>
            <w:tcW w:w="497" w:type="pct"/>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17 812</w:t>
            </w:r>
          </w:p>
        </w:tc>
        <w:tc>
          <w:tcPr>
            <w:tcW w:w="537" w:type="pct"/>
            <w:tcBorders>
              <w:left w:val="nil"/>
              <w:bottom w:val="single" w:sz="4" w:space="0" w:color="auto"/>
              <w:right w:val="nil"/>
            </w:tcBorders>
            <w:shd w:val="clear" w:color="auto" w:fill="BFBFBF" w:themeFill="background1" w:themeFillShade="BF"/>
            <w:vAlign w:val="bottom"/>
          </w:tcPr>
          <w:p w:rsidR="00C06E00" w:rsidRPr="00375E2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9 827</w:t>
            </w:r>
          </w:p>
        </w:tc>
        <w:tc>
          <w:tcPr>
            <w:tcW w:w="537" w:type="pct"/>
            <w:tcBorders>
              <w:left w:val="nil"/>
              <w:bottom w:val="single" w:sz="4" w:space="0" w:color="auto"/>
              <w:right w:val="nil"/>
            </w:tcBorders>
            <w:shd w:val="clear" w:color="auto" w:fill="BFBFBF" w:themeFill="background1" w:themeFillShade="BF"/>
            <w:vAlign w:val="bottom"/>
          </w:tcPr>
          <w:p w:rsidR="00C06E00" w:rsidRPr="00375E27" w:rsidDel="00113CA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34 290</w:t>
            </w:r>
          </w:p>
        </w:tc>
        <w:tc>
          <w:tcPr>
            <w:tcW w:w="518" w:type="pct"/>
            <w:tcBorders>
              <w:left w:val="nil"/>
              <w:bottom w:val="single" w:sz="4" w:space="0" w:color="auto"/>
              <w:right w:val="nil"/>
            </w:tcBorders>
            <w:shd w:val="clear" w:color="auto" w:fill="BFBFBF" w:themeFill="background1" w:themeFillShade="BF"/>
            <w:vAlign w:val="bottom"/>
          </w:tcPr>
          <w:p w:rsidR="00C06E00" w:rsidRPr="00375E27" w:rsidDel="00113CA7" w:rsidRDefault="00C06E00" w:rsidP="004E729A">
            <w:pPr>
              <w:tabs>
                <w:tab w:val="decimal" w:pos="794"/>
              </w:tabs>
              <w:ind w:right="113"/>
              <w:jc w:val="right"/>
              <w:rPr>
                <w:rFonts w:ascii="Arial" w:hAnsi="Arial" w:cs="Arial"/>
                <w:sz w:val="17"/>
                <w:szCs w:val="17"/>
              </w:rPr>
            </w:pPr>
            <w:r w:rsidRPr="00375E27">
              <w:rPr>
                <w:rFonts w:ascii="Arial" w:hAnsi="Arial" w:cs="Arial"/>
                <w:sz w:val="17"/>
                <w:szCs w:val="17"/>
              </w:rPr>
              <w:t>2 108</w:t>
            </w:r>
          </w:p>
        </w:tc>
        <w:tc>
          <w:tcPr>
            <w:tcW w:w="599" w:type="pct"/>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(7 188)</w:t>
            </w:r>
          </w:p>
        </w:tc>
        <w:tc>
          <w:tcPr>
            <w:tcW w:w="590" w:type="pct"/>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tabs>
                <w:tab w:val="decimal" w:pos="884"/>
              </w:tabs>
              <w:ind w:right="113"/>
              <w:jc w:val="right"/>
              <w:rPr>
                <w:rFonts w:ascii="Arial" w:hAnsi="Arial" w:cs="Arial"/>
                <w:sz w:val="17"/>
                <w:szCs w:val="17"/>
              </w:rPr>
            </w:pPr>
            <w:r w:rsidRPr="00375E27">
              <w:rPr>
                <w:rFonts w:ascii="Arial" w:hAnsi="Arial" w:cs="Arial"/>
                <w:sz w:val="17"/>
                <w:szCs w:val="17"/>
              </w:rPr>
              <w:t>29 210</w:t>
            </w:r>
          </w:p>
        </w:tc>
      </w:tr>
    </w:tbl>
    <w:p w:rsidR="00C06E00" w:rsidRPr="00375E27" w:rsidRDefault="00C06E00" w:rsidP="00C06E00">
      <w:pPr>
        <w:pStyle w:val="a1"/>
        <w:keepLines w:val="0"/>
        <w:rPr>
          <w:rFonts w:cs="Arial"/>
        </w:rPr>
      </w:pPr>
    </w:p>
    <w:p w:rsidR="00C06E00" w:rsidRPr="00C06E00" w:rsidRDefault="00C06E00" w:rsidP="00C06E00">
      <w:pPr>
        <w:pStyle w:val="a1"/>
        <w:keepLines w:val="0"/>
        <w:ind w:left="0"/>
        <w:rPr>
          <w:rFonts w:cs="Arial"/>
          <w:lang w:val="ru-RU"/>
        </w:rPr>
      </w:pPr>
      <w:r w:rsidRPr="00C06E00">
        <w:rPr>
          <w:rFonts w:cs="Arial"/>
          <w:lang w:val="ru-RU"/>
        </w:rPr>
        <w:t>Значительные расхождения по результатам сверки между информацией, представленной генеральному директору, и данными по выручке и расходам по МСФО, связаны со следующим:</w:t>
      </w:r>
    </w:p>
    <w:p w:rsidR="00C06E00" w:rsidRPr="00C06E00" w:rsidRDefault="00C06E00" w:rsidP="00C06E00">
      <w:pPr>
        <w:pStyle w:val="a1"/>
        <w:keepLines w:val="0"/>
        <w:numPr>
          <w:ilvl w:val="0"/>
          <w:numId w:val="13"/>
        </w:numPr>
        <w:tabs>
          <w:tab w:val="clear" w:pos="1191"/>
          <w:tab w:val="num" w:pos="630"/>
        </w:tabs>
        <w:ind w:left="630" w:hanging="630"/>
        <w:rPr>
          <w:rFonts w:cs="Arial"/>
          <w:lang w:val="ru-RU"/>
        </w:rPr>
      </w:pPr>
      <w:r w:rsidRPr="00C06E00">
        <w:rPr>
          <w:rFonts w:cs="Arial"/>
          <w:lang w:val="ru-RU"/>
        </w:rPr>
        <w:t>суммы входящего и исходящего налога на добавленную стоимость были включены в управленческую отчетность в качестве дополнительных выручки и расходов;</w:t>
      </w:r>
    </w:p>
    <w:p w:rsidR="00C06E00" w:rsidRPr="00C06E00" w:rsidRDefault="00C06E00" w:rsidP="00C06E00">
      <w:pPr>
        <w:pStyle w:val="a1"/>
        <w:keepLines w:val="0"/>
        <w:numPr>
          <w:ilvl w:val="0"/>
          <w:numId w:val="13"/>
        </w:numPr>
        <w:tabs>
          <w:tab w:val="clear" w:pos="1191"/>
          <w:tab w:val="num" w:pos="630"/>
        </w:tabs>
        <w:ind w:left="630" w:hanging="630"/>
        <w:rPr>
          <w:rFonts w:cs="Arial"/>
          <w:lang w:val="ru-RU"/>
        </w:rPr>
      </w:pPr>
      <w:r w:rsidRPr="00C06E00">
        <w:rPr>
          <w:rFonts w:cs="Arial"/>
          <w:lang w:val="ru-RU"/>
        </w:rPr>
        <w:t>в управленческой отчетности не была отражена прибыль от увеличения справедливой стоимости биологических активов;</w:t>
      </w:r>
    </w:p>
    <w:p w:rsidR="00C06E00" w:rsidRPr="00C06E00" w:rsidRDefault="00C06E00" w:rsidP="00C06E00">
      <w:pPr>
        <w:pStyle w:val="a1"/>
        <w:keepLines w:val="0"/>
        <w:numPr>
          <w:ilvl w:val="0"/>
          <w:numId w:val="13"/>
        </w:numPr>
        <w:tabs>
          <w:tab w:val="clear" w:pos="1191"/>
          <w:tab w:val="num" w:pos="630"/>
        </w:tabs>
        <w:ind w:left="630" w:hanging="630"/>
        <w:rPr>
          <w:rFonts w:cs="Arial"/>
          <w:lang w:val="ru-RU"/>
        </w:rPr>
      </w:pPr>
      <w:r w:rsidRPr="00C06E00">
        <w:rPr>
          <w:rFonts w:cs="Arial"/>
          <w:lang w:val="ru-RU"/>
        </w:rPr>
        <w:t>амортизация основных средств в управленческой отчетности отражалась исходя из данных обязательной отчетности;</w:t>
      </w:r>
    </w:p>
    <w:p w:rsidR="00C06E00" w:rsidRPr="00C06E00" w:rsidRDefault="00C06E00" w:rsidP="00C06E00">
      <w:pPr>
        <w:pStyle w:val="a1"/>
        <w:keepLines w:val="0"/>
        <w:numPr>
          <w:ilvl w:val="0"/>
          <w:numId w:val="13"/>
        </w:numPr>
        <w:tabs>
          <w:tab w:val="clear" w:pos="1191"/>
          <w:tab w:val="num" w:pos="630"/>
        </w:tabs>
        <w:ind w:left="630" w:hanging="630"/>
        <w:rPr>
          <w:rFonts w:cs="Arial"/>
          <w:lang w:val="ru-RU"/>
        </w:rPr>
      </w:pPr>
      <w:r w:rsidRPr="00C06E00">
        <w:rPr>
          <w:rFonts w:cs="Arial"/>
          <w:lang w:val="ru-RU"/>
        </w:rPr>
        <w:t>составляющие резерва по уплате налогов в управленческой отчетности не отражались;</w:t>
      </w:r>
    </w:p>
    <w:p w:rsidR="00C06E00" w:rsidRPr="00C06E00" w:rsidRDefault="00C06E00" w:rsidP="00C06E00">
      <w:pPr>
        <w:pStyle w:val="a1"/>
        <w:keepLines w:val="0"/>
        <w:numPr>
          <w:ilvl w:val="0"/>
          <w:numId w:val="13"/>
        </w:numPr>
        <w:tabs>
          <w:tab w:val="clear" w:pos="1191"/>
          <w:tab w:val="num" w:pos="630"/>
        </w:tabs>
        <w:ind w:left="630" w:hanging="630"/>
        <w:rPr>
          <w:rFonts w:cs="Arial"/>
          <w:lang w:val="ru-RU"/>
        </w:rPr>
      </w:pPr>
      <w:r w:rsidRPr="00C06E00">
        <w:rPr>
          <w:rFonts w:cs="Arial"/>
          <w:lang w:val="ru-RU"/>
        </w:rPr>
        <w:t>убытки от обесценения и восстановление убытков от обесценения, признанных за прошлые отчетные периоды, в управленческой отчетности не отражались.</w:t>
      </w:r>
    </w:p>
    <w:p w:rsidR="00C06E00" w:rsidRPr="00C06E00" w:rsidRDefault="00C06E00" w:rsidP="00C06E00">
      <w:pPr>
        <w:pStyle w:val="a1"/>
        <w:keepLines w:val="0"/>
        <w:ind w:left="630"/>
        <w:rPr>
          <w:rFonts w:cs="Arial"/>
          <w:lang w:val="ru-RU"/>
        </w:rPr>
      </w:pPr>
    </w:p>
    <w:p w:rsidR="00C06E00" w:rsidRPr="00C06E00" w:rsidRDefault="00C06E00" w:rsidP="00C06E00">
      <w:pPr>
        <w:pStyle w:val="2"/>
        <w:keepNext w:val="0"/>
        <w:keepLines w:val="0"/>
        <w:tabs>
          <w:tab w:val="clear" w:pos="851"/>
          <w:tab w:val="clear" w:pos="964"/>
        </w:tabs>
        <w:ind w:left="0" w:hanging="720"/>
        <w:rPr>
          <w:rFonts w:cs="Arial"/>
          <w:lang w:val="ru-RU"/>
        </w:rPr>
      </w:pPr>
      <w:r w:rsidRPr="00C06E00">
        <w:rPr>
          <w:rFonts w:cs="Arial"/>
          <w:lang w:val="ru-RU"/>
        </w:rPr>
        <w:t>Сверка данных о выручке, убытках, активах и обязательствах и прочих существенных статьях отчетных сегментов</w:t>
      </w:r>
    </w:p>
    <w:p w:rsidR="00C06E00" w:rsidRPr="00C06E00" w:rsidRDefault="00C06E00" w:rsidP="00C06E00">
      <w:pPr>
        <w:pStyle w:val="a1"/>
        <w:rPr>
          <w:lang w:val="ru-RU"/>
        </w:rPr>
      </w:pPr>
    </w:p>
    <w:tbl>
      <w:tblPr>
        <w:tblW w:w="5000" w:type="pct"/>
        <w:tblLayout w:type="fixed"/>
        <w:tblCellMar>
          <w:left w:w="0" w:type="dxa"/>
          <w:right w:w="0" w:type="dxa"/>
        </w:tblCellMar>
        <w:tblLook w:val="04A0"/>
      </w:tblPr>
      <w:tblGrid>
        <w:gridCol w:w="5436"/>
        <w:gridCol w:w="1637"/>
        <w:gridCol w:w="175"/>
        <w:gridCol w:w="1637"/>
      </w:tblGrid>
      <w:tr w:rsidR="00C06E00" w:rsidRPr="00375E27" w:rsidTr="004E729A">
        <w:trPr>
          <w:cantSplit/>
          <w:trHeight w:val="20"/>
          <w:tblHeader/>
        </w:trPr>
        <w:tc>
          <w:tcPr>
            <w:tcW w:w="5438" w:type="dxa"/>
            <w:tcBorders>
              <w:top w:val="nil"/>
              <w:left w:val="nil"/>
              <w:right w:val="nil"/>
            </w:tcBorders>
            <w:noWrap/>
            <w:vAlign w:val="bottom"/>
          </w:tcPr>
          <w:p w:rsidR="00C06E00" w:rsidRPr="00375E27" w:rsidRDefault="00C06E00" w:rsidP="004E729A">
            <w:pPr>
              <w:spacing w:before="20" w:after="20"/>
              <w:rPr>
                <w:rFonts w:ascii="Arial" w:hAnsi="Arial" w:cs="Arial"/>
                <w:i/>
                <w:iCs/>
                <w:sz w:val="18"/>
                <w:szCs w:val="18"/>
              </w:rPr>
            </w:pPr>
            <w:r w:rsidRPr="00375E27">
              <w:rPr>
                <w:rFonts w:ascii="Arial" w:hAnsi="Arial" w:cs="Arial"/>
                <w:i/>
                <w:iCs/>
                <w:sz w:val="18"/>
                <w:szCs w:val="18"/>
              </w:rPr>
              <w:t>млн руб.</w:t>
            </w:r>
          </w:p>
        </w:tc>
        <w:tc>
          <w:tcPr>
            <w:tcW w:w="1636" w:type="dxa"/>
            <w:tcBorders>
              <w:top w:val="nil"/>
              <w:left w:val="nil"/>
              <w:bottom w:val="single" w:sz="4" w:space="0" w:color="auto"/>
              <w:right w:val="nil"/>
            </w:tcBorders>
          </w:tcPr>
          <w:p w:rsidR="00C06E00" w:rsidRPr="00375E27" w:rsidRDefault="00C06E00" w:rsidP="004E729A">
            <w:pPr>
              <w:spacing w:before="20" w:after="20"/>
              <w:jc w:val="center"/>
              <w:rPr>
                <w:rFonts w:ascii="Arial" w:hAnsi="Arial" w:cs="Arial"/>
                <w:b/>
                <w:iCs/>
                <w:sz w:val="18"/>
                <w:szCs w:val="18"/>
              </w:rPr>
            </w:pPr>
            <w:r w:rsidRPr="00375E27">
              <w:rPr>
                <w:rFonts w:ascii="Arial" w:hAnsi="Arial" w:cs="Arial"/>
                <w:b/>
                <w:iCs/>
                <w:sz w:val="18"/>
                <w:szCs w:val="18"/>
              </w:rPr>
              <w:t>2010 г.</w:t>
            </w:r>
          </w:p>
        </w:tc>
        <w:tc>
          <w:tcPr>
            <w:tcW w:w="175" w:type="dxa"/>
            <w:tcBorders>
              <w:top w:val="nil"/>
              <w:left w:val="nil"/>
              <w:bottom w:val="single" w:sz="4" w:space="0" w:color="auto"/>
              <w:right w:val="nil"/>
            </w:tcBorders>
          </w:tcPr>
          <w:p w:rsidR="00C06E00" w:rsidRPr="00375E27" w:rsidRDefault="00C06E00" w:rsidP="004E729A">
            <w:pPr>
              <w:spacing w:before="20" w:after="20"/>
              <w:jc w:val="center"/>
              <w:rPr>
                <w:rFonts w:ascii="Arial" w:hAnsi="Arial" w:cs="Arial"/>
                <w:b/>
                <w:iCs/>
                <w:sz w:val="18"/>
                <w:szCs w:val="18"/>
              </w:rPr>
            </w:pPr>
          </w:p>
        </w:tc>
        <w:tc>
          <w:tcPr>
            <w:tcW w:w="1636" w:type="dxa"/>
            <w:tcBorders>
              <w:top w:val="nil"/>
              <w:left w:val="nil"/>
              <w:bottom w:val="single" w:sz="4" w:space="0" w:color="auto"/>
              <w:right w:val="nil"/>
            </w:tcBorders>
            <w:shd w:val="clear" w:color="auto" w:fill="FFFFFF" w:themeFill="background1"/>
            <w:noWrap/>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cs="Arial"/>
                <w:b/>
                <w:iCs/>
                <w:sz w:val="18"/>
                <w:szCs w:val="18"/>
              </w:rPr>
              <w:t>2009 г.</w:t>
            </w:r>
          </w:p>
        </w:tc>
      </w:tr>
      <w:tr w:rsidR="00C06E00" w:rsidRPr="00375E27" w:rsidTr="004E729A">
        <w:trPr>
          <w:cantSplit/>
          <w:trHeight w:val="213"/>
        </w:trPr>
        <w:tc>
          <w:tcPr>
            <w:tcW w:w="5438" w:type="dxa"/>
            <w:tcBorders>
              <w:left w:val="nil"/>
              <w:right w:val="nil"/>
            </w:tcBorders>
            <w:noWrap/>
            <w:vAlign w:val="bottom"/>
          </w:tcPr>
          <w:p w:rsidR="00C06E00" w:rsidRPr="00375E27" w:rsidRDefault="00C06E00" w:rsidP="004E729A">
            <w:pPr>
              <w:spacing w:before="20" w:after="20"/>
              <w:rPr>
                <w:rFonts w:ascii="Arial" w:hAnsi="Arial" w:cs="Arial"/>
                <w:b/>
                <w:sz w:val="18"/>
                <w:szCs w:val="18"/>
              </w:rPr>
            </w:pPr>
            <w:r w:rsidRPr="00375E27">
              <w:rPr>
                <w:rFonts w:ascii="Arial" w:hAnsi="Arial" w:cs="Arial"/>
                <w:b/>
                <w:sz w:val="18"/>
                <w:szCs w:val="18"/>
              </w:rPr>
              <w:t>Выручка</w:t>
            </w:r>
          </w:p>
        </w:tc>
        <w:tc>
          <w:tcPr>
            <w:tcW w:w="1636" w:type="dxa"/>
            <w:tcBorders>
              <w:top w:val="single" w:sz="4" w:space="0" w:color="auto"/>
              <w:left w:val="nil"/>
              <w:right w:val="nil"/>
            </w:tcBorders>
            <w:vAlign w:val="bottom"/>
          </w:tcPr>
          <w:p w:rsidR="00C06E00" w:rsidRPr="00375E27" w:rsidRDefault="00C06E00" w:rsidP="004E729A">
            <w:pPr>
              <w:spacing w:before="20" w:after="20"/>
              <w:jc w:val="center"/>
              <w:rPr>
                <w:rFonts w:ascii="Arial" w:hAnsi="Arial" w:cs="Arial"/>
                <w:b/>
                <w:iCs/>
                <w:sz w:val="18"/>
                <w:szCs w:val="18"/>
              </w:rPr>
            </w:pPr>
          </w:p>
        </w:tc>
        <w:tc>
          <w:tcPr>
            <w:tcW w:w="175" w:type="dxa"/>
            <w:tcBorders>
              <w:top w:val="single" w:sz="4" w:space="0" w:color="auto"/>
              <w:left w:val="nil"/>
              <w:right w:val="nil"/>
            </w:tcBorders>
            <w:vAlign w:val="bottom"/>
          </w:tcPr>
          <w:p w:rsidR="00C06E00" w:rsidRPr="00375E27" w:rsidRDefault="00C06E00" w:rsidP="004E729A">
            <w:pPr>
              <w:tabs>
                <w:tab w:val="decimal" w:pos="1220"/>
              </w:tabs>
              <w:spacing w:before="20" w:after="20"/>
              <w:jc w:val="right"/>
              <w:rPr>
                <w:rFonts w:ascii="Arial" w:hAnsi="Arial" w:cs="Arial"/>
                <w:sz w:val="18"/>
                <w:szCs w:val="18"/>
              </w:rPr>
            </w:pPr>
          </w:p>
        </w:tc>
        <w:tc>
          <w:tcPr>
            <w:tcW w:w="1636" w:type="dxa"/>
            <w:tcBorders>
              <w:top w:val="single" w:sz="4" w:space="0" w:color="auto"/>
              <w:left w:val="nil"/>
              <w:right w:val="nil"/>
            </w:tcBorders>
            <w:shd w:val="clear" w:color="auto" w:fill="FFFFFF" w:themeFill="background1"/>
            <w:noWrap/>
            <w:vAlign w:val="bottom"/>
          </w:tcPr>
          <w:p w:rsidR="00C06E00" w:rsidRPr="00375E27" w:rsidRDefault="00C06E00" w:rsidP="004E729A">
            <w:pPr>
              <w:tabs>
                <w:tab w:val="decimal" w:pos="1220"/>
              </w:tabs>
              <w:spacing w:before="20" w:after="20"/>
              <w:jc w:val="right"/>
              <w:rPr>
                <w:rFonts w:ascii="Arial" w:hAnsi="Arial" w:cs="Arial"/>
                <w:sz w:val="18"/>
                <w:szCs w:val="18"/>
              </w:rPr>
            </w:pPr>
          </w:p>
        </w:tc>
      </w:tr>
      <w:tr w:rsidR="00C06E00" w:rsidRPr="00375E27" w:rsidTr="004E729A">
        <w:trPr>
          <w:cantSplit/>
          <w:trHeight w:val="20"/>
        </w:trPr>
        <w:tc>
          <w:tcPr>
            <w:tcW w:w="5438" w:type="dxa"/>
            <w:tcBorders>
              <w:left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cs="Arial"/>
                <w:sz w:val="18"/>
                <w:szCs w:val="18"/>
              </w:rPr>
              <w:t>Итого выручка отчетных сегментов</w:t>
            </w:r>
          </w:p>
        </w:tc>
        <w:tc>
          <w:tcPr>
            <w:tcW w:w="1636"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31 307</w:t>
            </w:r>
          </w:p>
        </w:tc>
        <w:tc>
          <w:tcPr>
            <w:tcW w:w="175"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34 063</w:t>
            </w:r>
          </w:p>
        </w:tc>
      </w:tr>
      <w:tr w:rsidR="00C06E00" w:rsidRPr="00375E27" w:rsidTr="004E729A">
        <w:trPr>
          <w:cantSplit/>
          <w:trHeight w:val="20"/>
        </w:trPr>
        <w:tc>
          <w:tcPr>
            <w:tcW w:w="5438" w:type="dxa"/>
            <w:tcBorders>
              <w:left w:val="nil"/>
              <w:right w:val="nil"/>
            </w:tcBorders>
            <w:noWrap/>
            <w:vAlign w:val="bottom"/>
          </w:tcPr>
          <w:p w:rsidR="00C06E00" w:rsidRPr="00C06E00" w:rsidRDefault="00C06E00" w:rsidP="004E729A">
            <w:pPr>
              <w:spacing w:before="20" w:after="20"/>
              <w:rPr>
                <w:rFonts w:ascii="Arial" w:hAnsi="Arial" w:cs="Arial"/>
                <w:sz w:val="18"/>
                <w:szCs w:val="18"/>
                <w:lang w:val="ru-RU"/>
              </w:rPr>
            </w:pPr>
            <w:r w:rsidRPr="00C06E00">
              <w:rPr>
                <w:rFonts w:ascii="Arial" w:hAnsi="Arial" w:cs="Arial"/>
                <w:sz w:val="18"/>
                <w:szCs w:val="18"/>
                <w:lang w:val="ru-RU"/>
              </w:rPr>
              <w:t>Исключение выручки от операций между сегментами</w:t>
            </w:r>
          </w:p>
        </w:tc>
        <w:tc>
          <w:tcPr>
            <w:tcW w:w="1636"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(7 023)</w:t>
            </w:r>
          </w:p>
        </w:tc>
        <w:tc>
          <w:tcPr>
            <w:tcW w:w="175"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(4 968)</w:t>
            </w:r>
          </w:p>
        </w:tc>
      </w:tr>
      <w:tr w:rsidR="00C06E00" w:rsidRPr="00375E27" w:rsidTr="004E729A">
        <w:trPr>
          <w:cantSplit/>
          <w:trHeight w:val="20"/>
        </w:trPr>
        <w:tc>
          <w:tcPr>
            <w:tcW w:w="5438" w:type="dxa"/>
            <w:tcBorders>
              <w:left w:val="nil"/>
              <w:right w:val="nil"/>
            </w:tcBorders>
            <w:noWrap/>
            <w:vAlign w:val="bottom"/>
          </w:tcPr>
          <w:p w:rsidR="00C06E00" w:rsidRPr="00C06E00" w:rsidRDefault="00C06E00" w:rsidP="004E729A">
            <w:pPr>
              <w:spacing w:before="20" w:after="20"/>
              <w:rPr>
                <w:rFonts w:ascii="Arial" w:hAnsi="Arial" w:cs="Arial"/>
                <w:sz w:val="18"/>
                <w:szCs w:val="18"/>
                <w:lang w:val="ru-RU"/>
              </w:rPr>
            </w:pPr>
            <w:r w:rsidRPr="00C06E00">
              <w:rPr>
                <w:rFonts w:ascii="Arial" w:hAnsi="Arial" w:cs="Arial"/>
                <w:sz w:val="18"/>
                <w:szCs w:val="18"/>
                <w:lang w:val="ru-RU"/>
              </w:rPr>
              <w:t>Исключение НДС из выручки отчетных сегментов</w:t>
            </w:r>
          </w:p>
        </w:tc>
        <w:tc>
          <w:tcPr>
            <w:tcW w:w="1636"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(2 059)</w:t>
            </w:r>
          </w:p>
        </w:tc>
        <w:tc>
          <w:tcPr>
            <w:tcW w:w="175"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(1 986)</w:t>
            </w:r>
          </w:p>
        </w:tc>
      </w:tr>
      <w:tr w:rsidR="00C06E00" w:rsidRPr="00375E27" w:rsidTr="004E729A">
        <w:trPr>
          <w:cantSplit/>
          <w:trHeight w:val="20"/>
        </w:trPr>
        <w:tc>
          <w:tcPr>
            <w:tcW w:w="5438" w:type="dxa"/>
            <w:tcBorders>
              <w:left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cs="Arial"/>
                <w:sz w:val="18"/>
                <w:szCs w:val="18"/>
              </w:rPr>
              <w:t>Нераспределенные сделки по реализации</w:t>
            </w:r>
          </w:p>
        </w:tc>
        <w:tc>
          <w:tcPr>
            <w:tcW w:w="1636"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1 616</w:t>
            </w:r>
          </w:p>
        </w:tc>
        <w:tc>
          <w:tcPr>
            <w:tcW w:w="175"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1 107</w:t>
            </w:r>
          </w:p>
        </w:tc>
      </w:tr>
      <w:tr w:rsidR="00C06E00" w:rsidRPr="00375E27" w:rsidTr="004E729A">
        <w:trPr>
          <w:cantSplit/>
          <w:trHeight w:val="20"/>
        </w:trPr>
        <w:tc>
          <w:tcPr>
            <w:tcW w:w="5438" w:type="dxa"/>
            <w:tcBorders>
              <w:left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cs="Arial"/>
                <w:sz w:val="18"/>
                <w:szCs w:val="18"/>
              </w:rPr>
              <w:t>Прочая выручка</w:t>
            </w:r>
          </w:p>
        </w:tc>
        <w:tc>
          <w:tcPr>
            <w:tcW w:w="1636" w:type="dxa"/>
            <w:tcBorders>
              <w:left w:val="nil"/>
              <w:bottom w:val="sing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2</w:t>
            </w:r>
          </w:p>
        </w:tc>
        <w:tc>
          <w:tcPr>
            <w:tcW w:w="175" w:type="dxa"/>
            <w:tcBorders>
              <w:left w:val="nil"/>
              <w:bottom w:val="sing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6" w:type="dxa"/>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943</w:t>
            </w:r>
          </w:p>
        </w:tc>
      </w:tr>
      <w:tr w:rsidR="00C06E00" w:rsidRPr="00375E27" w:rsidTr="004E729A">
        <w:trPr>
          <w:cantSplit/>
          <w:trHeight w:val="20"/>
        </w:trPr>
        <w:tc>
          <w:tcPr>
            <w:tcW w:w="5438" w:type="dxa"/>
            <w:tcBorders>
              <w:top w:val="nil"/>
              <w:left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cs="Arial"/>
                <w:sz w:val="18"/>
                <w:szCs w:val="18"/>
              </w:rPr>
              <w:t>Консолидированная выручка</w:t>
            </w:r>
          </w:p>
        </w:tc>
        <w:tc>
          <w:tcPr>
            <w:tcW w:w="1636" w:type="dxa"/>
            <w:tcBorders>
              <w:top w:val="single" w:sz="4" w:space="0" w:color="auto"/>
              <w:left w:val="nil"/>
              <w:bottom w:val="doub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23 843</w:t>
            </w:r>
          </w:p>
        </w:tc>
        <w:tc>
          <w:tcPr>
            <w:tcW w:w="175" w:type="dxa"/>
            <w:tcBorders>
              <w:top w:val="single" w:sz="4" w:space="0" w:color="auto"/>
              <w:left w:val="nil"/>
              <w:bottom w:val="doub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6" w:type="dxa"/>
            <w:tcBorders>
              <w:top w:val="single" w:sz="4" w:space="0" w:color="auto"/>
              <w:left w:val="nil"/>
              <w:bottom w:val="double" w:sz="4" w:space="0" w:color="auto"/>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29 159</w:t>
            </w:r>
          </w:p>
        </w:tc>
      </w:tr>
      <w:tr w:rsidR="00C06E00" w:rsidRPr="00375E27" w:rsidTr="004E729A">
        <w:trPr>
          <w:cantSplit/>
          <w:trHeight w:val="20"/>
        </w:trPr>
        <w:tc>
          <w:tcPr>
            <w:tcW w:w="5438" w:type="dxa"/>
            <w:tcBorders>
              <w:left w:val="nil"/>
              <w:right w:val="nil"/>
            </w:tcBorders>
            <w:noWrap/>
            <w:vAlign w:val="bottom"/>
          </w:tcPr>
          <w:p w:rsidR="00C06E00" w:rsidRPr="00375E27" w:rsidRDefault="00C06E00" w:rsidP="004E729A">
            <w:pPr>
              <w:spacing w:before="20" w:after="20"/>
              <w:rPr>
                <w:rFonts w:ascii="Arial" w:hAnsi="Arial" w:cs="Arial"/>
                <w:sz w:val="18"/>
                <w:szCs w:val="18"/>
              </w:rPr>
            </w:pPr>
          </w:p>
        </w:tc>
        <w:tc>
          <w:tcPr>
            <w:tcW w:w="1636" w:type="dxa"/>
            <w:tcBorders>
              <w:top w:val="double" w:sz="4" w:space="0" w:color="auto"/>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75" w:type="dxa"/>
            <w:tcBorders>
              <w:top w:val="double" w:sz="4" w:space="0" w:color="auto"/>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6" w:type="dxa"/>
            <w:tcBorders>
              <w:top w:val="double" w:sz="4" w:space="0" w:color="auto"/>
              <w:left w:val="nil"/>
              <w:right w:val="nil"/>
            </w:tcBorders>
            <w:shd w:val="clear" w:color="auto" w:fill="auto"/>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r>
      <w:tr w:rsidR="00C06E00" w:rsidRPr="00375E27" w:rsidTr="004E729A">
        <w:trPr>
          <w:cantSplit/>
          <w:trHeight w:val="20"/>
        </w:trPr>
        <w:tc>
          <w:tcPr>
            <w:tcW w:w="5438" w:type="dxa"/>
            <w:tcBorders>
              <w:left w:val="nil"/>
              <w:right w:val="nil"/>
            </w:tcBorders>
            <w:noWrap/>
            <w:vAlign w:val="bottom"/>
          </w:tcPr>
          <w:p w:rsidR="00C06E00" w:rsidRPr="00375E27" w:rsidRDefault="00C06E00" w:rsidP="004E729A">
            <w:pPr>
              <w:spacing w:before="20" w:after="20"/>
              <w:rPr>
                <w:rFonts w:ascii="Arial" w:hAnsi="Arial" w:cs="Arial"/>
                <w:b/>
                <w:sz w:val="18"/>
                <w:szCs w:val="18"/>
              </w:rPr>
            </w:pPr>
          </w:p>
        </w:tc>
        <w:tc>
          <w:tcPr>
            <w:tcW w:w="1636" w:type="dxa"/>
            <w:tcBorders>
              <w:left w:val="nil"/>
              <w:right w:val="nil"/>
            </w:tcBorders>
            <w:shd w:val="clear" w:color="auto" w:fill="auto"/>
            <w:vAlign w:val="bottom"/>
          </w:tcPr>
          <w:p w:rsidR="00C06E00" w:rsidRPr="00375E27" w:rsidRDefault="00C06E00" w:rsidP="004E729A">
            <w:pPr>
              <w:tabs>
                <w:tab w:val="decimal" w:pos="2155"/>
              </w:tabs>
              <w:spacing w:before="20" w:after="20"/>
              <w:ind w:right="113"/>
              <w:jc w:val="right"/>
              <w:rPr>
                <w:rFonts w:ascii="Arial" w:hAnsi="Arial" w:cs="Arial"/>
                <w:sz w:val="18"/>
                <w:szCs w:val="18"/>
              </w:rPr>
            </w:pPr>
          </w:p>
        </w:tc>
        <w:tc>
          <w:tcPr>
            <w:tcW w:w="175" w:type="dxa"/>
            <w:tcBorders>
              <w:left w:val="nil"/>
              <w:right w:val="nil"/>
            </w:tcBorders>
            <w:shd w:val="clear" w:color="auto" w:fill="auto"/>
            <w:vAlign w:val="bottom"/>
          </w:tcPr>
          <w:p w:rsidR="00C06E00" w:rsidRPr="00375E27" w:rsidRDefault="00C06E00" w:rsidP="004E729A">
            <w:pPr>
              <w:tabs>
                <w:tab w:val="decimal" w:pos="2155"/>
              </w:tabs>
              <w:spacing w:before="20" w:after="20"/>
              <w:ind w:right="113"/>
              <w:jc w:val="right"/>
              <w:rPr>
                <w:rFonts w:ascii="Arial" w:hAnsi="Arial" w:cs="Arial"/>
                <w:sz w:val="18"/>
                <w:szCs w:val="18"/>
              </w:rPr>
            </w:pPr>
          </w:p>
        </w:tc>
        <w:tc>
          <w:tcPr>
            <w:tcW w:w="1636" w:type="dxa"/>
            <w:tcBorders>
              <w:left w:val="nil"/>
              <w:right w:val="nil"/>
            </w:tcBorders>
            <w:shd w:val="clear" w:color="auto" w:fill="auto"/>
            <w:noWrap/>
            <w:vAlign w:val="bottom"/>
          </w:tcPr>
          <w:p w:rsidR="00C06E00" w:rsidRPr="00375E27" w:rsidRDefault="00C06E00" w:rsidP="004E729A">
            <w:pPr>
              <w:tabs>
                <w:tab w:val="decimal" w:pos="2155"/>
              </w:tabs>
              <w:spacing w:before="20" w:after="20"/>
              <w:ind w:right="113"/>
              <w:jc w:val="right"/>
              <w:rPr>
                <w:rFonts w:ascii="Arial" w:hAnsi="Arial" w:cs="Arial"/>
                <w:sz w:val="18"/>
                <w:szCs w:val="18"/>
              </w:rPr>
            </w:pPr>
          </w:p>
        </w:tc>
      </w:tr>
      <w:tr w:rsidR="00C06E00" w:rsidRPr="00375E27" w:rsidTr="004E729A">
        <w:trPr>
          <w:cantSplit/>
          <w:trHeight w:val="20"/>
        </w:trPr>
        <w:tc>
          <w:tcPr>
            <w:tcW w:w="5438" w:type="dxa"/>
            <w:tcBorders>
              <w:left w:val="nil"/>
              <w:right w:val="nil"/>
            </w:tcBorders>
            <w:noWrap/>
            <w:vAlign w:val="bottom"/>
          </w:tcPr>
          <w:p w:rsidR="00C06E00" w:rsidRPr="00375E27" w:rsidRDefault="00C06E00" w:rsidP="004E729A">
            <w:pPr>
              <w:keepNext/>
              <w:keepLines/>
              <w:spacing w:before="20" w:after="20"/>
              <w:rPr>
                <w:rFonts w:ascii="Arial" w:hAnsi="Arial" w:cs="Arial"/>
                <w:b/>
                <w:sz w:val="18"/>
                <w:szCs w:val="18"/>
              </w:rPr>
            </w:pPr>
            <w:r w:rsidRPr="00375E27">
              <w:rPr>
                <w:rFonts w:ascii="Arial" w:hAnsi="Arial" w:cs="Arial"/>
                <w:b/>
                <w:sz w:val="18"/>
                <w:szCs w:val="18"/>
              </w:rPr>
              <w:lastRenderedPageBreak/>
              <w:t>Прибыль /(убыток) за год</w:t>
            </w:r>
          </w:p>
        </w:tc>
        <w:tc>
          <w:tcPr>
            <w:tcW w:w="1636" w:type="dxa"/>
            <w:tcBorders>
              <w:left w:val="nil"/>
              <w:right w:val="nil"/>
            </w:tcBorders>
            <w:vAlign w:val="bottom"/>
          </w:tcPr>
          <w:p w:rsidR="00C06E00" w:rsidRPr="00375E27" w:rsidRDefault="00C06E00" w:rsidP="004E729A">
            <w:pPr>
              <w:keepNext/>
              <w:keepLines/>
              <w:tabs>
                <w:tab w:val="decimal" w:pos="2155"/>
              </w:tabs>
              <w:spacing w:before="20" w:after="20"/>
              <w:ind w:right="113"/>
              <w:jc w:val="right"/>
              <w:rPr>
                <w:rFonts w:ascii="Arial" w:hAnsi="Arial" w:cs="Arial"/>
                <w:sz w:val="18"/>
                <w:szCs w:val="18"/>
              </w:rPr>
            </w:pPr>
          </w:p>
        </w:tc>
        <w:tc>
          <w:tcPr>
            <w:tcW w:w="175" w:type="dxa"/>
            <w:tcBorders>
              <w:left w:val="nil"/>
              <w:right w:val="nil"/>
            </w:tcBorders>
            <w:vAlign w:val="bottom"/>
          </w:tcPr>
          <w:p w:rsidR="00C06E00" w:rsidRPr="00375E27" w:rsidRDefault="00C06E00" w:rsidP="004E729A">
            <w:pPr>
              <w:keepNext/>
              <w:keepLines/>
              <w:tabs>
                <w:tab w:val="decimal" w:pos="2155"/>
              </w:tabs>
              <w:spacing w:before="20" w:after="20"/>
              <w:ind w:right="113"/>
              <w:jc w:val="right"/>
              <w:rPr>
                <w:rFonts w:ascii="Arial" w:hAnsi="Arial" w:cs="Arial"/>
                <w:sz w:val="18"/>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keepNext/>
              <w:keepLines/>
              <w:tabs>
                <w:tab w:val="decimal" w:pos="2155"/>
              </w:tabs>
              <w:spacing w:before="20" w:after="20"/>
              <w:ind w:right="113"/>
              <w:jc w:val="right"/>
              <w:rPr>
                <w:rFonts w:ascii="Arial" w:hAnsi="Arial" w:cs="Arial"/>
                <w:sz w:val="18"/>
                <w:szCs w:val="18"/>
              </w:rPr>
            </w:pPr>
          </w:p>
        </w:tc>
      </w:tr>
      <w:tr w:rsidR="00C06E00" w:rsidRPr="00375E27" w:rsidTr="004E729A">
        <w:trPr>
          <w:cantSplit/>
          <w:trHeight w:val="20"/>
        </w:trPr>
        <w:tc>
          <w:tcPr>
            <w:tcW w:w="5438" w:type="dxa"/>
            <w:tcBorders>
              <w:left w:val="nil"/>
              <w:bottom w:val="nil"/>
              <w:right w:val="nil"/>
            </w:tcBorders>
            <w:noWrap/>
            <w:vAlign w:val="bottom"/>
          </w:tcPr>
          <w:p w:rsidR="00C06E00" w:rsidRPr="00C06E00" w:rsidRDefault="00C06E00" w:rsidP="004E729A">
            <w:pPr>
              <w:keepNext/>
              <w:keepLines/>
              <w:spacing w:before="20" w:after="20"/>
              <w:rPr>
                <w:rFonts w:ascii="Arial" w:hAnsi="Arial" w:cs="Arial"/>
                <w:sz w:val="18"/>
                <w:szCs w:val="18"/>
                <w:lang w:val="ru-RU"/>
              </w:rPr>
            </w:pPr>
            <w:r w:rsidRPr="00C06E00">
              <w:rPr>
                <w:rFonts w:ascii="Arial" w:hAnsi="Arial" w:cs="Arial"/>
                <w:sz w:val="18"/>
                <w:szCs w:val="18"/>
                <w:lang w:val="ru-RU"/>
              </w:rPr>
              <w:t>Итого прибыли/(убытков) отчетных сегментов</w:t>
            </w:r>
          </w:p>
        </w:tc>
        <w:tc>
          <w:tcPr>
            <w:tcW w:w="1636" w:type="dxa"/>
            <w:tcBorders>
              <w:left w:val="nil"/>
              <w:bottom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847</w:t>
            </w:r>
          </w:p>
        </w:tc>
        <w:tc>
          <w:tcPr>
            <w:tcW w:w="175" w:type="dxa"/>
            <w:tcBorders>
              <w:left w:val="nil"/>
              <w:bottom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left w:val="nil"/>
              <w:bottom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(1 239)</w:t>
            </w:r>
          </w:p>
        </w:tc>
      </w:tr>
      <w:tr w:rsidR="00C06E00" w:rsidRPr="008D23A0" w:rsidTr="004E729A">
        <w:trPr>
          <w:cantSplit/>
          <w:trHeight w:val="20"/>
        </w:trPr>
        <w:tc>
          <w:tcPr>
            <w:tcW w:w="5438" w:type="dxa"/>
            <w:tcBorders>
              <w:left w:val="nil"/>
              <w:bottom w:val="nil"/>
              <w:right w:val="nil"/>
            </w:tcBorders>
            <w:noWrap/>
            <w:vAlign w:val="bottom"/>
          </w:tcPr>
          <w:p w:rsidR="00C06E00" w:rsidRPr="00C06E00" w:rsidRDefault="00C06E00" w:rsidP="004E729A">
            <w:pPr>
              <w:keepNext/>
              <w:keepLines/>
              <w:spacing w:before="20" w:after="20"/>
              <w:rPr>
                <w:rFonts w:ascii="Arial" w:hAnsi="Arial" w:cs="Arial"/>
                <w:sz w:val="18"/>
                <w:szCs w:val="18"/>
                <w:lang w:val="ru-RU"/>
              </w:rPr>
            </w:pPr>
            <w:r w:rsidRPr="00C06E00">
              <w:rPr>
                <w:rFonts w:ascii="Arial" w:hAnsi="Arial" w:cs="Arial"/>
                <w:sz w:val="18"/>
                <w:szCs w:val="18"/>
                <w:lang w:val="ru-RU"/>
              </w:rPr>
              <w:t>Влияние признания справедливой стоимости биологических активов:</w:t>
            </w:r>
          </w:p>
        </w:tc>
        <w:tc>
          <w:tcPr>
            <w:tcW w:w="1636" w:type="dxa"/>
            <w:tcBorders>
              <w:left w:val="nil"/>
              <w:bottom w:val="nil"/>
              <w:right w:val="nil"/>
            </w:tcBorders>
            <w:vAlign w:val="bottom"/>
          </w:tcPr>
          <w:p w:rsidR="00C06E00" w:rsidRPr="00C06E00" w:rsidRDefault="00C06E00" w:rsidP="004E729A">
            <w:pPr>
              <w:keepNext/>
              <w:keepLines/>
              <w:tabs>
                <w:tab w:val="decimal" w:pos="2155"/>
              </w:tabs>
              <w:spacing w:before="20" w:after="20"/>
              <w:ind w:right="113"/>
              <w:jc w:val="right"/>
              <w:rPr>
                <w:rFonts w:ascii="Arial" w:hAnsi="Arial" w:cs="Arial"/>
                <w:sz w:val="18"/>
                <w:szCs w:val="18"/>
                <w:lang w:val="ru-RU"/>
              </w:rPr>
            </w:pPr>
          </w:p>
        </w:tc>
        <w:tc>
          <w:tcPr>
            <w:tcW w:w="175" w:type="dxa"/>
            <w:tcBorders>
              <w:left w:val="nil"/>
              <w:bottom w:val="nil"/>
              <w:right w:val="nil"/>
            </w:tcBorders>
            <w:vAlign w:val="bottom"/>
          </w:tcPr>
          <w:p w:rsidR="00C06E00" w:rsidRPr="00C06E00" w:rsidRDefault="00C06E00" w:rsidP="004E729A">
            <w:pPr>
              <w:keepNext/>
              <w:keepLines/>
              <w:tabs>
                <w:tab w:val="decimal" w:pos="2155"/>
              </w:tabs>
              <w:spacing w:before="20" w:after="20"/>
              <w:ind w:right="113"/>
              <w:jc w:val="right"/>
              <w:rPr>
                <w:rFonts w:ascii="Arial" w:hAnsi="Arial" w:cs="Arial"/>
                <w:sz w:val="18"/>
                <w:szCs w:val="18"/>
                <w:lang w:val="ru-RU"/>
              </w:rPr>
            </w:pPr>
          </w:p>
        </w:tc>
        <w:tc>
          <w:tcPr>
            <w:tcW w:w="1636" w:type="dxa"/>
            <w:tcBorders>
              <w:left w:val="nil"/>
              <w:bottom w:val="nil"/>
              <w:right w:val="nil"/>
            </w:tcBorders>
            <w:shd w:val="clear" w:color="auto" w:fill="BFBFBF" w:themeFill="background1" w:themeFillShade="BF"/>
            <w:noWrap/>
            <w:vAlign w:val="bottom"/>
          </w:tcPr>
          <w:p w:rsidR="00C06E00" w:rsidRPr="00C06E00" w:rsidRDefault="00C06E00" w:rsidP="004E729A">
            <w:pPr>
              <w:keepNext/>
              <w:keepLines/>
              <w:tabs>
                <w:tab w:val="decimal" w:pos="2155"/>
              </w:tabs>
              <w:spacing w:before="20" w:after="20"/>
              <w:ind w:right="113"/>
              <w:jc w:val="right"/>
              <w:rPr>
                <w:rFonts w:ascii="Arial" w:hAnsi="Arial" w:cs="Arial"/>
                <w:sz w:val="18"/>
                <w:szCs w:val="18"/>
                <w:lang w:val="ru-RU"/>
              </w:rPr>
            </w:pPr>
          </w:p>
        </w:tc>
      </w:tr>
      <w:tr w:rsidR="00C06E00" w:rsidRPr="00375E27" w:rsidTr="004E729A">
        <w:trPr>
          <w:cantSplit/>
          <w:trHeight w:val="20"/>
        </w:trPr>
        <w:tc>
          <w:tcPr>
            <w:tcW w:w="5438" w:type="dxa"/>
            <w:tcBorders>
              <w:top w:val="nil"/>
              <w:left w:val="nil"/>
              <w:bottom w:val="nil"/>
              <w:right w:val="nil"/>
            </w:tcBorders>
            <w:noWrap/>
            <w:vAlign w:val="bottom"/>
          </w:tcPr>
          <w:p w:rsidR="00C06E00" w:rsidRPr="00C06E00" w:rsidRDefault="00C06E00" w:rsidP="004E729A">
            <w:pPr>
              <w:keepNext/>
              <w:keepLines/>
              <w:spacing w:before="20" w:after="20"/>
              <w:ind w:left="192"/>
              <w:rPr>
                <w:rFonts w:ascii="Arial" w:hAnsi="Arial" w:cs="Arial"/>
                <w:sz w:val="18"/>
                <w:szCs w:val="18"/>
                <w:lang w:val="ru-RU"/>
              </w:rPr>
            </w:pPr>
            <w:r w:rsidRPr="00C06E00">
              <w:rPr>
                <w:rFonts w:ascii="Arial" w:hAnsi="Arial" w:cs="Arial"/>
                <w:sz w:val="18"/>
                <w:szCs w:val="18"/>
                <w:lang w:val="ru-RU"/>
              </w:rPr>
              <w:t>Изменение справедливой стоимости биологических активов, признанное за год, закончившийся 31 декабря</w:t>
            </w:r>
          </w:p>
        </w:tc>
        <w:tc>
          <w:tcPr>
            <w:tcW w:w="1636" w:type="dxa"/>
            <w:tcBorders>
              <w:top w:val="nil"/>
              <w:left w:val="nil"/>
              <w:bottom w:val="nil"/>
              <w:right w:val="nil"/>
            </w:tcBorders>
            <w:vAlign w:val="bottom"/>
          </w:tcPr>
          <w:p w:rsidR="00C06E00" w:rsidRPr="00C06E00" w:rsidRDefault="00C06E00" w:rsidP="004E729A">
            <w:pPr>
              <w:pStyle w:val="Tablenumbers"/>
              <w:keepLines/>
              <w:tabs>
                <w:tab w:val="clear" w:pos="1021"/>
                <w:tab w:val="decimal" w:pos="2155"/>
              </w:tabs>
              <w:spacing w:before="20" w:after="20"/>
              <w:ind w:right="113"/>
              <w:jc w:val="right"/>
              <w:rPr>
                <w:rFonts w:cs="Arial"/>
                <w:szCs w:val="18"/>
                <w:lang w:val="ru-RU"/>
              </w:rPr>
            </w:pPr>
          </w:p>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1 420</w:t>
            </w:r>
          </w:p>
        </w:tc>
        <w:tc>
          <w:tcPr>
            <w:tcW w:w="175" w:type="dxa"/>
            <w:tcBorders>
              <w:top w:val="nil"/>
              <w:left w:val="nil"/>
              <w:bottom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top w:val="nil"/>
              <w:left w:val="nil"/>
              <w:bottom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1 450</w:t>
            </w:r>
          </w:p>
        </w:tc>
      </w:tr>
      <w:tr w:rsidR="00C06E00" w:rsidRPr="00375E27" w:rsidTr="004E729A">
        <w:trPr>
          <w:cantSplit/>
          <w:trHeight w:val="20"/>
        </w:trPr>
        <w:tc>
          <w:tcPr>
            <w:tcW w:w="5438" w:type="dxa"/>
            <w:tcBorders>
              <w:top w:val="nil"/>
              <w:left w:val="nil"/>
              <w:bottom w:val="nil"/>
              <w:right w:val="nil"/>
            </w:tcBorders>
            <w:noWrap/>
            <w:vAlign w:val="bottom"/>
          </w:tcPr>
          <w:p w:rsidR="00C06E00" w:rsidRPr="00C06E00" w:rsidRDefault="00C06E00" w:rsidP="004E729A">
            <w:pPr>
              <w:keepNext/>
              <w:keepLines/>
              <w:spacing w:before="20" w:after="20"/>
              <w:ind w:left="192"/>
              <w:rPr>
                <w:rFonts w:ascii="Arial" w:hAnsi="Arial" w:cs="Arial"/>
                <w:sz w:val="18"/>
                <w:szCs w:val="18"/>
                <w:lang w:val="ru-RU"/>
              </w:rPr>
            </w:pPr>
            <w:r w:rsidRPr="00C06E00">
              <w:rPr>
                <w:rFonts w:ascii="Arial" w:hAnsi="Arial" w:cs="Arial"/>
                <w:sz w:val="18"/>
                <w:szCs w:val="18"/>
                <w:lang w:val="ru-RU"/>
              </w:rPr>
              <w:t>Влияние признания справедливой стоимости биологических активов по состоянию на 1 января</w:t>
            </w:r>
          </w:p>
        </w:tc>
        <w:tc>
          <w:tcPr>
            <w:tcW w:w="1636" w:type="dxa"/>
            <w:tcBorders>
              <w:top w:val="nil"/>
              <w:left w:val="nil"/>
              <w:bottom w:val="nil"/>
              <w:right w:val="nil"/>
            </w:tcBorders>
            <w:vAlign w:val="bottom"/>
          </w:tcPr>
          <w:p w:rsidR="00C06E00" w:rsidRPr="00C06E00" w:rsidRDefault="00C06E00" w:rsidP="004E729A">
            <w:pPr>
              <w:pStyle w:val="Tablenumbers"/>
              <w:keepLines/>
              <w:tabs>
                <w:tab w:val="clear" w:pos="1021"/>
                <w:tab w:val="decimal" w:pos="2155"/>
              </w:tabs>
              <w:spacing w:before="20" w:after="20"/>
              <w:ind w:right="113"/>
              <w:jc w:val="right"/>
              <w:rPr>
                <w:rFonts w:cs="Arial"/>
                <w:szCs w:val="18"/>
                <w:lang w:val="ru-RU"/>
              </w:rPr>
            </w:pPr>
          </w:p>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(774)</w:t>
            </w:r>
          </w:p>
        </w:tc>
        <w:tc>
          <w:tcPr>
            <w:tcW w:w="175" w:type="dxa"/>
            <w:tcBorders>
              <w:top w:val="nil"/>
              <w:left w:val="nil"/>
              <w:bottom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top w:val="nil"/>
              <w:left w:val="nil"/>
              <w:bottom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(689)</w:t>
            </w:r>
          </w:p>
        </w:tc>
      </w:tr>
      <w:tr w:rsidR="00C06E00" w:rsidRPr="00375E27" w:rsidTr="004E729A">
        <w:trPr>
          <w:cantSplit/>
          <w:trHeight w:val="20"/>
        </w:trPr>
        <w:tc>
          <w:tcPr>
            <w:tcW w:w="5438" w:type="dxa"/>
            <w:tcBorders>
              <w:top w:val="nil"/>
              <w:left w:val="nil"/>
              <w:bottom w:val="nil"/>
              <w:right w:val="nil"/>
            </w:tcBorders>
            <w:noWrap/>
            <w:vAlign w:val="bottom"/>
          </w:tcPr>
          <w:p w:rsidR="00C06E00" w:rsidRPr="00C06E00" w:rsidRDefault="00C06E00" w:rsidP="004E729A">
            <w:pPr>
              <w:keepNext/>
              <w:keepLines/>
              <w:spacing w:before="20" w:after="20"/>
              <w:ind w:left="192"/>
              <w:rPr>
                <w:rFonts w:ascii="Arial" w:hAnsi="Arial" w:cs="Arial"/>
                <w:sz w:val="18"/>
                <w:szCs w:val="18"/>
                <w:lang w:val="ru-RU"/>
              </w:rPr>
            </w:pPr>
            <w:r w:rsidRPr="00C06E00">
              <w:rPr>
                <w:rFonts w:ascii="Arial" w:hAnsi="Arial" w:cs="Arial"/>
                <w:sz w:val="18"/>
                <w:szCs w:val="18"/>
                <w:lang w:val="ru-RU"/>
              </w:rPr>
              <w:t>Влияние признания справедливой стоимости биологических активов по состоянию на 31 декабря</w:t>
            </w:r>
          </w:p>
        </w:tc>
        <w:tc>
          <w:tcPr>
            <w:tcW w:w="1636" w:type="dxa"/>
            <w:tcBorders>
              <w:top w:val="nil"/>
              <w:left w:val="nil"/>
              <w:bottom w:val="nil"/>
              <w:right w:val="nil"/>
            </w:tcBorders>
            <w:shd w:val="clear" w:color="auto" w:fill="auto"/>
            <w:vAlign w:val="bottom"/>
          </w:tcPr>
          <w:p w:rsidR="00C06E00" w:rsidRPr="00C06E00" w:rsidRDefault="00C06E00" w:rsidP="004E729A">
            <w:pPr>
              <w:pStyle w:val="Tablenumbers"/>
              <w:keepLines/>
              <w:tabs>
                <w:tab w:val="clear" w:pos="1021"/>
                <w:tab w:val="decimal" w:pos="2155"/>
              </w:tabs>
              <w:spacing w:before="20" w:after="20"/>
              <w:ind w:right="113"/>
              <w:jc w:val="right"/>
              <w:rPr>
                <w:rFonts w:cs="Arial"/>
                <w:szCs w:val="18"/>
                <w:lang w:val="ru-RU"/>
              </w:rPr>
            </w:pPr>
          </w:p>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(800)</w:t>
            </w:r>
          </w:p>
        </w:tc>
        <w:tc>
          <w:tcPr>
            <w:tcW w:w="175"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top w:val="nil"/>
              <w:left w:val="nil"/>
              <w:bottom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(676)</w:t>
            </w:r>
          </w:p>
        </w:tc>
      </w:tr>
      <w:tr w:rsidR="00C06E00" w:rsidRPr="00375E27" w:rsidTr="004E729A">
        <w:trPr>
          <w:cantSplit/>
          <w:trHeight w:val="20"/>
        </w:trPr>
        <w:tc>
          <w:tcPr>
            <w:tcW w:w="5438" w:type="dxa"/>
            <w:tcBorders>
              <w:top w:val="nil"/>
              <w:left w:val="nil"/>
              <w:bottom w:val="nil"/>
              <w:right w:val="nil"/>
            </w:tcBorders>
            <w:noWrap/>
            <w:vAlign w:val="bottom"/>
          </w:tcPr>
          <w:p w:rsidR="00C06E00" w:rsidRPr="00C06E00" w:rsidRDefault="00C06E00" w:rsidP="004E729A">
            <w:pPr>
              <w:keepNext/>
              <w:keepLines/>
              <w:spacing w:before="20" w:after="20"/>
              <w:rPr>
                <w:rFonts w:ascii="Arial" w:hAnsi="Arial" w:cs="Arial"/>
                <w:sz w:val="18"/>
                <w:szCs w:val="18"/>
                <w:lang w:val="ru-RU"/>
              </w:rPr>
            </w:pPr>
            <w:r w:rsidRPr="00C06E00">
              <w:rPr>
                <w:rFonts w:ascii="Arial" w:hAnsi="Arial" w:cs="Arial"/>
                <w:sz w:val="18"/>
                <w:szCs w:val="18"/>
                <w:lang w:val="ru-RU"/>
              </w:rPr>
              <w:t>Изменение величины амортизационных отчислений по основным средствам</w:t>
            </w:r>
          </w:p>
        </w:tc>
        <w:tc>
          <w:tcPr>
            <w:tcW w:w="1636" w:type="dxa"/>
            <w:tcBorders>
              <w:top w:val="nil"/>
              <w:left w:val="nil"/>
              <w:right w:val="nil"/>
            </w:tcBorders>
            <w:vAlign w:val="bottom"/>
          </w:tcPr>
          <w:p w:rsidR="00C06E00" w:rsidRPr="00C06E00" w:rsidRDefault="00C06E00" w:rsidP="004E729A">
            <w:pPr>
              <w:pStyle w:val="Tablenumbers"/>
              <w:keepLines/>
              <w:tabs>
                <w:tab w:val="clear" w:pos="1021"/>
                <w:tab w:val="decimal" w:pos="2155"/>
              </w:tabs>
              <w:spacing w:before="20" w:after="20"/>
              <w:ind w:right="113"/>
              <w:jc w:val="right"/>
              <w:rPr>
                <w:rFonts w:cs="Arial"/>
                <w:szCs w:val="18"/>
                <w:lang w:val="ru-RU"/>
              </w:rPr>
            </w:pPr>
          </w:p>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(393)</w:t>
            </w:r>
          </w:p>
        </w:tc>
        <w:tc>
          <w:tcPr>
            <w:tcW w:w="175" w:type="dxa"/>
            <w:tcBorders>
              <w:top w:val="nil"/>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(182)</w:t>
            </w:r>
          </w:p>
        </w:tc>
      </w:tr>
      <w:tr w:rsidR="00C06E00" w:rsidRPr="00375E27" w:rsidTr="004E729A">
        <w:trPr>
          <w:cantSplit/>
          <w:trHeight w:val="20"/>
        </w:trPr>
        <w:tc>
          <w:tcPr>
            <w:tcW w:w="5438" w:type="dxa"/>
            <w:tcBorders>
              <w:top w:val="nil"/>
              <w:left w:val="nil"/>
              <w:right w:val="nil"/>
            </w:tcBorders>
            <w:noWrap/>
            <w:vAlign w:val="bottom"/>
          </w:tcPr>
          <w:p w:rsidR="00C06E00" w:rsidRPr="00375E27" w:rsidRDefault="00C06E00" w:rsidP="004E729A">
            <w:pPr>
              <w:keepNext/>
              <w:keepLines/>
              <w:spacing w:before="20" w:after="20"/>
              <w:rPr>
                <w:rFonts w:ascii="Arial" w:hAnsi="Arial" w:cs="Arial"/>
                <w:sz w:val="18"/>
                <w:szCs w:val="18"/>
              </w:rPr>
            </w:pPr>
            <w:r w:rsidRPr="00375E27">
              <w:rPr>
                <w:rFonts w:ascii="Arial" w:hAnsi="Arial" w:cs="Arial"/>
                <w:sz w:val="18"/>
                <w:szCs w:val="18"/>
              </w:rPr>
              <w:t>Исключено</w:t>
            </w:r>
          </w:p>
        </w:tc>
        <w:tc>
          <w:tcPr>
            <w:tcW w:w="1636" w:type="dxa"/>
            <w:tcBorders>
              <w:top w:val="nil"/>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(718)</w:t>
            </w:r>
          </w:p>
        </w:tc>
        <w:tc>
          <w:tcPr>
            <w:tcW w:w="175" w:type="dxa"/>
            <w:tcBorders>
              <w:top w:val="nil"/>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(294)</w:t>
            </w:r>
          </w:p>
        </w:tc>
      </w:tr>
      <w:tr w:rsidR="00C06E00" w:rsidRPr="00375E27" w:rsidTr="004E729A">
        <w:trPr>
          <w:cantSplit/>
          <w:trHeight w:val="20"/>
        </w:trPr>
        <w:tc>
          <w:tcPr>
            <w:tcW w:w="5438" w:type="dxa"/>
            <w:tcBorders>
              <w:top w:val="nil"/>
              <w:left w:val="nil"/>
              <w:right w:val="nil"/>
            </w:tcBorders>
            <w:noWrap/>
            <w:vAlign w:val="bottom"/>
          </w:tcPr>
          <w:p w:rsidR="00C06E00" w:rsidRPr="00375E27" w:rsidRDefault="00C06E00" w:rsidP="004E729A">
            <w:pPr>
              <w:keepNext/>
              <w:keepLines/>
              <w:spacing w:before="20" w:after="20"/>
              <w:rPr>
                <w:rFonts w:ascii="Arial" w:hAnsi="Arial" w:cs="Arial"/>
                <w:sz w:val="18"/>
                <w:szCs w:val="18"/>
              </w:rPr>
            </w:pPr>
            <w:r w:rsidRPr="00375E27">
              <w:rPr>
                <w:rFonts w:ascii="Arial" w:hAnsi="Arial" w:cs="Arial"/>
                <w:sz w:val="18"/>
                <w:szCs w:val="18"/>
              </w:rPr>
              <w:t>Изменение резервов</w:t>
            </w:r>
          </w:p>
        </w:tc>
        <w:tc>
          <w:tcPr>
            <w:tcW w:w="1636"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1 419</w:t>
            </w:r>
          </w:p>
        </w:tc>
        <w:tc>
          <w:tcPr>
            <w:tcW w:w="175"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(145)</w:t>
            </w:r>
          </w:p>
        </w:tc>
      </w:tr>
      <w:tr w:rsidR="00C06E00" w:rsidRPr="00375E27" w:rsidTr="004E729A">
        <w:trPr>
          <w:cantSplit/>
          <w:trHeight w:val="20"/>
        </w:trPr>
        <w:tc>
          <w:tcPr>
            <w:tcW w:w="5438" w:type="dxa"/>
            <w:tcBorders>
              <w:left w:val="nil"/>
              <w:bottom w:val="nil"/>
              <w:right w:val="nil"/>
            </w:tcBorders>
            <w:noWrap/>
            <w:vAlign w:val="bottom"/>
          </w:tcPr>
          <w:p w:rsidR="00C06E00" w:rsidRPr="00C06E00" w:rsidRDefault="00C06E00" w:rsidP="004E729A">
            <w:pPr>
              <w:keepNext/>
              <w:keepLines/>
              <w:spacing w:before="20" w:after="20"/>
              <w:rPr>
                <w:rFonts w:ascii="Arial" w:hAnsi="Arial" w:cs="Arial"/>
                <w:sz w:val="18"/>
                <w:szCs w:val="18"/>
                <w:lang w:val="ru-RU"/>
              </w:rPr>
            </w:pPr>
            <w:r w:rsidRPr="00C06E00">
              <w:rPr>
                <w:rFonts w:ascii="Arial" w:hAnsi="Arial" w:cs="Arial"/>
                <w:sz w:val="18"/>
                <w:szCs w:val="18"/>
                <w:lang w:val="ru-RU"/>
              </w:rPr>
              <w:t>Убыток от обесценения нефинансовых активов</w:t>
            </w:r>
          </w:p>
        </w:tc>
        <w:tc>
          <w:tcPr>
            <w:tcW w:w="1636"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(986)</w:t>
            </w:r>
          </w:p>
        </w:tc>
        <w:tc>
          <w:tcPr>
            <w:tcW w:w="175"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w:t>
            </w:r>
          </w:p>
        </w:tc>
      </w:tr>
      <w:tr w:rsidR="00C06E00" w:rsidRPr="00375E27" w:rsidTr="004E729A">
        <w:trPr>
          <w:cantSplit/>
          <w:trHeight w:val="20"/>
        </w:trPr>
        <w:tc>
          <w:tcPr>
            <w:tcW w:w="5438" w:type="dxa"/>
            <w:tcBorders>
              <w:left w:val="nil"/>
              <w:bottom w:val="nil"/>
              <w:right w:val="nil"/>
            </w:tcBorders>
            <w:noWrap/>
            <w:vAlign w:val="bottom"/>
          </w:tcPr>
          <w:p w:rsidR="00C06E00" w:rsidRPr="00C06E00" w:rsidRDefault="00C06E00" w:rsidP="004E729A">
            <w:pPr>
              <w:keepNext/>
              <w:keepLines/>
              <w:tabs>
                <w:tab w:val="right" w:pos="8221"/>
              </w:tabs>
              <w:spacing w:before="20" w:after="20"/>
              <w:ind w:right="567"/>
              <w:rPr>
                <w:rFonts w:ascii="Arial" w:hAnsi="Arial" w:cs="Arial"/>
                <w:sz w:val="18"/>
                <w:szCs w:val="18"/>
                <w:lang w:val="ru-RU"/>
              </w:rPr>
            </w:pPr>
            <w:r w:rsidRPr="00C06E00">
              <w:rPr>
                <w:rFonts w:ascii="Arial" w:hAnsi="Arial" w:cs="Arial"/>
                <w:sz w:val="18"/>
                <w:szCs w:val="18"/>
                <w:lang w:val="ru-RU"/>
              </w:rPr>
              <w:t>Обратная корректировка убытков от обесценения, признанных в 2008 году</w:t>
            </w:r>
          </w:p>
        </w:tc>
        <w:tc>
          <w:tcPr>
            <w:tcW w:w="1636"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775</w:t>
            </w:r>
          </w:p>
        </w:tc>
        <w:tc>
          <w:tcPr>
            <w:tcW w:w="175"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133</w:t>
            </w:r>
          </w:p>
        </w:tc>
      </w:tr>
      <w:tr w:rsidR="00C06E00" w:rsidRPr="00375E27" w:rsidTr="004E729A">
        <w:trPr>
          <w:cantSplit/>
          <w:trHeight w:val="20"/>
        </w:trPr>
        <w:tc>
          <w:tcPr>
            <w:tcW w:w="5438" w:type="dxa"/>
            <w:tcBorders>
              <w:left w:val="nil"/>
              <w:bottom w:val="nil"/>
              <w:right w:val="nil"/>
            </w:tcBorders>
            <w:noWrap/>
            <w:vAlign w:val="bottom"/>
          </w:tcPr>
          <w:p w:rsidR="00C06E00" w:rsidRPr="00C06E00" w:rsidRDefault="00C06E00" w:rsidP="004E729A">
            <w:pPr>
              <w:keepNext/>
              <w:keepLines/>
              <w:spacing w:before="20" w:after="20"/>
              <w:rPr>
                <w:rFonts w:ascii="Arial" w:hAnsi="Arial" w:cs="Arial"/>
                <w:sz w:val="18"/>
                <w:szCs w:val="18"/>
                <w:lang w:val="ru-RU"/>
              </w:rPr>
            </w:pPr>
            <w:r w:rsidRPr="00C06E00">
              <w:rPr>
                <w:rFonts w:ascii="Arial" w:hAnsi="Arial" w:cs="Arial"/>
                <w:sz w:val="18"/>
                <w:szCs w:val="18"/>
                <w:lang w:val="ru-RU"/>
              </w:rPr>
              <w:t>Амортизация прав аренды земельных участков</w:t>
            </w:r>
          </w:p>
        </w:tc>
        <w:tc>
          <w:tcPr>
            <w:tcW w:w="1636"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(120)</w:t>
            </w:r>
          </w:p>
        </w:tc>
        <w:tc>
          <w:tcPr>
            <w:tcW w:w="175"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w:t>
            </w:r>
          </w:p>
        </w:tc>
      </w:tr>
      <w:tr w:rsidR="00C06E00" w:rsidRPr="00375E27" w:rsidTr="004E729A">
        <w:trPr>
          <w:cantSplit/>
          <w:trHeight w:val="20"/>
        </w:trPr>
        <w:tc>
          <w:tcPr>
            <w:tcW w:w="5438" w:type="dxa"/>
            <w:tcBorders>
              <w:left w:val="nil"/>
              <w:bottom w:val="nil"/>
              <w:right w:val="nil"/>
            </w:tcBorders>
            <w:noWrap/>
            <w:vAlign w:val="bottom"/>
          </w:tcPr>
          <w:p w:rsidR="00C06E00" w:rsidRPr="00375E27" w:rsidRDefault="00C06E00" w:rsidP="004E729A">
            <w:pPr>
              <w:keepNext/>
              <w:keepLines/>
              <w:spacing w:before="20" w:after="20"/>
              <w:rPr>
                <w:rFonts w:ascii="Arial" w:hAnsi="Arial" w:cs="Arial"/>
                <w:sz w:val="18"/>
                <w:szCs w:val="18"/>
              </w:rPr>
            </w:pPr>
            <w:r w:rsidRPr="00375E27">
              <w:rPr>
                <w:rFonts w:ascii="Arial" w:hAnsi="Arial" w:cs="Arial"/>
                <w:sz w:val="18"/>
                <w:szCs w:val="18"/>
              </w:rPr>
              <w:t>Возмещенный НДС</w:t>
            </w:r>
          </w:p>
        </w:tc>
        <w:tc>
          <w:tcPr>
            <w:tcW w:w="1636" w:type="dxa"/>
            <w:tcBorders>
              <w:left w:val="nil"/>
              <w:right w:val="nil"/>
            </w:tcBorders>
            <w:vAlign w:val="bottom"/>
          </w:tcPr>
          <w:p w:rsidR="00C06E00" w:rsidRPr="00375E27" w:rsidRDefault="00C06E00" w:rsidP="004E729A">
            <w:pPr>
              <w:keepNext/>
              <w:keepLines/>
              <w:spacing w:before="20" w:after="20"/>
              <w:ind w:right="113"/>
              <w:jc w:val="right"/>
              <w:rPr>
                <w:rFonts w:ascii="Arial" w:hAnsi="Arial" w:cs="Arial"/>
                <w:sz w:val="18"/>
                <w:szCs w:val="18"/>
              </w:rPr>
            </w:pPr>
            <w:r w:rsidRPr="00375E27">
              <w:rPr>
                <w:rFonts w:ascii="Arial" w:hAnsi="Arial" w:cs="Arial"/>
                <w:sz w:val="18"/>
                <w:szCs w:val="18"/>
              </w:rPr>
              <w:t>(494)</w:t>
            </w:r>
          </w:p>
        </w:tc>
        <w:tc>
          <w:tcPr>
            <w:tcW w:w="175" w:type="dxa"/>
            <w:tcBorders>
              <w:left w:val="nil"/>
              <w:right w:val="nil"/>
            </w:tcBorders>
            <w:vAlign w:val="bottom"/>
          </w:tcPr>
          <w:p w:rsidR="00C06E00" w:rsidRPr="00375E27" w:rsidRDefault="00C06E00" w:rsidP="004E729A">
            <w:pPr>
              <w:keepNext/>
              <w:keepLines/>
              <w:spacing w:before="20" w:after="20"/>
              <w:ind w:right="113"/>
              <w:jc w:val="right"/>
              <w:rPr>
                <w:rFonts w:ascii="Arial" w:hAnsi="Arial" w:cs="Arial"/>
                <w:sz w:val="18"/>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keepNext/>
              <w:keepLines/>
              <w:spacing w:before="20" w:after="20"/>
              <w:ind w:right="113"/>
              <w:jc w:val="right"/>
              <w:rPr>
                <w:rFonts w:ascii="Arial" w:hAnsi="Arial" w:cs="Arial"/>
                <w:sz w:val="18"/>
                <w:szCs w:val="18"/>
              </w:rPr>
            </w:pPr>
            <w:r w:rsidRPr="00375E27">
              <w:rPr>
                <w:rFonts w:ascii="Arial" w:hAnsi="Arial" w:cs="Arial"/>
                <w:sz w:val="18"/>
                <w:szCs w:val="18"/>
              </w:rPr>
              <w:t>-</w:t>
            </w:r>
          </w:p>
        </w:tc>
      </w:tr>
      <w:tr w:rsidR="00C06E00" w:rsidRPr="00375E27" w:rsidTr="004E729A">
        <w:trPr>
          <w:cantSplit/>
          <w:trHeight w:val="20"/>
        </w:trPr>
        <w:tc>
          <w:tcPr>
            <w:tcW w:w="5438" w:type="dxa"/>
            <w:tcBorders>
              <w:left w:val="nil"/>
              <w:bottom w:val="nil"/>
              <w:right w:val="nil"/>
            </w:tcBorders>
            <w:noWrap/>
            <w:vAlign w:val="bottom"/>
          </w:tcPr>
          <w:p w:rsidR="00C06E00" w:rsidRPr="00C06E00" w:rsidRDefault="00C06E00" w:rsidP="004E729A">
            <w:pPr>
              <w:keepNext/>
              <w:keepLines/>
              <w:spacing w:before="20" w:after="20"/>
              <w:rPr>
                <w:rFonts w:ascii="Arial" w:hAnsi="Arial" w:cs="Arial"/>
                <w:sz w:val="18"/>
                <w:szCs w:val="18"/>
                <w:lang w:val="ru-RU"/>
              </w:rPr>
            </w:pPr>
            <w:r w:rsidRPr="00C06E00">
              <w:rPr>
                <w:rFonts w:ascii="Arial" w:hAnsi="Arial" w:cs="Arial"/>
                <w:sz w:val="18"/>
                <w:szCs w:val="18"/>
                <w:lang w:val="ru-RU"/>
              </w:rPr>
              <w:t>Убыток от выбытия основных средств</w:t>
            </w:r>
          </w:p>
        </w:tc>
        <w:tc>
          <w:tcPr>
            <w:tcW w:w="1636"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(114)</w:t>
            </w:r>
          </w:p>
        </w:tc>
        <w:tc>
          <w:tcPr>
            <w:tcW w:w="175" w:type="dxa"/>
            <w:tcBorders>
              <w:left w:val="nil"/>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left w:val="nil"/>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(163)</w:t>
            </w:r>
          </w:p>
        </w:tc>
      </w:tr>
      <w:tr w:rsidR="00C06E00" w:rsidRPr="00375E27" w:rsidTr="004E729A">
        <w:trPr>
          <w:cantSplit/>
          <w:trHeight w:val="20"/>
        </w:trPr>
        <w:tc>
          <w:tcPr>
            <w:tcW w:w="5438" w:type="dxa"/>
            <w:tcBorders>
              <w:left w:val="nil"/>
              <w:bottom w:val="nil"/>
              <w:right w:val="nil"/>
            </w:tcBorders>
            <w:noWrap/>
            <w:vAlign w:val="bottom"/>
          </w:tcPr>
          <w:p w:rsidR="00C06E00" w:rsidRPr="00375E27" w:rsidRDefault="00C06E00" w:rsidP="004E729A">
            <w:pPr>
              <w:keepNext/>
              <w:keepLines/>
              <w:spacing w:before="20" w:after="20"/>
              <w:rPr>
                <w:rFonts w:ascii="Arial" w:hAnsi="Arial" w:cs="Arial"/>
                <w:sz w:val="18"/>
                <w:szCs w:val="18"/>
              </w:rPr>
            </w:pPr>
            <w:r w:rsidRPr="00375E27">
              <w:rPr>
                <w:rFonts w:ascii="Arial" w:hAnsi="Arial" w:cs="Arial"/>
                <w:sz w:val="18"/>
                <w:szCs w:val="18"/>
              </w:rPr>
              <w:t>Прочее, нетто</w:t>
            </w:r>
          </w:p>
        </w:tc>
        <w:tc>
          <w:tcPr>
            <w:tcW w:w="1636" w:type="dxa"/>
            <w:tcBorders>
              <w:left w:val="nil"/>
              <w:bottom w:val="single" w:sz="4" w:space="0" w:color="auto"/>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81</w:t>
            </w:r>
          </w:p>
        </w:tc>
        <w:tc>
          <w:tcPr>
            <w:tcW w:w="175" w:type="dxa"/>
            <w:tcBorders>
              <w:left w:val="nil"/>
              <w:bottom w:val="single" w:sz="4" w:space="0" w:color="auto"/>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237</w:t>
            </w:r>
          </w:p>
        </w:tc>
      </w:tr>
      <w:tr w:rsidR="00C06E00" w:rsidRPr="00375E27" w:rsidTr="004E729A">
        <w:trPr>
          <w:cantSplit/>
          <w:trHeight w:val="20"/>
        </w:trPr>
        <w:tc>
          <w:tcPr>
            <w:tcW w:w="5438" w:type="dxa"/>
            <w:tcBorders>
              <w:top w:val="nil"/>
              <w:left w:val="nil"/>
              <w:right w:val="nil"/>
            </w:tcBorders>
            <w:noWrap/>
            <w:vAlign w:val="bottom"/>
          </w:tcPr>
          <w:p w:rsidR="00C06E00" w:rsidRPr="00C06E00" w:rsidRDefault="00C06E00" w:rsidP="004E729A">
            <w:pPr>
              <w:keepNext/>
              <w:keepLines/>
              <w:spacing w:before="20" w:after="20"/>
              <w:rPr>
                <w:rFonts w:ascii="Arial" w:hAnsi="Arial" w:cs="Arial"/>
                <w:sz w:val="18"/>
                <w:szCs w:val="18"/>
                <w:lang w:val="ru-RU"/>
              </w:rPr>
            </w:pPr>
            <w:r w:rsidRPr="00C06E00">
              <w:rPr>
                <w:rFonts w:ascii="Arial" w:hAnsi="Arial" w:cs="Arial"/>
                <w:sz w:val="18"/>
                <w:szCs w:val="18"/>
                <w:lang w:val="ru-RU"/>
              </w:rPr>
              <w:t>Консолидированная прибыль/(убыток) за год</w:t>
            </w:r>
          </w:p>
        </w:tc>
        <w:tc>
          <w:tcPr>
            <w:tcW w:w="1636"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143</w:t>
            </w:r>
          </w:p>
        </w:tc>
        <w:tc>
          <w:tcPr>
            <w:tcW w:w="175"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p>
        </w:tc>
        <w:tc>
          <w:tcPr>
            <w:tcW w:w="1636" w:type="dxa"/>
            <w:tcBorders>
              <w:top w:val="single" w:sz="4" w:space="0" w:color="auto"/>
              <w:left w:val="nil"/>
              <w:bottom w:val="double" w:sz="4" w:space="0" w:color="auto"/>
              <w:right w:val="nil"/>
            </w:tcBorders>
            <w:shd w:val="clear" w:color="auto" w:fill="BFBFBF" w:themeFill="background1" w:themeFillShade="BF"/>
            <w:noWrap/>
            <w:vAlign w:val="bottom"/>
          </w:tcPr>
          <w:p w:rsidR="00C06E00" w:rsidRPr="00375E27" w:rsidRDefault="00C06E00" w:rsidP="004E729A">
            <w:pPr>
              <w:pStyle w:val="Tablenumbers"/>
              <w:keepLines/>
              <w:tabs>
                <w:tab w:val="clear" w:pos="1021"/>
                <w:tab w:val="decimal" w:pos="2155"/>
              </w:tabs>
              <w:spacing w:before="20" w:after="20"/>
              <w:ind w:right="113"/>
              <w:jc w:val="right"/>
              <w:rPr>
                <w:rFonts w:cs="Arial"/>
                <w:szCs w:val="18"/>
              </w:rPr>
            </w:pPr>
            <w:r w:rsidRPr="00375E27">
              <w:rPr>
                <w:rFonts w:cs="Arial"/>
                <w:szCs w:val="18"/>
              </w:rPr>
              <w:t>(1 568)</w:t>
            </w:r>
          </w:p>
        </w:tc>
      </w:tr>
      <w:tr w:rsidR="00C06E00" w:rsidRPr="00375E27" w:rsidTr="004E729A">
        <w:trPr>
          <w:cantSplit/>
          <w:trHeight w:val="148"/>
        </w:trPr>
        <w:tc>
          <w:tcPr>
            <w:tcW w:w="5440" w:type="dxa"/>
            <w:tcBorders>
              <w:top w:val="nil"/>
              <w:left w:val="nil"/>
              <w:right w:val="nil"/>
            </w:tcBorders>
            <w:noWrap/>
            <w:vAlign w:val="bottom"/>
          </w:tcPr>
          <w:p w:rsidR="00C06E00" w:rsidRPr="00375E27" w:rsidRDefault="00C06E00" w:rsidP="004E729A">
            <w:pPr>
              <w:spacing w:before="20" w:after="20"/>
              <w:rPr>
                <w:rFonts w:ascii="Arial" w:hAnsi="Arial" w:cs="Arial"/>
                <w:b/>
                <w:sz w:val="18"/>
                <w:szCs w:val="18"/>
              </w:rPr>
            </w:pPr>
          </w:p>
        </w:tc>
        <w:tc>
          <w:tcPr>
            <w:tcW w:w="1638" w:type="dxa"/>
            <w:tcBorders>
              <w:top w:val="double" w:sz="4" w:space="0" w:color="auto"/>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9" w:type="dxa"/>
            <w:tcBorders>
              <w:top w:val="double" w:sz="4" w:space="0" w:color="auto"/>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double" w:sz="4" w:space="0" w:color="auto"/>
              <w:left w:val="nil"/>
              <w:right w:val="nil"/>
            </w:tcBorders>
            <w:shd w:val="clear" w:color="auto" w:fill="auto"/>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spacing w:before="20" w:after="20"/>
              <w:rPr>
                <w:rFonts w:ascii="Arial" w:hAnsi="Arial" w:cs="Arial"/>
                <w:b/>
                <w:sz w:val="18"/>
                <w:szCs w:val="18"/>
              </w:rPr>
            </w:pPr>
            <w:r w:rsidRPr="00375E27">
              <w:rPr>
                <w:rFonts w:ascii="Arial" w:hAnsi="Arial" w:cs="Arial"/>
                <w:b/>
                <w:sz w:val="18"/>
                <w:szCs w:val="18"/>
              </w:rPr>
              <w:t>Активы</w:t>
            </w:r>
          </w:p>
        </w:tc>
        <w:tc>
          <w:tcPr>
            <w:tcW w:w="1638"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9"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right w:val="nil"/>
            </w:tcBorders>
            <w:shd w:val="clear" w:color="auto" w:fill="auto"/>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Итого активов отчетных сегментов</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44 916</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45 082</w:t>
            </w:r>
          </w:p>
        </w:tc>
      </w:tr>
      <w:tr w:rsidR="00C06E00" w:rsidRPr="00375E27" w:rsidTr="004E729A">
        <w:trPr>
          <w:cantSplit/>
          <w:trHeight w:val="20"/>
        </w:trPr>
        <w:tc>
          <w:tcPr>
            <w:tcW w:w="5440" w:type="dxa"/>
            <w:tcBorders>
              <w:top w:val="nil"/>
              <w:left w:val="nil"/>
              <w:right w:val="nil"/>
            </w:tcBorders>
            <w:noWrap/>
            <w:vAlign w:val="bottom"/>
          </w:tcPr>
          <w:p w:rsidR="00C06E00" w:rsidRPr="00C06E00" w:rsidRDefault="00C06E00" w:rsidP="004E729A">
            <w:pPr>
              <w:pStyle w:val="tabletext0"/>
              <w:spacing w:before="20" w:after="20"/>
              <w:rPr>
                <w:rFonts w:ascii="Arial" w:hAnsi="Arial" w:cs="Arial"/>
                <w:sz w:val="18"/>
                <w:szCs w:val="18"/>
                <w:lang w:val="ru-RU"/>
              </w:rPr>
            </w:pPr>
            <w:r w:rsidRPr="00C06E00">
              <w:rPr>
                <w:rFonts w:ascii="Arial" w:hAnsi="Arial" w:cs="Arial"/>
                <w:sz w:val="18"/>
                <w:szCs w:val="18"/>
                <w:lang w:val="ru-RU"/>
              </w:rPr>
              <w:t>Влияние признания справедливой стоимости биологических активов</w:t>
            </w:r>
          </w:p>
        </w:tc>
        <w:tc>
          <w:tcPr>
            <w:tcW w:w="1638"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620</w:t>
            </w:r>
          </w:p>
        </w:tc>
        <w:tc>
          <w:tcPr>
            <w:tcW w:w="169"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774</w:t>
            </w:r>
          </w:p>
        </w:tc>
      </w:tr>
      <w:tr w:rsidR="00C06E00" w:rsidRPr="00375E27" w:rsidTr="004E729A">
        <w:trPr>
          <w:cantSplit/>
          <w:trHeight w:val="20"/>
        </w:trPr>
        <w:tc>
          <w:tcPr>
            <w:tcW w:w="5440" w:type="dxa"/>
            <w:tcBorders>
              <w:top w:val="nil"/>
              <w:left w:val="nil"/>
              <w:right w:val="nil"/>
            </w:tcBorders>
            <w:noWrap/>
            <w:vAlign w:val="bottom"/>
          </w:tcPr>
          <w:p w:rsidR="00C06E00" w:rsidRPr="00C06E00" w:rsidRDefault="00C06E00" w:rsidP="004E729A">
            <w:pPr>
              <w:pStyle w:val="tabletext0"/>
              <w:spacing w:before="20" w:after="20"/>
              <w:rPr>
                <w:rFonts w:ascii="Arial" w:hAnsi="Arial" w:cs="Arial"/>
                <w:sz w:val="18"/>
                <w:szCs w:val="18"/>
                <w:lang w:val="ru-RU"/>
              </w:rPr>
            </w:pPr>
            <w:r w:rsidRPr="00C06E00">
              <w:rPr>
                <w:rFonts w:ascii="Arial" w:hAnsi="Arial" w:cs="Arial"/>
                <w:sz w:val="18"/>
                <w:szCs w:val="18"/>
                <w:lang w:val="ru-RU"/>
              </w:rPr>
              <w:t>Инвестиции в объекты инвестирования, учитываемые методом долевого участия</w:t>
            </w:r>
          </w:p>
        </w:tc>
        <w:tc>
          <w:tcPr>
            <w:tcW w:w="1638"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43</w:t>
            </w:r>
          </w:p>
        </w:tc>
        <w:tc>
          <w:tcPr>
            <w:tcW w:w="169"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397</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Нереализованная прибыль по запасам</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1 374</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1 395</w:t>
            </w:r>
          </w:p>
        </w:tc>
      </w:tr>
      <w:tr w:rsidR="00C06E00" w:rsidRPr="00375E27" w:rsidTr="004E729A">
        <w:trPr>
          <w:cantSplit/>
          <w:trHeight w:val="20"/>
        </w:trPr>
        <w:tc>
          <w:tcPr>
            <w:tcW w:w="5440" w:type="dxa"/>
            <w:tcBorders>
              <w:top w:val="nil"/>
              <w:left w:val="nil"/>
              <w:right w:val="nil"/>
            </w:tcBorders>
            <w:noWrap/>
            <w:vAlign w:val="bottom"/>
          </w:tcPr>
          <w:p w:rsidR="00C06E00" w:rsidRPr="00C06E00" w:rsidRDefault="00C06E00" w:rsidP="004E729A">
            <w:pPr>
              <w:pStyle w:val="tabletext0"/>
              <w:spacing w:before="20" w:after="20"/>
              <w:rPr>
                <w:rFonts w:ascii="Arial" w:hAnsi="Arial" w:cs="Arial"/>
                <w:sz w:val="18"/>
                <w:szCs w:val="18"/>
                <w:lang w:val="ru-RU"/>
              </w:rPr>
            </w:pPr>
            <w:r w:rsidRPr="00C06E00">
              <w:rPr>
                <w:rFonts w:ascii="Arial" w:hAnsi="Arial" w:cs="Arial"/>
                <w:sz w:val="18"/>
                <w:szCs w:val="18"/>
                <w:lang w:val="ru-RU"/>
              </w:rPr>
              <w:t>Изменение остаточной стоимости основных средств</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C06E00">
              <w:rPr>
                <w:rFonts w:cs="Arial"/>
                <w:szCs w:val="18"/>
                <w:lang w:val="ru-RU"/>
              </w:rPr>
              <w:br/>
            </w:r>
            <w:r w:rsidRPr="00375E27">
              <w:rPr>
                <w:rFonts w:cs="Arial"/>
                <w:szCs w:val="18"/>
              </w:rPr>
              <w:t>(788)</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3 733</w:t>
            </w:r>
          </w:p>
        </w:tc>
      </w:tr>
      <w:tr w:rsidR="00C06E00" w:rsidRPr="00375E27" w:rsidTr="004E729A">
        <w:trPr>
          <w:cantSplit/>
          <w:trHeight w:val="20"/>
        </w:trPr>
        <w:tc>
          <w:tcPr>
            <w:tcW w:w="5440" w:type="dxa"/>
            <w:tcBorders>
              <w:top w:val="nil"/>
              <w:left w:val="nil"/>
              <w:right w:val="nil"/>
            </w:tcBorders>
            <w:noWrap/>
            <w:vAlign w:val="bottom"/>
          </w:tcPr>
          <w:p w:rsidR="00C06E00" w:rsidRPr="00C06E00" w:rsidRDefault="00C06E00" w:rsidP="004E729A">
            <w:pPr>
              <w:pStyle w:val="tabletext0"/>
              <w:spacing w:before="20" w:after="20"/>
              <w:rPr>
                <w:rFonts w:ascii="Arial" w:hAnsi="Arial" w:cs="Arial"/>
                <w:sz w:val="18"/>
                <w:szCs w:val="18"/>
                <w:lang w:val="ru-RU"/>
              </w:rPr>
            </w:pPr>
            <w:r w:rsidRPr="00C06E00">
              <w:rPr>
                <w:rFonts w:ascii="Arial" w:hAnsi="Arial" w:cs="Arial"/>
                <w:sz w:val="18"/>
                <w:szCs w:val="18"/>
                <w:lang w:val="ru-RU"/>
              </w:rPr>
              <w:t>Исключение дебиторской задолженности и займов, выданных объектам инвестирования, учитываемым методом долевого участия</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C06E00">
              <w:rPr>
                <w:rFonts w:cs="Arial"/>
                <w:szCs w:val="18"/>
                <w:lang w:val="ru-RU"/>
              </w:rPr>
              <w:br/>
            </w:r>
            <w:r w:rsidRPr="00375E27">
              <w:rPr>
                <w:rFonts w:cs="Arial"/>
                <w:szCs w:val="18"/>
              </w:rPr>
              <w:t>66</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1 290</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Налоги к возмещению</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623</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983</w:t>
            </w:r>
          </w:p>
        </w:tc>
      </w:tr>
      <w:tr w:rsidR="00C06E00" w:rsidRPr="00375E27" w:rsidTr="004E729A">
        <w:trPr>
          <w:cantSplit/>
          <w:trHeight w:val="20"/>
        </w:trPr>
        <w:tc>
          <w:tcPr>
            <w:tcW w:w="5440" w:type="dxa"/>
            <w:tcBorders>
              <w:top w:val="nil"/>
              <w:left w:val="nil"/>
              <w:right w:val="nil"/>
            </w:tcBorders>
            <w:noWrap/>
            <w:vAlign w:val="bottom"/>
          </w:tcPr>
          <w:p w:rsidR="00C06E00" w:rsidRPr="00C06E00" w:rsidRDefault="00C06E00" w:rsidP="004E729A">
            <w:pPr>
              <w:pStyle w:val="tabletext0"/>
              <w:spacing w:before="20" w:after="20"/>
              <w:rPr>
                <w:rFonts w:ascii="Arial" w:hAnsi="Arial" w:cs="Arial"/>
                <w:sz w:val="18"/>
                <w:szCs w:val="18"/>
                <w:lang w:val="ru-RU"/>
              </w:rPr>
            </w:pPr>
            <w:r w:rsidRPr="00C06E00">
              <w:rPr>
                <w:rFonts w:ascii="Arial" w:hAnsi="Arial" w:cs="Arial"/>
                <w:sz w:val="18"/>
                <w:szCs w:val="18"/>
                <w:lang w:val="ru-RU"/>
              </w:rPr>
              <w:t>Предоплата за приобретение долей участия</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4 061</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w:t>
            </w:r>
          </w:p>
        </w:tc>
      </w:tr>
      <w:tr w:rsidR="00C06E00" w:rsidRPr="00375E27" w:rsidTr="004E729A">
        <w:trPr>
          <w:cantSplit/>
          <w:trHeight w:val="20"/>
        </w:trPr>
        <w:tc>
          <w:tcPr>
            <w:tcW w:w="5440" w:type="dxa"/>
            <w:tcBorders>
              <w:top w:val="nil"/>
              <w:left w:val="nil"/>
              <w:right w:val="nil"/>
            </w:tcBorders>
            <w:noWrap/>
            <w:vAlign w:val="bottom"/>
          </w:tcPr>
          <w:p w:rsidR="00C06E00" w:rsidRPr="00C06E00" w:rsidRDefault="00C06E00" w:rsidP="004E729A">
            <w:pPr>
              <w:pStyle w:val="tabletext0"/>
              <w:spacing w:before="20" w:after="20"/>
              <w:rPr>
                <w:rFonts w:ascii="Arial" w:hAnsi="Arial" w:cs="Arial"/>
                <w:sz w:val="18"/>
                <w:szCs w:val="18"/>
                <w:lang w:val="ru-RU"/>
              </w:rPr>
            </w:pPr>
            <w:r w:rsidRPr="00C06E00">
              <w:rPr>
                <w:rFonts w:ascii="Arial" w:hAnsi="Arial" w:cs="Arial"/>
                <w:sz w:val="18"/>
                <w:szCs w:val="18"/>
                <w:lang w:val="ru-RU"/>
              </w:rPr>
              <w:t>НДС по договорам долгосрочной аренды</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268</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221</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Элиминирование</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(18 209)</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(7 840)</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Нераспределенные активы</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10 116</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1 054</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Прочие статьи</w:t>
            </w:r>
          </w:p>
        </w:tc>
        <w:tc>
          <w:tcPr>
            <w:tcW w:w="1638" w:type="dxa"/>
            <w:tcBorders>
              <w:left w:val="nil"/>
              <w:bottom w:val="sing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1 477</w:t>
            </w:r>
          </w:p>
        </w:tc>
        <w:tc>
          <w:tcPr>
            <w:tcW w:w="169" w:type="dxa"/>
            <w:tcBorders>
              <w:left w:val="nil"/>
              <w:bottom w:val="sing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202</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Всего консолидированных активов</w:t>
            </w:r>
          </w:p>
        </w:tc>
        <w:tc>
          <w:tcPr>
            <w:tcW w:w="1638" w:type="dxa"/>
            <w:tcBorders>
              <w:top w:val="single" w:sz="4" w:space="0" w:color="auto"/>
              <w:left w:val="nil"/>
              <w:bottom w:val="doub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44 567</w:t>
            </w:r>
          </w:p>
        </w:tc>
        <w:tc>
          <w:tcPr>
            <w:tcW w:w="169" w:type="dxa"/>
            <w:tcBorders>
              <w:top w:val="single" w:sz="4" w:space="0" w:color="auto"/>
              <w:left w:val="nil"/>
              <w:bottom w:val="doub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single" w:sz="4" w:space="0" w:color="auto"/>
              <w:left w:val="nil"/>
              <w:bottom w:val="double" w:sz="4" w:space="0" w:color="auto"/>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47 291</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spacing w:before="20" w:after="20"/>
              <w:rPr>
                <w:rFonts w:ascii="Arial" w:hAnsi="Arial" w:cs="Arial"/>
                <w:sz w:val="18"/>
                <w:szCs w:val="18"/>
              </w:rPr>
            </w:pPr>
          </w:p>
        </w:tc>
        <w:tc>
          <w:tcPr>
            <w:tcW w:w="1638" w:type="dxa"/>
            <w:tcBorders>
              <w:top w:val="double" w:sz="4" w:space="0" w:color="auto"/>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9" w:type="dxa"/>
            <w:tcBorders>
              <w:top w:val="double" w:sz="4" w:space="0" w:color="auto"/>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double" w:sz="4" w:space="0" w:color="auto"/>
              <w:left w:val="nil"/>
              <w:right w:val="nil"/>
            </w:tcBorders>
            <w:shd w:val="clear" w:color="auto" w:fill="auto"/>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spacing w:before="20" w:after="20"/>
              <w:rPr>
                <w:rFonts w:ascii="Arial" w:hAnsi="Arial" w:cs="Arial"/>
                <w:b/>
                <w:sz w:val="18"/>
                <w:szCs w:val="18"/>
              </w:rPr>
            </w:pPr>
            <w:r w:rsidRPr="00375E27">
              <w:rPr>
                <w:rFonts w:ascii="Arial" w:hAnsi="Arial" w:cs="Arial"/>
                <w:b/>
                <w:sz w:val="18"/>
                <w:szCs w:val="18"/>
              </w:rPr>
              <w:t>Обязательства</w:t>
            </w:r>
          </w:p>
        </w:tc>
        <w:tc>
          <w:tcPr>
            <w:tcW w:w="1638"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9"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right w:val="nil"/>
            </w:tcBorders>
            <w:shd w:val="clear" w:color="auto" w:fill="auto"/>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Итого обязательств отчетных сегментов</w:t>
            </w:r>
          </w:p>
        </w:tc>
        <w:tc>
          <w:tcPr>
            <w:tcW w:w="1638"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33 819</w:t>
            </w:r>
          </w:p>
        </w:tc>
        <w:tc>
          <w:tcPr>
            <w:tcW w:w="169"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34 290</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Отложенные налоговые обязательства</w:t>
            </w:r>
          </w:p>
        </w:tc>
        <w:tc>
          <w:tcPr>
            <w:tcW w:w="1638"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838</w:t>
            </w:r>
          </w:p>
        </w:tc>
        <w:tc>
          <w:tcPr>
            <w:tcW w:w="169"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850</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Резерв по уплате налогов</w:t>
            </w:r>
          </w:p>
        </w:tc>
        <w:tc>
          <w:tcPr>
            <w:tcW w:w="1638"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1 390</w:t>
            </w:r>
          </w:p>
        </w:tc>
        <w:tc>
          <w:tcPr>
            <w:tcW w:w="169"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2 809</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Элиминирование</w:t>
            </w:r>
          </w:p>
        </w:tc>
        <w:tc>
          <w:tcPr>
            <w:tcW w:w="1638"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(17 310)</w:t>
            </w:r>
          </w:p>
        </w:tc>
        <w:tc>
          <w:tcPr>
            <w:tcW w:w="169"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(7 188)</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Нераспределенные обязательства</w:t>
            </w:r>
          </w:p>
        </w:tc>
        <w:tc>
          <w:tcPr>
            <w:tcW w:w="1638"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11 692</w:t>
            </w:r>
          </w:p>
        </w:tc>
        <w:tc>
          <w:tcPr>
            <w:tcW w:w="169" w:type="dxa"/>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2 108</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Прочие статьи</w:t>
            </w:r>
          </w:p>
        </w:tc>
        <w:tc>
          <w:tcPr>
            <w:tcW w:w="1638" w:type="dxa"/>
            <w:tcBorders>
              <w:left w:val="nil"/>
              <w:bottom w:val="sing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852</w:t>
            </w:r>
          </w:p>
        </w:tc>
        <w:tc>
          <w:tcPr>
            <w:tcW w:w="169" w:type="dxa"/>
            <w:tcBorders>
              <w:left w:val="nil"/>
              <w:bottom w:val="sing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538</w:t>
            </w:r>
          </w:p>
        </w:tc>
      </w:tr>
      <w:tr w:rsidR="00C06E00" w:rsidRPr="00375E27" w:rsidTr="004E729A">
        <w:trPr>
          <w:cantSplit/>
          <w:trHeight w:val="20"/>
        </w:trPr>
        <w:tc>
          <w:tcPr>
            <w:tcW w:w="5440" w:type="dxa"/>
            <w:tcBorders>
              <w:top w:val="nil"/>
              <w:left w:val="nil"/>
              <w:right w:val="nil"/>
            </w:tcBorders>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Всего консолидированных обязательств</w:t>
            </w:r>
          </w:p>
        </w:tc>
        <w:tc>
          <w:tcPr>
            <w:tcW w:w="1638" w:type="dxa"/>
            <w:tcBorders>
              <w:top w:val="single" w:sz="4" w:space="0" w:color="auto"/>
              <w:left w:val="nil"/>
              <w:bottom w:val="doub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31 281</w:t>
            </w:r>
          </w:p>
        </w:tc>
        <w:tc>
          <w:tcPr>
            <w:tcW w:w="169" w:type="dxa"/>
            <w:tcBorders>
              <w:top w:val="single" w:sz="4" w:space="0" w:color="auto"/>
              <w:left w:val="nil"/>
              <w:bottom w:val="doub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p>
        </w:tc>
        <w:tc>
          <w:tcPr>
            <w:tcW w:w="1638" w:type="dxa"/>
            <w:tcBorders>
              <w:top w:val="single" w:sz="4" w:space="0" w:color="auto"/>
              <w:left w:val="nil"/>
              <w:bottom w:val="double" w:sz="4" w:space="0" w:color="auto"/>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13"/>
              <w:jc w:val="right"/>
              <w:rPr>
                <w:rFonts w:cs="Arial"/>
                <w:szCs w:val="18"/>
              </w:rPr>
            </w:pPr>
            <w:r w:rsidRPr="00375E27">
              <w:rPr>
                <w:rFonts w:cs="Arial"/>
                <w:szCs w:val="18"/>
              </w:rPr>
              <w:t>33 407</w:t>
            </w:r>
          </w:p>
        </w:tc>
      </w:tr>
    </w:tbl>
    <w:p w:rsidR="00C06E00" w:rsidRPr="00375E27" w:rsidRDefault="00C06E00" w:rsidP="00C06E00">
      <w:pPr>
        <w:rPr>
          <w:rFonts w:ascii="Arial" w:hAnsi="Arial" w:cs="Arial"/>
          <w:highlight w:val="yellow"/>
        </w:rPr>
      </w:pPr>
    </w:p>
    <w:tbl>
      <w:tblPr>
        <w:tblW w:w="4547" w:type="pct"/>
        <w:tblInd w:w="851" w:type="dxa"/>
        <w:shd w:val="clear" w:color="auto" w:fill="FFFFFF" w:themeFill="background1"/>
        <w:tblLayout w:type="fixed"/>
        <w:tblCellMar>
          <w:left w:w="0" w:type="dxa"/>
          <w:right w:w="0" w:type="dxa"/>
        </w:tblCellMar>
        <w:tblLook w:val="04A0"/>
      </w:tblPr>
      <w:tblGrid>
        <w:gridCol w:w="2554"/>
        <w:gridCol w:w="1412"/>
        <w:gridCol w:w="1416"/>
        <w:gridCol w:w="1281"/>
        <w:gridCol w:w="1417"/>
      </w:tblGrid>
      <w:tr w:rsidR="00C06E00" w:rsidRPr="00375E27" w:rsidTr="004E729A">
        <w:trPr>
          <w:cantSplit/>
          <w:trHeight w:val="20"/>
        </w:trPr>
        <w:tc>
          <w:tcPr>
            <w:tcW w:w="1580" w:type="pct"/>
            <w:tcBorders>
              <w:top w:val="nil"/>
              <w:left w:val="nil"/>
              <w:right w:val="nil"/>
            </w:tcBorders>
            <w:shd w:val="clear" w:color="auto" w:fill="FFFFFF" w:themeFill="background1"/>
            <w:noWrap/>
            <w:vAlign w:val="bottom"/>
          </w:tcPr>
          <w:p w:rsidR="00C06E00" w:rsidRPr="00C06E00" w:rsidRDefault="00C06E00" w:rsidP="004E729A">
            <w:pPr>
              <w:spacing w:before="20" w:after="20"/>
              <w:rPr>
                <w:rFonts w:ascii="Arial" w:hAnsi="Arial" w:cs="Arial"/>
                <w:b/>
                <w:sz w:val="18"/>
                <w:szCs w:val="18"/>
                <w:lang w:val="ru-RU"/>
              </w:rPr>
            </w:pPr>
          </w:p>
          <w:p w:rsidR="00C06E00" w:rsidRPr="00C06E00" w:rsidRDefault="00C06E00" w:rsidP="004E729A">
            <w:pPr>
              <w:spacing w:before="20" w:after="20"/>
              <w:rPr>
                <w:rFonts w:ascii="Arial" w:hAnsi="Arial" w:cs="Arial"/>
                <w:b/>
                <w:sz w:val="18"/>
                <w:szCs w:val="18"/>
                <w:lang w:val="ru-RU"/>
              </w:rPr>
            </w:pPr>
            <w:r w:rsidRPr="00C06E00">
              <w:rPr>
                <w:rFonts w:ascii="Arial" w:hAnsi="Arial" w:cs="Arial"/>
                <w:i/>
                <w:iCs/>
                <w:sz w:val="18"/>
                <w:szCs w:val="18"/>
                <w:lang w:val="ru-RU"/>
              </w:rPr>
              <w:t>млн руб.</w:t>
            </w:r>
          </w:p>
          <w:p w:rsidR="00C06E00" w:rsidRPr="00C06E00" w:rsidRDefault="00C06E00" w:rsidP="004E729A">
            <w:pPr>
              <w:spacing w:before="20" w:after="20"/>
              <w:rPr>
                <w:rFonts w:ascii="Arial" w:hAnsi="Arial" w:cs="Arial"/>
                <w:b/>
                <w:sz w:val="18"/>
                <w:szCs w:val="18"/>
                <w:lang w:val="ru-RU"/>
              </w:rPr>
            </w:pPr>
            <w:r w:rsidRPr="00C06E00">
              <w:rPr>
                <w:rFonts w:ascii="Arial" w:hAnsi="Arial" w:cs="Arial"/>
                <w:b/>
                <w:sz w:val="18"/>
                <w:szCs w:val="18"/>
                <w:lang w:val="ru-RU"/>
              </w:rPr>
              <w:t>Прочие существенные статьи в 2010 году</w:t>
            </w:r>
          </w:p>
        </w:tc>
        <w:tc>
          <w:tcPr>
            <w:tcW w:w="874"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s>
              <w:spacing w:before="20" w:after="20"/>
              <w:ind w:right="57"/>
              <w:jc w:val="center"/>
              <w:rPr>
                <w:rFonts w:cs="Arial"/>
                <w:b/>
                <w:szCs w:val="18"/>
              </w:rPr>
            </w:pPr>
            <w:r w:rsidRPr="00375E27">
              <w:rPr>
                <w:rFonts w:cs="Arial"/>
                <w:b/>
                <w:szCs w:val="18"/>
              </w:rPr>
              <w:t>Всего по отчетным сегментам</w:t>
            </w:r>
          </w:p>
        </w:tc>
        <w:tc>
          <w:tcPr>
            <w:tcW w:w="876" w:type="pct"/>
            <w:tcBorders>
              <w:left w:val="nil"/>
              <w:right w:val="nil"/>
            </w:tcBorders>
            <w:shd w:val="clear" w:color="auto" w:fill="FFFFFF" w:themeFill="background1"/>
            <w:vAlign w:val="bottom"/>
          </w:tcPr>
          <w:p w:rsidR="00C06E00" w:rsidRPr="00C06E00" w:rsidRDefault="00C06E00" w:rsidP="004E729A">
            <w:pPr>
              <w:pStyle w:val="Tablenumbers"/>
              <w:keepNext w:val="0"/>
              <w:tabs>
                <w:tab w:val="clear" w:pos="1021"/>
                <w:tab w:val="decimal" w:pos="1220"/>
              </w:tabs>
              <w:spacing w:before="20" w:after="20"/>
              <w:ind w:right="57"/>
              <w:jc w:val="center"/>
              <w:rPr>
                <w:rFonts w:cs="Arial"/>
                <w:b/>
                <w:szCs w:val="18"/>
                <w:lang w:val="ru-RU"/>
              </w:rPr>
            </w:pPr>
            <w:r w:rsidRPr="00C06E00">
              <w:rPr>
                <w:rFonts w:cs="Arial"/>
                <w:b/>
                <w:bCs/>
                <w:color w:val="000000"/>
                <w:szCs w:val="18"/>
                <w:lang w:val="ru-RU"/>
              </w:rPr>
              <w:t>Нераспреде-ленные статьи и исключено</w:t>
            </w:r>
          </w:p>
        </w:tc>
        <w:tc>
          <w:tcPr>
            <w:tcW w:w="793"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220"/>
              </w:tabs>
              <w:spacing w:before="20" w:after="20"/>
              <w:ind w:right="57"/>
              <w:jc w:val="center"/>
              <w:rPr>
                <w:rFonts w:cs="Arial"/>
                <w:b/>
                <w:szCs w:val="18"/>
              </w:rPr>
            </w:pPr>
            <w:r w:rsidRPr="00375E27">
              <w:rPr>
                <w:rFonts w:cs="Arial"/>
                <w:b/>
                <w:szCs w:val="18"/>
              </w:rPr>
              <w:t>Корректи-ровки</w:t>
            </w:r>
          </w:p>
        </w:tc>
        <w:tc>
          <w:tcPr>
            <w:tcW w:w="877" w:type="pct"/>
            <w:tcBorders>
              <w:left w:val="nil"/>
              <w:right w:val="nil"/>
            </w:tcBorders>
            <w:shd w:val="clear" w:color="auto" w:fill="FFFFFF" w:themeFill="background1"/>
            <w:noWrap/>
            <w:vAlign w:val="bottom"/>
          </w:tcPr>
          <w:p w:rsidR="00C06E00" w:rsidRPr="00375E27" w:rsidRDefault="00C06E00" w:rsidP="004E729A">
            <w:pPr>
              <w:pStyle w:val="Tablenumbers"/>
              <w:keepNext w:val="0"/>
              <w:tabs>
                <w:tab w:val="clear" w:pos="1021"/>
              </w:tabs>
              <w:spacing w:before="20" w:after="20"/>
              <w:ind w:right="57"/>
              <w:jc w:val="center"/>
              <w:rPr>
                <w:rFonts w:cs="Arial"/>
                <w:b/>
                <w:szCs w:val="18"/>
              </w:rPr>
            </w:pPr>
            <w:r w:rsidRPr="00375E27">
              <w:rPr>
                <w:rFonts w:cs="Arial"/>
                <w:b/>
                <w:szCs w:val="18"/>
              </w:rPr>
              <w:t>Консолидиро-ванный результат</w:t>
            </w:r>
          </w:p>
        </w:tc>
      </w:tr>
      <w:tr w:rsidR="00C06E00" w:rsidRPr="00375E27" w:rsidTr="004E729A">
        <w:trPr>
          <w:cantSplit/>
          <w:trHeight w:val="20"/>
        </w:trPr>
        <w:tc>
          <w:tcPr>
            <w:tcW w:w="1580" w:type="pct"/>
            <w:tcBorders>
              <w:top w:val="nil"/>
              <w:left w:val="nil"/>
              <w:right w:val="nil"/>
            </w:tcBorders>
            <w:shd w:val="clear" w:color="auto" w:fill="FFFFFF" w:themeFill="background1"/>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Процентные доходы</w:t>
            </w:r>
          </w:p>
        </w:tc>
        <w:tc>
          <w:tcPr>
            <w:tcW w:w="874" w:type="pct"/>
            <w:tcBorders>
              <w:top w:val="single" w:sz="4" w:space="0" w:color="auto"/>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955</w:t>
            </w:r>
          </w:p>
        </w:tc>
        <w:tc>
          <w:tcPr>
            <w:tcW w:w="876" w:type="pct"/>
            <w:tcBorders>
              <w:top w:val="single" w:sz="4" w:space="0" w:color="auto"/>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(937)</w:t>
            </w:r>
          </w:p>
        </w:tc>
        <w:tc>
          <w:tcPr>
            <w:tcW w:w="793" w:type="pct"/>
            <w:tcBorders>
              <w:top w:val="single" w:sz="4" w:space="0" w:color="auto"/>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49</w:t>
            </w:r>
          </w:p>
        </w:tc>
        <w:tc>
          <w:tcPr>
            <w:tcW w:w="877" w:type="pct"/>
            <w:tcBorders>
              <w:top w:val="single" w:sz="4" w:space="0" w:color="auto"/>
              <w:left w:val="nil"/>
              <w:right w:val="nil"/>
            </w:tcBorders>
            <w:shd w:val="clear" w:color="auto" w:fill="FFFFFF" w:themeFill="background1"/>
            <w:noWrap/>
            <w:vAlign w:val="bottom"/>
          </w:tcPr>
          <w:p w:rsidR="00C06E00" w:rsidRPr="00375E27" w:rsidRDefault="00C06E00" w:rsidP="004E729A">
            <w:pPr>
              <w:pStyle w:val="Tablenumbers"/>
              <w:keepNext w:val="0"/>
              <w:tabs>
                <w:tab w:val="clear" w:pos="1021"/>
                <w:tab w:val="decimal" w:pos="1558"/>
              </w:tabs>
              <w:spacing w:before="20" w:after="20"/>
              <w:ind w:right="57"/>
              <w:jc w:val="right"/>
              <w:rPr>
                <w:rFonts w:cs="Arial"/>
                <w:szCs w:val="18"/>
              </w:rPr>
            </w:pPr>
            <w:r w:rsidRPr="00375E27">
              <w:rPr>
                <w:rFonts w:cs="Arial"/>
                <w:szCs w:val="18"/>
              </w:rPr>
              <w:t>67</w:t>
            </w:r>
          </w:p>
        </w:tc>
      </w:tr>
      <w:tr w:rsidR="00C06E00" w:rsidRPr="00375E27" w:rsidTr="004E729A">
        <w:trPr>
          <w:cantSplit/>
          <w:trHeight w:val="20"/>
        </w:trPr>
        <w:tc>
          <w:tcPr>
            <w:tcW w:w="1580" w:type="pct"/>
            <w:tcBorders>
              <w:top w:val="nil"/>
              <w:left w:val="nil"/>
              <w:right w:val="nil"/>
            </w:tcBorders>
            <w:shd w:val="clear" w:color="auto" w:fill="FFFFFF" w:themeFill="background1"/>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Процентные расходы</w:t>
            </w:r>
          </w:p>
        </w:tc>
        <w:tc>
          <w:tcPr>
            <w:tcW w:w="874"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(4 275)</w:t>
            </w:r>
          </w:p>
        </w:tc>
        <w:tc>
          <w:tcPr>
            <w:tcW w:w="876"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900</w:t>
            </w:r>
          </w:p>
        </w:tc>
        <w:tc>
          <w:tcPr>
            <w:tcW w:w="793"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(9)</w:t>
            </w:r>
          </w:p>
        </w:tc>
        <w:tc>
          <w:tcPr>
            <w:tcW w:w="877" w:type="pct"/>
            <w:tcBorders>
              <w:left w:val="nil"/>
              <w:right w:val="nil"/>
            </w:tcBorders>
            <w:shd w:val="clear" w:color="auto" w:fill="FFFFFF" w:themeFill="background1"/>
            <w:noWrap/>
            <w:vAlign w:val="bottom"/>
          </w:tcPr>
          <w:p w:rsidR="00C06E00" w:rsidRPr="00375E27" w:rsidRDefault="00C06E00" w:rsidP="004E729A">
            <w:pPr>
              <w:pStyle w:val="Tablenumbers"/>
              <w:keepNext w:val="0"/>
              <w:tabs>
                <w:tab w:val="clear" w:pos="1021"/>
                <w:tab w:val="decimal" w:pos="1558"/>
              </w:tabs>
              <w:spacing w:before="20" w:after="20"/>
              <w:ind w:right="57"/>
              <w:jc w:val="right"/>
              <w:rPr>
                <w:rFonts w:cs="Arial"/>
                <w:szCs w:val="18"/>
              </w:rPr>
            </w:pPr>
            <w:r w:rsidRPr="00375E27">
              <w:rPr>
                <w:rFonts w:cs="Arial"/>
                <w:szCs w:val="18"/>
              </w:rPr>
              <w:t>(3 384)</w:t>
            </w:r>
          </w:p>
        </w:tc>
      </w:tr>
      <w:tr w:rsidR="00C06E00" w:rsidRPr="00375E27" w:rsidTr="004E729A">
        <w:trPr>
          <w:cantSplit/>
          <w:trHeight w:val="20"/>
        </w:trPr>
        <w:tc>
          <w:tcPr>
            <w:tcW w:w="1580" w:type="pct"/>
            <w:tcBorders>
              <w:top w:val="nil"/>
              <w:left w:val="nil"/>
              <w:right w:val="nil"/>
            </w:tcBorders>
            <w:shd w:val="clear" w:color="auto" w:fill="FFFFFF" w:themeFill="background1"/>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Амортизация</w:t>
            </w:r>
          </w:p>
        </w:tc>
        <w:tc>
          <w:tcPr>
            <w:tcW w:w="874" w:type="pct"/>
            <w:tcBorders>
              <w:left w:val="nil"/>
              <w:bottom w:val="double" w:sz="4" w:space="0" w:color="auto"/>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(1 273)</w:t>
            </w:r>
          </w:p>
        </w:tc>
        <w:tc>
          <w:tcPr>
            <w:tcW w:w="876" w:type="pct"/>
            <w:tcBorders>
              <w:left w:val="nil"/>
              <w:bottom w:val="double" w:sz="4" w:space="0" w:color="auto"/>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(44)</w:t>
            </w:r>
          </w:p>
        </w:tc>
        <w:tc>
          <w:tcPr>
            <w:tcW w:w="793" w:type="pct"/>
            <w:tcBorders>
              <w:left w:val="nil"/>
              <w:bottom w:val="double" w:sz="4" w:space="0" w:color="auto"/>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(398)</w:t>
            </w:r>
          </w:p>
        </w:tc>
        <w:tc>
          <w:tcPr>
            <w:tcW w:w="877" w:type="pct"/>
            <w:tcBorders>
              <w:left w:val="nil"/>
              <w:bottom w:val="double" w:sz="4" w:space="0" w:color="auto"/>
              <w:right w:val="nil"/>
            </w:tcBorders>
            <w:shd w:val="clear" w:color="auto" w:fill="FFFFFF" w:themeFill="background1"/>
            <w:noWrap/>
            <w:vAlign w:val="bottom"/>
          </w:tcPr>
          <w:p w:rsidR="00C06E00" w:rsidRPr="00375E27" w:rsidRDefault="00C06E00" w:rsidP="004E729A">
            <w:pPr>
              <w:pStyle w:val="Tablenumbers"/>
              <w:keepNext w:val="0"/>
              <w:tabs>
                <w:tab w:val="clear" w:pos="1021"/>
                <w:tab w:val="decimal" w:pos="1558"/>
              </w:tabs>
              <w:spacing w:before="20" w:after="20"/>
              <w:ind w:right="57"/>
              <w:jc w:val="right"/>
              <w:rPr>
                <w:rFonts w:cs="Arial"/>
                <w:szCs w:val="18"/>
              </w:rPr>
            </w:pPr>
            <w:r w:rsidRPr="00375E27">
              <w:rPr>
                <w:rFonts w:cs="Arial"/>
                <w:szCs w:val="18"/>
              </w:rPr>
              <w:t>(1 715)</w:t>
            </w:r>
          </w:p>
        </w:tc>
      </w:tr>
      <w:tr w:rsidR="00C06E00" w:rsidRPr="00375E27" w:rsidTr="004E729A">
        <w:trPr>
          <w:cantSplit/>
          <w:trHeight w:val="20"/>
        </w:trPr>
        <w:tc>
          <w:tcPr>
            <w:tcW w:w="1580" w:type="pct"/>
            <w:tcBorders>
              <w:top w:val="nil"/>
              <w:left w:val="nil"/>
              <w:right w:val="nil"/>
            </w:tcBorders>
            <w:shd w:val="clear" w:color="auto" w:fill="FFFFFF" w:themeFill="background1"/>
            <w:noWrap/>
            <w:vAlign w:val="bottom"/>
          </w:tcPr>
          <w:p w:rsidR="00C06E00" w:rsidRPr="00375E27" w:rsidRDefault="00C06E00" w:rsidP="004E729A">
            <w:pPr>
              <w:spacing w:before="20" w:after="20"/>
              <w:rPr>
                <w:rFonts w:ascii="Arial" w:hAnsi="Arial" w:cs="Arial"/>
                <w:b/>
                <w:sz w:val="18"/>
                <w:szCs w:val="18"/>
              </w:rPr>
            </w:pPr>
          </w:p>
        </w:tc>
        <w:tc>
          <w:tcPr>
            <w:tcW w:w="874"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s>
              <w:spacing w:before="20" w:after="20"/>
              <w:ind w:right="57"/>
              <w:jc w:val="center"/>
              <w:rPr>
                <w:rFonts w:cs="Arial"/>
                <w:b/>
                <w:szCs w:val="18"/>
              </w:rPr>
            </w:pPr>
          </w:p>
        </w:tc>
        <w:tc>
          <w:tcPr>
            <w:tcW w:w="876"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220"/>
              </w:tabs>
              <w:spacing w:before="20" w:after="20"/>
              <w:ind w:right="57"/>
              <w:jc w:val="center"/>
              <w:rPr>
                <w:rFonts w:cs="Arial"/>
                <w:b/>
                <w:bCs/>
                <w:color w:val="000000"/>
                <w:szCs w:val="18"/>
              </w:rPr>
            </w:pPr>
          </w:p>
        </w:tc>
        <w:tc>
          <w:tcPr>
            <w:tcW w:w="793"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220"/>
              </w:tabs>
              <w:spacing w:before="20" w:after="20"/>
              <w:ind w:right="57"/>
              <w:jc w:val="center"/>
              <w:rPr>
                <w:rFonts w:cs="Arial"/>
                <w:b/>
                <w:szCs w:val="18"/>
              </w:rPr>
            </w:pPr>
          </w:p>
        </w:tc>
        <w:tc>
          <w:tcPr>
            <w:tcW w:w="877" w:type="pct"/>
            <w:tcBorders>
              <w:left w:val="nil"/>
              <w:right w:val="nil"/>
            </w:tcBorders>
            <w:shd w:val="clear" w:color="auto" w:fill="FFFFFF" w:themeFill="background1"/>
            <w:noWrap/>
            <w:vAlign w:val="bottom"/>
          </w:tcPr>
          <w:p w:rsidR="00C06E00" w:rsidRPr="00375E27" w:rsidRDefault="00C06E00" w:rsidP="004E729A">
            <w:pPr>
              <w:pStyle w:val="Tablenumbers"/>
              <w:keepNext w:val="0"/>
              <w:tabs>
                <w:tab w:val="clear" w:pos="1021"/>
              </w:tabs>
              <w:spacing w:before="20" w:after="20"/>
              <w:ind w:right="57"/>
              <w:jc w:val="center"/>
              <w:rPr>
                <w:rFonts w:cs="Arial"/>
                <w:b/>
                <w:szCs w:val="18"/>
              </w:rPr>
            </w:pPr>
          </w:p>
        </w:tc>
      </w:tr>
      <w:tr w:rsidR="00C06E00" w:rsidRPr="00375E27" w:rsidTr="004E729A">
        <w:trPr>
          <w:cantSplit/>
          <w:trHeight w:val="20"/>
        </w:trPr>
        <w:tc>
          <w:tcPr>
            <w:tcW w:w="1580" w:type="pct"/>
            <w:tcBorders>
              <w:top w:val="nil"/>
              <w:left w:val="nil"/>
              <w:right w:val="nil"/>
            </w:tcBorders>
            <w:shd w:val="clear" w:color="auto" w:fill="FFFFFF" w:themeFill="background1"/>
            <w:noWrap/>
            <w:vAlign w:val="bottom"/>
          </w:tcPr>
          <w:p w:rsidR="00C06E00" w:rsidRPr="00C06E00" w:rsidRDefault="00C06E00" w:rsidP="004E729A">
            <w:pPr>
              <w:spacing w:before="20" w:after="20"/>
              <w:rPr>
                <w:rFonts w:ascii="Arial" w:hAnsi="Arial" w:cs="Arial"/>
                <w:b/>
                <w:sz w:val="18"/>
                <w:szCs w:val="18"/>
                <w:lang w:val="ru-RU"/>
              </w:rPr>
            </w:pPr>
            <w:r w:rsidRPr="00C06E00">
              <w:rPr>
                <w:rFonts w:ascii="Arial" w:hAnsi="Arial" w:cs="Arial"/>
                <w:i/>
                <w:iCs/>
                <w:sz w:val="18"/>
                <w:szCs w:val="18"/>
                <w:lang w:val="ru-RU"/>
              </w:rPr>
              <w:t>млн руб.</w:t>
            </w:r>
          </w:p>
          <w:p w:rsidR="00C06E00" w:rsidRPr="00C06E00" w:rsidRDefault="00C06E00" w:rsidP="004E729A">
            <w:pPr>
              <w:spacing w:before="20" w:after="20"/>
              <w:rPr>
                <w:rFonts w:ascii="Arial" w:hAnsi="Arial" w:cs="Arial"/>
                <w:b/>
                <w:sz w:val="18"/>
                <w:szCs w:val="18"/>
                <w:lang w:val="ru-RU"/>
              </w:rPr>
            </w:pPr>
            <w:r w:rsidRPr="00C06E00">
              <w:rPr>
                <w:rFonts w:ascii="Arial" w:hAnsi="Arial" w:cs="Arial"/>
                <w:b/>
                <w:sz w:val="18"/>
                <w:szCs w:val="18"/>
                <w:lang w:val="ru-RU"/>
              </w:rPr>
              <w:t>Прочие существенные статьи в 2009 году</w:t>
            </w:r>
          </w:p>
        </w:tc>
        <w:tc>
          <w:tcPr>
            <w:tcW w:w="874"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s>
              <w:spacing w:before="20" w:after="20"/>
              <w:ind w:right="57"/>
              <w:jc w:val="center"/>
              <w:rPr>
                <w:rFonts w:cs="Arial"/>
                <w:b/>
                <w:szCs w:val="18"/>
              </w:rPr>
            </w:pPr>
            <w:r w:rsidRPr="00375E27">
              <w:rPr>
                <w:rFonts w:cs="Arial"/>
                <w:b/>
                <w:szCs w:val="18"/>
              </w:rPr>
              <w:t>Всего по отчетным сегментам</w:t>
            </w:r>
          </w:p>
        </w:tc>
        <w:tc>
          <w:tcPr>
            <w:tcW w:w="876" w:type="pct"/>
            <w:tcBorders>
              <w:left w:val="nil"/>
              <w:right w:val="nil"/>
            </w:tcBorders>
            <w:shd w:val="clear" w:color="auto" w:fill="FFFFFF" w:themeFill="background1"/>
            <w:vAlign w:val="bottom"/>
          </w:tcPr>
          <w:p w:rsidR="00C06E00" w:rsidRPr="00C06E00" w:rsidRDefault="00C06E00" w:rsidP="004E729A">
            <w:pPr>
              <w:pStyle w:val="Tablenumbers"/>
              <w:keepNext w:val="0"/>
              <w:tabs>
                <w:tab w:val="clear" w:pos="1021"/>
                <w:tab w:val="decimal" w:pos="1220"/>
              </w:tabs>
              <w:spacing w:before="20" w:after="20"/>
              <w:ind w:right="57"/>
              <w:jc w:val="center"/>
              <w:rPr>
                <w:rFonts w:cs="Arial"/>
                <w:b/>
                <w:szCs w:val="18"/>
                <w:lang w:val="ru-RU"/>
              </w:rPr>
            </w:pPr>
            <w:r w:rsidRPr="00C06E00">
              <w:rPr>
                <w:rFonts w:cs="Arial"/>
                <w:b/>
                <w:bCs/>
                <w:color w:val="000000"/>
                <w:szCs w:val="18"/>
                <w:lang w:val="ru-RU"/>
              </w:rPr>
              <w:t>Нераспреде-ленные статьи и исключено</w:t>
            </w:r>
          </w:p>
        </w:tc>
        <w:tc>
          <w:tcPr>
            <w:tcW w:w="793"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1220"/>
              </w:tabs>
              <w:spacing w:before="20" w:after="20"/>
              <w:ind w:right="57"/>
              <w:jc w:val="center"/>
              <w:rPr>
                <w:rFonts w:cs="Arial"/>
                <w:b/>
                <w:szCs w:val="18"/>
              </w:rPr>
            </w:pPr>
            <w:r w:rsidRPr="00375E27">
              <w:rPr>
                <w:rFonts w:cs="Arial"/>
                <w:b/>
                <w:szCs w:val="18"/>
              </w:rPr>
              <w:t>Корректи-ровки</w:t>
            </w:r>
          </w:p>
        </w:tc>
        <w:tc>
          <w:tcPr>
            <w:tcW w:w="877" w:type="pct"/>
            <w:tcBorders>
              <w:left w:val="nil"/>
              <w:right w:val="nil"/>
            </w:tcBorders>
            <w:shd w:val="clear" w:color="auto" w:fill="FFFFFF" w:themeFill="background1"/>
            <w:noWrap/>
            <w:vAlign w:val="bottom"/>
          </w:tcPr>
          <w:p w:rsidR="00C06E00" w:rsidRPr="00375E27" w:rsidRDefault="00C06E00" w:rsidP="004E729A">
            <w:pPr>
              <w:pStyle w:val="Tablenumbers"/>
              <w:keepNext w:val="0"/>
              <w:tabs>
                <w:tab w:val="clear" w:pos="1021"/>
              </w:tabs>
              <w:spacing w:before="20" w:after="20"/>
              <w:ind w:right="57"/>
              <w:jc w:val="center"/>
              <w:rPr>
                <w:rFonts w:cs="Arial"/>
                <w:b/>
                <w:szCs w:val="18"/>
              </w:rPr>
            </w:pPr>
            <w:r w:rsidRPr="00375E27">
              <w:rPr>
                <w:rFonts w:cs="Arial"/>
                <w:b/>
                <w:szCs w:val="18"/>
              </w:rPr>
              <w:t>Консолидиро-ванный результат</w:t>
            </w:r>
          </w:p>
        </w:tc>
      </w:tr>
      <w:tr w:rsidR="00C06E00" w:rsidRPr="00375E27" w:rsidTr="004E729A">
        <w:trPr>
          <w:cantSplit/>
          <w:trHeight w:val="20"/>
        </w:trPr>
        <w:tc>
          <w:tcPr>
            <w:tcW w:w="1580" w:type="pct"/>
            <w:tcBorders>
              <w:top w:val="nil"/>
              <w:left w:val="nil"/>
              <w:right w:val="nil"/>
            </w:tcBorders>
            <w:shd w:val="clear" w:color="auto" w:fill="FFFFFF" w:themeFill="background1"/>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Процентные доходы</w:t>
            </w:r>
          </w:p>
        </w:tc>
        <w:tc>
          <w:tcPr>
            <w:tcW w:w="874" w:type="pct"/>
            <w:tcBorders>
              <w:top w:val="single" w:sz="4" w:space="0" w:color="auto"/>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195</w:t>
            </w:r>
          </w:p>
        </w:tc>
        <w:tc>
          <w:tcPr>
            <w:tcW w:w="876" w:type="pct"/>
            <w:tcBorders>
              <w:top w:val="single" w:sz="4" w:space="0" w:color="auto"/>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(119)</w:t>
            </w:r>
          </w:p>
        </w:tc>
        <w:tc>
          <w:tcPr>
            <w:tcW w:w="793" w:type="pct"/>
            <w:tcBorders>
              <w:top w:val="single" w:sz="4" w:space="0" w:color="auto"/>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78</w:t>
            </w:r>
          </w:p>
        </w:tc>
        <w:tc>
          <w:tcPr>
            <w:tcW w:w="877" w:type="pct"/>
            <w:tcBorders>
              <w:top w:val="single" w:sz="4" w:space="0" w:color="auto"/>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1558"/>
              </w:tabs>
              <w:spacing w:before="20" w:after="20"/>
              <w:ind w:right="57"/>
              <w:jc w:val="right"/>
              <w:rPr>
                <w:rFonts w:cs="Arial"/>
                <w:szCs w:val="18"/>
              </w:rPr>
            </w:pPr>
            <w:r w:rsidRPr="00375E27">
              <w:rPr>
                <w:rFonts w:cs="Arial"/>
                <w:szCs w:val="18"/>
              </w:rPr>
              <w:t>154 </w:t>
            </w:r>
          </w:p>
        </w:tc>
      </w:tr>
      <w:tr w:rsidR="00C06E00" w:rsidRPr="00375E27" w:rsidTr="004E729A">
        <w:trPr>
          <w:cantSplit/>
          <w:trHeight w:val="20"/>
        </w:trPr>
        <w:tc>
          <w:tcPr>
            <w:tcW w:w="1580" w:type="pct"/>
            <w:tcBorders>
              <w:top w:val="nil"/>
              <w:left w:val="nil"/>
              <w:right w:val="nil"/>
            </w:tcBorders>
            <w:shd w:val="clear" w:color="auto" w:fill="FFFFFF" w:themeFill="background1"/>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Процентные расходы</w:t>
            </w:r>
          </w:p>
        </w:tc>
        <w:tc>
          <w:tcPr>
            <w:tcW w:w="874"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(4 339)</w:t>
            </w:r>
          </w:p>
        </w:tc>
        <w:tc>
          <w:tcPr>
            <w:tcW w:w="876"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156 </w:t>
            </w:r>
          </w:p>
        </w:tc>
        <w:tc>
          <w:tcPr>
            <w:tcW w:w="793"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419</w:t>
            </w:r>
          </w:p>
        </w:tc>
        <w:tc>
          <w:tcPr>
            <w:tcW w:w="877" w:type="pct"/>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1558"/>
              </w:tabs>
              <w:spacing w:before="20" w:after="20"/>
              <w:ind w:right="57"/>
              <w:jc w:val="right"/>
              <w:rPr>
                <w:rFonts w:cs="Arial"/>
                <w:szCs w:val="18"/>
              </w:rPr>
            </w:pPr>
            <w:r w:rsidRPr="00375E27">
              <w:rPr>
                <w:rFonts w:cs="Arial"/>
                <w:szCs w:val="18"/>
              </w:rPr>
              <w:t>(3 764)</w:t>
            </w:r>
          </w:p>
        </w:tc>
      </w:tr>
      <w:tr w:rsidR="00C06E00" w:rsidRPr="00375E27" w:rsidTr="004E729A">
        <w:trPr>
          <w:cantSplit/>
          <w:trHeight w:val="20"/>
        </w:trPr>
        <w:tc>
          <w:tcPr>
            <w:tcW w:w="1580" w:type="pct"/>
            <w:tcBorders>
              <w:top w:val="nil"/>
              <w:left w:val="nil"/>
              <w:right w:val="nil"/>
            </w:tcBorders>
            <w:shd w:val="clear" w:color="auto" w:fill="FFFFFF" w:themeFill="background1"/>
            <w:noWrap/>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cs="Arial"/>
                <w:sz w:val="18"/>
                <w:szCs w:val="18"/>
              </w:rPr>
              <w:t>Амортизация</w:t>
            </w:r>
          </w:p>
        </w:tc>
        <w:tc>
          <w:tcPr>
            <w:tcW w:w="874" w:type="pct"/>
            <w:tcBorders>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(1 125)</w:t>
            </w:r>
          </w:p>
        </w:tc>
        <w:tc>
          <w:tcPr>
            <w:tcW w:w="876" w:type="pct"/>
            <w:tcBorders>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(39)</w:t>
            </w:r>
          </w:p>
        </w:tc>
        <w:tc>
          <w:tcPr>
            <w:tcW w:w="793" w:type="pct"/>
            <w:tcBorders>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1416"/>
              </w:tabs>
              <w:spacing w:before="20" w:after="20"/>
              <w:ind w:right="57"/>
              <w:jc w:val="right"/>
              <w:rPr>
                <w:rFonts w:cs="Arial"/>
                <w:szCs w:val="18"/>
              </w:rPr>
            </w:pPr>
            <w:r w:rsidRPr="00375E27">
              <w:rPr>
                <w:rFonts w:cs="Arial"/>
                <w:szCs w:val="18"/>
              </w:rPr>
              <w:t>(218)</w:t>
            </w:r>
          </w:p>
        </w:tc>
        <w:tc>
          <w:tcPr>
            <w:tcW w:w="877" w:type="pct"/>
            <w:tcBorders>
              <w:left w:val="nil"/>
              <w:bottom w:val="double" w:sz="4" w:space="0" w:color="auto"/>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1558"/>
              </w:tabs>
              <w:spacing w:before="20" w:after="20"/>
              <w:ind w:right="57"/>
              <w:jc w:val="right"/>
              <w:rPr>
                <w:rFonts w:cs="Arial"/>
                <w:szCs w:val="18"/>
              </w:rPr>
            </w:pPr>
            <w:r w:rsidRPr="00375E27">
              <w:rPr>
                <w:rFonts w:cs="Arial"/>
                <w:szCs w:val="18"/>
              </w:rPr>
              <w:t>(1 382)</w:t>
            </w:r>
          </w:p>
        </w:tc>
      </w:tr>
    </w:tbl>
    <w:p w:rsidR="00C06E00" w:rsidRPr="00375E27" w:rsidRDefault="00C06E00" w:rsidP="00C06E00">
      <w:pPr>
        <w:pStyle w:val="2"/>
        <w:keepNext w:val="0"/>
        <w:keepLines w:val="0"/>
        <w:tabs>
          <w:tab w:val="clear" w:pos="964"/>
        </w:tabs>
        <w:ind w:left="0" w:firstLine="0"/>
        <w:rPr>
          <w:rFonts w:cs="Arial"/>
        </w:rPr>
      </w:pPr>
      <w:r w:rsidRPr="00375E27">
        <w:rPr>
          <w:rFonts w:cs="Arial"/>
        </w:rPr>
        <w:t>Информация о географических сегментах</w:t>
      </w:r>
    </w:p>
    <w:p w:rsidR="00C06E00" w:rsidRPr="00C06E00" w:rsidRDefault="00C06E00" w:rsidP="00C06E00">
      <w:pPr>
        <w:pStyle w:val="a1"/>
        <w:keepLines w:val="0"/>
        <w:ind w:left="900"/>
        <w:rPr>
          <w:rFonts w:cs="Arial"/>
          <w:lang w:val="ru-RU"/>
        </w:rPr>
      </w:pPr>
      <w:r w:rsidRPr="00C06E00">
        <w:rPr>
          <w:rFonts w:cs="Arial"/>
          <w:lang w:val="ru-RU"/>
        </w:rPr>
        <w:t>Управление деятельностью зернового, сахарного и сельскохозяйственного сегментов осуществляется преимущественно в России, на территории которой расположены практически все внеоборотные активы Группы. При подготовке информации по географическим сегментам сегментная выручка определялась с учетом географического местонахождения покупателей.</w:t>
      </w:r>
    </w:p>
    <w:tbl>
      <w:tblPr>
        <w:tblW w:w="4519" w:type="pct"/>
        <w:tblInd w:w="900" w:type="dxa"/>
        <w:tblLayout w:type="fixed"/>
        <w:tblCellMar>
          <w:left w:w="0" w:type="dxa"/>
          <w:right w:w="0" w:type="dxa"/>
        </w:tblCellMar>
        <w:tblLook w:val="0000"/>
      </w:tblPr>
      <w:tblGrid>
        <w:gridCol w:w="4344"/>
        <w:gridCol w:w="1843"/>
        <w:gridCol w:w="1843"/>
      </w:tblGrid>
      <w:tr w:rsidR="00C06E00" w:rsidRPr="00375E27" w:rsidTr="004E729A">
        <w:trPr>
          <w:cantSplit/>
          <w:trHeight w:val="20"/>
        </w:trPr>
        <w:tc>
          <w:tcPr>
            <w:tcW w:w="4344"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rFonts w:cs="Arial"/>
                <w:b/>
                <w:szCs w:val="18"/>
              </w:rPr>
              <w:t>Выручка</w:t>
            </w:r>
          </w:p>
        </w:tc>
        <w:tc>
          <w:tcPr>
            <w:tcW w:w="1843" w:type="dxa"/>
            <w:tcBorders>
              <w:top w:val="nil"/>
              <w:left w:val="nil"/>
              <w:bottom w:val="nil"/>
              <w:right w:val="nil"/>
            </w:tcBorders>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cs="Arial"/>
                <w:b/>
                <w:sz w:val="18"/>
                <w:szCs w:val="18"/>
              </w:rPr>
              <w:t>2010 г.</w:t>
            </w:r>
          </w:p>
        </w:tc>
        <w:tc>
          <w:tcPr>
            <w:tcW w:w="1843" w:type="dxa"/>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cs="Arial"/>
                <w:b/>
                <w:sz w:val="18"/>
                <w:szCs w:val="18"/>
              </w:rPr>
              <w:t>2009 г.</w:t>
            </w:r>
          </w:p>
        </w:tc>
      </w:tr>
      <w:tr w:rsidR="00C06E00" w:rsidRPr="00375E27" w:rsidTr="004E729A">
        <w:trPr>
          <w:cantSplit/>
          <w:trHeight w:val="20"/>
        </w:trPr>
        <w:tc>
          <w:tcPr>
            <w:tcW w:w="4344"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p>
        </w:tc>
        <w:tc>
          <w:tcPr>
            <w:tcW w:w="1843" w:type="dxa"/>
            <w:tcBorders>
              <w:top w:val="nil"/>
              <w:left w:val="nil"/>
              <w:bottom w:val="single" w:sz="4" w:space="0" w:color="auto"/>
              <w:right w:val="nil"/>
            </w:tcBorders>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cs="Arial"/>
                <w:bCs/>
                <w:i/>
                <w:iCs/>
                <w:sz w:val="18"/>
                <w:szCs w:val="18"/>
              </w:rPr>
              <w:t>млн руб.</w:t>
            </w:r>
          </w:p>
        </w:tc>
        <w:tc>
          <w:tcPr>
            <w:tcW w:w="1843" w:type="dxa"/>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cs="Arial"/>
                <w:bCs/>
                <w:i/>
                <w:iCs/>
                <w:sz w:val="18"/>
                <w:szCs w:val="18"/>
              </w:rPr>
              <w:t>млн руб.</w:t>
            </w:r>
          </w:p>
        </w:tc>
      </w:tr>
      <w:tr w:rsidR="00C06E00" w:rsidRPr="00375E27" w:rsidTr="004E729A">
        <w:trPr>
          <w:cantSplit/>
          <w:trHeight w:val="20"/>
        </w:trPr>
        <w:tc>
          <w:tcPr>
            <w:tcW w:w="4344"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 w:val="20"/>
                <w:szCs w:val="20"/>
              </w:rPr>
            </w:pPr>
            <w:r w:rsidRPr="00375E27">
              <w:rPr>
                <w:rFonts w:cs="Arial"/>
                <w:sz w:val="20"/>
                <w:szCs w:val="20"/>
              </w:rPr>
              <w:t>Россия</w:t>
            </w:r>
          </w:p>
        </w:tc>
        <w:tc>
          <w:tcPr>
            <w:tcW w:w="1843" w:type="dxa"/>
            <w:tcBorders>
              <w:top w:val="single" w:sz="4" w:space="0" w:color="auto"/>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57"/>
              <w:jc w:val="right"/>
              <w:rPr>
                <w:rFonts w:cs="Arial"/>
              </w:rPr>
            </w:pPr>
            <w:r w:rsidRPr="00375E27">
              <w:rPr>
                <w:rFonts w:cs="Arial"/>
              </w:rPr>
              <w:t>20 593</w:t>
            </w:r>
          </w:p>
        </w:tc>
        <w:tc>
          <w:tcPr>
            <w:tcW w:w="1843" w:type="dxa"/>
            <w:tcBorders>
              <w:top w:val="single" w:sz="4" w:space="0" w:color="auto"/>
              <w:left w:val="nil"/>
              <w:right w:val="nil"/>
            </w:tcBorders>
            <w:shd w:val="clear" w:color="auto" w:fill="BFBF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21 153</w:t>
            </w:r>
          </w:p>
        </w:tc>
      </w:tr>
      <w:tr w:rsidR="00C06E00" w:rsidRPr="00375E27" w:rsidTr="004E729A">
        <w:trPr>
          <w:cantSplit/>
          <w:trHeight w:val="20"/>
        </w:trPr>
        <w:tc>
          <w:tcPr>
            <w:tcW w:w="4344"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 w:val="20"/>
                <w:szCs w:val="20"/>
              </w:rPr>
            </w:pPr>
            <w:r w:rsidRPr="00375E27">
              <w:rPr>
                <w:rFonts w:cs="Arial"/>
                <w:sz w:val="20"/>
                <w:szCs w:val="20"/>
              </w:rPr>
              <w:t>Ирак</w:t>
            </w:r>
          </w:p>
        </w:tc>
        <w:tc>
          <w:tcPr>
            <w:tcW w:w="1843"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57"/>
              <w:jc w:val="right"/>
              <w:rPr>
                <w:rFonts w:cs="Arial"/>
              </w:rPr>
            </w:pPr>
            <w:r w:rsidRPr="00375E27">
              <w:rPr>
                <w:rFonts w:cs="Arial"/>
              </w:rPr>
              <w:t>2 208</w:t>
            </w:r>
          </w:p>
        </w:tc>
        <w:tc>
          <w:tcPr>
            <w:tcW w:w="1843" w:type="dxa"/>
            <w:tcBorders>
              <w:top w:val="nil"/>
              <w:left w:val="nil"/>
              <w:right w:val="nil"/>
            </w:tcBorders>
            <w:shd w:val="clear" w:color="auto" w:fill="BFBF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889</w:t>
            </w:r>
          </w:p>
        </w:tc>
      </w:tr>
      <w:tr w:rsidR="00C06E00" w:rsidRPr="00375E27" w:rsidTr="004E729A">
        <w:trPr>
          <w:cantSplit/>
          <w:trHeight w:val="20"/>
        </w:trPr>
        <w:tc>
          <w:tcPr>
            <w:tcW w:w="4344"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 w:val="20"/>
                <w:szCs w:val="20"/>
              </w:rPr>
            </w:pPr>
            <w:r w:rsidRPr="00375E27">
              <w:rPr>
                <w:rFonts w:cs="Arial"/>
                <w:sz w:val="20"/>
                <w:szCs w:val="20"/>
              </w:rPr>
              <w:t>Азия</w:t>
            </w:r>
          </w:p>
        </w:tc>
        <w:tc>
          <w:tcPr>
            <w:tcW w:w="1843" w:type="dxa"/>
            <w:tcBorders>
              <w:left w:val="nil"/>
              <w:bottom w:val="nil"/>
              <w:right w:val="nil"/>
            </w:tcBorders>
            <w:vAlign w:val="bottom"/>
          </w:tcPr>
          <w:p w:rsidR="00C06E00" w:rsidRPr="00375E27" w:rsidRDefault="00C06E00" w:rsidP="004E729A">
            <w:pPr>
              <w:pStyle w:val="Tablenumbers"/>
              <w:keepNext w:val="0"/>
              <w:tabs>
                <w:tab w:val="clear" w:pos="1021"/>
                <w:tab w:val="decimal" w:pos="2155"/>
              </w:tabs>
              <w:spacing w:before="20" w:after="20"/>
              <w:ind w:right="57"/>
              <w:jc w:val="right"/>
              <w:rPr>
                <w:rFonts w:cs="Arial"/>
              </w:rPr>
            </w:pPr>
            <w:r w:rsidRPr="00375E27">
              <w:rPr>
                <w:rFonts w:cs="Arial"/>
              </w:rPr>
              <w:t>779</w:t>
            </w:r>
          </w:p>
        </w:tc>
        <w:tc>
          <w:tcPr>
            <w:tcW w:w="1843" w:type="dxa"/>
            <w:tcBorders>
              <w:left w:val="nil"/>
              <w:bottom w:val="nil"/>
              <w:right w:val="nil"/>
            </w:tcBorders>
            <w:shd w:val="clear" w:color="auto" w:fill="BFBF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 w:val="20"/>
              </w:rPr>
              <w:t>5 297</w:t>
            </w:r>
          </w:p>
        </w:tc>
      </w:tr>
      <w:tr w:rsidR="00C06E00" w:rsidRPr="00375E27" w:rsidTr="004E729A">
        <w:trPr>
          <w:cantSplit/>
          <w:trHeight w:val="20"/>
        </w:trPr>
        <w:tc>
          <w:tcPr>
            <w:tcW w:w="4344"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 w:val="20"/>
                <w:szCs w:val="20"/>
              </w:rPr>
            </w:pPr>
            <w:r w:rsidRPr="00375E27">
              <w:rPr>
                <w:rFonts w:cs="Arial"/>
                <w:sz w:val="20"/>
                <w:szCs w:val="20"/>
              </w:rPr>
              <w:t>Европа</w:t>
            </w:r>
          </w:p>
        </w:tc>
        <w:tc>
          <w:tcPr>
            <w:tcW w:w="1843"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57"/>
              <w:jc w:val="right"/>
              <w:rPr>
                <w:rFonts w:cs="Arial"/>
              </w:rPr>
            </w:pPr>
            <w:r w:rsidRPr="00375E27">
              <w:rPr>
                <w:rFonts w:cs="Arial"/>
              </w:rPr>
              <w:t>240</w:t>
            </w:r>
          </w:p>
        </w:tc>
        <w:tc>
          <w:tcPr>
            <w:tcW w:w="1843" w:type="dxa"/>
            <w:tcBorders>
              <w:top w:val="nil"/>
              <w:left w:val="nil"/>
              <w:right w:val="nil"/>
            </w:tcBorders>
            <w:shd w:val="clear" w:color="auto" w:fill="BFBF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 w:val="20"/>
              </w:rPr>
            </w:pPr>
            <w:r w:rsidRPr="00375E27">
              <w:rPr>
                <w:rFonts w:cs="Arial"/>
                <w:sz w:val="20"/>
              </w:rPr>
              <w:t>1 260</w:t>
            </w:r>
          </w:p>
        </w:tc>
      </w:tr>
      <w:tr w:rsidR="00C06E00" w:rsidRPr="00375E27" w:rsidTr="004E729A">
        <w:trPr>
          <w:cantSplit/>
          <w:trHeight w:val="20"/>
        </w:trPr>
        <w:tc>
          <w:tcPr>
            <w:tcW w:w="4344"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 w:val="20"/>
                <w:szCs w:val="20"/>
              </w:rPr>
            </w:pPr>
            <w:r w:rsidRPr="00375E27">
              <w:rPr>
                <w:rFonts w:cs="Arial"/>
                <w:sz w:val="20"/>
                <w:szCs w:val="20"/>
              </w:rPr>
              <w:t>Африка</w:t>
            </w:r>
          </w:p>
        </w:tc>
        <w:tc>
          <w:tcPr>
            <w:tcW w:w="1843" w:type="dxa"/>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57"/>
              <w:jc w:val="right"/>
              <w:rPr>
                <w:rFonts w:cs="Arial"/>
              </w:rPr>
            </w:pPr>
            <w:r w:rsidRPr="00375E27">
              <w:rPr>
                <w:rFonts w:cs="Arial"/>
              </w:rPr>
              <w:t>17</w:t>
            </w:r>
          </w:p>
        </w:tc>
        <w:tc>
          <w:tcPr>
            <w:tcW w:w="1843" w:type="dxa"/>
            <w:tcBorders>
              <w:top w:val="nil"/>
              <w:left w:val="nil"/>
              <w:right w:val="nil"/>
            </w:tcBorders>
            <w:shd w:val="clear" w:color="auto" w:fill="BFBF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 w:val="20"/>
              </w:rPr>
              <w:t>560</w:t>
            </w:r>
          </w:p>
        </w:tc>
      </w:tr>
      <w:tr w:rsidR="00C06E00" w:rsidRPr="00375E27" w:rsidTr="004E729A">
        <w:trPr>
          <w:cantSplit/>
          <w:trHeight w:val="20"/>
        </w:trPr>
        <w:tc>
          <w:tcPr>
            <w:tcW w:w="4344"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 w:val="20"/>
                <w:szCs w:val="20"/>
              </w:rPr>
            </w:pPr>
            <w:r w:rsidRPr="00375E27">
              <w:rPr>
                <w:rFonts w:cs="Arial"/>
                <w:sz w:val="20"/>
                <w:szCs w:val="20"/>
              </w:rPr>
              <w:t>Латинская Америка</w:t>
            </w:r>
          </w:p>
        </w:tc>
        <w:tc>
          <w:tcPr>
            <w:tcW w:w="1843" w:type="dxa"/>
            <w:tcBorders>
              <w:left w:val="nil"/>
              <w:bottom w:val="nil"/>
              <w:right w:val="nil"/>
            </w:tcBorders>
            <w:vAlign w:val="bottom"/>
          </w:tcPr>
          <w:p w:rsidR="00C06E00" w:rsidRPr="00375E27" w:rsidRDefault="00C06E00" w:rsidP="004E729A">
            <w:pPr>
              <w:pStyle w:val="Tablenumbers"/>
              <w:keepNext w:val="0"/>
              <w:tabs>
                <w:tab w:val="clear" w:pos="1021"/>
                <w:tab w:val="decimal" w:pos="2155"/>
              </w:tabs>
              <w:spacing w:before="20" w:after="20"/>
              <w:ind w:right="57"/>
              <w:jc w:val="right"/>
              <w:rPr>
                <w:rFonts w:cs="Arial"/>
              </w:rPr>
            </w:pPr>
            <w:r w:rsidRPr="00375E27">
              <w:rPr>
                <w:rFonts w:cs="Arial"/>
              </w:rPr>
              <w:t>6</w:t>
            </w:r>
          </w:p>
        </w:tc>
        <w:tc>
          <w:tcPr>
            <w:tcW w:w="1843" w:type="dxa"/>
            <w:tcBorders>
              <w:left w:val="nil"/>
              <w:bottom w:val="nil"/>
              <w:right w:val="nil"/>
            </w:tcBorders>
            <w:shd w:val="clear" w:color="auto" w:fill="BFBF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w:t>
            </w:r>
          </w:p>
        </w:tc>
      </w:tr>
      <w:tr w:rsidR="00C06E00" w:rsidRPr="00375E27" w:rsidTr="004E729A">
        <w:trPr>
          <w:cantSplit/>
          <w:trHeight w:val="20"/>
        </w:trPr>
        <w:tc>
          <w:tcPr>
            <w:tcW w:w="4344"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rFonts w:cs="Arial"/>
                <w:szCs w:val="18"/>
              </w:rPr>
            </w:pPr>
          </w:p>
        </w:tc>
        <w:tc>
          <w:tcPr>
            <w:tcW w:w="1843" w:type="dxa"/>
            <w:tcBorders>
              <w:top w:val="single" w:sz="4" w:space="0" w:color="auto"/>
              <w:left w:val="nil"/>
              <w:bottom w:val="double" w:sz="4" w:space="0" w:color="auto"/>
              <w:right w:val="nil"/>
            </w:tcBorders>
          </w:tcPr>
          <w:p w:rsidR="00C06E00" w:rsidRPr="00375E27" w:rsidRDefault="00C06E00" w:rsidP="004E729A">
            <w:pPr>
              <w:pStyle w:val="Tablenumbers"/>
              <w:keepNext w:val="0"/>
              <w:tabs>
                <w:tab w:val="clear" w:pos="1021"/>
                <w:tab w:val="decimal" w:pos="2155"/>
              </w:tabs>
              <w:spacing w:before="20" w:after="20"/>
              <w:ind w:right="57"/>
              <w:jc w:val="right"/>
              <w:rPr>
                <w:rFonts w:cs="Arial"/>
              </w:rPr>
            </w:pPr>
            <w:r w:rsidRPr="00375E27">
              <w:rPr>
                <w:rFonts w:cs="Arial"/>
              </w:rPr>
              <w:t>23 843</w:t>
            </w:r>
          </w:p>
        </w:tc>
        <w:tc>
          <w:tcPr>
            <w:tcW w:w="1843" w:type="dxa"/>
            <w:tcBorders>
              <w:top w:val="single" w:sz="4" w:space="0" w:color="auto"/>
              <w:left w:val="nil"/>
              <w:bottom w:val="double" w:sz="4" w:space="0" w:color="auto"/>
              <w:right w:val="nil"/>
            </w:tcBorders>
            <w:shd w:val="clear" w:color="auto" w:fill="BFBFBF"/>
            <w:vAlign w:val="bottom"/>
          </w:tcPr>
          <w:p w:rsidR="00C06E00" w:rsidRPr="00375E27" w:rsidRDefault="00C06E00" w:rsidP="004E729A">
            <w:pPr>
              <w:pStyle w:val="Tablenumbers"/>
              <w:keepNext w:val="0"/>
              <w:tabs>
                <w:tab w:val="clear" w:pos="1021"/>
                <w:tab w:val="decimal" w:pos="1702"/>
              </w:tabs>
              <w:spacing w:before="20" w:after="20"/>
              <w:ind w:right="57"/>
              <w:jc w:val="right"/>
              <w:rPr>
                <w:rFonts w:cs="Arial"/>
                <w:szCs w:val="18"/>
              </w:rPr>
            </w:pPr>
            <w:r w:rsidRPr="00375E27">
              <w:rPr>
                <w:rFonts w:cs="Arial"/>
                <w:szCs w:val="18"/>
              </w:rPr>
              <w:t>29 159</w:t>
            </w:r>
          </w:p>
        </w:tc>
      </w:tr>
    </w:tbl>
    <w:p w:rsidR="00C06E00" w:rsidRPr="00375E27" w:rsidRDefault="00C06E00" w:rsidP="00C06E00">
      <w:pPr>
        <w:pStyle w:val="2"/>
        <w:keepNext w:val="0"/>
        <w:keepLines w:val="0"/>
        <w:rPr>
          <w:rFonts w:cs="Arial"/>
        </w:rPr>
      </w:pPr>
      <w:r w:rsidRPr="00375E27">
        <w:rPr>
          <w:rFonts w:cs="Arial"/>
        </w:rPr>
        <w:t>Крупнейший покупатель</w:t>
      </w:r>
    </w:p>
    <w:p w:rsidR="00C06E00" w:rsidRPr="00C06E00" w:rsidRDefault="00C06E00" w:rsidP="00C06E00">
      <w:pPr>
        <w:pStyle w:val="a1"/>
        <w:keepLines w:val="0"/>
        <w:rPr>
          <w:rFonts w:cs="Arial"/>
          <w:lang w:val="ru-RU"/>
        </w:rPr>
      </w:pPr>
      <w:r w:rsidRPr="00C06E00">
        <w:rPr>
          <w:rFonts w:cs="Arial"/>
          <w:lang w:val="ru-RU"/>
        </w:rPr>
        <w:t>В 2009 и 2010 гг. Группа не совершала операций с покупателями, выручка от каждой из которых превышала бы 10% общей выручки Группы.</w:t>
      </w:r>
    </w:p>
    <w:p w:rsidR="00C06E00" w:rsidRPr="00C06E00" w:rsidRDefault="00C06E00" w:rsidP="00C06E00">
      <w:pPr>
        <w:pStyle w:val="1"/>
        <w:keepNext w:val="0"/>
        <w:ind w:left="900" w:hanging="900"/>
        <w:rPr>
          <w:rFonts w:cs="Arial"/>
          <w:lang w:val="ru-RU"/>
        </w:rPr>
      </w:pPr>
      <w:r w:rsidRPr="00C06E00">
        <w:rPr>
          <w:rFonts w:cs="Arial"/>
          <w:lang w:val="ru-RU"/>
        </w:rPr>
        <w:t>Приобретение и реализация контролирующих и неконтролирующих долей участия в дочерних предприятиях</w:t>
      </w:r>
    </w:p>
    <w:p w:rsidR="00C06E00" w:rsidRPr="00375E27" w:rsidRDefault="00C06E00" w:rsidP="00C06E00">
      <w:pPr>
        <w:pStyle w:val="2"/>
        <w:keepNext w:val="0"/>
        <w:keepLines w:val="0"/>
        <w:tabs>
          <w:tab w:val="clear" w:pos="964"/>
        </w:tabs>
        <w:ind w:left="0" w:firstLine="0"/>
        <w:rPr>
          <w:rFonts w:cs="Arial"/>
        </w:rPr>
      </w:pPr>
      <w:r w:rsidRPr="00375E27">
        <w:rPr>
          <w:rFonts w:cs="Arial"/>
        </w:rPr>
        <w:t>Приобретение дочерних предприятий</w:t>
      </w:r>
    </w:p>
    <w:p w:rsidR="00C06E00" w:rsidRPr="00C06E00" w:rsidRDefault="00C06E00" w:rsidP="00C06E00">
      <w:pPr>
        <w:pStyle w:val="a1"/>
        <w:keepLines w:val="0"/>
        <w:rPr>
          <w:rFonts w:cs="Arial"/>
          <w:lang w:val="ru-RU"/>
        </w:rPr>
      </w:pPr>
      <w:r w:rsidRPr="00C06E00">
        <w:rPr>
          <w:rFonts w:cs="Arial"/>
          <w:lang w:val="ru-RU"/>
        </w:rPr>
        <w:t>В марте 2010 года Группа приобрела у третьих лиц 100% долей участия в уставном капитале ООО «Курганинскагро» за 28 млн руб. Превышение справедливой стоимости чистых активов приобретенного предприятия над стоимостью приобретения составило 56 млн руб. и было отражено в составе прибыли или убытка за период как отрицательный гудвилл.</w:t>
      </w:r>
    </w:p>
    <w:p w:rsidR="00C06E00" w:rsidRPr="00C06E00" w:rsidRDefault="00C06E00" w:rsidP="00C06E00">
      <w:pPr>
        <w:pStyle w:val="2"/>
        <w:keepNext w:val="0"/>
        <w:keepLines w:val="0"/>
        <w:tabs>
          <w:tab w:val="clear" w:pos="964"/>
        </w:tabs>
        <w:ind w:left="850" w:hanging="850"/>
        <w:jc w:val="both"/>
        <w:rPr>
          <w:lang w:val="ru-RU"/>
        </w:rPr>
      </w:pPr>
      <w:r w:rsidRPr="00C06E00">
        <w:rPr>
          <w:lang w:val="ru-RU"/>
        </w:rPr>
        <w:t>Приобретение дочерних предприятий в рамках сделок между предприятиями, находящимися под общим контролем</w:t>
      </w:r>
    </w:p>
    <w:p w:rsidR="00C06E00" w:rsidRPr="00C06E00" w:rsidRDefault="00C06E00" w:rsidP="00C06E00">
      <w:pPr>
        <w:pStyle w:val="a1"/>
        <w:keepLines w:val="0"/>
        <w:spacing w:before="0" w:after="0"/>
        <w:rPr>
          <w:lang w:val="ru-RU"/>
        </w:rPr>
      </w:pPr>
      <w:r w:rsidRPr="00C06E00">
        <w:rPr>
          <w:lang w:val="ru-RU"/>
        </w:rPr>
        <w:t xml:space="preserve">В марте 2010 года Группа увеличила свою долю в уставном капитале ЗАО «Донская аграрная группа» с 25%+1 акции до 100% путем приобретения акций у предприятия, находящегося под общим контролем с Группой. Сумма возмещения за 100% долю в уставном капитале составила 608 млн руб. и была уплачена денежными средствами. Превышение возмещения уплаченного над балансовой стоимостью чистых активов </w:t>
      </w:r>
      <w:r w:rsidRPr="00C06E00">
        <w:rPr>
          <w:lang w:val="ru-RU"/>
        </w:rPr>
        <w:lastRenderedPageBreak/>
        <w:t>приобретенного предприятия в сумме 38 млн руб. было отражено в составе собственного капитала.</w:t>
      </w:r>
    </w:p>
    <w:p w:rsidR="00C06E00" w:rsidRPr="00C06E00" w:rsidRDefault="00C06E00" w:rsidP="00C06E00">
      <w:pPr>
        <w:pStyle w:val="a1"/>
        <w:keepLines w:val="0"/>
        <w:rPr>
          <w:lang w:val="ru-RU"/>
        </w:rPr>
      </w:pPr>
      <w:r w:rsidRPr="00C06E00">
        <w:rPr>
          <w:lang w:val="ru-RU"/>
        </w:rPr>
        <w:t>Приобретение оказало следующее влияние на фактическую долю Группы в уставном капитале предприятий:</w:t>
      </w:r>
    </w:p>
    <w:tbl>
      <w:tblPr>
        <w:tblW w:w="4494" w:type="pct"/>
        <w:tblInd w:w="900" w:type="dxa"/>
        <w:tblCellMar>
          <w:left w:w="0" w:type="dxa"/>
          <w:right w:w="0" w:type="dxa"/>
        </w:tblCellMar>
        <w:tblLook w:val="0000"/>
      </w:tblPr>
      <w:tblGrid>
        <w:gridCol w:w="3631"/>
        <w:gridCol w:w="2033"/>
        <w:gridCol w:w="2322"/>
      </w:tblGrid>
      <w:tr w:rsidR="00C06E00" w:rsidRPr="008D23A0" w:rsidTr="004E729A">
        <w:trPr>
          <w:trHeight w:val="20"/>
        </w:trPr>
        <w:tc>
          <w:tcPr>
            <w:tcW w:w="3631"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lang w:val="ru-RU"/>
              </w:rPr>
            </w:pPr>
          </w:p>
        </w:tc>
        <w:tc>
          <w:tcPr>
            <w:tcW w:w="2033" w:type="dxa"/>
            <w:tcBorders>
              <w:top w:val="nil"/>
              <w:left w:val="nil"/>
              <w:bottom w:val="single" w:sz="4" w:space="0" w:color="auto"/>
              <w:right w:val="nil"/>
            </w:tcBorders>
            <w:shd w:val="clear" w:color="auto" w:fill="auto"/>
          </w:tcPr>
          <w:p w:rsidR="00C06E00" w:rsidRPr="00C06E00" w:rsidRDefault="00C06E00" w:rsidP="004E729A">
            <w:pPr>
              <w:pStyle w:val="tabletext0"/>
              <w:spacing w:before="60" w:after="60"/>
              <w:ind w:right="-2"/>
              <w:jc w:val="center"/>
              <w:rPr>
                <w:rFonts w:ascii="Arial" w:hAnsi="Arial" w:cs="Arial"/>
                <w:i/>
                <w:iCs/>
                <w:sz w:val="18"/>
                <w:szCs w:val="18"/>
                <w:lang w:val="ru-RU"/>
              </w:rPr>
            </w:pPr>
            <w:r w:rsidRPr="00C06E00">
              <w:rPr>
                <w:rFonts w:ascii="Arial" w:hAnsi="Arial"/>
                <w:b/>
                <w:bCs/>
                <w:sz w:val="18"/>
                <w:szCs w:val="18"/>
                <w:lang w:val="ru-RU"/>
              </w:rPr>
              <w:t>Доля в уставном капитале на</w:t>
            </w:r>
            <w:r w:rsidRPr="00C06E00">
              <w:rPr>
                <w:lang w:val="ru-RU"/>
              </w:rPr>
              <w:br/>
            </w:r>
            <w:r w:rsidRPr="00C06E00">
              <w:rPr>
                <w:rFonts w:ascii="Arial" w:hAnsi="Arial"/>
                <w:b/>
                <w:bCs/>
                <w:sz w:val="18"/>
                <w:szCs w:val="18"/>
                <w:lang w:val="ru-RU"/>
              </w:rPr>
              <w:t>31 декабря 2010 г.</w:t>
            </w:r>
          </w:p>
        </w:tc>
        <w:tc>
          <w:tcPr>
            <w:tcW w:w="2322" w:type="dxa"/>
            <w:tcBorders>
              <w:top w:val="nil"/>
              <w:left w:val="nil"/>
              <w:bottom w:val="single" w:sz="4" w:space="0" w:color="auto"/>
              <w:right w:val="nil"/>
            </w:tcBorders>
            <w:shd w:val="clear" w:color="auto" w:fill="auto"/>
            <w:vAlign w:val="bottom"/>
          </w:tcPr>
          <w:p w:rsidR="00C06E00" w:rsidRPr="00C06E00" w:rsidRDefault="00C06E00" w:rsidP="004E729A">
            <w:pPr>
              <w:pStyle w:val="tabletext0"/>
              <w:spacing w:before="60" w:after="60"/>
              <w:ind w:right="-2"/>
              <w:jc w:val="center"/>
              <w:rPr>
                <w:rFonts w:ascii="Arial" w:hAnsi="Arial"/>
                <w:b/>
                <w:bCs/>
                <w:sz w:val="18"/>
                <w:szCs w:val="18"/>
                <w:lang w:val="ru-RU"/>
              </w:rPr>
            </w:pPr>
            <w:r w:rsidRPr="00C06E00">
              <w:rPr>
                <w:rFonts w:ascii="Arial" w:hAnsi="Arial"/>
                <w:b/>
                <w:bCs/>
                <w:sz w:val="18"/>
                <w:szCs w:val="18"/>
                <w:lang w:val="ru-RU"/>
              </w:rPr>
              <w:t>Доля в уставном капитале на</w:t>
            </w:r>
            <w:r w:rsidRPr="00C06E00">
              <w:rPr>
                <w:lang w:val="ru-RU"/>
              </w:rPr>
              <w:br/>
            </w:r>
            <w:r w:rsidRPr="00C06E00">
              <w:rPr>
                <w:rFonts w:ascii="Arial" w:hAnsi="Arial"/>
                <w:b/>
                <w:bCs/>
                <w:sz w:val="18"/>
                <w:szCs w:val="18"/>
                <w:lang w:val="ru-RU"/>
              </w:rPr>
              <w:t>1 января 2010 г.</w:t>
            </w:r>
          </w:p>
        </w:tc>
      </w:tr>
      <w:tr w:rsidR="00C06E00" w:rsidRPr="00375E27" w:rsidTr="004E729A">
        <w:trPr>
          <w:trHeight w:val="20"/>
        </w:trPr>
        <w:tc>
          <w:tcPr>
            <w:tcW w:w="363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ЗАО «Донская аграрная группа»</w:t>
            </w:r>
          </w:p>
        </w:tc>
        <w:tc>
          <w:tcPr>
            <w:tcW w:w="2033" w:type="dxa"/>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100%</w:t>
            </w:r>
          </w:p>
        </w:tc>
        <w:tc>
          <w:tcPr>
            <w:tcW w:w="2322" w:type="dxa"/>
            <w:tcBorders>
              <w:top w:val="single" w:sz="4" w:space="0" w:color="auto"/>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25%</w:t>
            </w:r>
          </w:p>
        </w:tc>
      </w:tr>
      <w:tr w:rsidR="00C06E00" w:rsidRPr="00375E27" w:rsidTr="004E729A">
        <w:trPr>
          <w:trHeight w:val="20"/>
        </w:trPr>
        <w:tc>
          <w:tcPr>
            <w:tcW w:w="363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r w:rsidRPr="00375E27">
              <w:t>ОАО АП «им. Ярославского»</w:t>
            </w:r>
          </w:p>
        </w:tc>
        <w:tc>
          <w:tcPr>
            <w:tcW w:w="2033"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47%</w:t>
            </w:r>
          </w:p>
        </w:tc>
        <w:tc>
          <w:tcPr>
            <w:tcW w:w="2322"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25%</w:t>
            </w:r>
          </w:p>
        </w:tc>
      </w:tr>
      <w:tr w:rsidR="00C06E00" w:rsidRPr="00375E27" w:rsidTr="004E729A">
        <w:trPr>
          <w:trHeight w:val="20"/>
        </w:trPr>
        <w:tc>
          <w:tcPr>
            <w:tcW w:w="363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ОАО «КРИНИЧАНСКИЙ»</w:t>
            </w:r>
          </w:p>
        </w:tc>
        <w:tc>
          <w:tcPr>
            <w:tcW w:w="2033"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75%</w:t>
            </w:r>
          </w:p>
        </w:tc>
        <w:tc>
          <w:tcPr>
            <w:tcW w:w="2322" w:type="dxa"/>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23%</w:t>
            </w:r>
          </w:p>
        </w:tc>
      </w:tr>
      <w:tr w:rsidR="00C06E00" w:rsidRPr="00375E27" w:rsidTr="004E729A">
        <w:trPr>
          <w:trHeight w:val="20"/>
        </w:trPr>
        <w:tc>
          <w:tcPr>
            <w:tcW w:w="363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ЗАО «Сельхозтехника»</w:t>
            </w:r>
          </w:p>
        </w:tc>
        <w:tc>
          <w:tcPr>
            <w:tcW w:w="2033"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98%</w:t>
            </w:r>
          </w:p>
        </w:tc>
        <w:tc>
          <w:tcPr>
            <w:tcW w:w="2322" w:type="dxa"/>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24%</w:t>
            </w:r>
          </w:p>
        </w:tc>
      </w:tr>
      <w:tr w:rsidR="00C06E00" w:rsidRPr="00375E27" w:rsidTr="004E729A">
        <w:trPr>
          <w:trHeight w:val="20"/>
        </w:trPr>
        <w:tc>
          <w:tcPr>
            <w:tcW w:w="363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ООО «Дегтевское»</w:t>
            </w:r>
          </w:p>
        </w:tc>
        <w:tc>
          <w:tcPr>
            <w:tcW w:w="2033"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98%</w:t>
            </w:r>
          </w:p>
        </w:tc>
        <w:tc>
          <w:tcPr>
            <w:tcW w:w="2322" w:type="dxa"/>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25%</w:t>
            </w:r>
          </w:p>
        </w:tc>
      </w:tr>
      <w:tr w:rsidR="00C06E00" w:rsidRPr="00375E27" w:rsidTr="004E729A">
        <w:trPr>
          <w:trHeight w:val="20"/>
        </w:trPr>
        <w:tc>
          <w:tcPr>
            <w:tcW w:w="363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ЗАО «Рассвет»</w:t>
            </w:r>
          </w:p>
        </w:tc>
        <w:tc>
          <w:tcPr>
            <w:tcW w:w="2033"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86%</w:t>
            </w:r>
          </w:p>
        </w:tc>
        <w:tc>
          <w:tcPr>
            <w:tcW w:w="2322" w:type="dxa"/>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22%</w:t>
            </w:r>
          </w:p>
        </w:tc>
      </w:tr>
      <w:tr w:rsidR="00C06E00" w:rsidRPr="00375E27" w:rsidTr="004E729A">
        <w:trPr>
          <w:trHeight w:val="20"/>
        </w:trPr>
        <w:tc>
          <w:tcPr>
            <w:tcW w:w="363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ОАО «Племенной завод «Прогресс»</w:t>
            </w:r>
          </w:p>
        </w:tc>
        <w:tc>
          <w:tcPr>
            <w:tcW w:w="2033"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100%</w:t>
            </w:r>
          </w:p>
        </w:tc>
        <w:tc>
          <w:tcPr>
            <w:tcW w:w="2322" w:type="dxa"/>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25%</w:t>
            </w:r>
          </w:p>
        </w:tc>
      </w:tr>
      <w:tr w:rsidR="00C06E00" w:rsidRPr="00375E27" w:rsidTr="004E729A">
        <w:trPr>
          <w:trHeight w:val="20"/>
        </w:trPr>
        <w:tc>
          <w:tcPr>
            <w:tcW w:w="363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ООО «Дон Агро»</w:t>
            </w:r>
          </w:p>
        </w:tc>
        <w:tc>
          <w:tcPr>
            <w:tcW w:w="2033"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100%</w:t>
            </w:r>
          </w:p>
        </w:tc>
        <w:tc>
          <w:tcPr>
            <w:tcW w:w="2322" w:type="dxa"/>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25%</w:t>
            </w:r>
          </w:p>
        </w:tc>
      </w:tr>
      <w:tr w:rsidR="00C06E00" w:rsidRPr="00375E27" w:rsidTr="004E729A">
        <w:trPr>
          <w:trHeight w:val="20"/>
        </w:trPr>
        <w:tc>
          <w:tcPr>
            <w:tcW w:w="363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ООО «Кучербай-агроинвест»</w:t>
            </w:r>
          </w:p>
        </w:tc>
        <w:tc>
          <w:tcPr>
            <w:tcW w:w="2033"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100%</w:t>
            </w:r>
          </w:p>
        </w:tc>
        <w:tc>
          <w:tcPr>
            <w:tcW w:w="2322" w:type="dxa"/>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25%</w:t>
            </w:r>
          </w:p>
        </w:tc>
      </w:tr>
    </w:tbl>
    <w:p w:rsidR="00C06E00" w:rsidRPr="00C06E00" w:rsidRDefault="00C06E00" w:rsidP="00C06E00">
      <w:pPr>
        <w:pStyle w:val="a1"/>
        <w:keepLines w:val="0"/>
        <w:rPr>
          <w:b/>
          <w:lang w:val="ru-RU"/>
        </w:rPr>
      </w:pPr>
      <w:r w:rsidRPr="00C06E00">
        <w:rPr>
          <w:b/>
          <w:lang w:val="ru-RU"/>
        </w:rPr>
        <w:t>Идентифицированные приобретенные активы и принятые на себя обязательства</w:t>
      </w:r>
    </w:p>
    <w:tbl>
      <w:tblPr>
        <w:tblW w:w="4508" w:type="pct"/>
        <w:tblInd w:w="900" w:type="dxa"/>
        <w:tblCellMar>
          <w:left w:w="0" w:type="dxa"/>
          <w:right w:w="0" w:type="dxa"/>
        </w:tblCellMar>
        <w:tblLook w:val="0000"/>
      </w:tblPr>
      <w:tblGrid>
        <w:gridCol w:w="5671"/>
        <w:gridCol w:w="2340"/>
      </w:tblGrid>
      <w:tr w:rsidR="00C06E00" w:rsidRPr="008D23A0"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r w:rsidRPr="00375E27">
              <w:rPr>
                <w:i/>
                <w:iCs/>
                <w:szCs w:val="18"/>
              </w:rPr>
              <w:t>млн руб.</w:t>
            </w:r>
          </w:p>
        </w:tc>
        <w:tc>
          <w:tcPr>
            <w:tcW w:w="2340" w:type="dxa"/>
            <w:tcBorders>
              <w:top w:val="nil"/>
              <w:left w:val="nil"/>
              <w:bottom w:val="single" w:sz="4" w:space="0" w:color="auto"/>
              <w:right w:val="nil"/>
            </w:tcBorders>
            <w:shd w:val="clear" w:color="auto" w:fill="auto"/>
            <w:vAlign w:val="bottom"/>
          </w:tcPr>
          <w:p w:rsidR="00C06E00" w:rsidRPr="00C06E00" w:rsidRDefault="00C06E00" w:rsidP="004E729A">
            <w:pPr>
              <w:spacing w:before="20" w:after="20"/>
              <w:jc w:val="center"/>
              <w:rPr>
                <w:rFonts w:ascii="Arial" w:hAnsi="Arial" w:cs="Arial"/>
                <w:i/>
                <w:iCs/>
                <w:sz w:val="18"/>
                <w:szCs w:val="18"/>
                <w:lang w:val="ru-RU"/>
              </w:rPr>
            </w:pPr>
            <w:r w:rsidRPr="00C06E00">
              <w:rPr>
                <w:rFonts w:ascii="Arial" w:hAnsi="Arial"/>
                <w:b/>
                <w:bCs/>
                <w:sz w:val="18"/>
                <w:szCs w:val="18"/>
                <w:lang w:val="ru-RU"/>
              </w:rPr>
              <w:t>Балансовая стоимость, отраженная при приобретении</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rPr>
                <w:color w:val="000000"/>
                <w:szCs w:val="18"/>
              </w:rPr>
              <w:t>Основные средства</w:t>
            </w:r>
          </w:p>
        </w:tc>
        <w:tc>
          <w:tcPr>
            <w:tcW w:w="2340" w:type="dxa"/>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rPr>
                <w:color w:val="000000"/>
                <w:szCs w:val="18"/>
              </w:rPr>
              <w:t>2 441</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r w:rsidRPr="00375E27">
              <w:rPr>
                <w:color w:val="000000"/>
                <w:szCs w:val="18"/>
              </w:rPr>
              <w:t>Права аренды земли</w:t>
            </w:r>
          </w:p>
        </w:tc>
        <w:tc>
          <w:tcPr>
            <w:tcW w:w="2340"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rPr>
                <w:color w:val="000000"/>
                <w:szCs w:val="18"/>
              </w:rPr>
              <w:t>370</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rPr>
                <w:color w:val="000000"/>
                <w:szCs w:val="18"/>
              </w:rPr>
              <w:t>Запасы</w:t>
            </w:r>
          </w:p>
        </w:tc>
        <w:tc>
          <w:tcPr>
            <w:tcW w:w="2340"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rPr>
                <w:color w:val="000000"/>
                <w:szCs w:val="18"/>
              </w:rPr>
              <w:t>462</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lang w:val="ru-RU"/>
              </w:rPr>
            </w:pPr>
            <w:r w:rsidRPr="00C06E00">
              <w:rPr>
                <w:color w:val="000000"/>
                <w:szCs w:val="18"/>
                <w:lang w:val="ru-RU"/>
              </w:rPr>
              <w:t>Торговая и прочая дебиторская задолженность</w:t>
            </w:r>
          </w:p>
        </w:tc>
        <w:tc>
          <w:tcPr>
            <w:tcW w:w="2340"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rPr>
                <w:color w:val="000000"/>
                <w:szCs w:val="18"/>
              </w:rPr>
              <w:t>980</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rPr>
                <w:color w:val="000000"/>
                <w:szCs w:val="18"/>
              </w:rPr>
              <w:t>Прочие инвестиции</w:t>
            </w:r>
          </w:p>
        </w:tc>
        <w:tc>
          <w:tcPr>
            <w:tcW w:w="2340"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rPr>
                <w:color w:val="000000"/>
                <w:szCs w:val="18"/>
              </w:rPr>
              <w:t>724</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rFonts w:cs="Arial"/>
                <w:color w:val="000000"/>
                <w:szCs w:val="18"/>
                <w:lang w:val="ru-RU"/>
              </w:rPr>
            </w:pPr>
            <w:r w:rsidRPr="00C06E00">
              <w:rPr>
                <w:color w:val="000000"/>
                <w:szCs w:val="18"/>
                <w:lang w:val="ru-RU"/>
              </w:rPr>
              <w:t>Денежные средства и их эквиваленты</w:t>
            </w:r>
          </w:p>
        </w:tc>
        <w:tc>
          <w:tcPr>
            <w:tcW w:w="2340"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color w:val="000000"/>
                <w:szCs w:val="18"/>
              </w:rPr>
            </w:pPr>
            <w:r w:rsidRPr="00375E27">
              <w:rPr>
                <w:color w:val="000000"/>
                <w:szCs w:val="18"/>
              </w:rPr>
              <w:t>6</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rPr>
                <w:color w:val="000000"/>
                <w:szCs w:val="18"/>
              </w:rPr>
              <w:t>Долгосрочные кредиты и займы</w:t>
            </w:r>
          </w:p>
        </w:tc>
        <w:tc>
          <w:tcPr>
            <w:tcW w:w="2340"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rPr>
                <w:color w:val="000000"/>
                <w:szCs w:val="18"/>
              </w:rPr>
              <w:t>(2 065)</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rPr>
                <w:color w:val="000000"/>
                <w:szCs w:val="18"/>
              </w:rPr>
              <w:t>Отложенные налоговые обязательства</w:t>
            </w:r>
          </w:p>
        </w:tc>
        <w:tc>
          <w:tcPr>
            <w:tcW w:w="2340"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rPr>
                <w:color w:val="000000"/>
                <w:szCs w:val="18"/>
              </w:rPr>
              <w:t>(30)</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rPr>
                <w:color w:val="000000"/>
                <w:szCs w:val="18"/>
              </w:rPr>
              <w:t>Краткосрочные кредиты и займы</w:t>
            </w:r>
          </w:p>
        </w:tc>
        <w:tc>
          <w:tcPr>
            <w:tcW w:w="2340"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rPr>
                <w:color w:val="000000"/>
                <w:szCs w:val="18"/>
              </w:rPr>
              <w:t>(688)</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lang w:val="ru-RU"/>
              </w:rPr>
            </w:pPr>
            <w:r w:rsidRPr="00C06E00">
              <w:rPr>
                <w:color w:val="000000"/>
                <w:szCs w:val="18"/>
                <w:lang w:val="ru-RU"/>
              </w:rPr>
              <w:t>Торговая и прочая кредиторская задолженность</w:t>
            </w:r>
          </w:p>
        </w:tc>
        <w:tc>
          <w:tcPr>
            <w:tcW w:w="2340"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pPr>
            <w:r w:rsidRPr="00375E27">
              <w:rPr>
                <w:color w:val="000000"/>
                <w:szCs w:val="18"/>
              </w:rPr>
              <w:t>(1 695)</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Приобретенные чистые идентифицируемые активы</w:t>
            </w:r>
          </w:p>
        </w:tc>
        <w:tc>
          <w:tcPr>
            <w:tcW w:w="2340" w:type="dxa"/>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pPr>
            <w:r w:rsidRPr="00375E27">
              <w:t>505</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Неконтролирующие доли участия</w:t>
            </w:r>
          </w:p>
        </w:tc>
        <w:tc>
          <w:tcPr>
            <w:tcW w:w="2340"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pPr>
            <w:r w:rsidRPr="00375E27">
              <w:t>(10)</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lang w:val="ru-RU"/>
              </w:rPr>
            </w:pPr>
            <w:r w:rsidRPr="00C06E00">
              <w:rPr>
                <w:lang w:val="ru-RU"/>
              </w:rPr>
              <w:t xml:space="preserve">Доля Группы в приобретенных чистых идентифицируемых активах </w:t>
            </w:r>
          </w:p>
        </w:tc>
        <w:tc>
          <w:tcPr>
            <w:tcW w:w="2340" w:type="dxa"/>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pPr>
            <w:r w:rsidRPr="00375E27">
              <w:t>495</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lang w:val="ru-RU"/>
              </w:rPr>
            </w:pPr>
            <w:r w:rsidRPr="00C06E00">
              <w:rPr>
                <w:lang w:val="ru-RU"/>
              </w:rPr>
              <w:t>Списание инвестиций в компании, учитываемые методом долевого участия</w:t>
            </w:r>
          </w:p>
        </w:tc>
        <w:tc>
          <w:tcPr>
            <w:tcW w:w="2340"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pPr>
            <w:r w:rsidRPr="00375E27">
              <w:t>75</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lang w:val="ru-RU"/>
              </w:rPr>
            </w:pPr>
            <w:r w:rsidRPr="00C06E00">
              <w:rPr>
                <w:lang w:val="ru-RU"/>
              </w:rPr>
              <w:t>Превышение стоимости приобретения над долей Группы в приобретенных чистых идентифицируемых активах, отраженное в составе собственного капитала</w:t>
            </w:r>
          </w:p>
        </w:tc>
        <w:tc>
          <w:tcPr>
            <w:tcW w:w="2340"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pPr>
            <w:r w:rsidRPr="00375E27">
              <w:t>38</w:t>
            </w:r>
          </w:p>
        </w:tc>
      </w:tr>
      <w:tr w:rsidR="00C06E00" w:rsidRPr="00375E27" w:rsidTr="004E729A">
        <w:trPr>
          <w:trHeight w:val="20"/>
        </w:trPr>
        <w:tc>
          <w:tcPr>
            <w:tcW w:w="5671" w:type="dxa"/>
            <w:tcBorders>
              <w:top w:val="nil"/>
              <w:left w:val="nil"/>
              <w:bottom w:val="nil"/>
              <w:right w:val="nil"/>
            </w:tcBorders>
            <w:shd w:val="clear" w:color="auto" w:fill="auto"/>
            <w:vAlign w:val="center"/>
          </w:tcPr>
          <w:p w:rsidR="00C06E00" w:rsidRPr="00375E27" w:rsidRDefault="00C06E00" w:rsidP="004E729A">
            <w:pPr>
              <w:pStyle w:val="Tabletexttotal"/>
              <w:keepNext w:val="0"/>
              <w:spacing w:before="20" w:after="20"/>
            </w:pPr>
            <w:r w:rsidRPr="00375E27">
              <w:t>Итого стоимость приобретения</w:t>
            </w:r>
          </w:p>
        </w:tc>
        <w:tc>
          <w:tcPr>
            <w:tcW w:w="2340"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pPr>
            <w:r w:rsidRPr="00375E27">
              <w:t>608</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lang w:val="ru-RU"/>
              </w:rPr>
            </w:pPr>
            <w:r w:rsidRPr="00C06E00">
              <w:rPr>
                <w:lang w:val="ru-RU"/>
              </w:rPr>
              <w:t>Стоимость приобретения, оплаченная в предыдущих периодах за 25%+1 акция</w:t>
            </w:r>
          </w:p>
        </w:tc>
        <w:tc>
          <w:tcPr>
            <w:tcW w:w="2340" w:type="dxa"/>
            <w:tcBorders>
              <w:top w:val="doub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pPr>
            <w:r w:rsidRPr="00375E27">
              <w:t>420</w:t>
            </w:r>
          </w:p>
        </w:tc>
      </w:tr>
      <w:tr w:rsidR="00C06E00" w:rsidRPr="00375E27" w:rsidTr="004E729A">
        <w:trPr>
          <w:trHeight w:val="20"/>
        </w:trPr>
        <w:tc>
          <w:tcPr>
            <w:tcW w:w="5671" w:type="dxa"/>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lang w:val="ru-RU"/>
              </w:rPr>
            </w:pPr>
            <w:r w:rsidRPr="00C06E00">
              <w:rPr>
                <w:lang w:val="ru-RU"/>
              </w:rPr>
              <w:t>Стоимость приобретения, оплаченная в отчетном периоде за 75% -1 акция</w:t>
            </w:r>
          </w:p>
        </w:tc>
        <w:tc>
          <w:tcPr>
            <w:tcW w:w="2340"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rPr>
                <w:rFonts w:cs="Arial"/>
                <w:szCs w:val="18"/>
              </w:rPr>
            </w:pPr>
            <w:r w:rsidRPr="00375E27">
              <w:t>188</w:t>
            </w:r>
          </w:p>
        </w:tc>
      </w:tr>
      <w:tr w:rsidR="00C06E00" w:rsidRPr="00375E27" w:rsidTr="004E729A">
        <w:trPr>
          <w:trHeight w:val="276"/>
        </w:trPr>
        <w:tc>
          <w:tcPr>
            <w:tcW w:w="5671"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p>
        </w:tc>
        <w:tc>
          <w:tcPr>
            <w:tcW w:w="2340"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40" w:after="20"/>
              <w:ind w:right="144"/>
              <w:jc w:val="right"/>
            </w:pPr>
            <w:r w:rsidRPr="00375E27">
              <w:t>608</w:t>
            </w:r>
          </w:p>
        </w:tc>
      </w:tr>
    </w:tbl>
    <w:p w:rsidR="00C06E00" w:rsidRPr="00C06E00" w:rsidRDefault="00C06E00" w:rsidP="00C06E00">
      <w:pPr>
        <w:pStyle w:val="a1"/>
        <w:keepNext/>
        <w:ind w:left="850"/>
        <w:rPr>
          <w:lang w:val="ru-RU"/>
        </w:rPr>
      </w:pPr>
      <w:r w:rsidRPr="00C06E00">
        <w:rPr>
          <w:lang w:val="ru-RU"/>
        </w:rPr>
        <w:t>Остаточная стоимость основных средств 2 441 млн руб. включает авансы выданные Группой третьим лицам под приобретение земель для ЗАО «Донская Аграрная Группа» в размере 1 199 млн руб. В результате долгосрочные кредиты и займы составляющие 2 065 млн руб. включают задолженность перед Группой за эти земельные участки в размере 1 199 млн руб.</w:t>
      </w:r>
    </w:p>
    <w:p w:rsidR="00C06E00" w:rsidRPr="00C06E00" w:rsidRDefault="00C06E00" w:rsidP="00C06E00">
      <w:pPr>
        <w:pStyle w:val="2"/>
        <w:keepNext w:val="0"/>
        <w:keepLines w:val="0"/>
        <w:pageBreakBefore/>
        <w:tabs>
          <w:tab w:val="clear" w:pos="964"/>
        </w:tabs>
        <w:spacing w:line="233" w:lineRule="auto"/>
        <w:ind w:left="0" w:firstLine="0"/>
        <w:jc w:val="both"/>
        <w:rPr>
          <w:lang w:val="ru-RU"/>
        </w:rPr>
      </w:pPr>
      <w:bookmarkStart w:id="251" w:name="_Ref298498025"/>
      <w:r w:rsidRPr="00C06E00">
        <w:rPr>
          <w:lang w:val="ru-RU"/>
        </w:rPr>
        <w:lastRenderedPageBreak/>
        <w:t>Приобретение неконтролирующих долей участия в дочерних предприятиях</w:t>
      </w:r>
      <w:bookmarkEnd w:id="251"/>
    </w:p>
    <w:p w:rsidR="00C06E00" w:rsidRPr="00375E27" w:rsidRDefault="00C06E00" w:rsidP="00C06E00">
      <w:pPr>
        <w:pStyle w:val="a1"/>
        <w:keepLines w:val="0"/>
        <w:spacing w:line="233" w:lineRule="auto"/>
        <w:rPr>
          <w:i/>
        </w:rPr>
      </w:pPr>
      <w:r w:rsidRPr="00375E27">
        <w:rPr>
          <w:i/>
        </w:rPr>
        <w:t>Приобретения в 2010 году</w:t>
      </w:r>
    </w:p>
    <w:tbl>
      <w:tblPr>
        <w:tblW w:w="4547" w:type="pct"/>
        <w:tblInd w:w="851" w:type="dxa"/>
        <w:tblLayout w:type="fixed"/>
        <w:tblCellMar>
          <w:left w:w="0" w:type="dxa"/>
          <w:right w:w="0" w:type="dxa"/>
        </w:tblCellMar>
        <w:tblLook w:val="0000"/>
      </w:tblPr>
      <w:tblGrid>
        <w:gridCol w:w="2408"/>
        <w:gridCol w:w="991"/>
        <w:gridCol w:w="992"/>
        <w:gridCol w:w="991"/>
        <w:gridCol w:w="850"/>
        <w:gridCol w:w="1013"/>
        <w:gridCol w:w="835"/>
      </w:tblGrid>
      <w:tr w:rsidR="00C06E00" w:rsidRPr="00375E27" w:rsidTr="004E729A">
        <w:trPr>
          <w:cantSplit/>
          <w:trHeight w:val="20"/>
        </w:trPr>
        <w:tc>
          <w:tcPr>
            <w:tcW w:w="1490" w:type="pct"/>
            <w:tcBorders>
              <w:top w:val="nil"/>
              <w:left w:val="nil"/>
              <w:right w:val="nil"/>
            </w:tcBorders>
            <w:shd w:val="clear" w:color="auto" w:fill="auto"/>
            <w:vAlign w:val="bottom"/>
          </w:tcPr>
          <w:p w:rsidR="00C06E00" w:rsidRPr="00375E27" w:rsidRDefault="00C06E00" w:rsidP="004E729A">
            <w:pPr>
              <w:pStyle w:val="Tabletext"/>
              <w:keepNext w:val="0"/>
              <w:spacing w:before="20" w:after="20"/>
              <w:rPr>
                <w:b/>
                <w:i/>
                <w:szCs w:val="18"/>
              </w:rPr>
            </w:pPr>
          </w:p>
        </w:tc>
        <w:tc>
          <w:tcPr>
            <w:tcW w:w="613" w:type="pct"/>
            <w:tcBorders>
              <w:left w:val="nil"/>
              <w:right w:val="nil"/>
            </w:tcBorders>
            <w:shd w:val="clear" w:color="auto" w:fill="auto"/>
            <w:vAlign w:val="bottom"/>
          </w:tcPr>
          <w:p w:rsidR="00C06E00" w:rsidRPr="00C06E00" w:rsidRDefault="00C06E00" w:rsidP="004E729A">
            <w:pPr>
              <w:pStyle w:val="Tabletext"/>
              <w:keepNext w:val="0"/>
              <w:spacing w:before="20" w:after="20"/>
              <w:jc w:val="center"/>
              <w:rPr>
                <w:b/>
                <w:szCs w:val="18"/>
                <w:lang w:val="ru-RU"/>
              </w:rPr>
            </w:pPr>
            <w:r w:rsidRPr="00C06E00">
              <w:rPr>
                <w:b/>
                <w:szCs w:val="18"/>
                <w:lang w:val="ru-RU"/>
              </w:rPr>
              <w:t>Доля участия в дочернем пред-приятии, контро-лировав-шаяся до приобре-тения</w:t>
            </w:r>
          </w:p>
        </w:tc>
        <w:tc>
          <w:tcPr>
            <w:tcW w:w="614" w:type="pct"/>
            <w:tcBorders>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Приобре-тенная доля участия</w:t>
            </w:r>
          </w:p>
        </w:tc>
        <w:tc>
          <w:tcPr>
            <w:tcW w:w="613" w:type="pct"/>
            <w:tcBorders>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Дата</w:t>
            </w:r>
          </w:p>
        </w:tc>
        <w:tc>
          <w:tcPr>
            <w:tcW w:w="526" w:type="pct"/>
            <w:tcBorders>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Возме-щение уплачен-ное</w:t>
            </w:r>
          </w:p>
        </w:tc>
        <w:tc>
          <w:tcPr>
            <w:tcW w:w="627" w:type="pct"/>
            <w:tcBorders>
              <w:left w:val="nil"/>
              <w:right w:val="nil"/>
            </w:tcBorders>
            <w:shd w:val="clear" w:color="auto" w:fill="auto"/>
            <w:vAlign w:val="bottom"/>
          </w:tcPr>
          <w:p w:rsidR="00C06E00" w:rsidRPr="00C06E00" w:rsidRDefault="00C06E00" w:rsidP="004E729A">
            <w:pPr>
              <w:pStyle w:val="Tabletext"/>
              <w:keepNext w:val="0"/>
              <w:spacing w:before="20" w:after="20"/>
              <w:jc w:val="center"/>
              <w:rPr>
                <w:b/>
                <w:szCs w:val="18"/>
                <w:lang w:val="ru-RU"/>
              </w:rPr>
            </w:pPr>
            <w:r w:rsidRPr="00C06E00">
              <w:rPr>
                <w:b/>
                <w:szCs w:val="18"/>
                <w:lang w:val="ru-RU"/>
              </w:rPr>
              <w:t>Балан-совая стоимость приобре-тенной неконтро-лирующей доли участия</w:t>
            </w:r>
          </w:p>
        </w:tc>
        <w:tc>
          <w:tcPr>
            <w:tcW w:w="516" w:type="pct"/>
            <w:tcBorders>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Отрица-тельный гудвилл</w:t>
            </w:r>
          </w:p>
        </w:tc>
      </w:tr>
      <w:tr w:rsidR="00C06E00" w:rsidRPr="00375E27" w:rsidTr="004E729A">
        <w:trPr>
          <w:cantSplit/>
          <w:trHeight w:val="20"/>
        </w:trPr>
        <w:tc>
          <w:tcPr>
            <w:tcW w:w="1490"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rPr>
                <w:rFonts w:cs="Arial"/>
                <w:szCs w:val="18"/>
              </w:rPr>
            </w:pPr>
          </w:p>
        </w:tc>
        <w:tc>
          <w:tcPr>
            <w:tcW w:w="613"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szCs w:val="18"/>
              </w:rPr>
            </w:pPr>
          </w:p>
        </w:tc>
        <w:tc>
          <w:tcPr>
            <w:tcW w:w="614"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szCs w:val="18"/>
              </w:rPr>
            </w:pPr>
          </w:p>
        </w:tc>
        <w:tc>
          <w:tcPr>
            <w:tcW w:w="613"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szCs w:val="18"/>
              </w:rPr>
            </w:pPr>
          </w:p>
        </w:tc>
        <w:tc>
          <w:tcPr>
            <w:tcW w:w="1670" w:type="pct"/>
            <w:gridSpan w:val="3"/>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606"/>
              </w:tabs>
              <w:spacing w:before="20" w:after="20"/>
              <w:jc w:val="center"/>
              <w:rPr>
                <w:i/>
                <w:szCs w:val="18"/>
              </w:rPr>
            </w:pPr>
            <w:r w:rsidRPr="00375E27">
              <w:rPr>
                <w:i/>
                <w:szCs w:val="18"/>
              </w:rPr>
              <w:t>млн руб.</w:t>
            </w:r>
          </w:p>
        </w:tc>
      </w:tr>
      <w:tr w:rsidR="00C06E00" w:rsidRPr="008D23A0" w:rsidTr="004E729A">
        <w:trPr>
          <w:cantSplit/>
          <w:trHeight w:val="20"/>
        </w:trPr>
        <w:tc>
          <w:tcPr>
            <w:tcW w:w="5000" w:type="pct"/>
            <w:gridSpan w:val="7"/>
            <w:tcBorders>
              <w:top w:val="single" w:sz="4" w:space="0" w:color="auto"/>
              <w:left w:val="nil"/>
              <w:right w:val="nil"/>
            </w:tcBorders>
            <w:shd w:val="clear" w:color="auto" w:fill="auto"/>
            <w:vAlign w:val="bottom"/>
          </w:tcPr>
          <w:p w:rsidR="00C06E00" w:rsidRPr="00C06E00" w:rsidRDefault="00C06E00" w:rsidP="004E729A">
            <w:pPr>
              <w:pStyle w:val="Tablenumbers"/>
              <w:keepNext w:val="0"/>
              <w:tabs>
                <w:tab w:val="clear" w:pos="1021"/>
                <w:tab w:val="decimal" w:pos="715"/>
              </w:tabs>
              <w:spacing w:before="20" w:after="20"/>
              <w:rPr>
                <w:i/>
                <w:szCs w:val="18"/>
                <w:lang w:val="ru-RU"/>
              </w:rPr>
            </w:pPr>
            <w:r w:rsidRPr="00C06E00">
              <w:rPr>
                <w:i/>
                <w:szCs w:val="18"/>
                <w:lang w:val="ru-RU"/>
              </w:rPr>
              <w:t>Приобретение неконтролирующих долей участия в открытых акционерных обществах</w:t>
            </w:r>
          </w:p>
        </w:tc>
      </w:tr>
      <w:tr w:rsidR="00C06E00" w:rsidRPr="00375E27" w:rsidTr="004E729A">
        <w:trPr>
          <w:cantSplit/>
          <w:trHeight w:val="20"/>
        </w:trPr>
        <w:tc>
          <w:tcPr>
            <w:tcW w:w="1490" w:type="pct"/>
            <w:tcBorders>
              <w:left w:val="nil"/>
              <w:bottom w:val="nil"/>
              <w:right w:val="nil"/>
            </w:tcBorders>
            <w:shd w:val="clear" w:color="auto" w:fill="auto"/>
            <w:vAlign w:val="bottom"/>
          </w:tcPr>
          <w:p w:rsidR="00C06E00" w:rsidRPr="00375E27" w:rsidRDefault="00C06E00" w:rsidP="004E729A">
            <w:pPr>
              <w:pStyle w:val="Tabletext"/>
              <w:keepNext w:val="0"/>
              <w:spacing w:before="20" w:after="20"/>
            </w:pPr>
            <w:r w:rsidRPr="00375E27">
              <w:t>ЗАО «Анастасиевское»</w:t>
            </w:r>
          </w:p>
        </w:tc>
        <w:tc>
          <w:tcPr>
            <w:tcW w:w="613" w:type="pct"/>
            <w:tcBorders>
              <w:left w:val="nil"/>
              <w:bottom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97%</w:t>
            </w:r>
          </w:p>
        </w:tc>
        <w:tc>
          <w:tcPr>
            <w:tcW w:w="614" w:type="pct"/>
            <w:tcBorders>
              <w:left w:val="nil"/>
              <w:bottom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3%</w:t>
            </w:r>
          </w:p>
        </w:tc>
        <w:tc>
          <w:tcPr>
            <w:tcW w:w="613" w:type="pct"/>
            <w:tcBorders>
              <w:left w:val="nil"/>
              <w:bottom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май 2010 г.</w:t>
            </w:r>
          </w:p>
        </w:tc>
        <w:tc>
          <w:tcPr>
            <w:tcW w:w="526" w:type="pct"/>
            <w:tcBorders>
              <w:left w:val="nil"/>
              <w:bottom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w:t>
            </w:r>
          </w:p>
        </w:tc>
        <w:tc>
          <w:tcPr>
            <w:tcW w:w="627" w:type="pct"/>
            <w:tcBorders>
              <w:left w:val="nil"/>
              <w:bottom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21</w:t>
            </w:r>
          </w:p>
        </w:tc>
        <w:tc>
          <w:tcPr>
            <w:tcW w:w="516" w:type="pct"/>
            <w:tcBorders>
              <w:left w:val="nil"/>
              <w:bottom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(21)</w:t>
            </w:r>
          </w:p>
        </w:tc>
      </w:tr>
      <w:tr w:rsidR="00C06E00" w:rsidRPr="00375E27" w:rsidTr="004E729A">
        <w:trPr>
          <w:cantSplit/>
          <w:trHeight w:val="20"/>
        </w:trPr>
        <w:tc>
          <w:tcPr>
            <w:tcW w:w="1490"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r w:rsidRPr="00375E27">
              <w:t>ОАО «Дубовскхлебопродукт»</w:t>
            </w:r>
          </w:p>
        </w:tc>
        <w:tc>
          <w:tcPr>
            <w:tcW w:w="613" w:type="pct"/>
            <w:tcBorders>
              <w:top w:val="nil"/>
              <w:left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88%</w:t>
            </w:r>
          </w:p>
        </w:tc>
        <w:tc>
          <w:tcPr>
            <w:tcW w:w="614" w:type="pct"/>
            <w:tcBorders>
              <w:top w:val="nil"/>
              <w:left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1,2%</w:t>
            </w:r>
          </w:p>
        </w:tc>
        <w:tc>
          <w:tcPr>
            <w:tcW w:w="613" w:type="pct"/>
            <w:tcBorders>
              <w:top w:val="nil"/>
              <w:left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апрель 2010 г.</w:t>
            </w:r>
          </w:p>
        </w:tc>
        <w:tc>
          <w:tcPr>
            <w:tcW w:w="526" w:type="pct"/>
            <w:tcBorders>
              <w:top w:val="nil"/>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w:t>
            </w:r>
          </w:p>
        </w:tc>
        <w:tc>
          <w:tcPr>
            <w:tcW w:w="627" w:type="pct"/>
            <w:tcBorders>
              <w:top w:val="nil"/>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2</w:t>
            </w:r>
          </w:p>
        </w:tc>
        <w:tc>
          <w:tcPr>
            <w:tcW w:w="516" w:type="pct"/>
            <w:tcBorders>
              <w:top w:val="nil"/>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(2)</w:t>
            </w:r>
          </w:p>
        </w:tc>
      </w:tr>
      <w:tr w:rsidR="00C06E00" w:rsidRPr="00375E27" w:rsidTr="004E729A">
        <w:trPr>
          <w:cantSplit/>
          <w:trHeight w:val="20"/>
        </w:trPr>
        <w:tc>
          <w:tcPr>
            <w:tcW w:w="1490" w:type="pct"/>
            <w:tcBorders>
              <w:top w:val="nil"/>
              <w:left w:val="nil"/>
              <w:right w:val="nil"/>
            </w:tcBorders>
            <w:shd w:val="clear" w:color="auto" w:fill="auto"/>
            <w:vAlign w:val="bottom"/>
          </w:tcPr>
          <w:p w:rsidR="00C06E00" w:rsidRPr="00375E27" w:rsidRDefault="00C06E00" w:rsidP="004E729A">
            <w:pPr>
              <w:pStyle w:val="Tabletext"/>
              <w:keepNext w:val="0"/>
              <w:spacing w:before="20" w:after="20"/>
            </w:pPr>
            <w:r w:rsidRPr="00375E27">
              <w:t>ОАО «Русско-Полянский элеватор»</w:t>
            </w:r>
          </w:p>
        </w:tc>
        <w:tc>
          <w:tcPr>
            <w:tcW w:w="613" w:type="pct"/>
            <w:tcBorders>
              <w:top w:val="nil"/>
              <w:left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85%</w:t>
            </w:r>
          </w:p>
        </w:tc>
        <w:tc>
          <w:tcPr>
            <w:tcW w:w="614" w:type="pct"/>
            <w:tcBorders>
              <w:top w:val="nil"/>
              <w:left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3,2%</w:t>
            </w:r>
          </w:p>
        </w:tc>
        <w:tc>
          <w:tcPr>
            <w:tcW w:w="613" w:type="pct"/>
            <w:tcBorders>
              <w:top w:val="nil"/>
              <w:left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июнь</w:t>
            </w:r>
            <w:r w:rsidRPr="00375E27">
              <w:rPr>
                <w:szCs w:val="18"/>
              </w:rPr>
              <w:br/>
              <w:t>2010 г.</w:t>
            </w:r>
          </w:p>
        </w:tc>
        <w:tc>
          <w:tcPr>
            <w:tcW w:w="526" w:type="pct"/>
            <w:tcBorders>
              <w:top w:val="nil"/>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2</w:t>
            </w:r>
          </w:p>
        </w:tc>
        <w:tc>
          <w:tcPr>
            <w:tcW w:w="627" w:type="pct"/>
            <w:tcBorders>
              <w:top w:val="nil"/>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4</w:t>
            </w:r>
          </w:p>
        </w:tc>
        <w:tc>
          <w:tcPr>
            <w:tcW w:w="516" w:type="pct"/>
            <w:tcBorders>
              <w:top w:val="nil"/>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(2)</w:t>
            </w:r>
          </w:p>
        </w:tc>
      </w:tr>
      <w:tr w:rsidR="00C06E00" w:rsidRPr="00375E27" w:rsidTr="004E729A">
        <w:trPr>
          <w:cantSplit/>
          <w:trHeight w:val="20"/>
        </w:trPr>
        <w:tc>
          <w:tcPr>
            <w:tcW w:w="1490"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szCs w:val="18"/>
              </w:rPr>
              <w:t>ОАО «Геркулес»</w:t>
            </w:r>
          </w:p>
        </w:tc>
        <w:tc>
          <w:tcPr>
            <w:tcW w:w="613" w:type="pct"/>
            <w:tcBorders>
              <w:top w:val="nil"/>
              <w:left w:val="nil"/>
              <w:bottom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86%</w:t>
            </w:r>
          </w:p>
        </w:tc>
        <w:tc>
          <w:tcPr>
            <w:tcW w:w="614" w:type="pct"/>
            <w:tcBorders>
              <w:top w:val="nil"/>
              <w:left w:val="nil"/>
              <w:bottom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2,5%</w:t>
            </w:r>
          </w:p>
        </w:tc>
        <w:tc>
          <w:tcPr>
            <w:tcW w:w="613" w:type="pct"/>
            <w:tcBorders>
              <w:top w:val="nil"/>
              <w:left w:val="nil"/>
              <w:bottom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ноябрь 2010 г.</w:t>
            </w:r>
          </w:p>
        </w:tc>
        <w:tc>
          <w:tcPr>
            <w:tcW w:w="526"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1</w:t>
            </w:r>
          </w:p>
        </w:tc>
        <w:tc>
          <w:tcPr>
            <w:tcW w:w="627"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3</w:t>
            </w:r>
          </w:p>
        </w:tc>
        <w:tc>
          <w:tcPr>
            <w:tcW w:w="516" w:type="pct"/>
            <w:tcBorders>
              <w:left w:val="nil"/>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(2)</w:t>
            </w:r>
          </w:p>
        </w:tc>
      </w:tr>
      <w:tr w:rsidR="00C06E00" w:rsidRPr="00375E27" w:rsidTr="004E729A">
        <w:trPr>
          <w:cantSplit/>
          <w:trHeight w:val="20"/>
        </w:trPr>
        <w:tc>
          <w:tcPr>
            <w:tcW w:w="1490"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szCs w:val="18"/>
              </w:rPr>
              <w:t>OAO «Славянский КХП»</w:t>
            </w:r>
          </w:p>
        </w:tc>
        <w:tc>
          <w:tcPr>
            <w:tcW w:w="613" w:type="pct"/>
            <w:tcBorders>
              <w:top w:val="nil"/>
              <w:left w:val="nil"/>
              <w:bottom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86%</w:t>
            </w:r>
          </w:p>
        </w:tc>
        <w:tc>
          <w:tcPr>
            <w:tcW w:w="614" w:type="pct"/>
            <w:tcBorders>
              <w:top w:val="nil"/>
              <w:left w:val="nil"/>
              <w:bottom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1,4%</w:t>
            </w:r>
          </w:p>
        </w:tc>
        <w:tc>
          <w:tcPr>
            <w:tcW w:w="613" w:type="pct"/>
            <w:tcBorders>
              <w:top w:val="nil"/>
              <w:left w:val="nil"/>
              <w:bottom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r w:rsidRPr="00375E27">
              <w:rPr>
                <w:szCs w:val="18"/>
              </w:rPr>
              <w:t>июль</w:t>
            </w:r>
            <w:r w:rsidRPr="00375E27">
              <w:rPr>
                <w:szCs w:val="18"/>
              </w:rPr>
              <w:br/>
              <w:t>2010 г.</w:t>
            </w:r>
          </w:p>
        </w:tc>
        <w:tc>
          <w:tcPr>
            <w:tcW w:w="526" w:type="pct"/>
            <w:tcBorders>
              <w:left w:val="nil"/>
              <w:bottom w:val="single" w:sz="4" w:space="0" w:color="auto"/>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2</w:t>
            </w:r>
          </w:p>
        </w:tc>
        <w:tc>
          <w:tcPr>
            <w:tcW w:w="627" w:type="pct"/>
            <w:tcBorders>
              <w:left w:val="nil"/>
              <w:bottom w:val="single" w:sz="4" w:space="0" w:color="auto"/>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16</w:t>
            </w:r>
          </w:p>
        </w:tc>
        <w:tc>
          <w:tcPr>
            <w:tcW w:w="516" w:type="pct"/>
            <w:tcBorders>
              <w:left w:val="nil"/>
              <w:bottom w:val="single" w:sz="4" w:space="0" w:color="auto"/>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(14)</w:t>
            </w:r>
          </w:p>
        </w:tc>
      </w:tr>
      <w:tr w:rsidR="00C06E00" w:rsidRPr="00375E27" w:rsidTr="004E729A">
        <w:trPr>
          <w:cantSplit/>
          <w:trHeight w:val="20"/>
        </w:trPr>
        <w:tc>
          <w:tcPr>
            <w:tcW w:w="1490" w:type="pct"/>
            <w:tcBorders>
              <w:top w:val="nil"/>
              <w:left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p>
        </w:tc>
        <w:tc>
          <w:tcPr>
            <w:tcW w:w="613" w:type="pct"/>
            <w:tcBorders>
              <w:top w:val="nil"/>
              <w:left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p>
        </w:tc>
        <w:tc>
          <w:tcPr>
            <w:tcW w:w="614" w:type="pct"/>
            <w:tcBorders>
              <w:top w:val="nil"/>
              <w:left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p>
        </w:tc>
        <w:tc>
          <w:tcPr>
            <w:tcW w:w="613" w:type="pct"/>
            <w:tcBorders>
              <w:top w:val="nil"/>
              <w:left w:val="nil"/>
              <w:right w:val="nil"/>
            </w:tcBorders>
            <w:shd w:val="clear" w:color="auto" w:fill="FFFFFF" w:themeFill="background1"/>
            <w:vAlign w:val="bottom"/>
          </w:tcPr>
          <w:p w:rsidR="00C06E00" w:rsidRPr="00375E27" w:rsidRDefault="00C06E00" w:rsidP="004E729A">
            <w:pPr>
              <w:pStyle w:val="Tabletext"/>
              <w:keepNext w:val="0"/>
              <w:spacing w:before="20" w:after="20"/>
              <w:jc w:val="center"/>
              <w:rPr>
                <w:szCs w:val="18"/>
              </w:rPr>
            </w:pPr>
          </w:p>
        </w:tc>
        <w:tc>
          <w:tcPr>
            <w:tcW w:w="526" w:type="pct"/>
            <w:tcBorders>
              <w:top w:val="single" w:sz="4" w:space="0" w:color="auto"/>
              <w:left w:val="nil"/>
              <w:bottom w:val="double" w:sz="4" w:space="0" w:color="auto"/>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5</w:t>
            </w:r>
          </w:p>
        </w:tc>
        <w:tc>
          <w:tcPr>
            <w:tcW w:w="627" w:type="pct"/>
            <w:tcBorders>
              <w:top w:val="single" w:sz="4" w:space="0" w:color="auto"/>
              <w:left w:val="nil"/>
              <w:bottom w:val="double" w:sz="4" w:space="0" w:color="auto"/>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46</w:t>
            </w:r>
          </w:p>
        </w:tc>
        <w:tc>
          <w:tcPr>
            <w:tcW w:w="516" w:type="pct"/>
            <w:tcBorders>
              <w:top w:val="single" w:sz="4" w:space="0" w:color="auto"/>
              <w:left w:val="nil"/>
              <w:bottom w:val="double" w:sz="4" w:space="0" w:color="auto"/>
              <w:right w:val="nil"/>
            </w:tcBorders>
            <w:shd w:val="clear" w:color="auto" w:fill="FFFFFF" w:themeFill="background1"/>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(41)</w:t>
            </w:r>
          </w:p>
        </w:tc>
      </w:tr>
    </w:tbl>
    <w:p w:rsidR="00C06E00" w:rsidRPr="00375E27" w:rsidRDefault="00C06E00" w:rsidP="00C06E00">
      <w:pPr>
        <w:pStyle w:val="a1"/>
        <w:keepLines w:val="0"/>
        <w:spacing w:line="233" w:lineRule="auto"/>
        <w:rPr>
          <w:i/>
        </w:rPr>
      </w:pPr>
      <w:r w:rsidRPr="00375E27">
        <w:rPr>
          <w:i/>
        </w:rPr>
        <w:t>Приобретения в 2009 году</w:t>
      </w:r>
    </w:p>
    <w:tbl>
      <w:tblPr>
        <w:tblW w:w="4547" w:type="pct"/>
        <w:tblInd w:w="851" w:type="dxa"/>
        <w:tblLayout w:type="fixed"/>
        <w:tblCellMar>
          <w:left w:w="0" w:type="dxa"/>
          <w:right w:w="0" w:type="dxa"/>
        </w:tblCellMar>
        <w:tblLook w:val="0000"/>
      </w:tblPr>
      <w:tblGrid>
        <w:gridCol w:w="2408"/>
        <w:gridCol w:w="991"/>
        <w:gridCol w:w="992"/>
        <w:gridCol w:w="991"/>
        <w:gridCol w:w="850"/>
        <w:gridCol w:w="1013"/>
        <w:gridCol w:w="835"/>
      </w:tblGrid>
      <w:tr w:rsidR="00C06E00" w:rsidRPr="00375E27" w:rsidTr="004E729A">
        <w:trPr>
          <w:cantSplit/>
          <w:trHeight w:val="20"/>
        </w:trPr>
        <w:tc>
          <w:tcPr>
            <w:tcW w:w="1490" w:type="pct"/>
            <w:tcBorders>
              <w:top w:val="nil"/>
              <w:left w:val="nil"/>
              <w:right w:val="nil"/>
            </w:tcBorders>
            <w:shd w:val="clear" w:color="auto" w:fill="auto"/>
            <w:vAlign w:val="bottom"/>
          </w:tcPr>
          <w:p w:rsidR="00C06E00" w:rsidRPr="00375E27" w:rsidRDefault="00C06E00" w:rsidP="004E729A">
            <w:pPr>
              <w:pStyle w:val="Tabletext"/>
              <w:keepNext w:val="0"/>
              <w:spacing w:before="20" w:after="20"/>
              <w:rPr>
                <w:b/>
                <w:i/>
                <w:szCs w:val="18"/>
              </w:rPr>
            </w:pPr>
          </w:p>
        </w:tc>
        <w:tc>
          <w:tcPr>
            <w:tcW w:w="613" w:type="pct"/>
            <w:tcBorders>
              <w:left w:val="nil"/>
              <w:right w:val="nil"/>
            </w:tcBorders>
            <w:shd w:val="clear" w:color="auto" w:fill="auto"/>
            <w:vAlign w:val="bottom"/>
          </w:tcPr>
          <w:p w:rsidR="00C06E00" w:rsidRPr="00C06E00" w:rsidRDefault="00C06E00" w:rsidP="004E729A">
            <w:pPr>
              <w:pStyle w:val="Tabletext"/>
              <w:keepNext w:val="0"/>
              <w:spacing w:before="20" w:after="20"/>
              <w:jc w:val="center"/>
              <w:rPr>
                <w:b/>
                <w:szCs w:val="18"/>
                <w:lang w:val="ru-RU"/>
              </w:rPr>
            </w:pPr>
            <w:r w:rsidRPr="00C06E00">
              <w:rPr>
                <w:b/>
                <w:szCs w:val="18"/>
                <w:lang w:val="ru-RU"/>
              </w:rPr>
              <w:t>Доля участия в дочернем пред-приятии, контро-лировав-шаяся до приобре-тения</w:t>
            </w:r>
          </w:p>
        </w:tc>
        <w:tc>
          <w:tcPr>
            <w:tcW w:w="614" w:type="pct"/>
            <w:tcBorders>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Приобре-тенная доля участия</w:t>
            </w:r>
          </w:p>
        </w:tc>
        <w:tc>
          <w:tcPr>
            <w:tcW w:w="613" w:type="pct"/>
            <w:tcBorders>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Дата</w:t>
            </w:r>
          </w:p>
        </w:tc>
        <w:tc>
          <w:tcPr>
            <w:tcW w:w="526" w:type="pct"/>
            <w:tcBorders>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 xml:space="preserve">Возме-щение </w:t>
            </w:r>
          </w:p>
          <w:p w:rsidR="00C06E00" w:rsidRPr="00375E27" w:rsidRDefault="00C06E00" w:rsidP="004E729A">
            <w:pPr>
              <w:pStyle w:val="Tabletext"/>
              <w:keepNext w:val="0"/>
              <w:spacing w:before="20" w:after="20"/>
              <w:jc w:val="center"/>
              <w:rPr>
                <w:b/>
                <w:szCs w:val="18"/>
              </w:rPr>
            </w:pPr>
            <w:r w:rsidRPr="00375E27">
              <w:rPr>
                <w:b/>
                <w:szCs w:val="18"/>
              </w:rPr>
              <w:t>уплачен-ное</w:t>
            </w:r>
          </w:p>
        </w:tc>
        <w:tc>
          <w:tcPr>
            <w:tcW w:w="627" w:type="pct"/>
            <w:tcBorders>
              <w:left w:val="nil"/>
              <w:right w:val="nil"/>
            </w:tcBorders>
            <w:shd w:val="clear" w:color="auto" w:fill="auto"/>
            <w:vAlign w:val="bottom"/>
          </w:tcPr>
          <w:p w:rsidR="00C06E00" w:rsidRPr="00C06E00" w:rsidRDefault="00C06E00" w:rsidP="004E729A">
            <w:pPr>
              <w:pStyle w:val="Tabletext"/>
              <w:keepNext w:val="0"/>
              <w:spacing w:before="20" w:after="20"/>
              <w:jc w:val="center"/>
              <w:rPr>
                <w:b/>
                <w:szCs w:val="18"/>
                <w:lang w:val="ru-RU"/>
              </w:rPr>
            </w:pPr>
            <w:r w:rsidRPr="00C06E00">
              <w:rPr>
                <w:b/>
                <w:szCs w:val="18"/>
                <w:lang w:val="ru-RU"/>
              </w:rPr>
              <w:t>Балан-совая стоимость приобре-тенной неконтро-лирующей доли участия</w:t>
            </w:r>
          </w:p>
        </w:tc>
        <w:tc>
          <w:tcPr>
            <w:tcW w:w="516" w:type="pct"/>
            <w:tcBorders>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Отрица-тельный гудвилл</w:t>
            </w:r>
          </w:p>
        </w:tc>
      </w:tr>
      <w:tr w:rsidR="00C06E00" w:rsidRPr="00375E27" w:rsidTr="004E729A">
        <w:trPr>
          <w:cantSplit/>
          <w:trHeight w:val="20"/>
        </w:trPr>
        <w:tc>
          <w:tcPr>
            <w:tcW w:w="1490"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rPr>
                <w:rFonts w:cs="Arial"/>
                <w:szCs w:val="18"/>
              </w:rPr>
            </w:pPr>
          </w:p>
        </w:tc>
        <w:tc>
          <w:tcPr>
            <w:tcW w:w="613"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szCs w:val="18"/>
              </w:rPr>
            </w:pPr>
          </w:p>
        </w:tc>
        <w:tc>
          <w:tcPr>
            <w:tcW w:w="614"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szCs w:val="18"/>
              </w:rPr>
            </w:pPr>
          </w:p>
        </w:tc>
        <w:tc>
          <w:tcPr>
            <w:tcW w:w="613"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szCs w:val="18"/>
              </w:rPr>
            </w:pPr>
          </w:p>
        </w:tc>
        <w:tc>
          <w:tcPr>
            <w:tcW w:w="1670" w:type="pct"/>
            <w:gridSpan w:val="3"/>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606"/>
              </w:tabs>
              <w:spacing w:before="20" w:after="20"/>
              <w:jc w:val="center"/>
              <w:rPr>
                <w:i/>
                <w:szCs w:val="18"/>
              </w:rPr>
            </w:pPr>
            <w:r w:rsidRPr="00375E27">
              <w:rPr>
                <w:i/>
                <w:szCs w:val="18"/>
              </w:rPr>
              <w:t>млн руб.</w:t>
            </w:r>
          </w:p>
        </w:tc>
      </w:tr>
      <w:tr w:rsidR="00C06E00" w:rsidRPr="008D23A0" w:rsidTr="004E729A">
        <w:trPr>
          <w:cantSplit/>
          <w:trHeight w:val="20"/>
        </w:trPr>
        <w:tc>
          <w:tcPr>
            <w:tcW w:w="5000" w:type="pct"/>
            <w:gridSpan w:val="7"/>
            <w:tcBorders>
              <w:top w:val="single" w:sz="4" w:space="0" w:color="auto"/>
              <w:left w:val="nil"/>
              <w:right w:val="nil"/>
            </w:tcBorders>
            <w:shd w:val="clear" w:color="auto" w:fill="auto"/>
            <w:vAlign w:val="bottom"/>
          </w:tcPr>
          <w:p w:rsidR="00C06E00" w:rsidRPr="00C06E00" w:rsidRDefault="00C06E00" w:rsidP="004E729A">
            <w:pPr>
              <w:pStyle w:val="Tablenumbers"/>
              <w:keepNext w:val="0"/>
              <w:tabs>
                <w:tab w:val="clear" w:pos="1021"/>
                <w:tab w:val="decimal" w:pos="715"/>
              </w:tabs>
              <w:spacing w:before="20" w:after="20"/>
              <w:rPr>
                <w:i/>
                <w:szCs w:val="18"/>
                <w:lang w:val="ru-RU"/>
              </w:rPr>
            </w:pPr>
            <w:r w:rsidRPr="00C06E00">
              <w:rPr>
                <w:i/>
                <w:szCs w:val="18"/>
                <w:lang w:val="ru-RU"/>
              </w:rPr>
              <w:t>Приобретение неконтролирующих долей участия в открытых акционерных обществах</w:t>
            </w:r>
          </w:p>
        </w:tc>
      </w:tr>
      <w:tr w:rsidR="00C06E00" w:rsidRPr="00375E27" w:rsidTr="004E729A">
        <w:trPr>
          <w:cantSplit/>
          <w:trHeight w:val="20"/>
        </w:trPr>
        <w:tc>
          <w:tcPr>
            <w:tcW w:w="1490" w:type="pct"/>
            <w:tcBorders>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«Шипуновский элеватор»</w:t>
            </w:r>
          </w:p>
        </w:tc>
        <w:tc>
          <w:tcPr>
            <w:tcW w:w="613" w:type="pct"/>
            <w:tcBorders>
              <w:left w:val="nil"/>
              <w:bottom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87%</w:t>
            </w:r>
          </w:p>
        </w:tc>
        <w:tc>
          <w:tcPr>
            <w:tcW w:w="614" w:type="pct"/>
            <w:tcBorders>
              <w:left w:val="nil"/>
              <w:bottom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8%</w:t>
            </w:r>
          </w:p>
        </w:tc>
        <w:tc>
          <w:tcPr>
            <w:tcW w:w="613" w:type="pct"/>
            <w:tcBorders>
              <w:left w:val="nil"/>
              <w:bottom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апрель 2009 г.</w:t>
            </w:r>
          </w:p>
        </w:tc>
        <w:tc>
          <w:tcPr>
            <w:tcW w:w="526"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11</w:t>
            </w:r>
          </w:p>
        </w:tc>
        <w:tc>
          <w:tcPr>
            <w:tcW w:w="627"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15</w:t>
            </w:r>
          </w:p>
        </w:tc>
        <w:tc>
          <w:tcPr>
            <w:tcW w:w="516"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(4)</w:t>
            </w:r>
          </w:p>
        </w:tc>
      </w:tr>
      <w:tr w:rsidR="00C06E00" w:rsidRPr="00375E27" w:rsidTr="004E729A">
        <w:trPr>
          <w:cantSplit/>
          <w:trHeight w:val="20"/>
        </w:trPr>
        <w:tc>
          <w:tcPr>
            <w:tcW w:w="1490"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szCs w:val="18"/>
              </w:rPr>
              <w:t>OAO «Славянский КХП»</w:t>
            </w: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85%</w:t>
            </w:r>
          </w:p>
        </w:tc>
        <w:tc>
          <w:tcPr>
            <w:tcW w:w="614"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0,7%</w:t>
            </w: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сентябрь 2009 г.</w:t>
            </w:r>
          </w:p>
        </w:tc>
        <w:tc>
          <w:tcPr>
            <w:tcW w:w="526" w:type="pct"/>
            <w:tcBorders>
              <w:top w:val="nil"/>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w:t>
            </w:r>
          </w:p>
        </w:tc>
        <w:tc>
          <w:tcPr>
            <w:tcW w:w="627" w:type="pct"/>
            <w:tcBorders>
              <w:top w:val="nil"/>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1</w:t>
            </w:r>
          </w:p>
        </w:tc>
        <w:tc>
          <w:tcPr>
            <w:tcW w:w="516" w:type="pct"/>
            <w:tcBorders>
              <w:top w:val="nil"/>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(1)</w:t>
            </w:r>
          </w:p>
        </w:tc>
      </w:tr>
      <w:tr w:rsidR="00C06E00" w:rsidRPr="00375E27" w:rsidTr="004E729A">
        <w:trPr>
          <w:cantSplit/>
          <w:trHeight w:val="20"/>
        </w:trPr>
        <w:tc>
          <w:tcPr>
            <w:tcW w:w="1490" w:type="pct"/>
            <w:tcBorders>
              <w:top w:val="nil"/>
              <w:left w:val="nil"/>
              <w:right w:val="nil"/>
            </w:tcBorders>
            <w:shd w:val="clear" w:color="auto" w:fill="auto"/>
            <w:vAlign w:val="bottom"/>
          </w:tcPr>
          <w:p w:rsidR="00C06E00" w:rsidRPr="00C06E00" w:rsidRDefault="00C06E00" w:rsidP="004E729A">
            <w:pPr>
              <w:pStyle w:val="Tabletext"/>
              <w:keepNext w:val="0"/>
              <w:spacing w:before="20" w:after="20"/>
              <w:rPr>
                <w:rFonts w:cs="Arial"/>
                <w:szCs w:val="18"/>
                <w:lang w:val="ru-RU"/>
              </w:rPr>
            </w:pPr>
            <w:r w:rsidRPr="00C06E00">
              <w:rPr>
                <w:szCs w:val="18"/>
                <w:lang w:val="ru-RU"/>
              </w:rPr>
              <w:t>ОАО «Подольский экспериментальный мукомольный завод»</w:t>
            </w: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97%</w:t>
            </w:r>
          </w:p>
        </w:tc>
        <w:tc>
          <w:tcPr>
            <w:tcW w:w="614"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0,1%</w:t>
            </w: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декабрь 2009 г.</w:t>
            </w:r>
          </w:p>
        </w:tc>
        <w:tc>
          <w:tcPr>
            <w:tcW w:w="526" w:type="pct"/>
            <w:tcBorders>
              <w:top w:val="nil"/>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w:t>
            </w:r>
          </w:p>
        </w:tc>
        <w:tc>
          <w:tcPr>
            <w:tcW w:w="627" w:type="pct"/>
            <w:tcBorders>
              <w:top w:val="nil"/>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w:t>
            </w:r>
          </w:p>
        </w:tc>
        <w:tc>
          <w:tcPr>
            <w:tcW w:w="516" w:type="pct"/>
            <w:tcBorders>
              <w:top w:val="nil"/>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w:t>
            </w:r>
          </w:p>
        </w:tc>
      </w:tr>
      <w:tr w:rsidR="00C06E00" w:rsidRPr="00375E27" w:rsidTr="004E729A">
        <w:trPr>
          <w:cantSplit/>
          <w:trHeight w:val="20"/>
        </w:trPr>
        <w:tc>
          <w:tcPr>
            <w:tcW w:w="1490" w:type="pct"/>
            <w:tcBorders>
              <w:top w:val="nil"/>
              <w:left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p>
        </w:tc>
        <w:tc>
          <w:tcPr>
            <w:tcW w:w="614"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p>
        </w:tc>
        <w:tc>
          <w:tcPr>
            <w:tcW w:w="526"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11</w:t>
            </w:r>
          </w:p>
        </w:tc>
        <w:tc>
          <w:tcPr>
            <w:tcW w:w="627"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16</w:t>
            </w:r>
          </w:p>
        </w:tc>
        <w:tc>
          <w:tcPr>
            <w:tcW w:w="516"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(5)</w:t>
            </w:r>
          </w:p>
        </w:tc>
      </w:tr>
      <w:tr w:rsidR="00C06E00" w:rsidRPr="008D23A0" w:rsidTr="004E729A">
        <w:trPr>
          <w:cantSplit/>
          <w:trHeight w:val="20"/>
        </w:trPr>
        <w:tc>
          <w:tcPr>
            <w:tcW w:w="5000" w:type="pct"/>
            <w:gridSpan w:val="7"/>
            <w:tcBorders>
              <w:left w:val="nil"/>
              <w:right w:val="nil"/>
            </w:tcBorders>
            <w:shd w:val="clear" w:color="auto" w:fill="auto"/>
            <w:vAlign w:val="bottom"/>
          </w:tcPr>
          <w:p w:rsidR="00C06E00" w:rsidRPr="00C06E00" w:rsidRDefault="00C06E00" w:rsidP="004E729A">
            <w:pPr>
              <w:pStyle w:val="Tablenumbers"/>
              <w:keepNext w:val="0"/>
              <w:tabs>
                <w:tab w:val="clear" w:pos="1021"/>
                <w:tab w:val="decimal" w:pos="715"/>
              </w:tabs>
              <w:spacing w:before="20" w:after="20"/>
              <w:ind w:right="144"/>
              <w:jc w:val="both"/>
              <w:rPr>
                <w:i/>
                <w:szCs w:val="18"/>
                <w:lang w:val="ru-RU"/>
              </w:rPr>
            </w:pPr>
            <w:r w:rsidRPr="00C06E00">
              <w:rPr>
                <w:i/>
                <w:szCs w:val="18"/>
                <w:lang w:val="ru-RU"/>
              </w:rPr>
              <w:t>Приобретение неконтролирующих долей участия в обществах с ограниченной ответственностью</w:t>
            </w:r>
          </w:p>
        </w:tc>
      </w:tr>
      <w:tr w:rsidR="00C06E00" w:rsidRPr="00375E27" w:rsidTr="004E729A">
        <w:trPr>
          <w:cantSplit/>
          <w:trHeight w:val="20"/>
        </w:trPr>
        <w:tc>
          <w:tcPr>
            <w:tcW w:w="1490"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«Анастасиевское»</w:t>
            </w:r>
          </w:p>
        </w:tc>
        <w:tc>
          <w:tcPr>
            <w:tcW w:w="613" w:type="pct"/>
            <w:tcBorders>
              <w:left w:val="nil"/>
              <w:bottom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97%</w:t>
            </w:r>
          </w:p>
        </w:tc>
        <w:tc>
          <w:tcPr>
            <w:tcW w:w="614" w:type="pct"/>
            <w:tcBorders>
              <w:left w:val="nil"/>
              <w:bottom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0,1%</w:t>
            </w:r>
          </w:p>
        </w:tc>
        <w:tc>
          <w:tcPr>
            <w:tcW w:w="613" w:type="pct"/>
            <w:tcBorders>
              <w:left w:val="nil"/>
              <w:bottom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jc w:val="center"/>
              <w:rPr>
                <w:szCs w:val="18"/>
              </w:rPr>
            </w:pPr>
            <w:r w:rsidRPr="00375E27">
              <w:rPr>
                <w:szCs w:val="18"/>
              </w:rPr>
              <w:t>сентябрь 2009 г.</w:t>
            </w:r>
          </w:p>
        </w:tc>
        <w:tc>
          <w:tcPr>
            <w:tcW w:w="526"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w:t>
            </w:r>
          </w:p>
        </w:tc>
        <w:tc>
          <w:tcPr>
            <w:tcW w:w="627"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1</w:t>
            </w:r>
          </w:p>
        </w:tc>
        <w:tc>
          <w:tcPr>
            <w:tcW w:w="516"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(1)</w:t>
            </w:r>
          </w:p>
        </w:tc>
      </w:tr>
      <w:tr w:rsidR="00C06E00" w:rsidRPr="00375E27" w:rsidTr="004E729A">
        <w:trPr>
          <w:cantSplit/>
          <w:trHeight w:val="20"/>
        </w:trPr>
        <w:tc>
          <w:tcPr>
            <w:tcW w:w="1490"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83"/>
              </w:tabs>
              <w:spacing w:before="20" w:after="20"/>
              <w:rPr>
                <w:szCs w:val="18"/>
              </w:rPr>
            </w:pPr>
          </w:p>
        </w:tc>
        <w:tc>
          <w:tcPr>
            <w:tcW w:w="614" w:type="pct"/>
            <w:tcBorders>
              <w:top w:val="nil"/>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83"/>
              </w:tabs>
              <w:spacing w:before="20" w:after="20"/>
              <w:rPr>
                <w:szCs w:val="18"/>
              </w:rPr>
            </w:pP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rPr>
                <w:szCs w:val="18"/>
              </w:rPr>
            </w:pPr>
          </w:p>
        </w:tc>
        <w:tc>
          <w:tcPr>
            <w:tcW w:w="526"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w:t>
            </w:r>
          </w:p>
        </w:tc>
        <w:tc>
          <w:tcPr>
            <w:tcW w:w="627"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1</w:t>
            </w:r>
          </w:p>
        </w:tc>
        <w:tc>
          <w:tcPr>
            <w:tcW w:w="516"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(1)</w:t>
            </w:r>
          </w:p>
        </w:tc>
      </w:tr>
      <w:tr w:rsidR="00C06E00" w:rsidRPr="00375E27" w:rsidTr="004E729A">
        <w:trPr>
          <w:cantSplit/>
          <w:trHeight w:val="20"/>
        </w:trPr>
        <w:tc>
          <w:tcPr>
            <w:tcW w:w="1490"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83"/>
              </w:tabs>
              <w:spacing w:before="20" w:after="20"/>
              <w:rPr>
                <w:szCs w:val="18"/>
              </w:rPr>
            </w:pPr>
          </w:p>
        </w:tc>
        <w:tc>
          <w:tcPr>
            <w:tcW w:w="614" w:type="pct"/>
            <w:tcBorders>
              <w:top w:val="nil"/>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83"/>
              </w:tabs>
              <w:spacing w:before="20" w:after="20"/>
              <w:rPr>
                <w:szCs w:val="18"/>
              </w:rPr>
            </w:pPr>
          </w:p>
        </w:tc>
        <w:tc>
          <w:tcPr>
            <w:tcW w:w="613" w:type="pct"/>
            <w:tcBorders>
              <w:top w:val="nil"/>
              <w:left w:val="nil"/>
              <w:right w:val="nil"/>
            </w:tcBorders>
            <w:shd w:val="clear" w:color="auto" w:fill="BFBFBF" w:themeFill="background1" w:themeFillShade="BF"/>
            <w:vAlign w:val="bottom"/>
          </w:tcPr>
          <w:p w:rsidR="00C06E00" w:rsidRPr="00375E27" w:rsidRDefault="00C06E00" w:rsidP="004E729A">
            <w:pPr>
              <w:pStyle w:val="Tabletext"/>
              <w:keepNext w:val="0"/>
              <w:spacing w:before="20" w:after="20"/>
              <w:rPr>
                <w:szCs w:val="18"/>
              </w:rPr>
            </w:pPr>
          </w:p>
        </w:tc>
        <w:tc>
          <w:tcPr>
            <w:tcW w:w="526"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78"/>
              </w:tabs>
              <w:spacing w:before="20" w:after="20"/>
              <w:ind w:right="57"/>
              <w:jc w:val="right"/>
              <w:rPr>
                <w:szCs w:val="18"/>
              </w:rPr>
            </w:pPr>
            <w:r w:rsidRPr="00375E27">
              <w:rPr>
                <w:szCs w:val="18"/>
              </w:rPr>
              <w:t>11</w:t>
            </w:r>
          </w:p>
        </w:tc>
        <w:tc>
          <w:tcPr>
            <w:tcW w:w="627"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9"/>
              </w:tabs>
              <w:spacing w:before="20" w:after="20"/>
              <w:ind w:right="57"/>
              <w:jc w:val="right"/>
              <w:rPr>
                <w:szCs w:val="18"/>
              </w:rPr>
            </w:pPr>
            <w:r w:rsidRPr="00375E27">
              <w:rPr>
                <w:szCs w:val="18"/>
              </w:rPr>
              <w:t>17</w:t>
            </w:r>
          </w:p>
        </w:tc>
        <w:tc>
          <w:tcPr>
            <w:tcW w:w="516"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798"/>
              </w:tabs>
              <w:spacing w:before="20" w:after="20"/>
              <w:ind w:right="57"/>
              <w:jc w:val="right"/>
              <w:rPr>
                <w:szCs w:val="18"/>
              </w:rPr>
            </w:pPr>
            <w:r w:rsidRPr="00375E27">
              <w:rPr>
                <w:szCs w:val="18"/>
              </w:rPr>
              <w:t>(6)</w:t>
            </w:r>
          </w:p>
        </w:tc>
      </w:tr>
    </w:tbl>
    <w:p w:rsidR="00C06E00" w:rsidRPr="00375E27" w:rsidRDefault="00C06E00" w:rsidP="00C06E00">
      <w:pPr>
        <w:pStyle w:val="1"/>
        <w:keepLines/>
        <w:ind w:left="0" w:firstLine="0"/>
      </w:pPr>
      <w:r w:rsidRPr="00375E27">
        <w:lastRenderedPageBreak/>
        <w:t>Выручка</w:t>
      </w:r>
    </w:p>
    <w:tbl>
      <w:tblPr>
        <w:tblW w:w="4494" w:type="pct"/>
        <w:tblInd w:w="900" w:type="dxa"/>
        <w:tblLayout w:type="fixed"/>
        <w:tblCellMar>
          <w:left w:w="0" w:type="dxa"/>
          <w:right w:w="0" w:type="dxa"/>
        </w:tblCellMar>
        <w:tblLook w:val="0000"/>
      </w:tblPr>
      <w:tblGrid>
        <w:gridCol w:w="4203"/>
        <w:gridCol w:w="1843"/>
        <w:gridCol w:w="1940"/>
      </w:tblGrid>
      <w:tr w:rsidR="00C06E00" w:rsidRPr="00375E27" w:rsidTr="004E729A">
        <w:trPr>
          <w:trHeight w:val="20"/>
        </w:trPr>
        <w:tc>
          <w:tcPr>
            <w:tcW w:w="4203"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pPr>
          </w:p>
        </w:tc>
        <w:tc>
          <w:tcPr>
            <w:tcW w:w="1843" w:type="dxa"/>
            <w:tcBorders>
              <w:top w:val="nil"/>
              <w:left w:val="nil"/>
              <w:bottom w:val="nil"/>
              <w:right w:val="nil"/>
            </w:tcBorders>
            <w:shd w:val="clear" w:color="auto" w:fill="auto"/>
            <w:vAlign w:val="bottom"/>
          </w:tcPr>
          <w:p w:rsidR="00C06E00" w:rsidRPr="00375E27" w:rsidRDefault="00C06E00" w:rsidP="004E729A">
            <w:pPr>
              <w:keepNext/>
              <w:keepLines/>
              <w:spacing w:before="20" w:after="20"/>
              <w:jc w:val="center"/>
              <w:rPr>
                <w:rFonts w:ascii="Arial" w:hAnsi="Arial" w:cs="Arial"/>
                <w:b/>
                <w:sz w:val="18"/>
                <w:szCs w:val="18"/>
              </w:rPr>
            </w:pPr>
            <w:r w:rsidRPr="00375E27">
              <w:rPr>
                <w:rFonts w:ascii="Arial" w:hAnsi="Arial"/>
                <w:b/>
                <w:sz w:val="18"/>
                <w:szCs w:val="18"/>
              </w:rPr>
              <w:t>2010 г.</w:t>
            </w:r>
          </w:p>
        </w:tc>
        <w:tc>
          <w:tcPr>
            <w:tcW w:w="1940" w:type="dxa"/>
            <w:tcBorders>
              <w:top w:val="nil"/>
              <w:left w:val="nil"/>
              <w:bottom w:val="nil"/>
              <w:right w:val="nil"/>
            </w:tcBorders>
            <w:shd w:val="clear" w:color="auto" w:fill="auto"/>
            <w:vAlign w:val="bottom"/>
          </w:tcPr>
          <w:p w:rsidR="00C06E00" w:rsidRPr="00375E27" w:rsidRDefault="00C06E00" w:rsidP="004E729A">
            <w:pPr>
              <w:keepNext/>
              <w:keepLines/>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trHeight w:val="20"/>
        </w:trPr>
        <w:tc>
          <w:tcPr>
            <w:tcW w:w="4203"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pPr>
          </w:p>
        </w:tc>
        <w:tc>
          <w:tcPr>
            <w:tcW w:w="1843" w:type="dxa"/>
            <w:tcBorders>
              <w:top w:val="nil"/>
              <w:left w:val="nil"/>
              <w:bottom w:val="single" w:sz="4" w:space="0" w:color="auto"/>
              <w:right w:val="nil"/>
            </w:tcBorders>
            <w:shd w:val="clear" w:color="auto" w:fill="auto"/>
            <w:vAlign w:val="bottom"/>
          </w:tcPr>
          <w:p w:rsidR="00C06E00" w:rsidRPr="00375E27" w:rsidRDefault="00C06E00" w:rsidP="004E729A">
            <w:pPr>
              <w:keepNext/>
              <w:keepLines/>
              <w:spacing w:before="20" w:after="20"/>
              <w:jc w:val="center"/>
              <w:rPr>
                <w:rFonts w:ascii="Arial" w:hAnsi="Arial" w:cs="Arial"/>
                <w:i/>
                <w:iCs/>
                <w:sz w:val="18"/>
                <w:szCs w:val="18"/>
              </w:rPr>
            </w:pPr>
            <w:r w:rsidRPr="00375E27">
              <w:rPr>
                <w:rFonts w:ascii="Arial" w:hAnsi="Arial"/>
                <w:bCs/>
                <w:i/>
                <w:iCs/>
                <w:sz w:val="18"/>
                <w:szCs w:val="18"/>
              </w:rPr>
              <w:t>млн руб.</w:t>
            </w:r>
          </w:p>
        </w:tc>
        <w:tc>
          <w:tcPr>
            <w:tcW w:w="1940" w:type="dxa"/>
            <w:tcBorders>
              <w:top w:val="nil"/>
              <w:left w:val="nil"/>
              <w:bottom w:val="single" w:sz="4" w:space="0" w:color="auto"/>
              <w:right w:val="nil"/>
            </w:tcBorders>
            <w:shd w:val="clear" w:color="auto" w:fill="auto"/>
            <w:vAlign w:val="bottom"/>
          </w:tcPr>
          <w:p w:rsidR="00C06E00" w:rsidRPr="00375E27" w:rsidRDefault="00C06E00" w:rsidP="004E729A">
            <w:pPr>
              <w:keepNext/>
              <w:keepLines/>
              <w:spacing w:before="20" w:after="20"/>
              <w:jc w:val="center"/>
              <w:rPr>
                <w:rFonts w:ascii="Arial" w:hAnsi="Arial" w:cs="Arial"/>
                <w:i/>
                <w:iCs/>
                <w:sz w:val="18"/>
                <w:szCs w:val="18"/>
              </w:rPr>
            </w:pPr>
            <w:r w:rsidRPr="00375E27">
              <w:rPr>
                <w:rFonts w:ascii="Arial" w:hAnsi="Arial"/>
                <w:bCs/>
                <w:i/>
                <w:iCs/>
                <w:sz w:val="18"/>
                <w:szCs w:val="18"/>
              </w:rPr>
              <w:t>млн руб.</w:t>
            </w:r>
          </w:p>
        </w:tc>
      </w:tr>
      <w:tr w:rsidR="00C06E00" w:rsidRPr="00375E27" w:rsidTr="004E729A">
        <w:trPr>
          <w:trHeight w:val="20"/>
        </w:trPr>
        <w:tc>
          <w:tcPr>
            <w:tcW w:w="4203" w:type="dxa"/>
            <w:tcBorders>
              <w:top w:val="nil"/>
              <w:left w:val="nil"/>
              <w:bottom w:val="nil"/>
              <w:right w:val="nil"/>
            </w:tcBorders>
            <w:shd w:val="clear" w:color="auto" w:fill="auto"/>
            <w:vAlign w:val="bottom"/>
          </w:tcPr>
          <w:p w:rsidR="00C06E00" w:rsidRPr="00375E27" w:rsidRDefault="00C06E00" w:rsidP="004E729A">
            <w:pPr>
              <w:pStyle w:val="Tabletexttotal"/>
              <w:keepLines/>
              <w:spacing w:before="20" w:after="20"/>
            </w:pPr>
            <w:r w:rsidRPr="00375E27">
              <w:t>Выручка от реализации</w:t>
            </w:r>
          </w:p>
        </w:tc>
        <w:tc>
          <w:tcPr>
            <w:tcW w:w="1843"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701"/>
              </w:tabs>
              <w:spacing w:before="40" w:after="20"/>
              <w:ind w:right="113"/>
              <w:jc w:val="right"/>
              <w:rPr>
                <w:rFonts w:cs="Arial"/>
                <w:szCs w:val="18"/>
              </w:rPr>
            </w:pPr>
            <w:r w:rsidRPr="00375E27">
              <w:rPr>
                <w:szCs w:val="18"/>
              </w:rPr>
              <w:t>21 934</w:t>
            </w:r>
          </w:p>
        </w:tc>
        <w:tc>
          <w:tcPr>
            <w:tcW w:w="1940"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701"/>
              </w:tabs>
              <w:spacing w:before="40" w:after="20"/>
              <w:ind w:right="113"/>
              <w:jc w:val="right"/>
              <w:rPr>
                <w:rFonts w:cs="Arial"/>
                <w:szCs w:val="18"/>
              </w:rPr>
            </w:pPr>
            <w:r w:rsidRPr="00375E27">
              <w:rPr>
                <w:szCs w:val="18"/>
              </w:rPr>
              <w:t>27 715</w:t>
            </w:r>
          </w:p>
        </w:tc>
      </w:tr>
      <w:tr w:rsidR="00C06E00" w:rsidRPr="00375E27" w:rsidTr="004E729A">
        <w:trPr>
          <w:trHeight w:val="20"/>
        </w:trPr>
        <w:tc>
          <w:tcPr>
            <w:tcW w:w="4203"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lang w:val="ru-RU"/>
              </w:rPr>
            </w:pPr>
            <w:r w:rsidRPr="00C06E00">
              <w:rPr>
                <w:lang w:val="ru-RU"/>
              </w:rPr>
              <w:t>Выручка от услуг по переработке и хранению продукции, прочая выручка</w:t>
            </w:r>
          </w:p>
        </w:tc>
        <w:tc>
          <w:tcPr>
            <w:tcW w:w="1843"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Lines/>
              <w:tabs>
                <w:tab w:val="clear" w:pos="1021"/>
                <w:tab w:val="decimal" w:pos="1701"/>
              </w:tabs>
              <w:spacing w:before="40" w:after="20"/>
              <w:ind w:right="113"/>
              <w:jc w:val="right"/>
              <w:rPr>
                <w:rFonts w:cs="Arial"/>
                <w:szCs w:val="18"/>
              </w:rPr>
            </w:pPr>
            <w:r w:rsidRPr="00375E27">
              <w:rPr>
                <w:szCs w:val="18"/>
              </w:rPr>
              <w:t>1 909</w:t>
            </w:r>
          </w:p>
        </w:tc>
        <w:tc>
          <w:tcPr>
            <w:tcW w:w="1940"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1701"/>
              </w:tabs>
              <w:spacing w:before="40" w:after="20"/>
              <w:ind w:right="113"/>
              <w:jc w:val="right"/>
              <w:rPr>
                <w:rFonts w:cs="Arial"/>
                <w:szCs w:val="18"/>
              </w:rPr>
            </w:pPr>
            <w:r w:rsidRPr="00375E27">
              <w:rPr>
                <w:szCs w:val="18"/>
              </w:rPr>
              <w:t>1 444</w:t>
            </w:r>
          </w:p>
        </w:tc>
      </w:tr>
      <w:tr w:rsidR="00C06E00" w:rsidRPr="00375E27" w:rsidTr="004E729A">
        <w:trPr>
          <w:trHeight w:val="20"/>
        </w:trPr>
        <w:tc>
          <w:tcPr>
            <w:tcW w:w="4203" w:type="dxa"/>
            <w:tcBorders>
              <w:top w:val="nil"/>
              <w:left w:val="nil"/>
              <w:bottom w:val="nil"/>
              <w:right w:val="nil"/>
            </w:tcBorders>
            <w:shd w:val="clear" w:color="auto" w:fill="auto"/>
            <w:vAlign w:val="bottom"/>
          </w:tcPr>
          <w:p w:rsidR="00C06E00" w:rsidRPr="00375E27" w:rsidRDefault="00C06E00" w:rsidP="004E729A">
            <w:pPr>
              <w:pStyle w:val="Tabletexttotal"/>
              <w:keepLines/>
              <w:spacing w:before="20" w:after="20"/>
            </w:pPr>
          </w:p>
        </w:tc>
        <w:tc>
          <w:tcPr>
            <w:tcW w:w="1843"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Lines/>
              <w:tabs>
                <w:tab w:val="clear" w:pos="1021"/>
                <w:tab w:val="decimal" w:pos="1701"/>
              </w:tabs>
              <w:spacing w:before="40" w:after="20"/>
              <w:ind w:right="113"/>
              <w:jc w:val="right"/>
              <w:rPr>
                <w:rFonts w:cs="Arial"/>
                <w:szCs w:val="18"/>
              </w:rPr>
            </w:pPr>
            <w:r w:rsidRPr="00375E27">
              <w:rPr>
                <w:szCs w:val="18"/>
              </w:rPr>
              <w:t>23 843</w:t>
            </w:r>
          </w:p>
        </w:tc>
        <w:tc>
          <w:tcPr>
            <w:tcW w:w="1940"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1701"/>
              </w:tabs>
              <w:spacing w:before="40" w:after="20"/>
              <w:ind w:right="113"/>
              <w:jc w:val="right"/>
              <w:rPr>
                <w:rFonts w:cs="Arial"/>
                <w:szCs w:val="18"/>
              </w:rPr>
            </w:pPr>
            <w:r w:rsidRPr="00375E27">
              <w:rPr>
                <w:szCs w:val="18"/>
              </w:rPr>
              <w:t>29 159</w:t>
            </w:r>
          </w:p>
        </w:tc>
      </w:tr>
      <w:tr w:rsidR="00C06E00" w:rsidRPr="00375E27" w:rsidTr="004E729A">
        <w:trPr>
          <w:trHeight w:val="20"/>
        </w:trPr>
        <w:tc>
          <w:tcPr>
            <w:tcW w:w="4203" w:type="dxa"/>
            <w:tcBorders>
              <w:top w:val="nil"/>
              <w:left w:val="nil"/>
              <w:bottom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1843" w:type="dxa"/>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1940" w:type="dxa"/>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r>
    </w:tbl>
    <w:p w:rsidR="00C06E00" w:rsidRPr="00375E27" w:rsidRDefault="00C06E00" w:rsidP="00C06E00">
      <w:pPr>
        <w:pStyle w:val="1"/>
        <w:keepNext w:val="0"/>
        <w:ind w:left="0" w:firstLine="0"/>
      </w:pPr>
      <w:r w:rsidRPr="00375E27">
        <w:t>Административные расходы</w:t>
      </w:r>
    </w:p>
    <w:tbl>
      <w:tblPr>
        <w:tblW w:w="4521" w:type="pct"/>
        <w:tblInd w:w="851" w:type="dxa"/>
        <w:tblLayout w:type="fixed"/>
        <w:tblCellMar>
          <w:left w:w="0" w:type="dxa"/>
          <w:right w:w="0" w:type="dxa"/>
        </w:tblCellMar>
        <w:tblLook w:val="0000"/>
      </w:tblPr>
      <w:tblGrid>
        <w:gridCol w:w="4231"/>
        <w:gridCol w:w="1864"/>
        <w:gridCol w:w="1939"/>
      </w:tblGrid>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p>
        </w:tc>
        <w:tc>
          <w:tcPr>
            <w:tcW w:w="1160" w:type="pct"/>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2010 г.</w:t>
            </w:r>
          </w:p>
        </w:tc>
        <w:tc>
          <w:tcPr>
            <w:tcW w:w="1207" w:type="pct"/>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p>
        </w:tc>
        <w:tc>
          <w:tcPr>
            <w:tcW w:w="1160" w:type="pct"/>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c>
          <w:tcPr>
            <w:tcW w:w="1207" w:type="pct"/>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Заработная плата</w:t>
            </w:r>
          </w:p>
        </w:tc>
        <w:tc>
          <w:tcPr>
            <w:tcW w:w="1160" w:type="pct"/>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1 263</w:t>
            </w:r>
          </w:p>
        </w:tc>
        <w:tc>
          <w:tcPr>
            <w:tcW w:w="1207" w:type="pct"/>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1 270</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r w:rsidRPr="00375E27">
              <w:t>Банковская комиссия</w:t>
            </w:r>
          </w:p>
        </w:tc>
        <w:tc>
          <w:tcPr>
            <w:tcW w:w="1160"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73</w:t>
            </w:r>
          </w:p>
        </w:tc>
        <w:tc>
          <w:tcPr>
            <w:tcW w:w="1207" w:type="pct"/>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123</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r w:rsidRPr="00375E27">
              <w:t>Юридические и консультационные услуги</w:t>
            </w:r>
          </w:p>
        </w:tc>
        <w:tc>
          <w:tcPr>
            <w:tcW w:w="1160"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65</w:t>
            </w:r>
          </w:p>
        </w:tc>
        <w:tc>
          <w:tcPr>
            <w:tcW w:w="1207" w:type="pct"/>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28</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r w:rsidRPr="00375E27">
              <w:t>Прочие административные расходы</w:t>
            </w:r>
          </w:p>
        </w:tc>
        <w:tc>
          <w:tcPr>
            <w:tcW w:w="1160" w:type="pct"/>
            <w:tcBorders>
              <w:top w:val="nil"/>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474</w:t>
            </w:r>
          </w:p>
        </w:tc>
        <w:tc>
          <w:tcPr>
            <w:tcW w:w="1207" w:type="pct"/>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898</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p>
        </w:tc>
        <w:tc>
          <w:tcPr>
            <w:tcW w:w="1160"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1 875</w:t>
            </w:r>
          </w:p>
        </w:tc>
        <w:tc>
          <w:tcPr>
            <w:tcW w:w="1207"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2 319</w:t>
            </w:r>
          </w:p>
        </w:tc>
      </w:tr>
      <w:tr w:rsidR="00C06E00" w:rsidRPr="00375E27" w:rsidTr="004E729A">
        <w:trPr>
          <w:cantSplit/>
          <w:trHeight w:val="20"/>
        </w:trPr>
        <w:tc>
          <w:tcPr>
            <w:tcW w:w="2633" w:type="pct"/>
            <w:tcBorders>
              <w:top w:val="nil"/>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1160" w:type="pct"/>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1207" w:type="pct"/>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r>
    </w:tbl>
    <w:p w:rsidR="00C06E00" w:rsidRPr="00375E27" w:rsidRDefault="00C06E00" w:rsidP="00C06E00">
      <w:pPr>
        <w:pStyle w:val="1"/>
        <w:keepNext w:val="0"/>
        <w:ind w:left="0" w:firstLine="0"/>
      </w:pPr>
      <w:bookmarkStart w:id="252" w:name="_Ref296410892"/>
      <w:r w:rsidRPr="00375E27">
        <w:t>Прочие доходы/(расходы)</w:t>
      </w:r>
      <w:bookmarkEnd w:id="252"/>
    </w:p>
    <w:tbl>
      <w:tblPr>
        <w:tblW w:w="4521" w:type="pct"/>
        <w:tblInd w:w="851" w:type="dxa"/>
        <w:tblLayout w:type="fixed"/>
        <w:tblCellMar>
          <w:left w:w="0" w:type="dxa"/>
          <w:right w:w="0" w:type="dxa"/>
        </w:tblCellMar>
        <w:tblLook w:val="0000"/>
      </w:tblPr>
      <w:tblGrid>
        <w:gridCol w:w="4252"/>
        <w:gridCol w:w="1843"/>
        <w:gridCol w:w="1939"/>
      </w:tblGrid>
      <w:tr w:rsidR="00C06E00" w:rsidRPr="00375E27" w:rsidTr="004E729A">
        <w:trPr>
          <w:cantSplit/>
          <w:trHeight w:val="20"/>
        </w:trPr>
        <w:tc>
          <w:tcPr>
            <w:tcW w:w="2646"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p>
        </w:tc>
        <w:tc>
          <w:tcPr>
            <w:tcW w:w="1147" w:type="pct"/>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2010 г.</w:t>
            </w:r>
          </w:p>
        </w:tc>
        <w:tc>
          <w:tcPr>
            <w:tcW w:w="1207" w:type="pct"/>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cantSplit/>
          <w:trHeight w:val="20"/>
        </w:trPr>
        <w:tc>
          <w:tcPr>
            <w:tcW w:w="2646"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p>
        </w:tc>
        <w:tc>
          <w:tcPr>
            <w:tcW w:w="1147" w:type="pct"/>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c>
          <w:tcPr>
            <w:tcW w:w="1207" w:type="pct"/>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r>
      <w:tr w:rsidR="00C06E00" w:rsidRPr="00375E27" w:rsidTr="004E729A">
        <w:trPr>
          <w:cantSplit/>
          <w:trHeight w:val="20"/>
        </w:trPr>
        <w:tc>
          <w:tcPr>
            <w:tcW w:w="2646" w:type="pct"/>
            <w:tcBorders>
              <w:top w:val="nil"/>
              <w:left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Убыток от выбытия основных средств</w:t>
            </w:r>
          </w:p>
        </w:tc>
        <w:tc>
          <w:tcPr>
            <w:tcW w:w="1147"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(114)</w:t>
            </w:r>
          </w:p>
        </w:tc>
        <w:tc>
          <w:tcPr>
            <w:tcW w:w="1207" w:type="pct"/>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(163)</w:t>
            </w:r>
          </w:p>
        </w:tc>
      </w:tr>
      <w:tr w:rsidR="00C06E00" w:rsidRPr="00375E27" w:rsidTr="004E729A">
        <w:trPr>
          <w:cantSplit/>
          <w:trHeight w:val="20"/>
        </w:trPr>
        <w:tc>
          <w:tcPr>
            <w:tcW w:w="2646" w:type="pct"/>
            <w:tcBorders>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 xml:space="preserve">Восстановление убытка от обесценения, </w:t>
            </w:r>
            <w:r w:rsidRPr="00C06E00">
              <w:rPr>
                <w:szCs w:val="18"/>
                <w:lang w:val="ru-RU"/>
              </w:rPr>
              <w:br/>
              <w:t xml:space="preserve">(см. пояснение </w:t>
            </w:r>
            <w:r w:rsidR="007F211E">
              <w:rPr>
                <w:szCs w:val="18"/>
              </w:rPr>
              <w:fldChar w:fldCharType="begin"/>
            </w:r>
            <w:r w:rsidRPr="00C06E00">
              <w:rPr>
                <w:szCs w:val="18"/>
                <w:lang w:val="ru-RU"/>
              </w:rPr>
              <w:instrText xml:space="preserve"> </w:instrText>
            </w:r>
            <w:r>
              <w:rPr>
                <w:szCs w:val="18"/>
              </w:rPr>
              <w:instrText>REF</w:instrText>
            </w:r>
            <w:r w:rsidRPr="00C06E00">
              <w:rPr>
                <w:szCs w:val="18"/>
                <w:lang w:val="ru-RU"/>
              </w:rPr>
              <w:instrText xml:space="preserve"> _</w:instrText>
            </w:r>
            <w:r>
              <w:rPr>
                <w:szCs w:val="18"/>
              </w:rPr>
              <w:instrText>Ref</w:instrText>
            </w:r>
            <w:r w:rsidRPr="00C06E00">
              <w:rPr>
                <w:szCs w:val="18"/>
                <w:lang w:val="ru-RU"/>
              </w:rPr>
              <w:instrText>298500349 \</w:instrText>
            </w:r>
            <w:r>
              <w:rPr>
                <w:szCs w:val="18"/>
              </w:rPr>
              <w:instrText>r</w:instrText>
            </w:r>
            <w:r w:rsidRPr="00C06E00">
              <w:rPr>
                <w:szCs w:val="18"/>
                <w:lang w:val="ru-RU"/>
              </w:rPr>
              <w:instrText xml:space="preserve"> \</w:instrText>
            </w:r>
            <w:r>
              <w:rPr>
                <w:szCs w:val="18"/>
              </w:rPr>
              <w:instrText>h</w:instrText>
            </w:r>
            <w:r w:rsidRPr="00C06E00">
              <w:rPr>
                <w:szCs w:val="18"/>
                <w:lang w:val="ru-RU"/>
              </w:rPr>
              <w:instrText xml:space="preserve"> </w:instrText>
            </w:r>
            <w:r w:rsidR="007F211E">
              <w:rPr>
                <w:szCs w:val="18"/>
              </w:rPr>
            </w:r>
            <w:r w:rsidR="007F211E">
              <w:rPr>
                <w:szCs w:val="18"/>
              </w:rPr>
              <w:fldChar w:fldCharType="separate"/>
            </w:r>
            <w:r w:rsidR="001348D5">
              <w:rPr>
                <w:szCs w:val="18"/>
              </w:rPr>
              <w:t>83</w:t>
            </w:r>
            <w:r w:rsidR="007F211E">
              <w:rPr>
                <w:szCs w:val="18"/>
              </w:rPr>
              <w:fldChar w:fldCharType="end"/>
            </w:r>
            <w:r w:rsidRPr="00C06E00">
              <w:rPr>
                <w:szCs w:val="18"/>
                <w:lang w:val="ru-RU"/>
              </w:rPr>
              <w:t>)</w:t>
            </w:r>
          </w:p>
        </w:tc>
        <w:tc>
          <w:tcPr>
            <w:tcW w:w="1147"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775</w:t>
            </w:r>
          </w:p>
        </w:tc>
        <w:tc>
          <w:tcPr>
            <w:tcW w:w="1207" w:type="pct"/>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rFonts w:cs="Arial"/>
                <w:szCs w:val="18"/>
              </w:rPr>
              <w:t>133</w:t>
            </w:r>
          </w:p>
        </w:tc>
      </w:tr>
      <w:tr w:rsidR="00C06E00" w:rsidRPr="00375E27" w:rsidTr="004E729A">
        <w:trPr>
          <w:cantSplit/>
          <w:trHeight w:val="20"/>
        </w:trPr>
        <w:tc>
          <w:tcPr>
            <w:tcW w:w="2646" w:type="pct"/>
            <w:tcBorders>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Прочие расходы</w:t>
            </w:r>
          </w:p>
        </w:tc>
        <w:tc>
          <w:tcPr>
            <w:tcW w:w="1147" w:type="pct"/>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(149)</w:t>
            </w:r>
          </w:p>
        </w:tc>
        <w:tc>
          <w:tcPr>
            <w:tcW w:w="1207" w:type="pct"/>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(358)</w:t>
            </w:r>
          </w:p>
        </w:tc>
      </w:tr>
      <w:tr w:rsidR="00C06E00" w:rsidRPr="00375E27" w:rsidTr="004E729A">
        <w:trPr>
          <w:cantSplit/>
          <w:trHeight w:val="20"/>
        </w:trPr>
        <w:tc>
          <w:tcPr>
            <w:tcW w:w="2646"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1147"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512</w:t>
            </w:r>
          </w:p>
        </w:tc>
        <w:tc>
          <w:tcPr>
            <w:tcW w:w="1207"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(388)</w:t>
            </w:r>
          </w:p>
        </w:tc>
      </w:tr>
      <w:tr w:rsidR="00C06E00" w:rsidRPr="00375E27" w:rsidTr="004E729A">
        <w:trPr>
          <w:cantSplit/>
          <w:trHeight w:val="20"/>
        </w:trPr>
        <w:tc>
          <w:tcPr>
            <w:tcW w:w="2646" w:type="pct"/>
            <w:tcBorders>
              <w:top w:val="nil"/>
              <w:left w:val="nil"/>
              <w:right w:val="nil"/>
            </w:tcBorders>
            <w:shd w:val="clear" w:color="auto" w:fill="auto"/>
            <w:vAlign w:val="bottom"/>
          </w:tcPr>
          <w:p w:rsidR="00C06E00" w:rsidRPr="00375E27" w:rsidRDefault="00C06E00" w:rsidP="004E729A">
            <w:pPr>
              <w:pStyle w:val="Tabletextlastline"/>
              <w:spacing w:before="20" w:after="20"/>
              <w:rPr>
                <w:sz w:val="18"/>
                <w:szCs w:val="18"/>
                <w:highlight w:val="yellow"/>
              </w:rPr>
            </w:pPr>
          </w:p>
        </w:tc>
        <w:tc>
          <w:tcPr>
            <w:tcW w:w="1147" w:type="pct"/>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rPr>
                <w:rFonts w:cs="Arial"/>
                <w:szCs w:val="18"/>
                <w:highlight w:val="yellow"/>
              </w:rPr>
            </w:pPr>
          </w:p>
        </w:tc>
        <w:tc>
          <w:tcPr>
            <w:tcW w:w="1207" w:type="pct"/>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rPr>
                <w:rFonts w:cs="Arial"/>
                <w:szCs w:val="18"/>
                <w:highlight w:val="yellow"/>
              </w:rPr>
            </w:pPr>
          </w:p>
        </w:tc>
      </w:tr>
    </w:tbl>
    <w:p w:rsidR="00C06E00" w:rsidRPr="00C06E00" w:rsidRDefault="00C06E00" w:rsidP="00C06E00">
      <w:pPr>
        <w:pStyle w:val="1"/>
        <w:keepNext w:val="0"/>
        <w:tabs>
          <w:tab w:val="clear" w:pos="851"/>
          <w:tab w:val="clear" w:pos="964"/>
          <w:tab w:val="left" w:pos="900"/>
        </w:tabs>
        <w:ind w:left="900" w:hanging="900"/>
        <w:jc w:val="both"/>
        <w:rPr>
          <w:lang w:val="ru-RU"/>
        </w:rPr>
      </w:pPr>
      <w:r w:rsidRPr="00C06E00">
        <w:rPr>
          <w:lang w:val="ru-RU"/>
        </w:rPr>
        <w:t>Прибыли и убытки от приобретения и выбытия долей участия в дочерних предприятиях</w:t>
      </w:r>
    </w:p>
    <w:p w:rsidR="00C06E00" w:rsidRPr="00C06E00" w:rsidRDefault="00C06E00" w:rsidP="00C06E00">
      <w:pPr>
        <w:pStyle w:val="a1"/>
        <w:rPr>
          <w:lang w:val="ru-RU"/>
        </w:rPr>
      </w:pPr>
      <w:r w:rsidRPr="00C06E00">
        <w:rPr>
          <w:lang w:val="ru-RU"/>
        </w:rPr>
        <w:t xml:space="preserve">Прибыль и убытки от приобретения и выбытия акций долей участия в дочерних предприятиях включают в себя отрицательный гудвил от приобретения дочерних предприятий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142027636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w:t>
      </w:r>
      <w:r w:rsidR="007F211E" w:rsidRPr="00375E27">
        <w:fldChar w:fldCharType="end"/>
      </w:r>
      <w:r w:rsidRPr="00C06E00">
        <w:rPr>
          <w:lang w:val="ru-RU"/>
        </w:rPr>
        <w:t>).</w:t>
      </w:r>
    </w:p>
    <w:p w:rsidR="00C06E00" w:rsidRPr="00375E27" w:rsidRDefault="00C06E00" w:rsidP="00C06E00">
      <w:pPr>
        <w:pStyle w:val="1"/>
        <w:keepNext w:val="0"/>
        <w:ind w:left="0" w:firstLine="0"/>
      </w:pPr>
      <w:r w:rsidRPr="00375E27">
        <w:t>Итого расходы на персонал</w:t>
      </w:r>
    </w:p>
    <w:p w:rsidR="00C06E00" w:rsidRPr="00375E27" w:rsidRDefault="00C06E00" w:rsidP="00C06E00">
      <w:pPr>
        <w:pStyle w:val="a1"/>
        <w:keepLines w:val="0"/>
      </w:pPr>
      <w:r w:rsidRPr="00C06E00">
        <w:rPr>
          <w:lang w:val="ru-RU"/>
        </w:rPr>
        <w:t>Расходы на персонал, включенные в состав себестоимости реализованной продукции, административных и коммерческих расходов, составили 3 216 млн руб.</w:t>
      </w:r>
      <w:r w:rsidRPr="00C06E00">
        <w:rPr>
          <w:lang w:val="ru-RU"/>
        </w:rPr>
        <w:br/>
      </w:r>
      <w:r w:rsidRPr="00375E27">
        <w:t>(в 2009 году – 3 066 млн руб.).</w:t>
      </w:r>
    </w:p>
    <w:p w:rsidR="00C06E00" w:rsidRPr="00375E27" w:rsidRDefault="00C06E00" w:rsidP="00C06E00">
      <w:pPr>
        <w:pStyle w:val="1"/>
        <w:keepNext w:val="0"/>
        <w:pageBreakBefore/>
        <w:ind w:left="0" w:firstLine="0"/>
      </w:pPr>
      <w:r w:rsidRPr="00375E27">
        <w:lastRenderedPageBreak/>
        <w:t>Финансовые доходы и расходы</w:t>
      </w:r>
    </w:p>
    <w:tbl>
      <w:tblPr>
        <w:tblW w:w="4485" w:type="pct"/>
        <w:tblInd w:w="851" w:type="dxa"/>
        <w:tblLayout w:type="fixed"/>
        <w:tblCellMar>
          <w:left w:w="0" w:type="dxa"/>
          <w:right w:w="0" w:type="dxa"/>
        </w:tblCellMar>
        <w:tblLook w:val="0000"/>
      </w:tblPr>
      <w:tblGrid>
        <w:gridCol w:w="5001"/>
        <w:gridCol w:w="1530"/>
        <w:gridCol w:w="371"/>
        <w:gridCol w:w="1068"/>
      </w:tblGrid>
      <w:tr w:rsidR="00C06E00" w:rsidRPr="00375E27" w:rsidTr="004E729A">
        <w:trPr>
          <w:cantSplit/>
          <w:trHeight w:val="20"/>
        </w:trPr>
        <w:tc>
          <w:tcPr>
            <w:tcW w:w="3137" w:type="pct"/>
            <w:tcBorders>
              <w:top w:val="nil"/>
              <w:left w:val="nil"/>
              <w:bottom w:val="nil"/>
              <w:right w:val="nil"/>
            </w:tcBorders>
            <w:vAlign w:val="bottom"/>
          </w:tcPr>
          <w:p w:rsidR="00C06E00" w:rsidRPr="00375E27" w:rsidRDefault="00C06E00" w:rsidP="004E729A">
            <w:pPr>
              <w:pStyle w:val="Tabletext"/>
              <w:keepNext w:val="0"/>
              <w:spacing w:before="20" w:after="20"/>
              <w:rPr>
                <w:szCs w:val="18"/>
              </w:rPr>
            </w:pPr>
          </w:p>
        </w:tc>
        <w:tc>
          <w:tcPr>
            <w:tcW w:w="960" w:type="pct"/>
            <w:tcBorders>
              <w:top w:val="nil"/>
              <w:left w:val="nil"/>
              <w:right w:val="nil"/>
            </w:tcBorders>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2010 г.</w:t>
            </w:r>
          </w:p>
        </w:tc>
        <w:tc>
          <w:tcPr>
            <w:tcW w:w="903" w:type="pct"/>
            <w:gridSpan w:val="2"/>
            <w:tcBorders>
              <w:top w:val="nil"/>
              <w:left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p>
        </w:tc>
        <w:tc>
          <w:tcPr>
            <w:tcW w:w="960" w:type="pct"/>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c>
          <w:tcPr>
            <w:tcW w:w="903" w:type="pct"/>
            <w:gridSpan w:val="2"/>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i/>
                <w:szCs w:val="18"/>
              </w:rPr>
            </w:pPr>
            <w:r w:rsidRPr="00375E27">
              <w:rPr>
                <w:i/>
                <w:szCs w:val="18"/>
              </w:rPr>
              <w:t>Финансовые доходы</w:t>
            </w:r>
          </w:p>
        </w:tc>
        <w:tc>
          <w:tcPr>
            <w:tcW w:w="960" w:type="pct"/>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rPr>
                <w:rFonts w:cs="Arial"/>
                <w:szCs w:val="18"/>
              </w:rPr>
            </w:pPr>
          </w:p>
        </w:tc>
        <w:tc>
          <w:tcPr>
            <w:tcW w:w="903" w:type="pct"/>
            <w:gridSpan w:val="2"/>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rPr>
                <w:rFonts w:cs="Arial"/>
                <w:szCs w:val="18"/>
              </w:rPr>
            </w:pP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Процентные доходы</w:t>
            </w:r>
          </w:p>
        </w:tc>
        <w:tc>
          <w:tcPr>
            <w:tcW w:w="960"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67</w:t>
            </w:r>
          </w:p>
        </w:tc>
        <w:tc>
          <w:tcPr>
            <w:tcW w:w="903" w:type="pct"/>
            <w:gridSpan w:val="2"/>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154</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Прибыль от погашения собственных облигаций</w:t>
            </w:r>
          </w:p>
        </w:tc>
        <w:tc>
          <w:tcPr>
            <w:tcW w:w="960"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3</w:t>
            </w:r>
          </w:p>
        </w:tc>
        <w:tc>
          <w:tcPr>
            <w:tcW w:w="903" w:type="pct"/>
            <w:gridSpan w:val="2"/>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626</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Чистая прибыль по курсовым разницам</w:t>
            </w:r>
          </w:p>
        </w:tc>
        <w:tc>
          <w:tcPr>
            <w:tcW w:w="960"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w:t>
            </w:r>
          </w:p>
        </w:tc>
        <w:tc>
          <w:tcPr>
            <w:tcW w:w="903" w:type="pct"/>
            <w:gridSpan w:val="2"/>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231</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960" w:type="pct"/>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70</w:t>
            </w:r>
          </w:p>
        </w:tc>
        <w:tc>
          <w:tcPr>
            <w:tcW w:w="903"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1 011</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i/>
                <w:szCs w:val="18"/>
              </w:rPr>
            </w:pPr>
            <w:r w:rsidRPr="00375E27">
              <w:rPr>
                <w:i/>
                <w:szCs w:val="18"/>
              </w:rPr>
              <w:t>Финансовые расходы</w:t>
            </w:r>
          </w:p>
        </w:tc>
        <w:tc>
          <w:tcPr>
            <w:tcW w:w="960"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p>
        </w:tc>
        <w:tc>
          <w:tcPr>
            <w:tcW w:w="903" w:type="pct"/>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Процентные расходы</w:t>
            </w:r>
          </w:p>
        </w:tc>
        <w:tc>
          <w:tcPr>
            <w:tcW w:w="960"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(3 350)</w:t>
            </w:r>
          </w:p>
        </w:tc>
        <w:tc>
          <w:tcPr>
            <w:tcW w:w="903" w:type="pct"/>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(3 748)</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Государственные субсидии, компенсирующие расходы Группы на финансирование сельскохозяйственной деятельности</w:t>
            </w:r>
          </w:p>
        </w:tc>
        <w:tc>
          <w:tcPr>
            <w:tcW w:w="960"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554</w:t>
            </w:r>
          </w:p>
        </w:tc>
        <w:tc>
          <w:tcPr>
            <w:tcW w:w="903" w:type="pct"/>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655</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Восстановление убытка от обесценения /(убыток от обесценения) торговой дебиторской задолженности</w:t>
            </w:r>
          </w:p>
        </w:tc>
        <w:tc>
          <w:tcPr>
            <w:tcW w:w="960"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59</w:t>
            </w:r>
          </w:p>
        </w:tc>
        <w:tc>
          <w:tcPr>
            <w:tcW w:w="903" w:type="pct"/>
            <w:gridSpan w:val="2"/>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(129)</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Чистый убыток по курсовым разницам</w:t>
            </w:r>
          </w:p>
        </w:tc>
        <w:tc>
          <w:tcPr>
            <w:tcW w:w="960"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(72)</w:t>
            </w:r>
          </w:p>
        </w:tc>
        <w:tc>
          <w:tcPr>
            <w:tcW w:w="903" w:type="pct"/>
            <w:gridSpan w:val="2"/>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Расходы по операциям финансовой аренды</w:t>
            </w:r>
          </w:p>
        </w:tc>
        <w:tc>
          <w:tcPr>
            <w:tcW w:w="960"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(34)</w:t>
            </w:r>
          </w:p>
        </w:tc>
        <w:tc>
          <w:tcPr>
            <w:tcW w:w="903" w:type="pct"/>
            <w:gridSpan w:val="2"/>
            <w:tcBorders>
              <w:left w:val="nil"/>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(16)</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Доля прибыли неконтролирующих участников дочерних обществ с ограниченной ответственностью</w:t>
            </w:r>
          </w:p>
        </w:tc>
        <w:tc>
          <w:tcPr>
            <w:tcW w:w="960" w:type="pct"/>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(2)</w:t>
            </w:r>
          </w:p>
        </w:tc>
        <w:tc>
          <w:tcPr>
            <w:tcW w:w="903" w:type="pct"/>
            <w:gridSpan w:val="2"/>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960" w:type="pct"/>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(2 845)</w:t>
            </w:r>
          </w:p>
        </w:tc>
        <w:tc>
          <w:tcPr>
            <w:tcW w:w="903" w:type="pct"/>
            <w:gridSpan w:val="2"/>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(3 238)</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960"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(2 775)</w:t>
            </w:r>
          </w:p>
        </w:tc>
        <w:tc>
          <w:tcPr>
            <w:tcW w:w="903" w:type="pct"/>
            <w:gridSpan w:val="2"/>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01"/>
              </w:tabs>
              <w:spacing w:before="20" w:after="20"/>
              <w:ind w:right="113"/>
              <w:jc w:val="right"/>
              <w:rPr>
                <w:rFonts w:cs="Arial"/>
                <w:szCs w:val="18"/>
              </w:rPr>
            </w:pPr>
            <w:r w:rsidRPr="00375E27">
              <w:rPr>
                <w:szCs w:val="18"/>
              </w:rPr>
              <w:t>(2 227)</w:t>
            </w:r>
          </w:p>
        </w:tc>
      </w:tr>
      <w:tr w:rsidR="00C06E00" w:rsidRPr="00375E27" w:rsidTr="004E729A">
        <w:trPr>
          <w:cantSplit/>
          <w:trHeight w:val="20"/>
        </w:trPr>
        <w:tc>
          <w:tcPr>
            <w:tcW w:w="3137" w:type="pct"/>
            <w:tcBorders>
              <w:top w:val="nil"/>
              <w:left w:val="nil"/>
              <w:bottom w:val="nil"/>
              <w:right w:val="nil"/>
            </w:tcBorders>
            <w:shd w:val="clear" w:color="auto" w:fill="auto"/>
            <w:vAlign w:val="bottom"/>
          </w:tcPr>
          <w:p w:rsidR="00C06E00" w:rsidRPr="00375E27" w:rsidRDefault="00C06E00" w:rsidP="004E729A">
            <w:pPr>
              <w:pStyle w:val="Tabletextlastline"/>
              <w:spacing w:before="20" w:after="20"/>
              <w:rPr>
                <w:sz w:val="18"/>
                <w:szCs w:val="18"/>
                <w:highlight w:val="yellow"/>
              </w:rPr>
            </w:pPr>
          </w:p>
        </w:tc>
        <w:tc>
          <w:tcPr>
            <w:tcW w:w="1193" w:type="pct"/>
            <w:gridSpan w:val="2"/>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sz w:val="18"/>
                <w:szCs w:val="18"/>
                <w:highlight w:val="yellow"/>
              </w:rPr>
            </w:pPr>
          </w:p>
        </w:tc>
        <w:tc>
          <w:tcPr>
            <w:tcW w:w="670" w:type="pct"/>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sz w:val="18"/>
                <w:szCs w:val="18"/>
                <w:highlight w:val="yellow"/>
              </w:rPr>
            </w:pPr>
          </w:p>
        </w:tc>
      </w:tr>
    </w:tbl>
    <w:p w:rsidR="00C06E00" w:rsidRPr="00C06E00" w:rsidRDefault="00C06E00" w:rsidP="00C06E00">
      <w:pPr>
        <w:pStyle w:val="a1"/>
        <w:keepLines w:val="0"/>
        <w:rPr>
          <w:lang w:val="ru-RU"/>
        </w:rPr>
      </w:pPr>
      <w:r w:rsidRPr="00C06E00">
        <w:rPr>
          <w:lang w:val="ru-RU"/>
        </w:rPr>
        <w:t>В 2010 году Группа отразила государственный субсидии в сумме 554 млн руб.</w:t>
      </w:r>
      <w:r w:rsidRPr="00C06E00">
        <w:rPr>
          <w:lang w:val="ru-RU"/>
        </w:rPr>
        <w:br/>
        <w:t>(в 2009 году – 655 млн руб.), компенсирующие Группе расходы на уплату процентов, понесенные некоторыми дочерними предприятиями Группы.</w:t>
      </w:r>
    </w:p>
    <w:p w:rsidR="00C06E00" w:rsidRPr="00C06E00" w:rsidRDefault="00C06E00" w:rsidP="00C06E00">
      <w:pPr>
        <w:pStyle w:val="a1"/>
        <w:keepLines w:val="0"/>
        <w:rPr>
          <w:lang w:val="ru-RU"/>
        </w:rPr>
      </w:pPr>
      <w:r w:rsidRPr="00C06E00">
        <w:rPr>
          <w:lang w:val="ru-RU"/>
        </w:rPr>
        <w:t>Субсидии выделены отдельным дочерним предприятиям Группы, занимающимся сельскохозяйственной деятельностью, на цели компенсации 80% процентных расходов, понесенных ими в отчетный период. Субсидии предоставляются в размере не более 80% ставки рефинансирования (учетной ставки) ЦБ РФ, которая в 2010 году составляла от 7,75% до 8,75% (в 2009 году – от 8,75% до 13,0%). Решение о компенсации процентных расходов зависит, в числе прочего, от наличия средств в государственном бюджете соответствующего уровня на момент подачи заявления о предоставлении субсидии. Соответственно, Группа отражает такие субсидии после того, как принимается решение о компенсации процентных расходов.</w:t>
      </w:r>
    </w:p>
    <w:p w:rsidR="00C06E00" w:rsidRPr="00C06E00" w:rsidRDefault="00C06E00" w:rsidP="00C06E00">
      <w:pPr>
        <w:pStyle w:val="1"/>
        <w:keepNext w:val="0"/>
        <w:ind w:left="0" w:firstLine="0"/>
        <w:rPr>
          <w:lang w:val="ru-RU"/>
        </w:rPr>
      </w:pPr>
      <w:r w:rsidRPr="00C06E00">
        <w:rPr>
          <w:lang w:val="ru-RU"/>
        </w:rPr>
        <w:t>Доход/ (расход) по налогу на прибыль</w:t>
      </w:r>
    </w:p>
    <w:tbl>
      <w:tblPr>
        <w:tblW w:w="4521" w:type="pct"/>
        <w:tblInd w:w="851" w:type="dxa"/>
        <w:tblLayout w:type="fixed"/>
        <w:tblCellMar>
          <w:left w:w="0" w:type="dxa"/>
          <w:right w:w="0" w:type="dxa"/>
        </w:tblCellMar>
        <w:tblLook w:val="0000"/>
      </w:tblPr>
      <w:tblGrid>
        <w:gridCol w:w="4231"/>
        <w:gridCol w:w="1902"/>
        <w:gridCol w:w="1901"/>
      </w:tblGrid>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p>
        </w:tc>
        <w:tc>
          <w:tcPr>
            <w:tcW w:w="1184" w:type="pct"/>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2010 г.</w:t>
            </w:r>
          </w:p>
        </w:tc>
        <w:tc>
          <w:tcPr>
            <w:tcW w:w="1183" w:type="pct"/>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p>
        </w:tc>
        <w:tc>
          <w:tcPr>
            <w:tcW w:w="1184" w:type="pct"/>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c>
          <w:tcPr>
            <w:tcW w:w="1183" w:type="pct"/>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Доход/(расход) по текущему налогу</w:t>
            </w:r>
          </w:p>
        </w:tc>
        <w:tc>
          <w:tcPr>
            <w:tcW w:w="1184" w:type="pct"/>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23"/>
              </w:tabs>
              <w:spacing w:before="20" w:after="20"/>
              <w:ind w:right="113"/>
              <w:jc w:val="right"/>
              <w:rPr>
                <w:rFonts w:cs="Arial"/>
                <w:szCs w:val="18"/>
              </w:rPr>
            </w:pPr>
            <w:r w:rsidRPr="00375E27">
              <w:rPr>
                <w:szCs w:val="18"/>
              </w:rPr>
              <w:t>1 345</w:t>
            </w:r>
          </w:p>
        </w:tc>
        <w:tc>
          <w:tcPr>
            <w:tcW w:w="1183" w:type="pct"/>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23"/>
              </w:tabs>
              <w:spacing w:before="20" w:after="20"/>
              <w:ind w:right="113"/>
              <w:jc w:val="right"/>
              <w:rPr>
                <w:rFonts w:cs="Arial"/>
                <w:szCs w:val="18"/>
              </w:rPr>
            </w:pPr>
            <w:r w:rsidRPr="00375E27">
              <w:rPr>
                <w:szCs w:val="18"/>
              </w:rPr>
              <w:t>(312)</w:t>
            </w:r>
          </w:p>
        </w:tc>
      </w:tr>
      <w:tr w:rsidR="00C06E00" w:rsidRPr="008D23A0" w:rsidTr="004E729A">
        <w:trPr>
          <w:cantSplit/>
          <w:trHeight w:val="20"/>
        </w:trPr>
        <w:tc>
          <w:tcPr>
            <w:tcW w:w="2633" w:type="pct"/>
            <w:tcBorders>
              <w:top w:val="nil"/>
              <w:left w:val="nil"/>
              <w:bottom w:val="nil"/>
              <w:right w:val="nil"/>
            </w:tcBorders>
            <w:shd w:val="clear" w:color="auto" w:fill="auto"/>
            <w:vAlign w:val="bottom"/>
          </w:tcPr>
          <w:p w:rsidR="00C06E00" w:rsidRPr="00C06E00" w:rsidRDefault="00C06E00" w:rsidP="004E729A">
            <w:pPr>
              <w:pStyle w:val="Tabletexttotal"/>
              <w:keepNext w:val="0"/>
              <w:spacing w:before="20" w:after="20"/>
              <w:rPr>
                <w:szCs w:val="18"/>
                <w:lang w:val="ru-RU"/>
              </w:rPr>
            </w:pPr>
            <w:r w:rsidRPr="00C06E00">
              <w:rPr>
                <w:szCs w:val="18"/>
                <w:lang w:val="ru-RU"/>
              </w:rPr>
              <w:t>Доход/(расход) по отложенному налогу</w:t>
            </w:r>
          </w:p>
        </w:tc>
        <w:tc>
          <w:tcPr>
            <w:tcW w:w="1184" w:type="pct"/>
            <w:tcBorders>
              <w:top w:val="single" w:sz="4" w:space="0" w:color="auto"/>
              <w:left w:val="nil"/>
              <w:bottom w:val="nil"/>
              <w:right w:val="nil"/>
            </w:tcBorders>
            <w:shd w:val="clear" w:color="auto" w:fill="auto"/>
            <w:vAlign w:val="bottom"/>
          </w:tcPr>
          <w:p w:rsidR="00C06E00" w:rsidRPr="00C06E00" w:rsidRDefault="00C06E00" w:rsidP="004E729A">
            <w:pPr>
              <w:pStyle w:val="Tablenumbers"/>
              <w:keepNext w:val="0"/>
              <w:tabs>
                <w:tab w:val="clear" w:pos="1021"/>
                <w:tab w:val="decimal" w:pos="1723"/>
              </w:tabs>
              <w:spacing w:before="20" w:after="20"/>
              <w:ind w:right="113"/>
              <w:jc w:val="right"/>
              <w:rPr>
                <w:rFonts w:cs="Arial"/>
                <w:szCs w:val="18"/>
                <w:lang w:val="ru-RU"/>
              </w:rPr>
            </w:pPr>
          </w:p>
        </w:tc>
        <w:tc>
          <w:tcPr>
            <w:tcW w:w="1183" w:type="pct"/>
            <w:tcBorders>
              <w:top w:val="single" w:sz="4" w:space="0" w:color="auto"/>
              <w:left w:val="nil"/>
              <w:bottom w:val="nil"/>
              <w:right w:val="nil"/>
            </w:tcBorders>
            <w:shd w:val="clear" w:color="auto" w:fill="C0C0C0"/>
            <w:vAlign w:val="bottom"/>
          </w:tcPr>
          <w:p w:rsidR="00C06E00" w:rsidRPr="00C06E00" w:rsidRDefault="00C06E00" w:rsidP="004E729A">
            <w:pPr>
              <w:pStyle w:val="Tablenumbers"/>
              <w:keepNext w:val="0"/>
              <w:tabs>
                <w:tab w:val="clear" w:pos="1021"/>
                <w:tab w:val="decimal" w:pos="1723"/>
              </w:tabs>
              <w:spacing w:before="20" w:after="20"/>
              <w:ind w:right="113"/>
              <w:jc w:val="right"/>
              <w:rPr>
                <w:rFonts w:cs="Arial"/>
                <w:szCs w:val="18"/>
                <w:lang w:val="ru-RU"/>
              </w:rPr>
            </w:pP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C06E00" w:rsidRDefault="00C06E00" w:rsidP="00C06E00">
            <w:pPr>
              <w:pStyle w:val="Tabletext"/>
              <w:keepNext w:val="0"/>
              <w:numPr>
                <w:ilvl w:val="0"/>
                <w:numId w:val="26"/>
              </w:numPr>
              <w:spacing w:before="20" w:after="20"/>
              <w:rPr>
                <w:szCs w:val="18"/>
                <w:lang w:val="ru-RU"/>
              </w:rPr>
            </w:pPr>
            <w:r w:rsidRPr="00C06E00">
              <w:rPr>
                <w:szCs w:val="18"/>
                <w:lang w:val="ru-RU"/>
              </w:rPr>
              <w:t>Возникновение и обратная корректировка временн</w:t>
            </w:r>
            <w:r w:rsidRPr="00C06E00">
              <w:rPr>
                <w:i/>
                <w:szCs w:val="18"/>
                <w:lang w:val="ru-RU"/>
              </w:rPr>
              <w:t>ы</w:t>
            </w:r>
            <w:r w:rsidRPr="00C06E00">
              <w:rPr>
                <w:szCs w:val="18"/>
                <w:lang w:val="ru-RU"/>
              </w:rPr>
              <w:t>х разниц</w:t>
            </w:r>
          </w:p>
        </w:tc>
        <w:tc>
          <w:tcPr>
            <w:tcW w:w="1184"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723"/>
              </w:tabs>
              <w:spacing w:before="20" w:after="20"/>
              <w:ind w:right="113"/>
              <w:jc w:val="right"/>
              <w:rPr>
                <w:rFonts w:cs="Arial"/>
                <w:szCs w:val="18"/>
              </w:rPr>
            </w:pPr>
            <w:r w:rsidRPr="00375E27">
              <w:rPr>
                <w:szCs w:val="18"/>
              </w:rPr>
              <w:t>42</w:t>
            </w:r>
          </w:p>
        </w:tc>
        <w:tc>
          <w:tcPr>
            <w:tcW w:w="1183" w:type="pct"/>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723"/>
              </w:tabs>
              <w:spacing w:before="20" w:after="20"/>
              <w:ind w:right="113"/>
              <w:jc w:val="right"/>
              <w:rPr>
                <w:rFonts w:cs="Arial"/>
                <w:szCs w:val="18"/>
              </w:rPr>
            </w:pPr>
            <w:r w:rsidRPr="00375E27">
              <w:rPr>
                <w:szCs w:val="18"/>
              </w:rPr>
              <w:t>(26)</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1184"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723"/>
              </w:tabs>
              <w:spacing w:before="20" w:after="20"/>
              <w:ind w:right="113"/>
              <w:jc w:val="right"/>
              <w:rPr>
                <w:rFonts w:cs="Arial"/>
                <w:szCs w:val="18"/>
              </w:rPr>
            </w:pPr>
            <w:r w:rsidRPr="00375E27">
              <w:rPr>
                <w:szCs w:val="18"/>
              </w:rPr>
              <w:t>1 387</w:t>
            </w:r>
          </w:p>
        </w:tc>
        <w:tc>
          <w:tcPr>
            <w:tcW w:w="1183"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723"/>
              </w:tabs>
              <w:spacing w:before="20" w:after="20"/>
              <w:ind w:right="113"/>
              <w:jc w:val="right"/>
              <w:rPr>
                <w:rFonts w:cs="Arial"/>
                <w:szCs w:val="18"/>
              </w:rPr>
            </w:pPr>
            <w:r w:rsidRPr="00375E27">
              <w:rPr>
                <w:szCs w:val="18"/>
              </w:rPr>
              <w:t>(338)</w:t>
            </w:r>
          </w:p>
        </w:tc>
      </w:tr>
      <w:tr w:rsidR="00C06E00" w:rsidRPr="00375E27" w:rsidTr="004E729A">
        <w:trPr>
          <w:cantSplit/>
          <w:trHeight w:val="20"/>
        </w:trPr>
        <w:tc>
          <w:tcPr>
            <w:tcW w:w="2633" w:type="pct"/>
            <w:tcBorders>
              <w:top w:val="nil"/>
              <w:left w:val="nil"/>
              <w:bottom w:val="nil"/>
              <w:right w:val="nil"/>
            </w:tcBorders>
            <w:shd w:val="clear" w:color="auto" w:fill="auto"/>
            <w:vAlign w:val="bottom"/>
          </w:tcPr>
          <w:p w:rsidR="00C06E00" w:rsidRPr="00375E27" w:rsidRDefault="00C06E00" w:rsidP="004E729A">
            <w:pPr>
              <w:pStyle w:val="Tabletextlastline"/>
              <w:spacing w:before="20" w:after="20"/>
              <w:rPr>
                <w:sz w:val="18"/>
                <w:szCs w:val="18"/>
                <w:highlight w:val="yellow"/>
              </w:rPr>
            </w:pPr>
          </w:p>
        </w:tc>
        <w:tc>
          <w:tcPr>
            <w:tcW w:w="1184" w:type="pct"/>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sz w:val="18"/>
                <w:szCs w:val="18"/>
                <w:highlight w:val="yellow"/>
              </w:rPr>
            </w:pPr>
          </w:p>
        </w:tc>
        <w:tc>
          <w:tcPr>
            <w:tcW w:w="1183" w:type="pct"/>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sz w:val="18"/>
                <w:szCs w:val="18"/>
                <w:highlight w:val="yellow"/>
              </w:rPr>
            </w:pPr>
          </w:p>
        </w:tc>
      </w:tr>
    </w:tbl>
    <w:p w:rsidR="00C06E00" w:rsidRPr="00375E27" w:rsidRDefault="00C06E00" w:rsidP="00C06E00">
      <w:pPr>
        <w:pStyle w:val="a1"/>
        <w:keepLines w:val="0"/>
        <w:ind w:left="850"/>
      </w:pPr>
    </w:p>
    <w:p w:rsidR="00C06E00" w:rsidRPr="00375E27" w:rsidRDefault="00C06E00" w:rsidP="00C06E00">
      <w:pPr>
        <w:rPr>
          <w:rFonts w:ascii="Arial" w:hAnsi="Arial"/>
          <w:sz w:val="20"/>
          <w:szCs w:val="20"/>
        </w:rPr>
      </w:pPr>
      <w:r w:rsidRPr="00375E27">
        <w:br w:type="page"/>
      </w:r>
    </w:p>
    <w:p w:rsidR="00C06E00" w:rsidRPr="00C06E00" w:rsidRDefault="00C06E00" w:rsidP="00C06E00">
      <w:pPr>
        <w:pStyle w:val="a1"/>
        <w:keepLines w:val="0"/>
        <w:ind w:left="850"/>
        <w:rPr>
          <w:lang w:val="ru-RU"/>
        </w:rPr>
      </w:pPr>
      <w:r w:rsidRPr="00C06E00">
        <w:rPr>
          <w:lang w:val="ru-RU"/>
        </w:rPr>
        <w:lastRenderedPageBreak/>
        <w:t xml:space="preserve">Применимая ставка налога на прибыль Компании и ее российских дочерних предприятий составляет 20% (в </w:t>
      </w:r>
      <w:r w:rsidRPr="00C06E00">
        <w:rPr>
          <w:szCs w:val="22"/>
          <w:lang w:val="ru-RU"/>
        </w:rPr>
        <w:t>2009</w:t>
      </w:r>
      <w:r w:rsidRPr="00C06E00">
        <w:rPr>
          <w:lang w:val="ru-RU"/>
        </w:rPr>
        <w:t xml:space="preserve"> году – 20%). Для компаний, расположенных на Кипре, применимая ставка налога на прибыль составляет 10% (в 2009 году – 10%); для компании, расположенной в Нидерландах, эффективная ставка налога на прибыль составляет 20% (в 2009 году – 25,5%); для компании, расположенной в Швейцарии, эффективная ставка налога на прибыль составляет 7,8%. Прибыль компаний, зарегистрированных на Британских Виргинских Островах, на данный момент не подлежит обложению налогом на прибыль.</w:t>
      </w:r>
    </w:p>
    <w:p w:rsidR="00C06E00" w:rsidRPr="00C06E00" w:rsidRDefault="00C06E00" w:rsidP="00C06E00">
      <w:pPr>
        <w:pStyle w:val="a1"/>
        <w:keepLines w:val="0"/>
        <w:rPr>
          <w:lang w:val="ru-RU"/>
        </w:rPr>
      </w:pPr>
      <w:r w:rsidRPr="00C06E00">
        <w:rPr>
          <w:lang w:val="ru-RU"/>
        </w:rPr>
        <w:t>Дочерние предприятия, имеющие статус сельскохозяйственного производителя, до 2013 года облагаются по ставке 0%, с 2013 по 2015 гг. по ставке 18%, с 2016 года и далее – по ставке 20%.</w:t>
      </w:r>
    </w:p>
    <w:p w:rsidR="00C06E00" w:rsidRPr="00C06E00" w:rsidRDefault="00C06E00" w:rsidP="00C06E00">
      <w:pPr>
        <w:pStyle w:val="a1"/>
        <w:keepLines w:val="0"/>
        <w:rPr>
          <w:lang w:val="ru-RU"/>
        </w:rPr>
      </w:pPr>
      <w:r w:rsidRPr="00C06E00">
        <w:rPr>
          <w:lang w:val="ru-RU"/>
        </w:rPr>
        <w:t>В 2010 году Группа восстановила резерв по уплате налогов в размере</w:t>
      </w:r>
      <w:r w:rsidRPr="00C06E00">
        <w:rPr>
          <w:lang w:val="ru-RU"/>
        </w:rPr>
        <w:br/>
        <w:t xml:space="preserve">1 610 млн руб., начисленный в части налоговых рисков по сделкам, совершенным в 2007 году и признала дополнительный резерв в размере 191 млн руб. в части налоговых рисков по сделкам, совершенным в 2010 году и проценты за просроченные платежи в 2010 году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200883395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63</w:t>
      </w:r>
      <w:r w:rsidR="007F211E" w:rsidRPr="00375E27">
        <w:fldChar w:fldCharType="end"/>
      </w:r>
      <w:r w:rsidRPr="00C06E00">
        <w:rPr>
          <w:lang w:val="ru-RU"/>
        </w:rPr>
        <w:t xml:space="preserve">). </w:t>
      </w:r>
    </w:p>
    <w:p w:rsidR="00C06E00" w:rsidRPr="00C06E00" w:rsidRDefault="00C06E00" w:rsidP="00C06E00">
      <w:pPr>
        <w:pStyle w:val="5"/>
        <w:keepNext w:val="0"/>
        <w:keepLines w:val="0"/>
        <w:spacing w:before="240" w:after="240"/>
        <w:jc w:val="both"/>
        <w:rPr>
          <w:lang w:val="ru-RU"/>
        </w:rPr>
      </w:pPr>
      <w:r w:rsidRPr="00C06E00">
        <w:rPr>
          <w:lang w:val="ru-RU"/>
        </w:rPr>
        <w:t>Ниже приводится сверка суммы, рассчитанной по применимой налоговой ставке, и суммы фактических расходов по налогу на прибыль.</w:t>
      </w:r>
    </w:p>
    <w:tbl>
      <w:tblPr>
        <w:tblW w:w="4488" w:type="pct"/>
        <w:tblInd w:w="900" w:type="dxa"/>
        <w:tblLayout w:type="fixed"/>
        <w:tblCellMar>
          <w:left w:w="0" w:type="dxa"/>
          <w:right w:w="0" w:type="dxa"/>
        </w:tblCellMar>
        <w:tblLook w:val="0000"/>
      </w:tblPr>
      <w:tblGrid>
        <w:gridCol w:w="3998"/>
        <w:gridCol w:w="994"/>
        <w:gridCol w:w="995"/>
        <w:gridCol w:w="994"/>
        <w:gridCol w:w="994"/>
      </w:tblGrid>
      <w:tr w:rsidR="00C06E00" w:rsidRPr="00375E27" w:rsidTr="004E729A">
        <w:trPr>
          <w:trHeight w:val="20"/>
        </w:trPr>
        <w:tc>
          <w:tcPr>
            <w:tcW w:w="2507" w:type="pct"/>
            <w:tcBorders>
              <w:top w:val="nil"/>
              <w:left w:val="nil"/>
              <w:bottom w:val="nil"/>
              <w:right w:val="nil"/>
            </w:tcBorders>
            <w:shd w:val="clear" w:color="auto" w:fill="auto"/>
            <w:vAlign w:val="bottom"/>
          </w:tcPr>
          <w:p w:rsidR="00C06E00" w:rsidRPr="00C06E00" w:rsidRDefault="00C06E00" w:rsidP="004E729A">
            <w:pPr>
              <w:pStyle w:val="Tabletext"/>
              <w:keepNext w:val="0"/>
              <w:spacing w:before="40" w:after="40"/>
              <w:jc w:val="center"/>
              <w:rPr>
                <w:b/>
                <w:lang w:val="ru-RU"/>
              </w:rPr>
            </w:pPr>
          </w:p>
        </w:tc>
        <w:tc>
          <w:tcPr>
            <w:tcW w:w="1247" w:type="pct"/>
            <w:gridSpan w:val="2"/>
            <w:tcBorders>
              <w:top w:val="nil"/>
              <w:left w:val="nil"/>
              <w:right w:val="nil"/>
            </w:tcBorders>
            <w:shd w:val="clear" w:color="auto" w:fill="auto"/>
            <w:noWrap/>
            <w:vAlign w:val="bottom"/>
          </w:tcPr>
          <w:p w:rsidR="00C06E00" w:rsidRPr="00375E27" w:rsidRDefault="00C06E00" w:rsidP="004E729A">
            <w:pPr>
              <w:pStyle w:val="Tabletext"/>
              <w:keepNext w:val="0"/>
              <w:spacing w:before="40" w:after="40"/>
              <w:jc w:val="center"/>
              <w:rPr>
                <w:b/>
              </w:rPr>
            </w:pPr>
            <w:r w:rsidRPr="00375E27">
              <w:rPr>
                <w:b/>
              </w:rPr>
              <w:t>2010 г.</w:t>
            </w:r>
          </w:p>
        </w:tc>
        <w:tc>
          <w:tcPr>
            <w:tcW w:w="1246" w:type="pct"/>
            <w:gridSpan w:val="2"/>
            <w:tcBorders>
              <w:top w:val="nil"/>
              <w:left w:val="nil"/>
              <w:right w:val="nil"/>
            </w:tcBorders>
            <w:shd w:val="clear" w:color="auto" w:fill="auto"/>
            <w:noWrap/>
            <w:vAlign w:val="bottom"/>
          </w:tcPr>
          <w:p w:rsidR="00C06E00" w:rsidRPr="00375E27" w:rsidRDefault="00C06E00" w:rsidP="004E729A">
            <w:pPr>
              <w:pStyle w:val="Tabletext"/>
              <w:keepNext w:val="0"/>
              <w:spacing w:before="40" w:after="40"/>
              <w:jc w:val="center"/>
              <w:rPr>
                <w:b/>
              </w:rPr>
            </w:pPr>
            <w:r w:rsidRPr="00375E27">
              <w:rPr>
                <w:b/>
              </w:rPr>
              <w:t>2009 г.</w:t>
            </w:r>
          </w:p>
        </w:tc>
      </w:tr>
      <w:tr w:rsidR="00C06E00" w:rsidRPr="00375E27" w:rsidTr="004E729A">
        <w:trPr>
          <w:trHeight w:val="20"/>
        </w:trPr>
        <w:tc>
          <w:tcPr>
            <w:tcW w:w="2507" w:type="pct"/>
            <w:tcBorders>
              <w:top w:val="nil"/>
              <w:left w:val="nil"/>
              <w:right w:val="nil"/>
            </w:tcBorders>
            <w:shd w:val="clear" w:color="auto" w:fill="auto"/>
            <w:vAlign w:val="bottom"/>
          </w:tcPr>
          <w:p w:rsidR="00C06E00" w:rsidRPr="00375E27" w:rsidRDefault="00C06E00" w:rsidP="004E729A">
            <w:pPr>
              <w:pStyle w:val="Tabletext"/>
              <w:keepNext w:val="0"/>
              <w:spacing w:before="40" w:after="40"/>
              <w:jc w:val="center"/>
            </w:pPr>
          </w:p>
        </w:tc>
        <w:tc>
          <w:tcPr>
            <w:tcW w:w="623" w:type="pct"/>
            <w:tcBorders>
              <w:left w:val="nil"/>
              <w:right w:val="nil"/>
            </w:tcBorders>
            <w:shd w:val="clear" w:color="auto" w:fill="auto"/>
            <w:vAlign w:val="bottom"/>
          </w:tcPr>
          <w:p w:rsidR="00C06E00" w:rsidRPr="00375E27" w:rsidRDefault="00C06E00" w:rsidP="004E729A">
            <w:pPr>
              <w:pStyle w:val="Tabletext"/>
              <w:keepNext w:val="0"/>
              <w:spacing w:before="40" w:after="40"/>
              <w:ind w:right="-4"/>
              <w:jc w:val="center"/>
              <w:rPr>
                <w:i/>
              </w:rPr>
            </w:pPr>
            <w:r w:rsidRPr="00375E27">
              <w:rPr>
                <w:i/>
              </w:rPr>
              <w:t>млн руб.</w:t>
            </w:r>
          </w:p>
        </w:tc>
        <w:tc>
          <w:tcPr>
            <w:tcW w:w="624" w:type="pct"/>
            <w:tcBorders>
              <w:left w:val="nil"/>
              <w:right w:val="nil"/>
            </w:tcBorders>
            <w:shd w:val="clear" w:color="auto" w:fill="auto"/>
            <w:noWrap/>
            <w:vAlign w:val="bottom"/>
          </w:tcPr>
          <w:p w:rsidR="00C06E00" w:rsidRPr="00375E27" w:rsidRDefault="00C06E00" w:rsidP="004E729A">
            <w:pPr>
              <w:pStyle w:val="Tabletext"/>
              <w:keepNext w:val="0"/>
              <w:spacing w:before="40" w:after="40"/>
              <w:jc w:val="center"/>
              <w:rPr>
                <w:i/>
              </w:rPr>
            </w:pPr>
            <w:r w:rsidRPr="00375E27">
              <w:rPr>
                <w:i/>
              </w:rPr>
              <w:t>%</w:t>
            </w:r>
          </w:p>
        </w:tc>
        <w:tc>
          <w:tcPr>
            <w:tcW w:w="623" w:type="pct"/>
            <w:tcBorders>
              <w:left w:val="nil"/>
              <w:right w:val="nil"/>
            </w:tcBorders>
            <w:shd w:val="clear" w:color="auto" w:fill="auto"/>
            <w:vAlign w:val="bottom"/>
          </w:tcPr>
          <w:p w:rsidR="00C06E00" w:rsidRPr="00375E27" w:rsidRDefault="00C06E00" w:rsidP="004E729A">
            <w:pPr>
              <w:pStyle w:val="Tabletext"/>
              <w:keepNext w:val="0"/>
              <w:spacing w:before="40" w:after="40"/>
              <w:ind w:right="-4"/>
              <w:jc w:val="center"/>
              <w:rPr>
                <w:i/>
              </w:rPr>
            </w:pPr>
            <w:r w:rsidRPr="00375E27">
              <w:rPr>
                <w:i/>
              </w:rPr>
              <w:t>млн руб.</w:t>
            </w:r>
          </w:p>
        </w:tc>
        <w:tc>
          <w:tcPr>
            <w:tcW w:w="623" w:type="pct"/>
            <w:tcBorders>
              <w:left w:val="nil"/>
              <w:right w:val="nil"/>
            </w:tcBorders>
            <w:shd w:val="clear" w:color="auto" w:fill="auto"/>
            <w:vAlign w:val="bottom"/>
          </w:tcPr>
          <w:p w:rsidR="00C06E00" w:rsidRPr="00375E27" w:rsidRDefault="00C06E00" w:rsidP="004E729A">
            <w:pPr>
              <w:pStyle w:val="Tabletext"/>
              <w:keepNext w:val="0"/>
              <w:spacing w:before="40" w:after="40"/>
              <w:jc w:val="center"/>
              <w:rPr>
                <w:i/>
              </w:rPr>
            </w:pPr>
            <w:r w:rsidRPr="00375E27">
              <w:rPr>
                <w:i/>
              </w:rPr>
              <w:t>%</w:t>
            </w:r>
          </w:p>
        </w:tc>
      </w:tr>
      <w:tr w:rsidR="00C06E00" w:rsidRPr="00375E27" w:rsidTr="004E729A">
        <w:trPr>
          <w:trHeight w:val="20"/>
        </w:trPr>
        <w:tc>
          <w:tcPr>
            <w:tcW w:w="2507" w:type="pct"/>
            <w:tcBorders>
              <w:left w:val="nil"/>
              <w:bottom w:val="nil"/>
              <w:right w:val="nil"/>
            </w:tcBorders>
            <w:shd w:val="clear" w:color="auto" w:fill="auto"/>
            <w:vAlign w:val="bottom"/>
          </w:tcPr>
          <w:p w:rsidR="00C06E00" w:rsidRPr="00375E27" w:rsidRDefault="00C06E00" w:rsidP="004E729A">
            <w:pPr>
              <w:pStyle w:val="Tabletexttotal"/>
              <w:keepNext w:val="0"/>
              <w:spacing w:before="40" w:after="40"/>
            </w:pPr>
            <w:r w:rsidRPr="00375E27">
              <w:t>Убыток до налогообложения</w:t>
            </w:r>
          </w:p>
        </w:tc>
        <w:tc>
          <w:tcPr>
            <w:tcW w:w="623"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(1 244)</w:t>
            </w:r>
          </w:p>
        </w:tc>
        <w:tc>
          <w:tcPr>
            <w:tcW w:w="624"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100</w:t>
            </w:r>
          </w:p>
        </w:tc>
        <w:tc>
          <w:tcPr>
            <w:tcW w:w="623"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(1 230)</w:t>
            </w:r>
          </w:p>
        </w:tc>
        <w:tc>
          <w:tcPr>
            <w:tcW w:w="623"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100</w:t>
            </w:r>
          </w:p>
        </w:tc>
      </w:tr>
      <w:tr w:rsidR="00C06E00" w:rsidRPr="00375E27" w:rsidTr="004E729A">
        <w:trPr>
          <w:trHeight w:val="20"/>
        </w:trPr>
        <w:tc>
          <w:tcPr>
            <w:tcW w:w="2507" w:type="pct"/>
            <w:tcBorders>
              <w:top w:val="nil"/>
              <w:left w:val="nil"/>
              <w:bottom w:val="nil"/>
              <w:right w:val="nil"/>
            </w:tcBorders>
            <w:shd w:val="clear" w:color="auto" w:fill="auto"/>
            <w:vAlign w:val="bottom"/>
          </w:tcPr>
          <w:p w:rsidR="00C06E00" w:rsidRPr="00C06E00" w:rsidRDefault="00C06E00" w:rsidP="004E729A">
            <w:pPr>
              <w:pStyle w:val="Tabletexttotal"/>
              <w:keepNext w:val="0"/>
              <w:spacing w:before="40" w:after="40"/>
              <w:rPr>
                <w:lang w:val="ru-RU"/>
              </w:rPr>
            </w:pPr>
            <w:r w:rsidRPr="00C06E00">
              <w:rPr>
                <w:lang w:val="ru-RU"/>
              </w:rPr>
              <w:t>Доход по налогу на прибыль, рассчитанный по применимой налоговой ставке</w:t>
            </w:r>
          </w:p>
        </w:tc>
        <w:tc>
          <w:tcPr>
            <w:tcW w:w="623" w:type="pct"/>
            <w:tcBorders>
              <w:top w:val="doub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249</w:t>
            </w:r>
          </w:p>
        </w:tc>
        <w:tc>
          <w:tcPr>
            <w:tcW w:w="624" w:type="pct"/>
            <w:tcBorders>
              <w:top w:val="doub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(20)</w:t>
            </w:r>
          </w:p>
        </w:tc>
        <w:tc>
          <w:tcPr>
            <w:tcW w:w="623" w:type="pct"/>
            <w:tcBorders>
              <w:top w:val="doub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246</w:t>
            </w:r>
          </w:p>
        </w:tc>
        <w:tc>
          <w:tcPr>
            <w:tcW w:w="623" w:type="pct"/>
            <w:tcBorders>
              <w:top w:val="doub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(20)</w:t>
            </w:r>
          </w:p>
        </w:tc>
      </w:tr>
      <w:tr w:rsidR="00C06E00" w:rsidRPr="00375E27" w:rsidTr="004E729A">
        <w:trPr>
          <w:trHeight w:val="20"/>
        </w:trPr>
        <w:tc>
          <w:tcPr>
            <w:tcW w:w="2507" w:type="pct"/>
            <w:tcBorders>
              <w:top w:val="nil"/>
              <w:left w:val="nil"/>
              <w:right w:val="nil"/>
            </w:tcBorders>
            <w:shd w:val="clear" w:color="auto" w:fill="auto"/>
            <w:vAlign w:val="bottom"/>
          </w:tcPr>
          <w:p w:rsidR="00C06E00" w:rsidRPr="00C06E00" w:rsidRDefault="00C06E00" w:rsidP="004E729A">
            <w:pPr>
              <w:pStyle w:val="Tabletext"/>
              <w:keepNext w:val="0"/>
              <w:spacing w:before="40" w:after="40"/>
              <w:rPr>
                <w:lang w:val="ru-RU"/>
              </w:rPr>
            </w:pPr>
            <w:r w:rsidRPr="00C06E00">
              <w:rPr>
                <w:lang w:val="ru-RU"/>
              </w:rPr>
              <w:t>Прибыль, облагаемая по более низкой ставке налога</w:t>
            </w:r>
          </w:p>
        </w:tc>
        <w:tc>
          <w:tcPr>
            <w:tcW w:w="623"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12</w:t>
            </w:r>
          </w:p>
        </w:tc>
        <w:tc>
          <w:tcPr>
            <w:tcW w:w="624"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w:t>
            </w:r>
          </w:p>
        </w:tc>
        <w:tc>
          <w:tcPr>
            <w:tcW w:w="623" w:type="pct"/>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(138)</w:t>
            </w:r>
          </w:p>
        </w:tc>
        <w:tc>
          <w:tcPr>
            <w:tcW w:w="623" w:type="pct"/>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11</w:t>
            </w:r>
          </w:p>
        </w:tc>
      </w:tr>
      <w:tr w:rsidR="00C06E00" w:rsidRPr="00375E27" w:rsidTr="004E729A">
        <w:trPr>
          <w:trHeight w:val="20"/>
        </w:trPr>
        <w:tc>
          <w:tcPr>
            <w:tcW w:w="2507" w:type="pct"/>
            <w:tcBorders>
              <w:top w:val="nil"/>
              <w:left w:val="nil"/>
              <w:right w:val="nil"/>
            </w:tcBorders>
            <w:shd w:val="clear" w:color="auto" w:fill="auto"/>
            <w:vAlign w:val="bottom"/>
          </w:tcPr>
          <w:p w:rsidR="00C06E00" w:rsidRPr="00C06E00" w:rsidRDefault="00C06E00" w:rsidP="004E729A">
            <w:pPr>
              <w:pStyle w:val="Tabletext"/>
              <w:keepNext w:val="0"/>
              <w:spacing w:before="40" w:after="40"/>
              <w:rPr>
                <w:lang w:val="ru-RU"/>
              </w:rPr>
            </w:pPr>
            <w:r w:rsidRPr="00C06E00">
              <w:rPr>
                <w:lang w:val="ru-RU"/>
              </w:rPr>
              <w:t>Прибыль сельскохозяйственных дочерних предприятий, облагаемая по ставке 0%</w:t>
            </w:r>
          </w:p>
        </w:tc>
        <w:tc>
          <w:tcPr>
            <w:tcW w:w="623"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(129)</w:t>
            </w:r>
          </w:p>
        </w:tc>
        <w:tc>
          <w:tcPr>
            <w:tcW w:w="624"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10</w:t>
            </w:r>
          </w:p>
        </w:tc>
        <w:tc>
          <w:tcPr>
            <w:tcW w:w="623" w:type="pct"/>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(205)</w:t>
            </w:r>
          </w:p>
        </w:tc>
        <w:tc>
          <w:tcPr>
            <w:tcW w:w="623" w:type="pct"/>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17</w:t>
            </w:r>
          </w:p>
        </w:tc>
      </w:tr>
      <w:tr w:rsidR="00C06E00" w:rsidRPr="00375E27" w:rsidTr="004E729A">
        <w:trPr>
          <w:trHeight w:val="20"/>
        </w:trPr>
        <w:tc>
          <w:tcPr>
            <w:tcW w:w="2507" w:type="pct"/>
            <w:tcBorders>
              <w:top w:val="nil"/>
              <w:left w:val="nil"/>
              <w:right w:val="nil"/>
            </w:tcBorders>
            <w:shd w:val="clear" w:color="auto" w:fill="auto"/>
            <w:vAlign w:val="bottom"/>
          </w:tcPr>
          <w:p w:rsidR="00C06E00" w:rsidRPr="00C06E00" w:rsidRDefault="00C06E00" w:rsidP="004E729A">
            <w:pPr>
              <w:pStyle w:val="Tabletext"/>
              <w:keepNext w:val="0"/>
              <w:spacing w:before="40" w:after="40"/>
              <w:rPr>
                <w:lang w:val="ru-RU"/>
              </w:rPr>
            </w:pPr>
            <w:r w:rsidRPr="00C06E00">
              <w:rPr>
                <w:lang w:val="ru-RU"/>
              </w:rPr>
              <w:t>Налоговые убытки отчетного года, по которым не был признан отложенный налоговый актив</w:t>
            </w:r>
          </w:p>
        </w:tc>
        <w:tc>
          <w:tcPr>
            <w:tcW w:w="623"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(41)</w:t>
            </w:r>
          </w:p>
        </w:tc>
        <w:tc>
          <w:tcPr>
            <w:tcW w:w="624"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3</w:t>
            </w:r>
          </w:p>
        </w:tc>
        <w:tc>
          <w:tcPr>
            <w:tcW w:w="623" w:type="pct"/>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(7)</w:t>
            </w:r>
          </w:p>
        </w:tc>
        <w:tc>
          <w:tcPr>
            <w:tcW w:w="623" w:type="pct"/>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w:t>
            </w:r>
          </w:p>
        </w:tc>
      </w:tr>
      <w:tr w:rsidR="00C06E00" w:rsidRPr="00375E27" w:rsidTr="004E729A">
        <w:trPr>
          <w:trHeight w:val="20"/>
        </w:trPr>
        <w:tc>
          <w:tcPr>
            <w:tcW w:w="2507" w:type="pct"/>
            <w:tcBorders>
              <w:top w:val="nil"/>
              <w:left w:val="nil"/>
              <w:right w:val="nil"/>
            </w:tcBorders>
            <w:shd w:val="clear" w:color="auto" w:fill="auto"/>
            <w:vAlign w:val="bottom"/>
          </w:tcPr>
          <w:p w:rsidR="00C06E00" w:rsidRPr="00C06E00" w:rsidRDefault="00C06E00" w:rsidP="004E729A">
            <w:pPr>
              <w:pStyle w:val="Tabletext"/>
              <w:keepNext w:val="0"/>
              <w:spacing w:before="40" w:after="40"/>
              <w:rPr>
                <w:lang w:val="ru-RU"/>
              </w:rPr>
            </w:pPr>
            <w:r w:rsidRPr="00C06E00">
              <w:rPr>
                <w:lang w:val="ru-RU"/>
              </w:rPr>
              <w:t xml:space="preserve">Восстановление/(начисление) резерва по уплате налога на прибыль и соответствующих штрафов и пеней, нетто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200883395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63</w:t>
            </w:r>
            <w:r w:rsidR="007F211E" w:rsidRPr="00375E27">
              <w:fldChar w:fldCharType="end"/>
            </w:r>
            <w:r w:rsidRPr="00C06E00">
              <w:rPr>
                <w:lang w:val="ru-RU"/>
              </w:rPr>
              <w:t xml:space="preserve">) </w:t>
            </w:r>
          </w:p>
        </w:tc>
        <w:tc>
          <w:tcPr>
            <w:tcW w:w="623"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1 419</w:t>
            </w:r>
          </w:p>
        </w:tc>
        <w:tc>
          <w:tcPr>
            <w:tcW w:w="624"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(114)</w:t>
            </w:r>
          </w:p>
        </w:tc>
        <w:tc>
          <w:tcPr>
            <w:tcW w:w="623" w:type="pct"/>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(145)</w:t>
            </w:r>
          </w:p>
        </w:tc>
        <w:tc>
          <w:tcPr>
            <w:tcW w:w="623" w:type="pct"/>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12</w:t>
            </w:r>
          </w:p>
        </w:tc>
      </w:tr>
      <w:tr w:rsidR="00C06E00" w:rsidRPr="00375E27" w:rsidTr="004E729A">
        <w:trPr>
          <w:trHeight w:val="20"/>
        </w:trPr>
        <w:tc>
          <w:tcPr>
            <w:tcW w:w="2507" w:type="pct"/>
            <w:tcBorders>
              <w:left w:val="nil"/>
              <w:bottom w:val="nil"/>
              <w:right w:val="nil"/>
            </w:tcBorders>
            <w:shd w:val="clear" w:color="auto" w:fill="auto"/>
            <w:vAlign w:val="bottom"/>
          </w:tcPr>
          <w:p w:rsidR="00C06E00" w:rsidRPr="00C06E00" w:rsidRDefault="00C06E00" w:rsidP="004E729A">
            <w:pPr>
              <w:pStyle w:val="Tabletext"/>
              <w:keepNext w:val="0"/>
              <w:spacing w:before="40" w:after="40"/>
              <w:rPr>
                <w:lang w:val="ru-RU"/>
              </w:rPr>
            </w:pPr>
            <w:r w:rsidRPr="00C06E00">
              <w:rPr>
                <w:lang w:val="ru-RU"/>
              </w:rPr>
              <w:t>Расходы, не уменьшающие налогооблагаемую прибыль</w:t>
            </w:r>
          </w:p>
        </w:tc>
        <w:tc>
          <w:tcPr>
            <w:tcW w:w="623" w:type="pct"/>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(123)</w:t>
            </w:r>
          </w:p>
        </w:tc>
        <w:tc>
          <w:tcPr>
            <w:tcW w:w="624" w:type="pct"/>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10</w:t>
            </w:r>
          </w:p>
        </w:tc>
        <w:tc>
          <w:tcPr>
            <w:tcW w:w="623" w:type="pct"/>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(89)</w:t>
            </w:r>
          </w:p>
        </w:tc>
        <w:tc>
          <w:tcPr>
            <w:tcW w:w="623" w:type="pct"/>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7</w:t>
            </w:r>
          </w:p>
        </w:tc>
      </w:tr>
      <w:tr w:rsidR="00C06E00" w:rsidRPr="00375E27" w:rsidTr="004E729A">
        <w:trPr>
          <w:trHeight w:val="20"/>
        </w:trPr>
        <w:tc>
          <w:tcPr>
            <w:tcW w:w="2507" w:type="pct"/>
            <w:tcBorders>
              <w:top w:val="nil"/>
              <w:left w:val="nil"/>
              <w:bottom w:val="nil"/>
              <w:right w:val="nil"/>
            </w:tcBorders>
            <w:shd w:val="clear" w:color="auto" w:fill="auto"/>
            <w:vAlign w:val="bottom"/>
          </w:tcPr>
          <w:p w:rsidR="00C06E00" w:rsidRPr="00375E27" w:rsidRDefault="00C06E00" w:rsidP="004E729A">
            <w:pPr>
              <w:pStyle w:val="Tabletexttotal"/>
              <w:keepNext w:val="0"/>
              <w:spacing w:before="40" w:after="40"/>
            </w:pPr>
          </w:p>
        </w:tc>
        <w:tc>
          <w:tcPr>
            <w:tcW w:w="623"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1 387</w:t>
            </w:r>
          </w:p>
        </w:tc>
        <w:tc>
          <w:tcPr>
            <w:tcW w:w="624"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(112)</w:t>
            </w:r>
          </w:p>
        </w:tc>
        <w:tc>
          <w:tcPr>
            <w:tcW w:w="623"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(338)</w:t>
            </w:r>
          </w:p>
        </w:tc>
        <w:tc>
          <w:tcPr>
            <w:tcW w:w="623"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904"/>
              </w:tabs>
              <w:spacing w:before="40" w:after="40"/>
              <w:ind w:right="144"/>
              <w:jc w:val="right"/>
            </w:pPr>
            <w:r w:rsidRPr="00375E27">
              <w:t>28</w:t>
            </w:r>
          </w:p>
        </w:tc>
      </w:tr>
    </w:tbl>
    <w:p w:rsidR="00C06E00" w:rsidRPr="00375E27" w:rsidRDefault="00C06E00" w:rsidP="00C06E00">
      <w:pPr>
        <w:pStyle w:val="Tabletext"/>
        <w:keepNext w:val="0"/>
        <w:spacing w:before="40" w:after="40"/>
      </w:pPr>
    </w:p>
    <w:p w:rsidR="00C06E00" w:rsidRPr="00375E27" w:rsidRDefault="00C06E00" w:rsidP="00C06E00">
      <w:pPr>
        <w:pStyle w:val="1"/>
        <w:keepLines/>
        <w:spacing w:after="360"/>
        <w:ind w:left="0" w:hanging="720"/>
      </w:pPr>
      <w:bookmarkStart w:id="253" w:name="_Ref298500349"/>
      <w:r w:rsidRPr="00375E27">
        <w:lastRenderedPageBreak/>
        <w:t>Основные средства</w:t>
      </w:r>
      <w:bookmarkEnd w:id="253"/>
    </w:p>
    <w:tbl>
      <w:tblPr>
        <w:tblW w:w="5082" w:type="pct"/>
        <w:tblLayout w:type="fixed"/>
        <w:tblCellMar>
          <w:left w:w="0" w:type="dxa"/>
          <w:right w:w="0" w:type="dxa"/>
        </w:tblCellMar>
        <w:tblLook w:val="0000"/>
      </w:tblPr>
      <w:tblGrid>
        <w:gridCol w:w="2704"/>
        <w:gridCol w:w="954"/>
        <w:gridCol w:w="970"/>
        <w:gridCol w:w="769"/>
        <w:gridCol w:w="937"/>
        <w:gridCol w:w="941"/>
        <w:gridCol w:w="1008"/>
        <w:gridCol w:w="748"/>
      </w:tblGrid>
      <w:tr w:rsidR="00C06E00" w:rsidRPr="00375E27" w:rsidTr="004E729A">
        <w:trPr>
          <w:tblHeader/>
        </w:trPr>
        <w:tc>
          <w:tcPr>
            <w:tcW w:w="1497" w:type="pct"/>
            <w:vAlign w:val="bottom"/>
          </w:tcPr>
          <w:p w:rsidR="00C06E00" w:rsidRPr="00375E27" w:rsidRDefault="00C06E00" w:rsidP="004E729A">
            <w:pPr>
              <w:pStyle w:val="Tabletext"/>
              <w:keepLines/>
              <w:spacing w:before="60" w:after="40"/>
              <w:rPr>
                <w:i/>
                <w:szCs w:val="18"/>
              </w:rPr>
            </w:pPr>
            <w:r w:rsidRPr="00375E27">
              <w:rPr>
                <w:i/>
                <w:szCs w:val="18"/>
              </w:rPr>
              <w:t>млн руб.</w:t>
            </w:r>
          </w:p>
        </w:tc>
        <w:tc>
          <w:tcPr>
            <w:tcW w:w="528" w:type="pct"/>
            <w:tcBorders>
              <w:bottom w:val="single" w:sz="4" w:space="0" w:color="auto"/>
            </w:tcBorders>
            <w:vAlign w:val="bottom"/>
          </w:tcPr>
          <w:p w:rsidR="00C06E00" w:rsidRPr="00375E27" w:rsidRDefault="00C06E00" w:rsidP="004E729A">
            <w:pPr>
              <w:pStyle w:val="Tabletext"/>
              <w:keepLines/>
              <w:spacing w:before="60" w:after="40"/>
              <w:jc w:val="center"/>
              <w:rPr>
                <w:b/>
                <w:sz w:val="16"/>
                <w:szCs w:val="16"/>
              </w:rPr>
            </w:pPr>
            <w:r w:rsidRPr="00375E27">
              <w:rPr>
                <w:b/>
                <w:sz w:val="16"/>
                <w:szCs w:val="16"/>
              </w:rPr>
              <w:t>Земля и здания</w:t>
            </w:r>
          </w:p>
        </w:tc>
        <w:tc>
          <w:tcPr>
            <w:tcW w:w="537" w:type="pct"/>
            <w:tcBorders>
              <w:bottom w:val="single" w:sz="4" w:space="0" w:color="auto"/>
            </w:tcBorders>
            <w:vAlign w:val="bottom"/>
          </w:tcPr>
          <w:p w:rsidR="00C06E00" w:rsidRPr="00375E27" w:rsidRDefault="00C06E00" w:rsidP="004E729A">
            <w:pPr>
              <w:pStyle w:val="Tabletext"/>
              <w:keepLines/>
              <w:spacing w:before="60" w:after="40"/>
              <w:jc w:val="center"/>
              <w:rPr>
                <w:b/>
                <w:sz w:val="16"/>
                <w:szCs w:val="16"/>
              </w:rPr>
            </w:pPr>
            <w:r w:rsidRPr="00375E27">
              <w:rPr>
                <w:b/>
                <w:sz w:val="16"/>
                <w:szCs w:val="16"/>
              </w:rPr>
              <w:t>Машины и оборудо-вание</w:t>
            </w:r>
          </w:p>
        </w:tc>
        <w:tc>
          <w:tcPr>
            <w:tcW w:w="426" w:type="pct"/>
            <w:tcBorders>
              <w:bottom w:val="single" w:sz="4" w:space="0" w:color="auto"/>
            </w:tcBorders>
            <w:vAlign w:val="bottom"/>
          </w:tcPr>
          <w:p w:rsidR="00C06E00" w:rsidRPr="00375E27" w:rsidRDefault="00C06E00" w:rsidP="004E729A">
            <w:pPr>
              <w:pStyle w:val="Tabletext"/>
              <w:keepLines/>
              <w:spacing w:before="60" w:after="40"/>
              <w:jc w:val="center"/>
              <w:rPr>
                <w:b/>
                <w:sz w:val="16"/>
                <w:szCs w:val="16"/>
              </w:rPr>
            </w:pPr>
            <w:r w:rsidRPr="00375E27">
              <w:rPr>
                <w:b/>
                <w:sz w:val="16"/>
                <w:szCs w:val="16"/>
              </w:rPr>
              <w:t>Транс-портные средства</w:t>
            </w:r>
          </w:p>
        </w:tc>
        <w:tc>
          <w:tcPr>
            <w:tcW w:w="519" w:type="pct"/>
            <w:tcBorders>
              <w:bottom w:val="single" w:sz="4" w:space="0" w:color="auto"/>
            </w:tcBorders>
            <w:vAlign w:val="bottom"/>
          </w:tcPr>
          <w:p w:rsidR="00C06E00" w:rsidRPr="00C06E00" w:rsidRDefault="00C06E00" w:rsidP="004E729A">
            <w:pPr>
              <w:pStyle w:val="Tabletext"/>
              <w:keepLines/>
              <w:spacing w:before="60" w:after="40"/>
              <w:jc w:val="center"/>
              <w:rPr>
                <w:b/>
                <w:sz w:val="16"/>
                <w:szCs w:val="16"/>
                <w:lang w:val="ru-RU"/>
              </w:rPr>
            </w:pPr>
            <w:r w:rsidRPr="00C06E00">
              <w:rPr>
                <w:b/>
                <w:sz w:val="16"/>
                <w:szCs w:val="16"/>
                <w:lang w:val="ru-RU"/>
              </w:rPr>
              <w:t xml:space="preserve">Производ-ственный и </w:t>
            </w:r>
            <w:r w:rsidRPr="00C06E00">
              <w:rPr>
                <w:sz w:val="16"/>
                <w:szCs w:val="16"/>
                <w:lang w:val="ru-RU"/>
              </w:rPr>
              <w:br/>
            </w:r>
            <w:r w:rsidRPr="00C06E00">
              <w:rPr>
                <w:b/>
                <w:sz w:val="16"/>
                <w:szCs w:val="16"/>
                <w:lang w:val="ru-RU"/>
              </w:rPr>
              <w:t>хозяйствен-ный инвентарь</w:t>
            </w:r>
          </w:p>
        </w:tc>
        <w:tc>
          <w:tcPr>
            <w:tcW w:w="521" w:type="pct"/>
            <w:tcBorders>
              <w:bottom w:val="single" w:sz="4" w:space="0" w:color="auto"/>
            </w:tcBorders>
            <w:vAlign w:val="bottom"/>
          </w:tcPr>
          <w:p w:rsidR="00C06E00" w:rsidRPr="00375E27" w:rsidRDefault="00C06E00" w:rsidP="004E729A">
            <w:pPr>
              <w:pStyle w:val="Tabletext"/>
              <w:keepLines/>
              <w:spacing w:before="60" w:after="40"/>
              <w:jc w:val="center"/>
              <w:rPr>
                <w:b/>
                <w:sz w:val="16"/>
                <w:szCs w:val="16"/>
              </w:rPr>
            </w:pPr>
            <w:r w:rsidRPr="00375E27">
              <w:rPr>
                <w:b/>
                <w:sz w:val="16"/>
                <w:szCs w:val="16"/>
              </w:rPr>
              <w:t>Незавер-шенное строитель-ство</w:t>
            </w:r>
          </w:p>
        </w:tc>
        <w:tc>
          <w:tcPr>
            <w:tcW w:w="558" w:type="pct"/>
            <w:tcBorders>
              <w:bottom w:val="single" w:sz="4" w:space="0" w:color="auto"/>
            </w:tcBorders>
          </w:tcPr>
          <w:p w:rsidR="00C06E00" w:rsidRPr="00C06E00" w:rsidRDefault="00C06E00" w:rsidP="004E729A">
            <w:pPr>
              <w:pStyle w:val="Tabletext"/>
              <w:keepLines/>
              <w:spacing w:before="60" w:after="40"/>
              <w:jc w:val="center"/>
              <w:rPr>
                <w:b/>
                <w:sz w:val="16"/>
                <w:szCs w:val="16"/>
                <w:lang w:val="ru-RU"/>
              </w:rPr>
            </w:pPr>
            <w:r w:rsidRPr="00C06E00">
              <w:rPr>
                <w:b/>
                <w:sz w:val="16"/>
                <w:szCs w:val="16"/>
                <w:lang w:val="ru-RU"/>
              </w:rPr>
              <w:t>Авансы на приобре-тение земельных участков</w:t>
            </w:r>
          </w:p>
        </w:tc>
        <w:tc>
          <w:tcPr>
            <w:tcW w:w="414" w:type="pct"/>
            <w:tcBorders>
              <w:bottom w:val="single" w:sz="4" w:space="0" w:color="auto"/>
            </w:tcBorders>
            <w:vAlign w:val="bottom"/>
          </w:tcPr>
          <w:p w:rsidR="00C06E00" w:rsidRPr="00375E27" w:rsidRDefault="00C06E00" w:rsidP="004E729A">
            <w:pPr>
              <w:pStyle w:val="Tabletext"/>
              <w:keepLines/>
              <w:spacing w:before="60" w:after="40"/>
              <w:jc w:val="center"/>
              <w:rPr>
                <w:b/>
                <w:sz w:val="16"/>
                <w:szCs w:val="16"/>
              </w:rPr>
            </w:pPr>
            <w:r w:rsidRPr="00375E27">
              <w:rPr>
                <w:b/>
                <w:sz w:val="16"/>
                <w:szCs w:val="16"/>
              </w:rPr>
              <w:t>Итого</w:t>
            </w:r>
          </w:p>
        </w:tc>
      </w:tr>
      <w:tr w:rsidR="00C06E00" w:rsidRPr="00375E27" w:rsidTr="004E729A">
        <w:tc>
          <w:tcPr>
            <w:tcW w:w="1497" w:type="pct"/>
            <w:shd w:val="clear" w:color="auto" w:fill="auto"/>
            <w:vAlign w:val="bottom"/>
          </w:tcPr>
          <w:p w:rsidR="00C06E00" w:rsidRPr="00375E27" w:rsidRDefault="00C06E00" w:rsidP="004E729A">
            <w:pPr>
              <w:pStyle w:val="Tabletext"/>
              <w:keepLines/>
              <w:spacing w:before="60" w:after="40"/>
              <w:rPr>
                <w:i/>
                <w:szCs w:val="18"/>
              </w:rPr>
            </w:pPr>
            <w:r w:rsidRPr="00375E27">
              <w:rPr>
                <w:i/>
                <w:szCs w:val="18"/>
              </w:rPr>
              <w:t>Фактическая/условно- первоначальная стоимость</w:t>
            </w:r>
          </w:p>
        </w:tc>
        <w:tc>
          <w:tcPr>
            <w:tcW w:w="528" w:type="pct"/>
            <w:tcBorders>
              <w:top w:val="single" w:sz="4" w:space="0" w:color="auto"/>
            </w:tcBorders>
            <w:vAlign w:val="bottom"/>
          </w:tcPr>
          <w:p w:rsidR="00C06E00" w:rsidRPr="00375E27" w:rsidRDefault="00C06E00" w:rsidP="004E729A">
            <w:pPr>
              <w:pStyle w:val="Tablenumbers"/>
              <w:keepLines/>
              <w:tabs>
                <w:tab w:val="clear" w:pos="1021"/>
                <w:tab w:val="decimal" w:pos="1014"/>
              </w:tabs>
              <w:spacing w:before="60" w:after="40"/>
              <w:rPr>
                <w:szCs w:val="18"/>
              </w:rPr>
            </w:pPr>
          </w:p>
        </w:tc>
        <w:tc>
          <w:tcPr>
            <w:tcW w:w="537" w:type="pct"/>
            <w:tcBorders>
              <w:top w:val="single" w:sz="4" w:space="0" w:color="auto"/>
            </w:tcBorders>
            <w:vAlign w:val="bottom"/>
          </w:tcPr>
          <w:p w:rsidR="00C06E00" w:rsidRPr="00375E27" w:rsidRDefault="00C06E00" w:rsidP="004E729A">
            <w:pPr>
              <w:pStyle w:val="Tablenumbers"/>
              <w:keepLines/>
              <w:spacing w:before="60" w:after="40"/>
              <w:rPr>
                <w:szCs w:val="18"/>
              </w:rPr>
            </w:pPr>
          </w:p>
        </w:tc>
        <w:tc>
          <w:tcPr>
            <w:tcW w:w="426" w:type="pct"/>
            <w:tcBorders>
              <w:top w:val="single" w:sz="4" w:space="0" w:color="auto"/>
            </w:tcBorders>
            <w:vAlign w:val="bottom"/>
          </w:tcPr>
          <w:p w:rsidR="00C06E00" w:rsidRPr="00375E27" w:rsidRDefault="00C06E00" w:rsidP="004E729A">
            <w:pPr>
              <w:pStyle w:val="Tablenumbers"/>
              <w:keepLines/>
              <w:tabs>
                <w:tab w:val="clear" w:pos="1021"/>
                <w:tab w:val="decimal" w:pos="818"/>
              </w:tabs>
              <w:spacing w:before="60" w:after="40"/>
              <w:rPr>
                <w:szCs w:val="18"/>
              </w:rPr>
            </w:pPr>
          </w:p>
        </w:tc>
        <w:tc>
          <w:tcPr>
            <w:tcW w:w="519" w:type="pct"/>
            <w:tcBorders>
              <w:top w:val="single" w:sz="4" w:space="0" w:color="auto"/>
            </w:tcBorders>
            <w:vAlign w:val="bottom"/>
          </w:tcPr>
          <w:p w:rsidR="00C06E00" w:rsidRPr="00375E27" w:rsidRDefault="00C06E00" w:rsidP="004E729A">
            <w:pPr>
              <w:pStyle w:val="Tablenumbers"/>
              <w:keepLines/>
              <w:tabs>
                <w:tab w:val="clear" w:pos="1021"/>
                <w:tab w:val="decimal" w:pos="818"/>
              </w:tabs>
              <w:spacing w:before="60" w:after="40"/>
              <w:rPr>
                <w:szCs w:val="18"/>
              </w:rPr>
            </w:pPr>
          </w:p>
        </w:tc>
        <w:tc>
          <w:tcPr>
            <w:tcW w:w="521" w:type="pct"/>
            <w:tcBorders>
              <w:top w:val="single" w:sz="4" w:space="0" w:color="auto"/>
            </w:tcBorders>
            <w:vAlign w:val="bottom"/>
          </w:tcPr>
          <w:p w:rsidR="00C06E00" w:rsidRPr="00375E27" w:rsidRDefault="00C06E00" w:rsidP="004E729A">
            <w:pPr>
              <w:pStyle w:val="Tablenumbers"/>
              <w:keepLines/>
              <w:tabs>
                <w:tab w:val="clear" w:pos="1021"/>
                <w:tab w:val="decimal" w:pos="995"/>
              </w:tabs>
              <w:spacing w:before="60" w:after="40"/>
              <w:rPr>
                <w:szCs w:val="18"/>
              </w:rPr>
            </w:pPr>
          </w:p>
        </w:tc>
        <w:tc>
          <w:tcPr>
            <w:tcW w:w="558" w:type="pct"/>
            <w:tcBorders>
              <w:top w:val="single" w:sz="4" w:space="0" w:color="auto"/>
            </w:tcBorders>
          </w:tcPr>
          <w:p w:rsidR="00C06E00" w:rsidRPr="00375E27" w:rsidRDefault="00C06E00" w:rsidP="004E729A">
            <w:pPr>
              <w:pStyle w:val="Tablenumbers"/>
              <w:keepLines/>
              <w:tabs>
                <w:tab w:val="clear" w:pos="1021"/>
                <w:tab w:val="decimal" w:pos="972"/>
              </w:tabs>
              <w:spacing w:before="60" w:after="40"/>
              <w:rPr>
                <w:szCs w:val="18"/>
              </w:rPr>
            </w:pPr>
          </w:p>
        </w:tc>
        <w:tc>
          <w:tcPr>
            <w:tcW w:w="414" w:type="pct"/>
            <w:tcBorders>
              <w:top w:val="single" w:sz="4" w:space="0" w:color="auto"/>
            </w:tcBorders>
            <w:vAlign w:val="bottom"/>
          </w:tcPr>
          <w:p w:rsidR="00C06E00" w:rsidRPr="00375E27" w:rsidRDefault="00C06E00" w:rsidP="004E729A">
            <w:pPr>
              <w:pStyle w:val="Tablenumbers"/>
              <w:keepLines/>
              <w:tabs>
                <w:tab w:val="clear" w:pos="1021"/>
                <w:tab w:val="decimal" w:pos="972"/>
              </w:tabs>
              <w:spacing w:before="60" w:after="40"/>
              <w:rPr>
                <w:szCs w:val="18"/>
              </w:rPr>
            </w:pPr>
          </w:p>
        </w:tc>
      </w:tr>
      <w:tr w:rsidR="00C06E00" w:rsidRPr="00375E27" w:rsidTr="004E729A">
        <w:tc>
          <w:tcPr>
            <w:tcW w:w="1497" w:type="pct"/>
            <w:shd w:val="clear" w:color="auto" w:fill="auto"/>
            <w:vAlign w:val="bottom"/>
          </w:tcPr>
          <w:p w:rsidR="00C06E00" w:rsidRPr="00C06E00" w:rsidRDefault="00C06E00" w:rsidP="004E729A">
            <w:pPr>
              <w:pStyle w:val="Tabletexttotal"/>
              <w:keepLines/>
              <w:spacing w:before="60" w:after="40"/>
              <w:rPr>
                <w:szCs w:val="18"/>
                <w:lang w:val="ru-RU"/>
              </w:rPr>
            </w:pPr>
          </w:p>
          <w:p w:rsidR="00C06E00" w:rsidRPr="00C06E00" w:rsidRDefault="00C06E00" w:rsidP="004E729A">
            <w:pPr>
              <w:pStyle w:val="Tabletexttotal"/>
              <w:keepLines/>
              <w:spacing w:before="60" w:after="40"/>
              <w:rPr>
                <w:szCs w:val="18"/>
                <w:lang w:val="ru-RU"/>
              </w:rPr>
            </w:pPr>
            <w:r w:rsidRPr="00C06E00">
              <w:rPr>
                <w:szCs w:val="18"/>
                <w:lang w:val="ru-RU"/>
              </w:rPr>
              <w:t xml:space="preserve">Остаток на 1 января 2009 г., реклассифицировано </w:t>
            </w:r>
            <w:r w:rsidRPr="00C06E00">
              <w:rPr>
                <w:szCs w:val="18"/>
                <w:lang w:val="ru-RU"/>
              </w:rPr>
              <w:br/>
              <w:t xml:space="preserve">(см. пояснение </w:t>
            </w:r>
            <w:fldSimple w:instr=" REF _Ref293418919 \w \h  \* MERGEFORMAT ">
              <w:r w:rsidR="001348D5" w:rsidRPr="001348D5">
                <w:rPr>
                  <w:szCs w:val="18"/>
                  <w:lang w:val="ru-RU"/>
                </w:rPr>
                <w:t>71(</w:t>
              </w:r>
              <w:r w:rsidR="001348D5" w:rsidRPr="001348D5">
                <w:rPr>
                  <w:szCs w:val="18"/>
                </w:rPr>
                <w:t>f</w:t>
              </w:r>
              <w:r w:rsidR="001348D5" w:rsidRPr="001348D5">
                <w:rPr>
                  <w:szCs w:val="18"/>
                  <w:lang w:val="ru-RU"/>
                </w:rPr>
                <w:t>)</w:t>
              </w:r>
            </w:fldSimple>
            <w:r w:rsidRPr="00C06E00">
              <w:rPr>
                <w:szCs w:val="18"/>
                <w:lang w:val="ru-RU"/>
              </w:rPr>
              <w:t>)</w:t>
            </w:r>
          </w:p>
        </w:tc>
        <w:tc>
          <w:tcPr>
            <w:tcW w:w="528" w:type="pct"/>
            <w:shd w:val="clear" w:color="auto" w:fill="C0C0C0"/>
            <w:vAlign w:val="bottom"/>
          </w:tcPr>
          <w:p w:rsidR="00C06E00" w:rsidRPr="00375E27" w:rsidRDefault="00C06E00" w:rsidP="004E729A">
            <w:pPr>
              <w:pStyle w:val="Tablenumbers"/>
              <w:keepLines/>
              <w:tabs>
                <w:tab w:val="clear" w:pos="1021"/>
                <w:tab w:val="decimal" w:pos="1014"/>
              </w:tabs>
              <w:spacing w:before="60" w:after="40"/>
              <w:ind w:right="57"/>
              <w:jc w:val="right"/>
              <w:rPr>
                <w:szCs w:val="18"/>
              </w:rPr>
            </w:pPr>
            <w:r w:rsidRPr="00375E27">
              <w:rPr>
                <w:szCs w:val="18"/>
              </w:rPr>
              <w:t>12 648</w:t>
            </w:r>
          </w:p>
        </w:tc>
        <w:tc>
          <w:tcPr>
            <w:tcW w:w="537" w:type="pct"/>
            <w:shd w:val="clear" w:color="auto" w:fill="C0C0C0"/>
            <w:vAlign w:val="bottom"/>
          </w:tcPr>
          <w:p w:rsidR="00C06E00" w:rsidRPr="00375E27" w:rsidRDefault="00C06E00" w:rsidP="004E729A">
            <w:pPr>
              <w:pStyle w:val="Tablenumbers"/>
              <w:keepLines/>
              <w:tabs>
                <w:tab w:val="clear" w:pos="1021"/>
                <w:tab w:val="decimal" w:pos="938"/>
              </w:tabs>
              <w:spacing w:before="60" w:after="40"/>
              <w:ind w:right="57"/>
              <w:jc w:val="right"/>
              <w:rPr>
                <w:szCs w:val="18"/>
              </w:rPr>
            </w:pPr>
            <w:r w:rsidRPr="00375E27">
              <w:rPr>
                <w:szCs w:val="18"/>
              </w:rPr>
              <w:t>7 374</w:t>
            </w:r>
          </w:p>
        </w:tc>
        <w:tc>
          <w:tcPr>
            <w:tcW w:w="426" w:type="pct"/>
            <w:shd w:val="clear" w:color="auto" w:fill="C0C0C0"/>
            <w:vAlign w:val="bottom"/>
          </w:tcPr>
          <w:p w:rsidR="00C06E00" w:rsidRPr="00375E27" w:rsidRDefault="00C06E00" w:rsidP="004E729A">
            <w:pPr>
              <w:pStyle w:val="Tablenumbers"/>
              <w:keepLines/>
              <w:tabs>
                <w:tab w:val="clear" w:pos="1021"/>
                <w:tab w:val="decimal" w:pos="702"/>
              </w:tabs>
              <w:spacing w:before="60" w:after="40"/>
              <w:ind w:right="57"/>
              <w:jc w:val="right"/>
              <w:rPr>
                <w:szCs w:val="18"/>
              </w:rPr>
            </w:pPr>
            <w:r w:rsidRPr="00375E27">
              <w:rPr>
                <w:szCs w:val="18"/>
              </w:rPr>
              <w:t>462</w:t>
            </w:r>
          </w:p>
        </w:tc>
        <w:tc>
          <w:tcPr>
            <w:tcW w:w="519" w:type="pct"/>
            <w:shd w:val="clear" w:color="auto" w:fill="C0C0C0"/>
            <w:vAlign w:val="bottom"/>
          </w:tcPr>
          <w:p w:rsidR="00C06E00" w:rsidRPr="00375E27" w:rsidRDefault="00C06E00" w:rsidP="004E729A">
            <w:pPr>
              <w:pStyle w:val="Tablenumbers"/>
              <w:keepLines/>
              <w:tabs>
                <w:tab w:val="clear" w:pos="1021"/>
                <w:tab w:val="decimal" w:pos="720"/>
              </w:tabs>
              <w:spacing w:before="60" w:after="40"/>
              <w:ind w:right="57"/>
              <w:jc w:val="right"/>
              <w:rPr>
                <w:szCs w:val="18"/>
              </w:rPr>
            </w:pPr>
            <w:r w:rsidRPr="00375E27">
              <w:rPr>
                <w:szCs w:val="18"/>
              </w:rPr>
              <w:t>140</w:t>
            </w:r>
          </w:p>
        </w:tc>
        <w:tc>
          <w:tcPr>
            <w:tcW w:w="521" w:type="pct"/>
            <w:shd w:val="clear" w:color="auto" w:fill="C0C0C0"/>
            <w:vAlign w:val="bottom"/>
          </w:tcPr>
          <w:p w:rsidR="00C06E00" w:rsidRPr="00375E27" w:rsidRDefault="00C06E00" w:rsidP="004E729A">
            <w:pPr>
              <w:pStyle w:val="Tablenumbers"/>
              <w:keepLines/>
              <w:tabs>
                <w:tab w:val="clear" w:pos="1021"/>
                <w:tab w:val="decimal" w:pos="995"/>
              </w:tabs>
              <w:spacing w:before="60" w:after="40"/>
              <w:ind w:right="57"/>
              <w:jc w:val="right"/>
              <w:rPr>
                <w:szCs w:val="18"/>
              </w:rPr>
            </w:pPr>
            <w:r w:rsidRPr="00375E27">
              <w:rPr>
                <w:szCs w:val="18"/>
              </w:rPr>
              <w:t>681</w:t>
            </w:r>
          </w:p>
        </w:tc>
        <w:tc>
          <w:tcPr>
            <w:tcW w:w="558" w:type="pct"/>
            <w:shd w:val="clear" w:color="auto" w:fill="C0C0C0"/>
            <w:vAlign w:val="bottom"/>
          </w:tcPr>
          <w:p w:rsidR="00C06E00" w:rsidRPr="00375E27" w:rsidRDefault="00C06E00" w:rsidP="004E729A">
            <w:pPr>
              <w:pStyle w:val="Tablenumbers"/>
              <w:keepLines/>
              <w:tabs>
                <w:tab w:val="clear" w:pos="1021"/>
                <w:tab w:val="decimal" w:pos="972"/>
              </w:tabs>
              <w:spacing w:before="60" w:after="40"/>
              <w:ind w:right="57"/>
              <w:jc w:val="right"/>
              <w:rPr>
                <w:szCs w:val="18"/>
              </w:rPr>
            </w:pPr>
            <w:r w:rsidRPr="00375E27">
              <w:rPr>
                <w:szCs w:val="18"/>
              </w:rPr>
              <w:t>22 798</w:t>
            </w:r>
          </w:p>
        </w:tc>
        <w:tc>
          <w:tcPr>
            <w:tcW w:w="414" w:type="pct"/>
            <w:shd w:val="clear" w:color="auto" w:fill="C0C0C0"/>
            <w:vAlign w:val="bottom"/>
          </w:tcPr>
          <w:p w:rsidR="00C06E00" w:rsidRPr="00375E27" w:rsidRDefault="00C06E00" w:rsidP="004E729A">
            <w:pPr>
              <w:pStyle w:val="Tablenumbers"/>
              <w:keepLines/>
              <w:tabs>
                <w:tab w:val="clear" w:pos="1021"/>
                <w:tab w:val="decimal" w:pos="972"/>
              </w:tabs>
              <w:spacing w:before="60" w:after="40"/>
              <w:ind w:right="57"/>
              <w:jc w:val="right"/>
              <w:rPr>
                <w:szCs w:val="18"/>
              </w:rPr>
            </w:pPr>
            <w:r w:rsidRPr="00375E27">
              <w:rPr>
                <w:szCs w:val="18"/>
              </w:rPr>
              <w:t>44 103</w:t>
            </w:r>
          </w:p>
        </w:tc>
      </w:tr>
      <w:tr w:rsidR="00C06E00" w:rsidRPr="00375E27" w:rsidTr="004E729A">
        <w:tc>
          <w:tcPr>
            <w:tcW w:w="1497" w:type="pct"/>
            <w:shd w:val="clear" w:color="auto" w:fill="auto"/>
            <w:vAlign w:val="bottom"/>
          </w:tcPr>
          <w:p w:rsidR="00C06E00" w:rsidRPr="00C06E00" w:rsidRDefault="00C06E00" w:rsidP="004E729A">
            <w:pPr>
              <w:pStyle w:val="Tabletext"/>
              <w:keepLines/>
              <w:spacing w:before="60" w:after="40"/>
              <w:rPr>
                <w:szCs w:val="18"/>
                <w:lang w:val="ru-RU"/>
              </w:rPr>
            </w:pPr>
            <w:r w:rsidRPr="00C06E00">
              <w:rPr>
                <w:szCs w:val="18"/>
                <w:lang w:val="ru-RU"/>
              </w:rPr>
              <w:t xml:space="preserve">Поступления, реклассифицировано </w:t>
            </w:r>
            <w:r w:rsidRPr="00C06E00">
              <w:rPr>
                <w:szCs w:val="18"/>
                <w:lang w:val="ru-RU"/>
              </w:rPr>
              <w:br/>
              <w:t xml:space="preserve">(см. пояснение </w:t>
            </w:r>
            <w:fldSimple w:instr=" REF _Ref293418919 \w \h  \* MERGEFORMAT ">
              <w:r w:rsidR="001348D5" w:rsidRPr="001348D5">
                <w:rPr>
                  <w:szCs w:val="18"/>
                  <w:lang w:val="ru-RU"/>
                </w:rPr>
                <w:t>71(</w:t>
              </w:r>
              <w:r w:rsidR="001348D5" w:rsidRPr="001348D5">
                <w:rPr>
                  <w:szCs w:val="18"/>
                </w:rPr>
                <w:t>f</w:t>
              </w:r>
              <w:r w:rsidR="001348D5" w:rsidRPr="001348D5">
                <w:rPr>
                  <w:szCs w:val="18"/>
                  <w:lang w:val="ru-RU"/>
                </w:rPr>
                <w:t>)</w:t>
              </w:r>
            </w:fldSimple>
            <w:r w:rsidRPr="00C06E00">
              <w:rPr>
                <w:szCs w:val="18"/>
                <w:lang w:val="ru-RU"/>
              </w:rPr>
              <w:t>)</w:t>
            </w:r>
          </w:p>
        </w:tc>
        <w:tc>
          <w:tcPr>
            <w:tcW w:w="528" w:type="pct"/>
            <w:shd w:val="clear" w:color="auto" w:fill="C0C0C0"/>
            <w:vAlign w:val="bottom"/>
          </w:tcPr>
          <w:p w:rsidR="00C06E00" w:rsidRPr="00375E27" w:rsidRDefault="00C06E00" w:rsidP="004E729A">
            <w:pPr>
              <w:pStyle w:val="Tablenumbers"/>
              <w:keepLines/>
              <w:tabs>
                <w:tab w:val="clear" w:pos="1021"/>
                <w:tab w:val="decimal" w:pos="1014"/>
              </w:tabs>
              <w:spacing w:before="60" w:after="40"/>
              <w:ind w:right="57"/>
              <w:jc w:val="right"/>
              <w:rPr>
                <w:szCs w:val="18"/>
              </w:rPr>
            </w:pPr>
            <w:r w:rsidRPr="00375E27">
              <w:rPr>
                <w:szCs w:val="18"/>
              </w:rPr>
              <w:t>196</w:t>
            </w:r>
          </w:p>
        </w:tc>
        <w:tc>
          <w:tcPr>
            <w:tcW w:w="537" w:type="pct"/>
            <w:shd w:val="clear" w:color="auto" w:fill="C0C0C0"/>
            <w:vAlign w:val="bottom"/>
          </w:tcPr>
          <w:p w:rsidR="00C06E00" w:rsidRPr="00375E27" w:rsidRDefault="00C06E00" w:rsidP="004E729A">
            <w:pPr>
              <w:pStyle w:val="Tablenumbers"/>
              <w:keepLines/>
              <w:tabs>
                <w:tab w:val="clear" w:pos="1021"/>
                <w:tab w:val="decimal" w:pos="938"/>
              </w:tabs>
              <w:spacing w:before="60" w:after="40"/>
              <w:ind w:right="57"/>
              <w:jc w:val="right"/>
              <w:rPr>
                <w:szCs w:val="18"/>
              </w:rPr>
            </w:pPr>
            <w:r w:rsidRPr="00375E27">
              <w:rPr>
                <w:szCs w:val="18"/>
              </w:rPr>
              <w:t>1 193</w:t>
            </w:r>
          </w:p>
        </w:tc>
        <w:tc>
          <w:tcPr>
            <w:tcW w:w="426" w:type="pct"/>
            <w:shd w:val="clear" w:color="auto" w:fill="C0C0C0"/>
            <w:vAlign w:val="bottom"/>
          </w:tcPr>
          <w:p w:rsidR="00C06E00" w:rsidRPr="00375E27" w:rsidRDefault="00C06E00" w:rsidP="004E729A">
            <w:pPr>
              <w:pStyle w:val="Tablenumbers"/>
              <w:keepLines/>
              <w:tabs>
                <w:tab w:val="clear" w:pos="1021"/>
                <w:tab w:val="decimal" w:pos="702"/>
              </w:tabs>
              <w:spacing w:before="60" w:after="40"/>
              <w:ind w:right="57"/>
              <w:jc w:val="right"/>
              <w:rPr>
                <w:szCs w:val="18"/>
              </w:rPr>
            </w:pPr>
            <w:r w:rsidRPr="00375E27">
              <w:rPr>
                <w:szCs w:val="18"/>
              </w:rPr>
              <w:t>61</w:t>
            </w:r>
          </w:p>
        </w:tc>
        <w:tc>
          <w:tcPr>
            <w:tcW w:w="519" w:type="pct"/>
            <w:shd w:val="clear" w:color="auto" w:fill="C0C0C0"/>
            <w:vAlign w:val="bottom"/>
          </w:tcPr>
          <w:p w:rsidR="00C06E00" w:rsidRPr="00375E27" w:rsidRDefault="00C06E00" w:rsidP="004E729A">
            <w:pPr>
              <w:pStyle w:val="Tablenumbers"/>
              <w:keepLines/>
              <w:tabs>
                <w:tab w:val="clear" w:pos="1021"/>
                <w:tab w:val="decimal" w:pos="720"/>
              </w:tabs>
              <w:spacing w:before="60" w:after="40"/>
              <w:ind w:right="57"/>
              <w:jc w:val="right"/>
              <w:rPr>
                <w:szCs w:val="18"/>
              </w:rPr>
            </w:pPr>
            <w:r w:rsidRPr="00375E27">
              <w:rPr>
                <w:szCs w:val="18"/>
              </w:rPr>
              <w:t>16</w:t>
            </w:r>
          </w:p>
        </w:tc>
        <w:tc>
          <w:tcPr>
            <w:tcW w:w="521" w:type="pct"/>
            <w:shd w:val="clear" w:color="auto" w:fill="C0C0C0"/>
            <w:vAlign w:val="bottom"/>
          </w:tcPr>
          <w:p w:rsidR="00C06E00" w:rsidRPr="00375E27" w:rsidRDefault="00C06E00" w:rsidP="004E729A">
            <w:pPr>
              <w:pStyle w:val="Tablenumbers"/>
              <w:keepLines/>
              <w:tabs>
                <w:tab w:val="clear" w:pos="1021"/>
                <w:tab w:val="decimal" w:pos="995"/>
              </w:tabs>
              <w:spacing w:before="60" w:after="40"/>
              <w:ind w:right="57"/>
              <w:jc w:val="right"/>
              <w:rPr>
                <w:szCs w:val="18"/>
              </w:rPr>
            </w:pPr>
            <w:r w:rsidRPr="00375E27">
              <w:rPr>
                <w:szCs w:val="18"/>
              </w:rPr>
              <w:t>201</w:t>
            </w:r>
          </w:p>
        </w:tc>
        <w:tc>
          <w:tcPr>
            <w:tcW w:w="558" w:type="pct"/>
            <w:shd w:val="clear" w:color="auto" w:fill="C0C0C0"/>
            <w:vAlign w:val="bottom"/>
          </w:tcPr>
          <w:p w:rsidR="00C06E00" w:rsidRPr="00375E27" w:rsidRDefault="00C06E00" w:rsidP="004E729A">
            <w:pPr>
              <w:pStyle w:val="Tablenumbers"/>
              <w:keepLines/>
              <w:tabs>
                <w:tab w:val="clear" w:pos="1021"/>
                <w:tab w:val="decimal" w:pos="972"/>
              </w:tabs>
              <w:spacing w:before="60" w:after="40"/>
              <w:ind w:right="57"/>
              <w:jc w:val="right"/>
              <w:rPr>
                <w:szCs w:val="18"/>
              </w:rPr>
            </w:pPr>
            <w:r w:rsidRPr="00375E27">
              <w:rPr>
                <w:szCs w:val="18"/>
              </w:rPr>
              <w:t>-</w:t>
            </w:r>
          </w:p>
        </w:tc>
        <w:tc>
          <w:tcPr>
            <w:tcW w:w="414" w:type="pct"/>
            <w:shd w:val="clear" w:color="auto" w:fill="C0C0C0"/>
            <w:vAlign w:val="bottom"/>
          </w:tcPr>
          <w:p w:rsidR="00C06E00" w:rsidRPr="00375E27" w:rsidRDefault="00C06E00" w:rsidP="004E729A">
            <w:pPr>
              <w:pStyle w:val="Tablenumbers"/>
              <w:keepLines/>
              <w:tabs>
                <w:tab w:val="clear" w:pos="1021"/>
                <w:tab w:val="decimal" w:pos="972"/>
              </w:tabs>
              <w:spacing w:before="60" w:after="40"/>
              <w:ind w:right="57"/>
              <w:jc w:val="right"/>
              <w:rPr>
                <w:szCs w:val="18"/>
              </w:rPr>
            </w:pPr>
            <w:r w:rsidRPr="00375E27">
              <w:rPr>
                <w:szCs w:val="18"/>
              </w:rPr>
              <w:t>1 667</w:t>
            </w:r>
          </w:p>
        </w:tc>
      </w:tr>
      <w:tr w:rsidR="00C06E00" w:rsidRPr="00375E27" w:rsidTr="004E729A">
        <w:tc>
          <w:tcPr>
            <w:tcW w:w="1497" w:type="pct"/>
            <w:shd w:val="clear" w:color="auto" w:fill="auto"/>
            <w:vAlign w:val="bottom"/>
          </w:tcPr>
          <w:p w:rsidR="00C06E00" w:rsidRPr="00375E27" w:rsidRDefault="00C06E00" w:rsidP="004E729A">
            <w:pPr>
              <w:pStyle w:val="Tabletext"/>
              <w:keepLines/>
              <w:spacing w:before="60" w:after="40"/>
              <w:rPr>
                <w:szCs w:val="18"/>
              </w:rPr>
            </w:pPr>
            <w:r w:rsidRPr="00375E27">
              <w:rPr>
                <w:szCs w:val="18"/>
              </w:rPr>
              <w:t>Выбытия</w:t>
            </w:r>
          </w:p>
        </w:tc>
        <w:tc>
          <w:tcPr>
            <w:tcW w:w="528" w:type="pct"/>
            <w:shd w:val="clear" w:color="auto" w:fill="C0C0C0"/>
            <w:vAlign w:val="bottom"/>
          </w:tcPr>
          <w:p w:rsidR="00C06E00" w:rsidRPr="00375E27" w:rsidRDefault="00C06E00" w:rsidP="004E729A">
            <w:pPr>
              <w:pStyle w:val="Tablenumbers"/>
              <w:keepLines/>
              <w:tabs>
                <w:tab w:val="clear" w:pos="1021"/>
                <w:tab w:val="decimal" w:pos="1014"/>
              </w:tabs>
              <w:spacing w:before="60" w:after="40"/>
              <w:ind w:right="57"/>
              <w:jc w:val="right"/>
              <w:rPr>
                <w:szCs w:val="18"/>
              </w:rPr>
            </w:pPr>
            <w:r w:rsidRPr="00375E27">
              <w:rPr>
                <w:szCs w:val="18"/>
              </w:rPr>
              <w:t>(31)</w:t>
            </w:r>
          </w:p>
        </w:tc>
        <w:tc>
          <w:tcPr>
            <w:tcW w:w="537" w:type="pct"/>
            <w:shd w:val="clear" w:color="auto" w:fill="C0C0C0"/>
            <w:vAlign w:val="bottom"/>
          </w:tcPr>
          <w:p w:rsidR="00C06E00" w:rsidRPr="00375E27" w:rsidRDefault="00C06E00" w:rsidP="004E729A">
            <w:pPr>
              <w:pStyle w:val="Tablenumbers"/>
              <w:keepLines/>
              <w:tabs>
                <w:tab w:val="clear" w:pos="1021"/>
                <w:tab w:val="decimal" w:pos="938"/>
              </w:tabs>
              <w:spacing w:before="60" w:after="40"/>
              <w:ind w:right="57"/>
              <w:jc w:val="right"/>
              <w:rPr>
                <w:szCs w:val="18"/>
              </w:rPr>
            </w:pPr>
            <w:r w:rsidRPr="00375E27">
              <w:rPr>
                <w:szCs w:val="18"/>
              </w:rPr>
              <w:t>(60)</w:t>
            </w:r>
          </w:p>
        </w:tc>
        <w:tc>
          <w:tcPr>
            <w:tcW w:w="426" w:type="pct"/>
            <w:shd w:val="clear" w:color="auto" w:fill="C0C0C0"/>
            <w:vAlign w:val="bottom"/>
          </w:tcPr>
          <w:p w:rsidR="00C06E00" w:rsidRPr="00375E27" w:rsidRDefault="00C06E00" w:rsidP="004E729A">
            <w:pPr>
              <w:pStyle w:val="Tablenumbers"/>
              <w:keepLines/>
              <w:tabs>
                <w:tab w:val="clear" w:pos="1021"/>
                <w:tab w:val="decimal" w:pos="702"/>
              </w:tabs>
              <w:spacing w:before="60" w:after="40"/>
              <w:ind w:right="57"/>
              <w:jc w:val="right"/>
              <w:rPr>
                <w:szCs w:val="18"/>
              </w:rPr>
            </w:pPr>
            <w:r w:rsidRPr="00375E27">
              <w:rPr>
                <w:szCs w:val="18"/>
              </w:rPr>
              <w:t>(9)</w:t>
            </w:r>
          </w:p>
        </w:tc>
        <w:tc>
          <w:tcPr>
            <w:tcW w:w="519" w:type="pct"/>
            <w:shd w:val="clear" w:color="auto" w:fill="C0C0C0"/>
            <w:vAlign w:val="bottom"/>
          </w:tcPr>
          <w:p w:rsidR="00C06E00" w:rsidRPr="00375E27" w:rsidRDefault="00C06E00" w:rsidP="004E729A">
            <w:pPr>
              <w:pStyle w:val="Tablenumbers"/>
              <w:keepLines/>
              <w:tabs>
                <w:tab w:val="clear" w:pos="1021"/>
                <w:tab w:val="decimal" w:pos="720"/>
              </w:tabs>
              <w:spacing w:before="60" w:after="40"/>
              <w:ind w:right="57"/>
              <w:jc w:val="right"/>
              <w:rPr>
                <w:szCs w:val="18"/>
              </w:rPr>
            </w:pPr>
            <w:r w:rsidRPr="00375E27">
              <w:rPr>
                <w:szCs w:val="18"/>
              </w:rPr>
              <w:t>(3)</w:t>
            </w:r>
          </w:p>
        </w:tc>
        <w:tc>
          <w:tcPr>
            <w:tcW w:w="521" w:type="pct"/>
            <w:shd w:val="clear" w:color="auto" w:fill="C0C0C0"/>
            <w:vAlign w:val="bottom"/>
          </w:tcPr>
          <w:p w:rsidR="00C06E00" w:rsidRPr="00375E27" w:rsidRDefault="00C06E00" w:rsidP="004E729A">
            <w:pPr>
              <w:pStyle w:val="Tablenumbers"/>
              <w:keepLines/>
              <w:tabs>
                <w:tab w:val="clear" w:pos="1021"/>
                <w:tab w:val="decimal" w:pos="995"/>
              </w:tabs>
              <w:spacing w:before="60" w:after="40"/>
              <w:ind w:right="57"/>
              <w:jc w:val="right"/>
              <w:rPr>
                <w:szCs w:val="18"/>
              </w:rPr>
            </w:pPr>
            <w:r w:rsidRPr="00375E27">
              <w:rPr>
                <w:szCs w:val="18"/>
              </w:rPr>
              <w:t>(134)</w:t>
            </w:r>
          </w:p>
        </w:tc>
        <w:tc>
          <w:tcPr>
            <w:tcW w:w="558" w:type="pct"/>
            <w:shd w:val="clear" w:color="auto" w:fill="C0C0C0"/>
            <w:vAlign w:val="bottom"/>
          </w:tcPr>
          <w:p w:rsidR="00C06E00" w:rsidRPr="00375E27" w:rsidRDefault="00C06E00" w:rsidP="004E729A">
            <w:pPr>
              <w:pStyle w:val="Tablenumbers"/>
              <w:keepLines/>
              <w:tabs>
                <w:tab w:val="clear" w:pos="1021"/>
                <w:tab w:val="decimal" w:pos="972"/>
              </w:tabs>
              <w:spacing w:before="60" w:after="40"/>
              <w:ind w:right="57"/>
              <w:jc w:val="right"/>
              <w:rPr>
                <w:szCs w:val="18"/>
              </w:rPr>
            </w:pPr>
            <w:r w:rsidRPr="00375E27">
              <w:rPr>
                <w:szCs w:val="18"/>
              </w:rPr>
              <w:t>-</w:t>
            </w:r>
          </w:p>
        </w:tc>
        <w:tc>
          <w:tcPr>
            <w:tcW w:w="414" w:type="pct"/>
            <w:shd w:val="clear" w:color="auto" w:fill="C0C0C0"/>
            <w:vAlign w:val="bottom"/>
          </w:tcPr>
          <w:p w:rsidR="00C06E00" w:rsidRPr="00375E27" w:rsidRDefault="00C06E00" w:rsidP="004E729A">
            <w:pPr>
              <w:pStyle w:val="Tablenumbers"/>
              <w:keepLines/>
              <w:tabs>
                <w:tab w:val="clear" w:pos="1021"/>
                <w:tab w:val="decimal" w:pos="972"/>
              </w:tabs>
              <w:spacing w:before="60" w:after="40"/>
              <w:ind w:right="57"/>
              <w:jc w:val="right"/>
              <w:rPr>
                <w:szCs w:val="18"/>
              </w:rPr>
            </w:pPr>
            <w:r w:rsidRPr="00375E27">
              <w:rPr>
                <w:szCs w:val="18"/>
              </w:rPr>
              <w:t>(237)</w:t>
            </w:r>
          </w:p>
        </w:tc>
      </w:tr>
      <w:tr w:rsidR="00C06E00" w:rsidRPr="00375E27" w:rsidTr="004E729A">
        <w:tc>
          <w:tcPr>
            <w:tcW w:w="1497" w:type="pct"/>
            <w:shd w:val="clear" w:color="auto" w:fill="auto"/>
            <w:vAlign w:val="bottom"/>
          </w:tcPr>
          <w:p w:rsidR="00C06E00" w:rsidRPr="00C06E00" w:rsidRDefault="00C06E00" w:rsidP="004E729A">
            <w:pPr>
              <w:pStyle w:val="Tabletext"/>
              <w:keepLines/>
              <w:spacing w:before="60" w:after="40"/>
              <w:rPr>
                <w:szCs w:val="18"/>
                <w:lang w:val="ru-RU"/>
              </w:rPr>
            </w:pPr>
            <w:r w:rsidRPr="00C06E00">
              <w:rPr>
                <w:szCs w:val="18"/>
                <w:lang w:val="ru-RU"/>
              </w:rPr>
              <w:t>Возврат ранее уплаченных авансов на приобретение земельных участков</w:t>
            </w:r>
          </w:p>
        </w:tc>
        <w:tc>
          <w:tcPr>
            <w:tcW w:w="528" w:type="pct"/>
            <w:shd w:val="clear" w:color="auto" w:fill="C0C0C0"/>
            <w:vAlign w:val="bottom"/>
          </w:tcPr>
          <w:p w:rsidR="00C06E00" w:rsidRPr="00375E27" w:rsidRDefault="00C06E00" w:rsidP="004E729A">
            <w:pPr>
              <w:pStyle w:val="Tablenumbers"/>
              <w:keepLines/>
              <w:tabs>
                <w:tab w:val="clear" w:pos="1021"/>
                <w:tab w:val="decimal" w:pos="1014"/>
              </w:tabs>
              <w:spacing w:before="60" w:after="40"/>
              <w:ind w:right="57"/>
              <w:jc w:val="right"/>
              <w:rPr>
                <w:szCs w:val="18"/>
              </w:rPr>
            </w:pPr>
            <w:r w:rsidRPr="00375E27">
              <w:rPr>
                <w:szCs w:val="18"/>
              </w:rPr>
              <w:t>-</w:t>
            </w:r>
          </w:p>
        </w:tc>
        <w:tc>
          <w:tcPr>
            <w:tcW w:w="537" w:type="pct"/>
            <w:shd w:val="clear" w:color="auto" w:fill="C0C0C0"/>
            <w:vAlign w:val="bottom"/>
          </w:tcPr>
          <w:p w:rsidR="00C06E00" w:rsidRPr="00375E27" w:rsidRDefault="00C06E00" w:rsidP="004E729A">
            <w:pPr>
              <w:pStyle w:val="Tablenumbers"/>
              <w:keepLines/>
              <w:tabs>
                <w:tab w:val="clear" w:pos="1021"/>
                <w:tab w:val="decimal" w:pos="938"/>
              </w:tabs>
              <w:spacing w:before="60" w:after="40"/>
              <w:ind w:right="57"/>
              <w:jc w:val="right"/>
              <w:rPr>
                <w:szCs w:val="18"/>
              </w:rPr>
            </w:pPr>
            <w:r w:rsidRPr="00375E27">
              <w:rPr>
                <w:szCs w:val="18"/>
              </w:rPr>
              <w:t>-</w:t>
            </w:r>
          </w:p>
        </w:tc>
        <w:tc>
          <w:tcPr>
            <w:tcW w:w="426" w:type="pct"/>
            <w:shd w:val="clear" w:color="auto" w:fill="C0C0C0"/>
            <w:vAlign w:val="bottom"/>
          </w:tcPr>
          <w:p w:rsidR="00C06E00" w:rsidRPr="00375E27" w:rsidRDefault="00C06E00" w:rsidP="004E729A">
            <w:pPr>
              <w:pStyle w:val="Tablenumbers"/>
              <w:keepLines/>
              <w:tabs>
                <w:tab w:val="clear" w:pos="1021"/>
                <w:tab w:val="decimal" w:pos="702"/>
              </w:tabs>
              <w:spacing w:before="60" w:after="40"/>
              <w:ind w:right="57"/>
              <w:jc w:val="right"/>
              <w:rPr>
                <w:szCs w:val="18"/>
              </w:rPr>
            </w:pPr>
            <w:r w:rsidRPr="00375E27">
              <w:rPr>
                <w:szCs w:val="18"/>
              </w:rPr>
              <w:t>-</w:t>
            </w:r>
          </w:p>
        </w:tc>
        <w:tc>
          <w:tcPr>
            <w:tcW w:w="519" w:type="pct"/>
            <w:shd w:val="clear" w:color="auto" w:fill="C0C0C0"/>
            <w:vAlign w:val="bottom"/>
          </w:tcPr>
          <w:p w:rsidR="00C06E00" w:rsidRPr="00375E27" w:rsidRDefault="00C06E00" w:rsidP="004E729A">
            <w:pPr>
              <w:pStyle w:val="Tablenumbers"/>
              <w:keepLines/>
              <w:tabs>
                <w:tab w:val="clear" w:pos="1021"/>
                <w:tab w:val="decimal" w:pos="720"/>
              </w:tabs>
              <w:spacing w:before="60" w:after="40"/>
              <w:ind w:right="57"/>
              <w:jc w:val="right"/>
              <w:rPr>
                <w:szCs w:val="18"/>
              </w:rPr>
            </w:pPr>
            <w:r w:rsidRPr="00375E27">
              <w:rPr>
                <w:szCs w:val="18"/>
              </w:rPr>
              <w:t>-</w:t>
            </w:r>
          </w:p>
        </w:tc>
        <w:tc>
          <w:tcPr>
            <w:tcW w:w="521" w:type="pct"/>
            <w:shd w:val="clear" w:color="auto" w:fill="C0C0C0"/>
            <w:vAlign w:val="bottom"/>
          </w:tcPr>
          <w:p w:rsidR="00C06E00" w:rsidRPr="00375E27" w:rsidRDefault="00C06E00" w:rsidP="004E729A">
            <w:pPr>
              <w:pStyle w:val="Tablenumbers"/>
              <w:keepLines/>
              <w:tabs>
                <w:tab w:val="clear" w:pos="1021"/>
                <w:tab w:val="decimal" w:pos="995"/>
              </w:tabs>
              <w:spacing w:before="60" w:after="40"/>
              <w:ind w:right="57"/>
              <w:jc w:val="right"/>
              <w:rPr>
                <w:szCs w:val="18"/>
              </w:rPr>
            </w:pPr>
            <w:r w:rsidRPr="00375E27">
              <w:rPr>
                <w:szCs w:val="18"/>
              </w:rPr>
              <w:t>-</w:t>
            </w:r>
          </w:p>
        </w:tc>
        <w:tc>
          <w:tcPr>
            <w:tcW w:w="558" w:type="pct"/>
            <w:shd w:val="clear" w:color="auto" w:fill="C0C0C0"/>
            <w:vAlign w:val="bottom"/>
          </w:tcPr>
          <w:p w:rsidR="00C06E00" w:rsidRPr="00375E27" w:rsidRDefault="00C06E00" w:rsidP="004E729A">
            <w:pPr>
              <w:pStyle w:val="Tablenumbers"/>
              <w:keepLines/>
              <w:tabs>
                <w:tab w:val="clear" w:pos="1021"/>
                <w:tab w:val="decimal" w:pos="972"/>
              </w:tabs>
              <w:spacing w:before="60" w:after="40"/>
              <w:ind w:right="57"/>
              <w:jc w:val="right"/>
              <w:rPr>
                <w:szCs w:val="18"/>
              </w:rPr>
            </w:pPr>
            <w:r w:rsidRPr="00375E27">
              <w:rPr>
                <w:szCs w:val="18"/>
              </w:rPr>
              <w:t>(769)</w:t>
            </w:r>
          </w:p>
        </w:tc>
        <w:tc>
          <w:tcPr>
            <w:tcW w:w="414" w:type="pct"/>
            <w:shd w:val="clear" w:color="auto" w:fill="C0C0C0"/>
            <w:vAlign w:val="bottom"/>
          </w:tcPr>
          <w:p w:rsidR="00C06E00" w:rsidRPr="00375E27" w:rsidRDefault="00C06E00" w:rsidP="004E729A">
            <w:pPr>
              <w:pStyle w:val="Tablenumbers"/>
              <w:keepLines/>
              <w:tabs>
                <w:tab w:val="clear" w:pos="1021"/>
                <w:tab w:val="decimal" w:pos="972"/>
              </w:tabs>
              <w:spacing w:before="60" w:after="40"/>
              <w:ind w:right="57"/>
              <w:jc w:val="right"/>
              <w:rPr>
                <w:szCs w:val="18"/>
              </w:rPr>
            </w:pPr>
            <w:r w:rsidRPr="00375E27">
              <w:rPr>
                <w:szCs w:val="18"/>
              </w:rPr>
              <w:t>(769)</w:t>
            </w:r>
          </w:p>
        </w:tc>
      </w:tr>
      <w:tr w:rsidR="00C06E00" w:rsidRPr="00375E27" w:rsidTr="004E729A">
        <w:tc>
          <w:tcPr>
            <w:tcW w:w="1497" w:type="pct"/>
            <w:shd w:val="clear" w:color="auto" w:fill="auto"/>
            <w:vAlign w:val="bottom"/>
          </w:tcPr>
          <w:p w:rsidR="00C06E00" w:rsidRPr="00375E27" w:rsidRDefault="00C06E00" w:rsidP="004E729A">
            <w:pPr>
              <w:pStyle w:val="Tabletext"/>
              <w:keepNext w:val="0"/>
              <w:spacing w:before="60" w:after="40"/>
              <w:rPr>
                <w:szCs w:val="18"/>
              </w:rPr>
            </w:pPr>
            <w:r w:rsidRPr="00375E27">
              <w:rPr>
                <w:szCs w:val="18"/>
              </w:rPr>
              <w:t>Реклассификация</w:t>
            </w:r>
          </w:p>
        </w:tc>
        <w:tc>
          <w:tcPr>
            <w:tcW w:w="528" w:type="pct"/>
            <w:tcBorders>
              <w:bottom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r w:rsidRPr="00375E27">
              <w:rPr>
                <w:szCs w:val="18"/>
              </w:rPr>
              <w:t>3 696</w:t>
            </w:r>
          </w:p>
        </w:tc>
        <w:tc>
          <w:tcPr>
            <w:tcW w:w="537" w:type="pct"/>
            <w:tcBorders>
              <w:bottom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617</w:t>
            </w:r>
          </w:p>
        </w:tc>
        <w:tc>
          <w:tcPr>
            <w:tcW w:w="426" w:type="pct"/>
            <w:tcBorders>
              <w:bottom w:val="single" w:sz="4" w:space="0" w:color="auto"/>
            </w:tcBorders>
            <w:shd w:val="clear" w:color="auto" w:fill="C0C0C0"/>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(82)</w:t>
            </w:r>
          </w:p>
        </w:tc>
        <w:tc>
          <w:tcPr>
            <w:tcW w:w="519" w:type="pct"/>
            <w:tcBorders>
              <w:bottom w:val="single" w:sz="4" w:space="0" w:color="auto"/>
            </w:tcBorders>
            <w:shd w:val="clear" w:color="auto" w:fill="C0C0C0"/>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21</w:t>
            </w:r>
          </w:p>
        </w:tc>
        <w:tc>
          <w:tcPr>
            <w:tcW w:w="521" w:type="pct"/>
            <w:tcBorders>
              <w:bottom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(349)</w:t>
            </w:r>
          </w:p>
        </w:tc>
        <w:tc>
          <w:tcPr>
            <w:tcW w:w="558" w:type="pct"/>
            <w:tcBorders>
              <w:bottom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(3 903)</w:t>
            </w:r>
          </w:p>
        </w:tc>
        <w:tc>
          <w:tcPr>
            <w:tcW w:w="414" w:type="pct"/>
            <w:tcBorders>
              <w:bottom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w:t>
            </w:r>
          </w:p>
        </w:tc>
      </w:tr>
      <w:tr w:rsidR="00C06E00" w:rsidRPr="00375E27" w:rsidTr="004E729A">
        <w:tc>
          <w:tcPr>
            <w:tcW w:w="1497" w:type="pct"/>
            <w:shd w:val="clear" w:color="auto" w:fill="auto"/>
            <w:vAlign w:val="bottom"/>
          </w:tcPr>
          <w:p w:rsidR="00C06E00" w:rsidRPr="00375E27" w:rsidRDefault="00C06E00" w:rsidP="004E729A">
            <w:pPr>
              <w:pStyle w:val="Tabletexttotal"/>
              <w:keepNext w:val="0"/>
              <w:spacing w:before="60" w:after="40"/>
              <w:rPr>
                <w:szCs w:val="18"/>
              </w:rPr>
            </w:pPr>
            <w:r w:rsidRPr="00375E27">
              <w:rPr>
                <w:szCs w:val="18"/>
              </w:rPr>
              <w:t>Остаток на 31 декабря   2009 г.</w:t>
            </w:r>
          </w:p>
        </w:tc>
        <w:tc>
          <w:tcPr>
            <w:tcW w:w="528"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014"/>
              </w:tabs>
              <w:spacing w:before="60" w:after="40"/>
              <w:ind w:right="57"/>
              <w:jc w:val="right"/>
              <w:rPr>
                <w:b/>
                <w:i/>
                <w:szCs w:val="18"/>
              </w:rPr>
            </w:pPr>
            <w:r w:rsidRPr="00375E27">
              <w:rPr>
                <w:szCs w:val="18"/>
              </w:rPr>
              <w:t>16 509</w:t>
            </w:r>
          </w:p>
        </w:tc>
        <w:tc>
          <w:tcPr>
            <w:tcW w:w="537"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9 124</w:t>
            </w:r>
          </w:p>
        </w:tc>
        <w:tc>
          <w:tcPr>
            <w:tcW w:w="426"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432</w:t>
            </w:r>
          </w:p>
        </w:tc>
        <w:tc>
          <w:tcPr>
            <w:tcW w:w="519"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174</w:t>
            </w:r>
          </w:p>
        </w:tc>
        <w:tc>
          <w:tcPr>
            <w:tcW w:w="521"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399</w:t>
            </w:r>
          </w:p>
        </w:tc>
        <w:tc>
          <w:tcPr>
            <w:tcW w:w="558"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18 126</w:t>
            </w:r>
          </w:p>
        </w:tc>
        <w:tc>
          <w:tcPr>
            <w:tcW w:w="414"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44 764</w:t>
            </w:r>
          </w:p>
        </w:tc>
      </w:tr>
      <w:tr w:rsidR="00C06E00" w:rsidRPr="00375E27" w:rsidTr="004E729A">
        <w:tc>
          <w:tcPr>
            <w:tcW w:w="1497" w:type="pct"/>
            <w:shd w:val="clear" w:color="auto" w:fill="auto"/>
            <w:vAlign w:val="bottom"/>
          </w:tcPr>
          <w:p w:rsidR="00C06E00" w:rsidRPr="00C06E00" w:rsidRDefault="00C06E00" w:rsidP="004E729A">
            <w:pPr>
              <w:pStyle w:val="Tabletext"/>
              <w:keepNext w:val="0"/>
              <w:spacing w:before="60" w:after="40"/>
              <w:rPr>
                <w:szCs w:val="18"/>
                <w:lang w:val="ru-RU"/>
              </w:rPr>
            </w:pPr>
            <w:r w:rsidRPr="00C06E00">
              <w:rPr>
                <w:szCs w:val="18"/>
                <w:lang w:val="ru-RU"/>
              </w:rPr>
              <w:t xml:space="preserve">Приобретения в рамках сделок по объединению бизнеса </w:t>
            </w:r>
            <w:r w:rsidRPr="00C06E00">
              <w:rPr>
                <w:szCs w:val="18"/>
                <w:lang w:val="ru-RU"/>
              </w:rPr>
              <w:br/>
              <w:t xml:space="preserve">(см. пояснения </w:t>
            </w:r>
            <w:fldSimple w:instr=" REF _Ref201318327 \w \h  \* MERGEFORMAT ">
              <w:r w:rsidR="001348D5" w:rsidRPr="001348D5">
                <w:rPr>
                  <w:szCs w:val="18"/>
                  <w:lang w:val="ru-RU"/>
                </w:rPr>
                <w:t>6(</w:t>
              </w:r>
              <w:r w:rsidR="001348D5" w:rsidRPr="001348D5">
                <w:rPr>
                  <w:szCs w:val="18"/>
                </w:rPr>
                <w:t>a</w:t>
              </w:r>
              <w:r w:rsidR="001348D5" w:rsidRPr="001348D5">
                <w:rPr>
                  <w:szCs w:val="18"/>
                  <w:lang w:val="ru-RU"/>
                </w:rPr>
                <w:t>)</w:t>
              </w:r>
            </w:fldSimple>
            <w:r w:rsidRPr="00C06E00">
              <w:rPr>
                <w:szCs w:val="18"/>
                <w:lang w:val="ru-RU"/>
              </w:rPr>
              <w:t xml:space="preserve">, </w:t>
            </w:r>
            <w:fldSimple w:instr=" REF _Ref142416027 \w \h  \* MERGEFORMAT ">
              <w:r w:rsidR="001348D5" w:rsidRPr="001348D5">
                <w:rPr>
                  <w:szCs w:val="18"/>
                  <w:lang w:val="ru-RU"/>
                </w:rPr>
                <w:t>6(</w:t>
              </w:r>
              <w:r w:rsidR="001348D5" w:rsidRPr="001348D5">
                <w:rPr>
                  <w:szCs w:val="18"/>
                </w:rPr>
                <w:t>b</w:t>
              </w:r>
              <w:r w:rsidR="001348D5" w:rsidRPr="001348D5">
                <w:rPr>
                  <w:szCs w:val="18"/>
                  <w:lang w:val="ru-RU"/>
                </w:rPr>
                <w:t>)</w:t>
              </w:r>
            </w:fldSimple>
            <w:r w:rsidRPr="00C06E00">
              <w:rPr>
                <w:szCs w:val="18"/>
                <w:lang w:val="ru-RU"/>
              </w:rPr>
              <w:t>)</w:t>
            </w:r>
          </w:p>
        </w:tc>
        <w:tc>
          <w:tcPr>
            <w:tcW w:w="528" w:type="pct"/>
            <w:shd w:val="clear" w:color="auto" w:fill="auto"/>
            <w:vAlign w:val="bottom"/>
          </w:tcPr>
          <w:p w:rsidR="00C06E00" w:rsidRPr="00375E27" w:rsidRDefault="00C06E00" w:rsidP="004E729A">
            <w:pPr>
              <w:pStyle w:val="Tablenumbers"/>
              <w:keepNext w:val="0"/>
              <w:spacing w:before="60" w:after="40"/>
              <w:ind w:right="57"/>
              <w:jc w:val="right"/>
              <w:rPr>
                <w:szCs w:val="18"/>
              </w:rPr>
            </w:pPr>
            <w:r w:rsidRPr="00375E27">
              <w:rPr>
                <w:szCs w:val="18"/>
              </w:rPr>
              <w:t>1 832</w:t>
            </w:r>
          </w:p>
        </w:tc>
        <w:tc>
          <w:tcPr>
            <w:tcW w:w="537" w:type="pct"/>
            <w:shd w:val="clear" w:color="auto" w:fill="auto"/>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595</w:t>
            </w:r>
          </w:p>
        </w:tc>
        <w:tc>
          <w:tcPr>
            <w:tcW w:w="426" w:type="pct"/>
            <w:shd w:val="clear" w:color="auto" w:fill="auto"/>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75</w:t>
            </w:r>
          </w:p>
        </w:tc>
        <w:tc>
          <w:tcPr>
            <w:tcW w:w="519" w:type="pct"/>
            <w:shd w:val="clear" w:color="auto" w:fill="auto"/>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9</w:t>
            </w:r>
          </w:p>
        </w:tc>
        <w:tc>
          <w:tcPr>
            <w:tcW w:w="521" w:type="pct"/>
            <w:shd w:val="clear" w:color="auto" w:fill="auto"/>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w:t>
            </w: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(1 228)</w:t>
            </w:r>
          </w:p>
        </w:tc>
        <w:tc>
          <w:tcPr>
            <w:tcW w:w="414" w:type="pct"/>
            <w:shd w:val="clear" w:color="auto" w:fill="auto"/>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1 283</w:t>
            </w:r>
          </w:p>
        </w:tc>
      </w:tr>
      <w:tr w:rsidR="00C06E00" w:rsidRPr="00375E27" w:rsidTr="004E729A">
        <w:tc>
          <w:tcPr>
            <w:tcW w:w="1497" w:type="pct"/>
            <w:shd w:val="clear" w:color="auto" w:fill="auto"/>
            <w:vAlign w:val="bottom"/>
          </w:tcPr>
          <w:p w:rsidR="00C06E00" w:rsidRPr="00375E27" w:rsidRDefault="00C06E00" w:rsidP="004E729A">
            <w:pPr>
              <w:pStyle w:val="Tabletext"/>
              <w:keepNext w:val="0"/>
              <w:spacing w:before="60" w:after="40"/>
              <w:rPr>
                <w:szCs w:val="18"/>
              </w:rPr>
            </w:pPr>
            <w:r w:rsidRPr="00375E27">
              <w:rPr>
                <w:szCs w:val="18"/>
              </w:rPr>
              <w:t>Поступления</w:t>
            </w:r>
          </w:p>
        </w:tc>
        <w:tc>
          <w:tcPr>
            <w:tcW w:w="528" w:type="pct"/>
            <w:shd w:val="clear" w:color="auto" w:fill="auto"/>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r w:rsidRPr="00375E27">
              <w:rPr>
                <w:szCs w:val="18"/>
              </w:rPr>
              <w:t>196</w:t>
            </w:r>
          </w:p>
        </w:tc>
        <w:tc>
          <w:tcPr>
            <w:tcW w:w="537" w:type="pct"/>
            <w:shd w:val="clear" w:color="auto" w:fill="auto"/>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589</w:t>
            </w:r>
          </w:p>
        </w:tc>
        <w:tc>
          <w:tcPr>
            <w:tcW w:w="426" w:type="pct"/>
            <w:shd w:val="clear" w:color="auto" w:fill="auto"/>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44</w:t>
            </w:r>
          </w:p>
        </w:tc>
        <w:tc>
          <w:tcPr>
            <w:tcW w:w="519" w:type="pct"/>
            <w:shd w:val="clear" w:color="auto" w:fill="auto"/>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7</w:t>
            </w:r>
          </w:p>
        </w:tc>
        <w:tc>
          <w:tcPr>
            <w:tcW w:w="521" w:type="pct"/>
            <w:shd w:val="clear" w:color="auto" w:fill="auto"/>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176</w:t>
            </w: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w:t>
            </w:r>
          </w:p>
        </w:tc>
        <w:tc>
          <w:tcPr>
            <w:tcW w:w="414" w:type="pct"/>
            <w:shd w:val="clear" w:color="auto" w:fill="auto"/>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1 012</w:t>
            </w:r>
          </w:p>
        </w:tc>
      </w:tr>
      <w:tr w:rsidR="00C06E00" w:rsidRPr="00375E27" w:rsidTr="004E729A">
        <w:tc>
          <w:tcPr>
            <w:tcW w:w="1497" w:type="pct"/>
            <w:shd w:val="clear" w:color="auto" w:fill="auto"/>
            <w:vAlign w:val="bottom"/>
          </w:tcPr>
          <w:p w:rsidR="00C06E00" w:rsidRPr="00375E27" w:rsidRDefault="00C06E00" w:rsidP="004E729A">
            <w:pPr>
              <w:pStyle w:val="Tabletext"/>
              <w:keepNext w:val="0"/>
              <w:spacing w:before="60" w:after="40"/>
              <w:rPr>
                <w:szCs w:val="18"/>
              </w:rPr>
            </w:pPr>
            <w:r w:rsidRPr="00375E27">
              <w:rPr>
                <w:szCs w:val="18"/>
              </w:rPr>
              <w:t>Выбытия</w:t>
            </w:r>
          </w:p>
        </w:tc>
        <w:tc>
          <w:tcPr>
            <w:tcW w:w="528" w:type="pct"/>
            <w:shd w:val="clear" w:color="auto" w:fill="auto"/>
            <w:vAlign w:val="bottom"/>
          </w:tcPr>
          <w:p w:rsidR="00C06E00" w:rsidRPr="00375E27" w:rsidRDefault="00C06E00" w:rsidP="004E729A">
            <w:pPr>
              <w:pStyle w:val="Tablenumbers"/>
              <w:keepNext w:val="0"/>
              <w:spacing w:before="60" w:after="40"/>
              <w:ind w:right="57"/>
              <w:jc w:val="right"/>
              <w:rPr>
                <w:szCs w:val="18"/>
              </w:rPr>
            </w:pPr>
            <w:r w:rsidRPr="00375E27">
              <w:rPr>
                <w:szCs w:val="18"/>
              </w:rPr>
              <w:t>(112)</w:t>
            </w:r>
          </w:p>
        </w:tc>
        <w:tc>
          <w:tcPr>
            <w:tcW w:w="537" w:type="pct"/>
            <w:shd w:val="clear" w:color="auto" w:fill="auto"/>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(152)</w:t>
            </w:r>
          </w:p>
        </w:tc>
        <w:tc>
          <w:tcPr>
            <w:tcW w:w="426" w:type="pct"/>
            <w:shd w:val="clear" w:color="auto" w:fill="auto"/>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(10)</w:t>
            </w:r>
          </w:p>
        </w:tc>
        <w:tc>
          <w:tcPr>
            <w:tcW w:w="519" w:type="pct"/>
            <w:shd w:val="clear" w:color="auto" w:fill="auto"/>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(4)</w:t>
            </w:r>
          </w:p>
        </w:tc>
        <w:tc>
          <w:tcPr>
            <w:tcW w:w="521" w:type="pct"/>
            <w:shd w:val="clear" w:color="auto" w:fill="auto"/>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(10)</w:t>
            </w: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w:t>
            </w:r>
          </w:p>
        </w:tc>
        <w:tc>
          <w:tcPr>
            <w:tcW w:w="414" w:type="pct"/>
            <w:shd w:val="clear" w:color="auto" w:fill="auto"/>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(288)</w:t>
            </w:r>
          </w:p>
        </w:tc>
      </w:tr>
      <w:tr w:rsidR="00C06E00" w:rsidRPr="00375E27" w:rsidTr="004E729A">
        <w:tc>
          <w:tcPr>
            <w:tcW w:w="1497" w:type="pct"/>
            <w:shd w:val="clear" w:color="auto" w:fill="auto"/>
            <w:vAlign w:val="bottom"/>
          </w:tcPr>
          <w:p w:rsidR="00C06E00" w:rsidRPr="00C06E00" w:rsidRDefault="00C06E00" w:rsidP="004E729A">
            <w:pPr>
              <w:pStyle w:val="Tabletext"/>
              <w:keepNext w:val="0"/>
              <w:spacing w:before="60" w:after="40"/>
              <w:rPr>
                <w:szCs w:val="18"/>
                <w:lang w:val="ru-RU"/>
              </w:rPr>
            </w:pPr>
            <w:r w:rsidRPr="00C06E00">
              <w:rPr>
                <w:szCs w:val="18"/>
                <w:lang w:val="ru-RU"/>
              </w:rPr>
              <w:t>Возврат ранее уплаченных авансов на приобретение земельных участков</w:t>
            </w:r>
          </w:p>
        </w:tc>
        <w:tc>
          <w:tcPr>
            <w:tcW w:w="528" w:type="pct"/>
            <w:shd w:val="clear" w:color="auto" w:fill="auto"/>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r w:rsidRPr="00375E27">
              <w:rPr>
                <w:szCs w:val="18"/>
              </w:rPr>
              <w:t>-</w:t>
            </w:r>
          </w:p>
        </w:tc>
        <w:tc>
          <w:tcPr>
            <w:tcW w:w="537" w:type="pct"/>
            <w:shd w:val="clear" w:color="auto" w:fill="auto"/>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w:t>
            </w:r>
          </w:p>
        </w:tc>
        <w:tc>
          <w:tcPr>
            <w:tcW w:w="426" w:type="pct"/>
            <w:shd w:val="clear" w:color="auto" w:fill="auto"/>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w:t>
            </w:r>
          </w:p>
        </w:tc>
        <w:tc>
          <w:tcPr>
            <w:tcW w:w="519" w:type="pct"/>
            <w:shd w:val="clear" w:color="auto" w:fill="auto"/>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w:t>
            </w:r>
          </w:p>
        </w:tc>
        <w:tc>
          <w:tcPr>
            <w:tcW w:w="521" w:type="pct"/>
            <w:shd w:val="clear" w:color="auto" w:fill="auto"/>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w:t>
            </w: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(1 096)</w:t>
            </w:r>
          </w:p>
        </w:tc>
        <w:tc>
          <w:tcPr>
            <w:tcW w:w="414" w:type="pct"/>
            <w:shd w:val="clear" w:color="auto" w:fill="auto"/>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(1 096)</w:t>
            </w:r>
          </w:p>
        </w:tc>
      </w:tr>
      <w:tr w:rsidR="00C06E00" w:rsidRPr="00375E27" w:rsidTr="004E729A">
        <w:tc>
          <w:tcPr>
            <w:tcW w:w="1497" w:type="pct"/>
            <w:shd w:val="clear" w:color="auto" w:fill="auto"/>
            <w:vAlign w:val="bottom"/>
          </w:tcPr>
          <w:p w:rsidR="00C06E00" w:rsidRPr="00C06E00" w:rsidRDefault="00C06E00" w:rsidP="004E729A">
            <w:pPr>
              <w:pStyle w:val="Tabletext"/>
              <w:keepNext w:val="0"/>
              <w:spacing w:before="60" w:after="40"/>
              <w:rPr>
                <w:szCs w:val="18"/>
                <w:lang w:val="ru-RU"/>
              </w:rPr>
            </w:pPr>
            <w:r w:rsidRPr="00C06E00">
              <w:rPr>
                <w:szCs w:val="18"/>
                <w:lang w:val="ru-RU"/>
              </w:rPr>
              <w:t xml:space="preserve">Реклассификация уплаченных авансов на приобретение земельных участков в прочую дебиторскую задолженность (см. пояснение </w:t>
            </w:r>
            <w:fldSimple w:instr=" REF _Ref142132890 \r \h  \* MERGEFORMAT ">
              <w:r w:rsidR="001348D5" w:rsidRPr="001348D5">
                <w:rPr>
                  <w:szCs w:val="18"/>
                  <w:lang w:val="ru-RU"/>
                </w:rPr>
                <w:t>21</w:t>
              </w:r>
            </w:fldSimple>
            <w:r w:rsidRPr="00C06E00">
              <w:rPr>
                <w:szCs w:val="18"/>
                <w:lang w:val="ru-RU"/>
              </w:rPr>
              <w:t>)</w:t>
            </w:r>
          </w:p>
        </w:tc>
        <w:tc>
          <w:tcPr>
            <w:tcW w:w="528" w:type="pct"/>
            <w:shd w:val="clear" w:color="auto" w:fill="auto"/>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r w:rsidRPr="00375E27">
              <w:rPr>
                <w:szCs w:val="18"/>
              </w:rPr>
              <w:t>-</w:t>
            </w:r>
          </w:p>
        </w:tc>
        <w:tc>
          <w:tcPr>
            <w:tcW w:w="537" w:type="pct"/>
            <w:shd w:val="clear" w:color="auto" w:fill="auto"/>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w:t>
            </w:r>
          </w:p>
        </w:tc>
        <w:tc>
          <w:tcPr>
            <w:tcW w:w="426" w:type="pct"/>
            <w:shd w:val="clear" w:color="auto" w:fill="auto"/>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w:t>
            </w:r>
          </w:p>
        </w:tc>
        <w:tc>
          <w:tcPr>
            <w:tcW w:w="519" w:type="pct"/>
            <w:shd w:val="clear" w:color="auto" w:fill="auto"/>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w:t>
            </w:r>
          </w:p>
        </w:tc>
        <w:tc>
          <w:tcPr>
            <w:tcW w:w="521" w:type="pct"/>
            <w:shd w:val="clear" w:color="auto" w:fill="auto"/>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w:t>
            </w: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(3 373)</w:t>
            </w:r>
          </w:p>
        </w:tc>
        <w:tc>
          <w:tcPr>
            <w:tcW w:w="414" w:type="pct"/>
            <w:shd w:val="clear" w:color="auto" w:fill="auto"/>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(3 373)</w:t>
            </w:r>
          </w:p>
        </w:tc>
      </w:tr>
      <w:tr w:rsidR="00C06E00" w:rsidRPr="00375E27" w:rsidTr="004E729A">
        <w:tc>
          <w:tcPr>
            <w:tcW w:w="1497" w:type="pct"/>
            <w:shd w:val="clear" w:color="auto" w:fill="auto"/>
            <w:vAlign w:val="bottom"/>
          </w:tcPr>
          <w:p w:rsidR="00C06E00" w:rsidRPr="00C06E00" w:rsidRDefault="00C06E00" w:rsidP="004E729A">
            <w:pPr>
              <w:pStyle w:val="Tabletext"/>
              <w:keepNext w:val="0"/>
              <w:spacing w:before="60" w:after="40"/>
              <w:rPr>
                <w:szCs w:val="18"/>
                <w:lang w:val="ru-RU"/>
              </w:rPr>
            </w:pPr>
            <w:r w:rsidRPr="00C06E00">
              <w:rPr>
                <w:szCs w:val="18"/>
                <w:lang w:val="ru-RU"/>
              </w:rPr>
              <w:t xml:space="preserve">Перевод уплаченных авансов на приобретение земельных участков в права по договорам земельных участков </w:t>
            </w:r>
            <w:r w:rsidRPr="00C06E00">
              <w:rPr>
                <w:szCs w:val="18"/>
                <w:lang w:val="ru-RU"/>
              </w:rPr>
              <w:br/>
              <w:t xml:space="preserve">(см. пояснение </w:t>
            </w:r>
            <w:fldSimple w:instr=" REF _Ref293499766 \r \h  \* MERGEFORMAT ">
              <w:r w:rsidR="001348D5" w:rsidRPr="001348D5">
                <w:rPr>
                  <w:szCs w:val="18"/>
                  <w:lang w:val="ru-RU"/>
                </w:rPr>
                <w:t>87</w:t>
              </w:r>
            </w:fldSimple>
            <w:r w:rsidRPr="00C06E00">
              <w:rPr>
                <w:szCs w:val="18"/>
                <w:lang w:val="ru-RU"/>
              </w:rPr>
              <w:t>)</w:t>
            </w:r>
          </w:p>
        </w:tc>
        <w:tc>
          <w:tcPr>
            <w:tcW w:w="528" w:type="pct"/>
            <w:shd w:val="clear" w:color="auto" w:fill="auto"/>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r w:rsidRPr="00375E27">
              <w:rPr>
                <w:szCs w:val="18"/>
              </w:rPr>
              <w:t>-</w:t>
            </w:r>
          </w:p>
        </w:tc>
        <w:tc>
          <w:tcPr>
            <w:tcW w:w="537" w:type="pct"/>
            <w:shd w:val="clear" w:color="auto" w:fill="auto"/>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w:t>
            </w:r>
          </w:p>
        </w:tc>
        <w:tc>
          <w:tcPr>
            <w:tcW w:w="426" w:type="pct"/>
            <w:shd w:val="clear" w:color="auto" w:fill="auto"/>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w:t>
            </w:r>
          </w:p>
        </w:tc>
        <w:tc>
          <w:tcPr>
            <w:tcW w:w="519" w:type="pct"/>
            <w:shd w:val="clear" w:color="auto" w:fill="auto"/>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w:t>
            </w:r>
          </w:p>
        </w:tc>
        <w:tc>
          <w:tcPr>
            <w:tcW w:w="521" w:type="pct"/>
            <w:shd w:val="clear" w:color="auto" w:fill="auto"/>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w:t>
            </w: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(2 469)</w:t>
            </w:r>
          </w:p>
        </w:tc>
        <w:tc>
          <w:tcPr>
            <w:tcW w:w="414" w:type="pct"/>
            <w:shd w:val="clear" w:color="auto" w:fill="auto"/>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(2 469)</w:t>
            </w:r>
          </w:p>
        </w:tc>
      </w:tr>
      <w:tr w:rsidR="00C06E00" w:rsidRPr="00375E27" w:rsidTr="004E729A">
        <w:tc>
          <w:tcPr>
            <w:tcW w:w="1497" w:type="pct"/>
            <w:shd w:val="clear" w:color="auto" w:fill="auto"/>
            <w:vAlign w:val="bottom"/>
          </w:tcPr>
          <w:p w:rsidR="00C06E00" w:rsidRPr="00375E27" w:rsidRDefault="00C06E00" w:rsidP="004E729A">
            <w:pPr>
              <w:pStyle w:val="Tabletext"/>
              <w:keepNext w:val="0"/>
              <w:spacing w:before="60" w:after="40"/>
              <w:rPr>
                <w:szCs w:val="18"/>
              </w:rPr>
            </w:pPr>
            <w:r w:rsidRPr="00375E27">
              <w:rPr>
                <w:szCs w:val="18"/>
              </w:rPr>
              <w:t>Реклассификация</w:t>
            </w:r>
          </w:p>
        </w:tc>
        <w:tc>
          <w:tcPr>
            <w:tcW w:w="528" w:type="pct"/>
            <w:tcBorders>
              <w:bottom w:val="single" w:sz="4" w:space="0" w:color="auto"/>
            </w:tcBorders>
            <w:shd w:val="clear" w:color="auto" w:fill="auto"/>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r w:rsidRPr="00375E27">
              <w:rPr>
                <w:szCs w:val="18"/>
              </w:rPr>
              <w:t>(7 756)</w:t>
            </w:r>
          </w:p>
        </w:tc>
        <w:tc>
          <w:tcPr>
            <w:tcW w:w="537" w:type="pct"/>
            <w:tcBorders>
              <w:bottom w:val="single" w:sz="4" w:space="0" w:color="auto"/>
            </w:tcBorders>
            <w:shd w:val="clear" w:color="auto" w:fill="auto"/>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166</w:t>
            </w:r>
          </w:p>
        </w:tc>
        <w:tc>
          <w:tcPr>
            <w:tcW w:w="426" w:type="pct"/>
            <w:tcBorders>
              <w:bottom w:val="single" w:sz="4" w:space="0" w:color="auto"/>
            </w:tcBorders>
            <w:shd w:val="clear" w:color="auto" w:fill="auto"/>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w:t>
            </w:r>
          </w:p>
        </w:tc>
        <w:tc>
          <w:tcPr>
            <w:tcW w:w="519" w:type="pct"/>
            <w:tcBorders>
              <w:bottom w:val="single" w:sz="4" w:space="0" w:color="auto"/>
            </w:tcBorders>
            <w:shd w:val="clear" w:color="auto" w:fill="auto"/>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2</w:t>
            </w:r>
          </w:p>
        </w:tc>
        <w:tc>
          <w:tcPr>
            <w:tcW w:w="521" w:type="pct"/>
            <w:tcBorders>
              <w:bottom w:val="single" w:sz="4" w:space="0" w:color="auto"/>
            </w:tcBorders>
            <w:shd w:val="clear" w:color="auto" w:fill="auto"/>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(306)</w:t>
            </w:r>
          </w:p>
        </w:tc>
        <w:tc>
          <w:tcPr>
            <w:tcW w:w="558" w:type="pct"/>
            <w:tcBorders>
              <w:bottom w:val="single" w:sz="4" w:space="0" w:color="auto"/>
            </w:tcBorders>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(7 618)</w:t>
            </w:r>
          </w:p>
        </w:tc>
        <w:tc>
          <w:tcPr>
            <w:tcW w:w="414" w:type="pct"/>
            <w:tcBorders>
              <w:bottom w:val="single" w:sz="4" w:space="0" w:color="auto"/>
            </w:tcBorders>
            <w:shd w:val="clear" w:color="auto" w:fill="auto"/>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w:t>
            </w:r>
          </w:p>
        </w:tc>
      </w:tr>
      <w:tr w:rsidR="00C06E00" w:rsidRPr="00375E27" w:rsidTr="004E729A">
        <w:tc>
          <w:tcPr>
            <w:tcW w:w="1497" w:type="pct"/>
            <w:shd w:val="clear" w:color="auto" w:fill="auto"/>
            <w:vAlign w:val="bottom"/>
          </w:tcPr>
          <w:p w:rsidR="00C06E00" w:rsidRPr="00375E27" w:rsidRDefault="00C06E00" w:rsidP="004E729A">
            <w:pPr>
              <w:pStyle w:val="Tabletexttotal"/>
              <w:keepNext w:val="0"/>
              <w:spacing w:before="60" w:after="40"/>
              <w:rPr>
                <w:szCs w:val="18"/>
              </w:rPr>
            </w:pPr>
            <w:r w:rsidRPr="00375E27">
              <w:rPr>
                <w:szCs w:val="18"/>
              </w:rPr>
              <w:t>Остаток на 31 декабря 2010 г.</w:t>
            </w:r>
          </w:p>
        </w:tc>
        <w:tc>
          <w:tcPr>
            <w:tcW w:w="528" w:type="pct"/>
            <w:tcBorders>
              <w:top w:val="single" w:sz="4" w:space="0" w:color="auto"/>
              <w:bottom w:val="double" w:sz="4" w:space="0" w:color="auto"/>
            </w:tcBorders>
            <w:vAlign w:val="bottom"/>
          </w:tcPr>
          <w:p w:rsidR="00C06E00" w:rsidRPr="00375E27" w:rsidRDefault="00C06E00" w:rsidP="004E729A">
            <w:pPr>
              <w:pStyle w:val="Tablenumbers"/>
              <w:keepNext w:val="0"/>
              <w:spacing w:before="60" w:after="40"/>
              <w:ind w:right="57"/>
              <w:jc w:val="right"/>
              <w:rPr>
                <w:szCs w:val="18"/>
              </w:rPr>
            </w:pPr>
            <w:r w:rsidRPr="00375E27">
              <w:rPr>
                <w:szCs w:val="18"/>
              </w:rPr>
              <w:t>26 181</w:t>
            </w:r>
          </w:p>
        </w:tc>
        <w:tc>
          <w:tcPr>
            <w:tcW w:w="537"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r w:rsidRPr="00375E27">
              <w:rPr>
                <w:szCs w:val="18"/>
              </w:rPr>
              <w:t>10 322</w:t>
            </w:r>
          </w:p>
        </w:tc>
        <w:tc>
          <w:tcPr>
            <w:tcW w:w="426"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r w:rsidRPr="00375E27">
              <w:rPr>
                <w:szCs w:val="18"/>
              </w:rPr>
              <w:t>541</w:t>
            </w:r>
          </w:p>
        </w:tc>
        <w:tc>
          <w:tcPr>
            <w:tcW w:w="519"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r w:rsidRPr="00375E27">
              <w:rPr>
                <w:szCs w:val="18"/>
              </w:rPr>
              <w:t>188</w:t>
            </w:r>
          </w:p>
        </w:tc>
        <w:tc>
          <w:tcPr>
            <w:tcW w:w="521"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r w:rsidRPr="00375E27">
              <w:rPr>
                <w:szCs w:val="18"/>
              </w:rPr>
              <w:t>259</w:t>
            </w:r>
          </w:p>
        </w:tc>
        <w:tc>
          <w:tcPr>
            <w:tcW w:w="558"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2 342</w:t>
            </w:r>
          </w:p>
        </w:tc>
        <w:tc>
          <w:tcPr>
            <w:tcW w:w="414"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r w:rsidRPr="00375E27">
              <w:rPr>
                <w:szCs w:val="18"/>
              </w:rPr>
              <w:t>39 833</w:t>
            </w:r>
          </w:p>
        </w:tc>
      </w:tr>
      <w:tr w:rsidR="00C06E00" w:rsidRPr="00375E27" w:rsidTr="004E729A">
        <w:trPr>
          <w:cantSplit/>
        </w:trPr>
        <w:tc>
          <w:tcPr>
            <w:tcW w:w="1497" w:type="pct"/>
            <w:shd w:val="clear" w:color="auto" w:fill="auto"/>
            <w:vAlign w:val="bottom"/>
          </w:tcPr>
          <w:p w:rsidR="00C06E00" w:rsidRPr="00375E27" w:rsidRDefault="00C06E00" w:rsidP="004E729A">
            <w:pPr>
              <w:pStyle w:val="Tabletexttotal"/>
              <w:keepNext w:val="0"/>
              <w:spacing w:before="60" w:after="40"/>
              <w:rPr>
                <w:i/>
                <w:sz w:val="16"/>
                <w:szCs w:val="16"/>
              </w:rPr>
            </w:pPr>
          </w:p>
        </w:tc>
        <w:tc>
          <w:tcPr>
            <w:tcW w:w="528" w:type="pct"/>
            <w:tcBorders>
              <w:top w:val="double" w:sz="4" w:space="0" w:color="auto"/>
            </w:tcBorders>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p>
        </w:tc>
        <w:tc>
          <w:tcPr>
            <w:tcW w:w="537" w:type="pct"/>
            <w:tcBorders>
              <w:top w:val="double" w:sz="4" w:space="0" w:color="auto"/>
            </w:tcBorders>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p>
        </w:tc>
        <w:tc>
          <w:tcPr>
            <w:tcW w:w="426" w:type="pct"/>
            <w:tcBorders>
              <w:top w:val="double" w:sz="4" w:space="0" w:color="auto"/>
            </w:tcBorders>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p>
        </w:tc>
        <w:tc>
          <w:tcPr>
            <w:tcW w:w="519" w:type="pct"/>
            <w:tcBorders>
              <w:top w:val="double" w:sz="4" w:space="0" w:color="auto"/>
            </w:tcBorders>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p>
        </w:tc>
        <w:tc>
          <w:tcPr>
            <w:tcW w:w="521" w:type="pct"/>
            <w:tcBorders>
              <w:top w:val="double" w:sz="4" w:space="0" w:color="auto"/>
            </w:tcBorders>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p>
        </w:tc>
        <w:tc>
          <w:tcPr>
            <w:tcW w:w="558" w:type="pct"/>
            <w:tcBorders>
              <w:top w:val="double" w:sz="4" w:space="0" w:color="auto"/>
            </w:tcBorders>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c>
          <w:tcPr>
            <w:tcW w:w="414" w:type="pct"/>
            <w:tcBorders>
              <w:top w:val="double" w:sz="4" w:space="0" w:color="auto"/>
            </w:tcBorders>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r>
      <w:tr w:rsidR="00C06E00" w:rsidRPr="00375E27" w:rsidTr="004E729A">
        <w:trPr>
          <w:cantSplit/>
        </w:trPr>
        <w:tc>
          <w:tcPr>
            <w:tcW w:w="1497" w:type="pct"/>
            <w:shd w:val="clear" w:color="auto" w:fill="auto"/>
            <w:vAlign w:val="bottom"/>
          </w:tcPr>
          <w:p w:rsidR="00C06E00" w:rsidRPr="00375E27" w:rsidRDefault="00C06E00" w:rsidP="004E729A">
            <w:pPr>
              <w:pStyle w:val="Tabletexttotal"/>
              <w:keepNext w:val="0"/>
              <w:spacing w:before="60" w:after="40"/>
              <w:rPr>
                <w:szCs w:val="18"/>
              </w:rPr>
            </w:pPr>
          </w:p>
        </w:tc>
        <w:tc>
          <w:tcPr>
            <w:tcW w:w="528" w:type="pct"/>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p>
        </w:tc>
        <w:tc>
          <w:tcPr>
            <w:tcW w:w="537" w:type="pct"/>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p>
        </w:tc>
        <w:tc>
          <w:tcPr>
            <w:tcW w:w="426" w:type="pct"/>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p>
        </w:tc>
        <w:tc>
          <w:tcPr>
            <w:tcW w:w="519" w:type="pct"/>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p>
        </w:tc>
        <w:tc>
          <w:tcPr>
            <w:tcW w:w="521" w:type="pct"/>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c>
          <w:tcPr>
            <w:tcW w:w="414"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r>
      <w:tr w:rsidR="00C06E00" w:rsidRPr="00375E27" w:rsidTr="004E729A">
        <w:trPr>
          <w:cantSplit/>
        </w:trPr>
        <w:tc>
          <w:tcPr>
            <w:tcW w:w="1497" w:type="pct"/>
            <w:shd w:val="clear" w:color="auto" w:fill="auto"/>
            <w:vAlign w:val="bottom"/>
          </w:tcPr>
          <w:p w:rsidR="00C06E00" w:rsidRPr="00375E27" w:rsidRDefault="00C06E00" w:rsidP="004E729A">
            <w:pPr>
              <w:pStyle w:val="Tabletexttotal"/>
              <w:keepNext w:val="0"/>
              <w:spacing w:before="60" w:after="40"/>
              <w:rPr>
                <w:szCs w:val="18"/>
              </w:rPr>
            </w:pPr>
          </w:p>
        </w:tc>
        <w:tc>
          <w:tcPr>
            <w:tcW w:w="528" w:type="pct"/>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p>
        </w:tc>
        <w:tc>
          <w:tcPr>
            <w:tcW w:w="537" w:type="pct"/>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p>
        </w:tc>
        <w:tc>
          <w:tcPr>
            <w:tcW w:w="426" w:type="pct"/>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p>
        </w:tc>
        <w:tc>
          <w:tcPr>
            <w:tcW w:w="519" w:type="pct"/>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p>
        </w:tc>
        <w:tc>
          <w:tcPr>
            <w:tcW w:w="521" w:type="pct"/>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c>
          <w:tcPr>
            <w:tcW w:w="414"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r>
      <w:tr w:rsidR="00C06E00" w:rsidRPr="00375E27" w:rsidTr="004E729A">
        <w:trPr>
          <w:cantSplit/>
        </w:trPr>
        <w:tc>
          <w:tcPr>
            <w:tcW w:w="1497" w:type="pct"/>
            <w:shd w:val="clear" w:color="auto" w:fill="auto"/>
            <w:vAlign w:val="bottom"/>
          </w:tcPr>
          <w:p w:rsidR="00C06E00" w:rsidRPr="00375E27" w:rsidRDefault="00C06E00" w:rsidP="004E729A">
            <w:pPr>
              <w:pStyle w:val="Tabletexttotal"/>
              <w:keepNext w:val="0"/>
              <w:spacing w:before="60" w:after="40"/>
              <w:rPr>
                <w:szCs w:val="18"/>
              </w:rPr>
            </w:pPr>
          </w:p>
        </w:tc>
        <w:tc>
          <w:tcPr>
            <w:tcW w:w="528" w:type="pct"/>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p>
        </w:tc>
        <w:tc>
          <w:tcPr>
            <w:tcW w:w="537" w:type="pct"/>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p>
        </w:tc>
        <w:tc>
          <w:tcPr>
            <w:tcW w:w="426" w:type="pct"/>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p>
        </w:tc>
        <w:tc>
          <w:tcPr>
            <w:tcW w:w="519" w:type="pct"/>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p>
        </w:tc>
        <w:tc>
          <w:tcPr>
            <w:tcW w:w="521" w:type="pct"/>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c>
          <w:tcPr>
            <w:tcW w:w="414"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r>
      <w:tr w:rsidR="00C06E00" w:rsidRPr="00375E27" w:rsidTr="004E729A">
        <w:trPr>
          <w:cantSplit/>
        </w:trPr>
        <w:tc>
          <w:tcPr>
            <w:tcW w:w="1497" w:type="pct"/>
            <w:shd w:val="clear" w:color="auto" w:fill="auto"/>
            <w:vAlign w:val="bottom"/>
          </w:tcPr>
          <w:p w:rsidR="00C06E00" w:rsidRPr="00375E27" w:rsidRDefault="00C06E00" w:rsidP="004E729A">
            <w:pPr>
              <w:pStyle w:val="Tabletexttotal"/>
              <w:keepNext w:val="0"/>
              <w:spacing w:before="60" w:after="40"/>
              <w:rPr>
                <w:szCs w:val="18"/>
              </w:rPr>
            </w:pPr>
          </w:p>
        </w:tc>
        <w:tc>
          <w:tcPr>
            <w:tcW w:w="528" w:type="pct"/>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p>
        </w:tc>
        <w:tc>
          <w:tcPr>
            <w:tcW w:w="537" w:type="pct"/>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p>
        </w:tc>
        <w:tc>
          <w:tcPr>
            <w:tcW w:w="426" w:type="pct"/>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p>
        </w:tc>
        <w:tc>
          <w:tcPr>
            <w:tcW w:w="519" w:type="pct"/>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p>
        </w:tc>
        <w:tc>
          <w:tcPr>
            <w:tcW w:w="521" w:type="pct"/>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c>
          <w:tcPr>
            <w:tcW w:w="414"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r>
      <w:tr w:rsidR="00C06E00" w:rsidRPr="00375E27" w:rsidTr="004E729A">
        <w:trPr>
          <w:cantSplit/>
        </w:trPr>
        <w:tc>
          <w:tcPr>
            <w:tcW w:w="1497" w:type="pct"/>
            <w:shd w:val="clear" w:color="auto" w:fill="auto"/>
            <w:vAlign w:val="bottom"/>
          </w:tcPr>
          <w:p w:rsidR="00C06E00" w:rsidRPr="00375E27" w:rsidRDefault="00C06E00" w:rsidP="004E729A">
            <w:pPr>
              <w:pStyle w:val="Tabletexttotal"/>
              <w:keepNext w:val="0"/>
              <w:spacing w:before="60" w:after="40"/>
              <w:rPr>
                <w:szCs w:val="18"/>
              </w:rPr>
            </w:pPr>
          </w:p>
        </w:tc>
        <w:tc>
          <w:tcPr>
            <w:tcW w:w="528" w:type="pct"/>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p>
        </w:tc>
        <w:tc>
          <w:tcPr>
            <w:tcW w:w="537" w:type="pct"/>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p>
        </w:tc>
        <w:tc>
          <w:tcPr>
            <w:tcW w:w="426" w:type="pct"/>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p>
        </w:tc>
        <w:tc>
          <w:tcPr>
            <w:tcW w:w="519" w:type="pct"/>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p>
        </w:tc>
        <w:tc>
          <w:tcPr>
            <w:tcW w:w="521" w:type="pct"/>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c>
          <w:tcPr>
            <w:tcW w:w="414"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r>
      <w:tr w:rsidR="00C06E00" w:rsidRPr="00375E27" w:rsidTr="004E729A">
        <w:trPr>
          <w:cantSplit/>
        </w:trPr>
        <w:tc>
          <w:tcPr>
            <w:tcW w:w="1497" w:type="pct"/>
            <w:shd w:val="clear" w:color="auto" w:fill="auto"/>
            <w:vAlign w:val="bottom"/>
          </w:tcPr>
          <w:p w:rsidR="00C06E00" w:rsidRPr="00375E27" w:rsidRDefault="00C06E00" w:rsidP="004E729A">
            <w:pPr>
              <w:pStyle w:val="Tabletexttotal"/>
              <w:keepNext w:val="0"/>
              <w:spacing w:before="60" w:after="40"/>
              <w:rPr>
                <w:szCs w:val="18"/>
              </w:rPr>
            </w:pPr>
          </w:p>
        </w:tc>
        <w:tc>
          <w:tcPr>
            <w:tcW w:w="528" w:type="pct"/>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p>
        </w:tc>
        <w:tc>
          <w:tcPr>
            <w:tcW w:w="537" w:type="pct"/>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p>
        </w:tc>
        <w:tc>
          <w:tcPr>
            <w:tcW w:w="426" w:type="pct"/>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p>
        </w:tc>
        <w:tc>
          <w:tcPr>
            <w:tcW w:w="519" w:type="pct"/>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p>
        </w:tc>
        <w:tc>
          <w:tcPr>
            <w:tcW w:w="521" w:type="pct"/>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c>
          <w:tcPr>
            <w:tcW w:w="414"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r>
      <w:tr w:rsidR="00C06E00" w:rsidRPr="00375E27" w:rsidTr="004E729A">
        <w:trPr>
          <w:cantSplit/>
        </w:trPr>
        <w:tc>
          <w:tcPr>
            <w:tcW w:w="1497" w:type="pct"/>
            <w:shd w:val="clear" w:color="auto" w:fill="auto"/>
            <w:vAlign w:val="bottom"/>
          </w:tcPr>
          <w:p w:rsidR="00C06E00" w:rsidRPr="00375E27" w:rsidRDefault="00C06E00" w:rsidP="004E729A">
            <w:pPr>
              <w:pStyle w:val="Tabletexttotal"/>
              <w:keepNext w:val="0"/>
              <w:spacing w:before="60" w:after="40"/>
              <w:rPr>
                <w:szCs w:val="18"/>
              </w:rPr>
            </w:pPr>
          </w:p>
        </w:tc>
        <w:tc>
          <w:tcPr>
            <w:tcW w:w="528" w:type="pct"/>
            <w:vAlign w:val="bottom"/>
          </w:tcPr>
          <w:p w:rsidR="00C06E00" w:rsidRPr="00375E27" w:rsidRDefault="00C06E00" w:rsidP="004E729A">
            <w:pPr>
              <w:pStyle w:val="Tablenumbers"/>
              <w:keepNext w:val="0"/>
              <w:tabs>
                <w:tab w:val="clear" w:pos="1021"/>
                <w:tab w:val="decimal" w:pos="1014"/>
              </w:tabs>
              <w:spacing w:before="60" w:after="40"/>
              <w:ind w:right="57"/>
              <w:jc w:val="right"/>
              <w:rPr>
                <w:szCs w:val="18"/>
              </w:rPr>
            </w:pPr>
          </w:p>
        </w:tc>
        <w:tc>
          <w:tcPr>
            <w:tcW w:w="537" w:type="pct"/>
            <w:vAlign w:val="bottom"/>
          </w:tcPr>
          <w:p w:rsidR="00C06E00" w:rsidRPr="00375E27" w:rsidRDefault="00C06E00" w:rsidP="004E729A">
            <w:pPr>
              <w:pStyle w:val="Tablenumbers"/>
              <w:keepNext w:val="0"/>
              <w:tabs>
                <w:tab w:val="clear" w:pos="1021"/>
                <w:tab w:val="decimal" w:pos="938"/>
              </w:tabs>
              <w:spacing w:before="60" w:after="40"/>
              <w:ind w:right="57"/>
              <w:jc w:val="right"/>
              <w:rPr>
                <w:szCs w:val="18"/>
              </w:rPr>
            </w:pPr>
          </w:p>
        </w:tc>
        <w:tc>
          <w:tcPr>
            <w:tcW w:w="426" w:type="pct"/>
            <w:vAlign w:val="bottom"/>
          </w:tcPr>
          <w:p w:rsidR="00C06E00" w:rsidRPr="00375E27" w:rsidRDefault="00C06E00" w:rsidP="004E729A">
            <w:pPr>
              <w:pStyle w:val="Tablenumbers"/>
              <w:keepNext w:val="0"/>
              <w:tabs>
                <w:tab w:val="clear" w:pos="1021"/>
                <w:tab w:val="decimal" w:pos="702"/>
              </w:tabs>
              <w:spacing w:before="60" w:after="40"/>
              <w:ind w:right="57"/>
              <w:jc w:val="right"/>
              <w:rPr>
                <w:szCs w:val="18"/>
              </w:rPr>
            </w:pPr>
          </w:p>
        </w:tc>
        <w:tc>
          <w:tcPr>
            <w:tcW w:w="519" w:type="pct"/>
            <w:vAlign w:val="bottom"/>
          </w:tcPr>
          <w:p w:rsidR="00C06E00" w:rsidRPr="00375E27" w:rsidRDefault="00C06E00" w:rsidP="004E729A">
            <w:pPr>
              <w:pStyle w:val="Tablenumbers"/>
              <w:keepNext w:val="0"/>
              <w:tabs>
                <w:tab w:val="clear" w:pos="1021"/>
                <w:tab w:val="decimal" w:pos="720"/>
              </w:tabs>
              <w:spacing w:before="60" w:after="40"/>
              <w:ind w:right="57"/>
              <w:jc w:val="right"/>
              <w:rPr>
                <w:szCs w:val="18"/>
              </w:rPr>
            </w:pPr>
          </w:p>
        </w:tc>
        <w:tc>
          <w:tcPr>
            <w:tcW w:w="521" w:type="pct"/>
            <w:vAlign w:val="bottom"/>
          </w:tcPr>
          <w:p w:rsidR="00C06E00" w:rsidRPr="00375E27" w:rsidRDefault="00C06E00" w:rsidP="004E729A">
            <w:pPr>
              <w:pStyle w:val="Tablenumbers"/>
              <w:keepNext w:val="0"/>
              <w:tabs>
                <w:tab w:val="clear" w:pos="1021"/>
                <w:tab w:val="decimal" w:pos="995"/>
              </w:tabs>
              <w:spacing w:before="60" w:after="40"/>
              <w:ind w:right="57"/>
              <w:jc w:val="right"/>
              <w:rPr>
                <w:szCs w:val="18"/>
              </w:rPr>
            </w:pPr>
          </w:p>
        </w:tc>
        <w:tc>
          <w:tcPr>
            <w:tcW w:w="558"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c>
          <w:tcPr>
            <w:tcW w:w="414" w:type="pct"/>
            <w:vAlign w:val="bottom"/>
          </w:tcPr>
          <w:p w:rsidR="00C06E00" w:rsidRPr="00375E27" w:rsidRDefault="00C06E00" w:rsidP="004E729A">
            <w:pPr>
              <w:pStyle w:val="Tablenumbers"/>
              <w:keepNext w:val="0"/>
              <w:tabs>
                <w:tab w:val="clear" w:pos="1021"/>
                <w:tab w:val="decimal" w:pos="972"/>
              </w:tabs>
              <w:spacing w:before="60" w:after="40"/>
              <w:ind w:right="57"/>
              <w:jc w:val="right"/>
              <w:rPr>
                <w:szCs w:val="18"/>
              </w:rPr>
            </w:pPr>
          </w:p>
        </w:tc>
      </w:tr>
      <w:tr w:rsidR="00C06E00" w:rsidRPr="004E729A" w:rsidTr="004E729A">
        <w:trPr>
          <w:cantSplit/>
        </w:trPr>
        <w:tc>
          <w:tcPr>
            <w:tcW w:w="1497" w:type="pct"/>
            <w:shd w:val="clear" w:color="auto" w:fill="auto"/>
            <w:vAlign w:val="bottom"/>
          </w:tcPr>
          <w:p w:rsidR="00C06E00" w:rsidRPr="00C06E00" w:rsidRDefault="00C06E00" w:rsidP="004E729A">
            <w:pPr>
              <w:pStyle w:val="Tabletexttotal"/>
              <w:keepNext w:val="0"/>
              <w:spacing w:before="60" w:after="40"/>
              <w:rPr>
                <w:i/>
                <w:sz w:val="16"/>
                <w:szCs w:val="16"/>
                <w:lang w:val="ru-RU"/>
              </w:rPr>
            </w:pPr>
            <w:r w:rsidRPr="00C06E00">
              <w:rPr>
                <w:i/>
                <w:szCs w:val="18"/>
                <w:lang w:val="ru-RU"/>
              </w:rPr>
              <w:lastRenderedPageBreak/>
              <w:t>Амортизация и убытки от обесценения</w:t>
            </w:r>
          </w:p>
        </w:tc>
        <w:tc>
          <w:tcPr>
            <w:tcW w:w="528" w:type="pct"/>
            <w:vAlign w:val="bottom"/>
          </w:tcPr>
          <w:p w:rsidR="00C06E00" w:rsidRPr="00C06E00" w:rsidRDefault="00C06E00" w:rsidP="004E729A">
            <w:pPr>
              <w:pStyle w:val="Tablenumbers"/>
              <w:keepNext w:val="0"/>
              <w:tabs>
                <w:tab w:val="clear" w:pos="1021"/>
                <w:tab w:val="decimal" w:pos="1014"/>
              </w:tabs>
              <w:spacing w:before="60" w:after="40"/>
              <w:ind w:right="57"/>
              <w:jc w:val="right"/>
              <w:rPr>
                <w:szCs w:val="18"/>
                <w:lang w:val="ru-RU"/>
              </w:rPr>
            </w:pPr>
          </w:p>
        </w:tc>
        <w:tc>
          <w:tcPr>
            <w:tcW w:w="537" w:type="pct"/>
            <w:vAlign w:val="bottom"/>
          </w:tcPr>
          <w:p w:rsidR="00C06E00" w:rsidRPr="00C06E00" w:rsidRDefault="00C06E00" w:rsidP="004E729A">
            <w:pPr>
              <w:pStyle w:val="Tablenumbers"/>
              <w:keepNext w:val="0"/>
              <w:tabs>
                <w:tab w:val="clear" w:pos="1021"/>
                <w:tab w:val="decimal" w:pos="938"/>
              </w:tabs>
              <w:spacing w:before="60" w:after="40"/>
              <w:ind w:right="57"/>
              <w:jc w:val="right"/>
              <w:rPr>
                <w:szCs w:val="18"/>
                <w:lang w:val="ru-RU"/>
              </w:rPr>
            </w:pPr>
          </w:p>
        </w:tc>
        <w:tc>
          <w:tcPr>
            <w:tcW w:w="426" w:type="pct"/>
            <w:vAlign w:val="bottom"/>
          </w:tcPr>
          <w:p w:rsidR="00C06E00" w:rsidRPr="00C06E00" w:rsidRDefault="00C06E00" w:rsidP="004E729A">
            <w:pPr>
              <w:pStyle w:val="Tablenumbers"/>
              <w:keepNext w:val="0"/>
              <w:tabs>
                <w:tab w:val="clear" w:pos="1021"/>
                <w:tab w:val="decimal" w:pos="702"/>
              </w:tabs>
              <w:spacing w:before="60" w:after="40"/>
              <w:ind w:right="57"/>
              <w:jc w:val="right"/>
              <w:rPr>
                <w:szCs w:val="18"/>
                <w:lang w:val="ru-RU"/>
              </w:rPr>
            </w:pPr>
          </w:p>
        </w:tc>
        <w:tc>
          <w:tcPr>
            <w:tcW w:w="519" w:type="pct"/>
            <w:vAlign w:val="bottom"/>
          </w:tcPr>
          <w:p w:rsidR="00C06E00" w:rsidRPr="00C06E00" w:rsidRDefault="00C06E00" w:rsidP="004E729A">
            <w:pPr>
              <w:pStyle w:val="Tablenumbers"/>
              <w:keepNext w:val="0"/>
              <w:tabs>
                <w:tab w:val="clear" w:pos="1021"/>
                <w:tab w:val="decimal" w:pos="720"/>
              </w:tabs>
              <w:spacing w:before="60" w:after="40"/>
              <w:ind w:right="57"/>
              <w:jc w:val="right"/>
              <w:rPr>
                <w:szCs w:val="18"/>
                <w:lang w:val="ru-RU"/>
              </w:rPr>
            </w:pPr>
          </w:p>
        </w:tc>
        <w:tc>
          <w:tcPr>
            <w:tcW w:w="521" w:type="pct"/>
            <w:vAlign w:val="bottom"/>
          </w:tcPr>
          <w:p w:rsidR="00C06E00" w:rsidRPr="00C06E00" w:rsidRDefault="00C06E00" w:rsidP="004E729A">
            <w:pPr>
              <w:pStyle w:val="Tablenumbers"/>
              <w:keepNext w:val="0"/>
              <w:tabs>
                <w:tab w:val="clear" w:pos="1021"/>
                <w:tab w:val="decimal" w:pos="995"/>
              </w:tabs>
              <w:spacing w:before="60" w:after="40"/>
              <w:ind w:right="57"/>
              <w:jc w:val="right"/>
              <w:rPr>
                <w:szCs w:val="18"/>
                <w:lang w:val="ru-RU"/>
              </w:rPr>
            </w:pPr>
          </w:p>
        </w:tc>
        <w:tc>
          <w:tcPr>
            <w:tcW w:w="558" w:type="pct"/>
            <w:vAlign w:val="bottom"/>
          </w:tcPr>
          <w:p w:rsidR="00C06E00" w:rsidRPr="00C06E00" w:rsidRDefault="00C06E00" w:rsidP="004E729A">
            <w:pPr>
              <w:pStyle w:val="Tablenumbers"/>
              <w:keepNext w:val="0"/>
              <w:tabs>
                <w:tab w:val="clear" w:pos="1021"/>
                <w:tab w:val="decimal" w:pos="972"/>
              </w:tabs>
              <w:spacing w:before="60" w:after="40"/>
              <w:ind w:right="57"/>
              <w:jc w:val="right"/>
              <w:rPr>
                <w:szCs w:val="18"/>
                <w:lang w:val="ru-RU"/>
              </w:rPr>
            </w:pPr>
          </w:p>
        </w:tc>
        <w:tc>
          <w:tcPr>
            <w:tcW w:w="414" w:type="pct"/>
            <w:vAlign w:val="bottom"/>
          </w:tcPr>
          <w:p w:rsidR="00C06E00" w:rsidRPr="00C06E00" w:rsidRDefault="00C06E00" w:rsidP="004E729A">
            <w:pPr>
              <w:pStyle w:val="Tablenumbers"/>
              <w:keepNext w:val="0"/>
              <w:tabs>
                <w:tab w:val="clear" w:pos="1021"/>
                <w:tab w:val="decimal" w:pos="972"/>
              </w:tabs>
              <w:spacing w:before="60" w:after="40"/>
              <w:ind w:right="57"/>
              <w:jc w:val="right"/>
              <w:rPr>
                <w:szCs w:val="18"/>
                <w:lang w:val="ru-RU"/>
              </w:rPr>
            </w:pPr>
          </w:p>
        </w:tc>
      </w:tr>
      <w:tr w:rsidR="00C06E00" w:rsidRPr="00375E27" w:rsidTr="004E729A">
        <w:tc>
          <w:tcPr>
            <w:tcW w:w="1497" w:type="pct"/>
            <w:shd w:val="clear" w:color="auto" w:fill="auto"/>
            <w:vAlign w:val="bottom"/>
          </w:tcPr>
          <w:p w:rsidR="00C06E00" w:rsidRPr="00375E27" w:rsidRDefault="00C06E00" w:rsidP="004E729A">
            <w:pPr>
              <w:pStyle w:val="Tabletexttotal"/>
              <w:keepNext w:val="0"/>
              <w:spacing w:before="40" w:after="40"/>
              <w:rPr>
                <w:szCs w:val="18"/>
              </w:rPr>
            </w:pPr>
            <w:r w:rsidRPr="00375E27">
              <w:rPr>
                <w:szCs w:val="18"/>
              </w:rPr>
              <w:t>Остаток на 1 января 2009 г.</w:t>
            </w:r>
          </w:p>
        </w:tc>
        <w:tc>
          <w:tcPr>
            <w:tcW w:w="528" w:type="pct"/>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(2 455)</w:t>
            </w:r>
          </w:p>
        </w:tc>
        <w:tc>
          <w:tcPr>
            <w:tcW w:w="537" w:type="pct"/>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(2 951)</w:t>
            </w:r>
          </w:p>
        </w:tc>
        <w:tc>
          <w:tcPr>
            <w:tcW w:w="426" w:type="pct"/>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(190)</w:t>
            </w:r>
          </w:p>
        </w:tc>
        <w:tc>
          <w:tcPr>
            <w:tcW w:w="519" w:type="pct"/>
            <w:shd w:val="clear" w:color="auto" w:fill="C0C0C0"/>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(47)</w:t>
            </w:r>
          </w:p>
        </w:tc>
        <w:tc>
          <w:tcPr>
            <w:tcW w:w="521" w:type="pct"/>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(53)</w:t>
            </w:r>
          </w:p>
        </w:tc>
        <w:tc>
          <w:tcPr>
            <w:tcW w:w="558"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(3 953)</w:t>
            </w:r>
          </w:p>
        </w:tc>
        <w:tc>
          <w:tcPr>
            <w:tcW w:w="414"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(9 649)</w:t>
            </w:r>
          </w:p>
        </w:tc>
      </w:tr>
      <w:tr w:rsidR="00C06E00" w:rsidRPr="00375E27" w:rsidTr="004E729A">
        <w:tc>
          <w:tcPr>
            <w:tcW w:w="1497" w:type="pct"/>
            <w:shd w:val="clear" w:color="auto" w:fill="auto"/>
            <w:vAlign w:val="bottom"/>
          </w:tcPr>
          <w:p w:rsidR="00C06E00" w:rsidRPr="00375E27" w:rsidRDefault="00C06E00" w:rsidP="004E729A">
            <w:pPr>
              <w:pStyle w:val="Tabletext"/>
              <w:keepNext w:val="0"/>
              <w:spacing w:before="40" w:after="40"/>
              <w:rPr>
                <w:szCs w:val="18"/>
              </w:rPr>
            </w:pPr>
            <w:r w:rsidRPr="00375E27">
              <w:rPr>
                <w:szCs w:val="18"/>
              </w:rPr>
              <w:t>Реклассификация убытков от обесценения</w:t>
            </w:r>
          </w:p>
        </w:tc>
        <w:tc>
          <w:tcPr>
            <w:tcW w:w="528" w:type="pct"/>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(5)</w:t>
            </w:r>
          </w:p>
        </w:tc>
        <w:tc>
          <w:tcPr>
            <w:tcW w:w="537" w:type="pct"/>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(15)</w:t>
            </w:r>
          </w:p>
        </w:tc>
        <w:tc>
          <w:tcPr>
            <w:tcW w:w="426" w:type="pct"/>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13</w:t>
            </w:r>
          </w:p>
        </w:tc>
        <w:tc>
          <w:tcPr>
            <w:tcW w:w="519" w:type="pct"/>
            <w:shd w:val="clear" w:color="auto" w:fill="C0C0C0"/>
            <w:vAlign w:val="bottom"/>
          </w:tcPr>
          <w:p w:rsidR="00C06E00" w:rsidRPr="00375E27" w:rsidRDefault="00C06E00" w:rsidP="004E729A">
            <w:pPr>
              <w:pStyle w:val="Tablenumbers"/>
              <w:keepNext w:val="0"/>
              <w:tabs>
                <w:tab w:val="clear" w:pos="1021"/>
                <w:tab w:val="decimal" w:pos="720"/>
                <w:tab w:val="decimal" w:pos="845"/>
              </w:tabs>
              <w:spacing w:before="40" w:after="40"/>
              <w:ind w:right="57"/>
              <w:jc w:val="right"/>
              <w:rPr>
                <w:szCs w:val="18"/>
              </w:rPr>
            </w:pPr>
            <w:r w:rsidRPr="00375E27">
              <w:rPr>
                <w:szCs w:val="18"/>
              </w:rPr>
              <w:t>-</w:t>
            </w:r>
          </w:p>
        </w:tc>
        <w:tc>
          <w:tcPr>
            <w:tcW w:w="521" w:type="pct"/>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7</w:t>
            </w:r>
          </w:p>
        </w:tc>
        <w:tc>
          <w:tcPr>
            <w:tcW w:w="558"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w:t>
            </w:r>
          </w:p>
        </w:tc>
        <w:tc>
          <w:tcPr>
            <w:tcW w:w="414"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w:t>
            </w:r>
          </w:p>
        </w:tc>
      </w:tr>
      <w:tr w:rsidR="00C06E00" w:rsidRPr="00375E27" w:rsidTr="004E729A">
        <w:tc>
          <w:tcPr>
            <w:tcW w:w="1497" w:type="pct"/>
            <w:shd w:val="clear" w:color="auto" w:fill="auto"/>
            <w:vAlign w:val="bottom"/>
          </w:tcPr>
          <w:p w:rsidR="00C06E00" w:rsidRPr="00375E27" w:rsidRDefault="00C06E00" w:rsidP="004E729A">
            <w:pPr>
              <w:pStyle w:val="Tabletext"/>
              <w:keepNext w:val="0"/>
              <w:spacing w:before="40" w:after="40"/>
              <w:rPr>
                <w:szCs w:val="18"/>
              </w:rPr>
            </w:pPr>
            <w:r w:rsidRPr="00375E27">
              <w:rPr>
                <w:szCs w:val="18"/>
              </w:rPr>
              <w:t>Начисленная амортизация</w:t>
            </w:r>
          </w:p>
        </w:tc>
        <w:tc>
          <w:tcPr>
            <w:tcW w:w="528" w:type="pct"/>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(425)</w:t>
            </w:r>
          </w:p>
        </w:tc>
        <w:tc>
          <w:tcPr>
            <w:tcW w:w="537" w:type="pct"/>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(900)</w:t>
            </w:r>
          </w:p>
        </w:tc>
        <w:tc>
          <w:tcPr>
            <w:tcW w:w="426" w:type="pct"/>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(36)</w:t>
            </w:r>
          </w:p>
        </w:tc>
        <w:tc>
          <w:tcPr>
            <w:tcW w:w="519" w:type="pct"/>
            <w:shd w:val="clear" w:color="auto" w:fill="C0C0C0"/>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(21)</w:t>
            </w:r>
          </w:p>
        </w:tc>
        <w:tc>
          <w:tcPr>
            <w:tcW w:w="521" w:type="pct"/>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w:t>
            </w:r>
          </w:p>
        </w:tc>
        <w:tc>
          <w:tcPr>
            <w:tcW w:w="558"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w:t>
            </w:r>
          </w:p>
        </w:tc>
        <w:tc>
          <w:tcPr>
            <w:tcW w:w="414"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(1 382)</w:t>
            </w:r>
          </w:p>
        </w:tc>
      </w:tr>
      <w:tr w:rsidR="00C06E00" w:rsidRPr="00375E27" w:rsidTr="004E729A">
        <w:tc>
          <w:tcPr>
            <w:tcW w:w="1497" w:type="pct"/>
            <w:shd w:val="clear" w:color="auto" w:fill="auto"/>
            <w:vAlign w:val="bottom"/>
          </w:tcPr>
          <w:p w:rsidR="00C06E00" w:rsidRPr="00375E27" w:rsidRDefault="00C06E00" w:rsidP="004E729A">
            <w:pPr>
              <w:pStyle w:val="Tabletext"/>
              <w:keepNext w:val="0"/>
              <w:spacing w:before="40" w:after="40"/>
              <w:rPr>
                <w:szCs w:val="18"/>
              </w:rPr>
            </w:pPr>
            <w:r w:rsidRPr="00375E27">
              <w:rPr>
                <w:szCs w:val="18"/>
              </w:rPr>
              <w:t>Реклассификация</w:t>
            </w:r>
          </w:p>
        </w:tc>
        <w:tc>
          <w:tcPr>
            <w:tcW w:w="528" w:type="pct"/>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(621)</w:t>
            </w:r>
          </w:p>
        </w:tc>
        <w:tc>
          <w:tcPr>
            <w:tcW w:w="537" w:type="pct"/>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(88)</w:t>
            </w:r>
          </w:p>
        </w:tc>
        <w:tc>
          <w:tcPr>
            <w:tcW w:w="426" w:type="pct"/>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21</w:t>
            </w:r>
          </w:p>
        </w:tc>
        <w:tc>
          <w:tcPr>
            <w:tcW w:w="519" w:type="pct"/>
            <w:shd w:val="clear" w:color="auto" w:fill="C0C0C0"/>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w:t>
            </w:r>
          </w:p>
        </w:tc>
        <w:tc>
          <w:tcPr>
            <w:tcW w:w="521" w:type="pct"/>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11</w:t>
            </w:r>
          </w:p>
        </w:tc>
        <w:tc>
          <w:tcPr>
            <w:tcW w:w="558"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677</w:t>
            </w:r>
          </w:p>
        </w:tc>
        <w:tc>
          <w:tcPr>
            <w:tcW w:w="414" w:type="pct"/>
            <w:shd w:val="clear" w:color="auto" w:fill="C0C0C0"/>
            <w:vAlign w:val="bottom"/>
          </w:tcPr>
          <w:p w:rsidR="00C06E00" w:rsidRPr="00375E27" w:rsidDel="00266171" w:rsidRDefault="00C06E00" w:rsidP="004E729A">
            <w:pPr>
              <w:pStyle w:val="Tablenumbers"/>
              <w:keepNext w:val="0"/>
              <w:tabs>
                <w:tab w:val="clear" w:pos="1021"/>
                <w:tab w:val="decimal" w:pos="972"/>
              </w:tabs>
              <w:spacing w:before="40" w:after="40"/>
              <w:ind w:right="57"/>
              <w:jc w:val="right"/>
              <w:rPr>
                <w:szCs w:val="18"/>
              </w:rPr>
            </w:pPr>
            <w:r w:rsidRPr="00375E27">
              <w:rPr>
                <w:szCs w:val="18"/>
              </w:rPr>
              <w:t>-</w:t>
            </w:r>
          </w:p>
        </w:tc>
      </w:tr>
      <w:tr w:rsidR="00C06E00" w:rsidRPr="00375E27" w:rsidTr="004E729A">
        <w:tc>
          <w:tcPr>
            <w:tcW w:w="1497" w:type="pct"/>
            <w:shd w:val="clear" w:color="auto" w:fill="auto"/>
            <w:vAlign w:val="bottom"/>
          </w:tcPr>
          <w:p w:rsidR="00C06E00" w:rsidRPr="00375E27" w:rsidRDefault="00C06E00" w:rsidP="004E729A">
            <w:pPr>
              <w:pStyle w:val="Tabletext"/>
              <w:keepNext w:val="0"/>
              <w:spacing w:before="40" w:after="40"/>
              <w:rPr>
                <w:szCs w:val="18"/>
              </w:rPr>
            </w:pPr>
            <w:r w:rsidRPr="00375E27">
              <w:rPr>
                <w:szCs w:val="18"/>
              </w:rPr>
              <w:t>Выбытия</w:t>
            </w:r>
          </w:p>
        </w:tc>
        <w:tc>
          <w:tcPr>
            <w:tcW w:w="528" w:type="pct"/>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12</w:t>
            </w:r>
          </w:p>
        </w:tc>
        <w:tc>
          <w:tcPr>
            <w:tcW w:w="537" w:type="pct"/>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52</w:t>
            </w:r>
          </w:p>
        </w:tc>
        <w:tc>
          <w:tcPr>
            <w:tcW w:w="426" w:type="pct"/>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4</w:t>
            </w:r>
          </w:p>
        </w:tc>
        <w:tc>
          <w:tcPr>
            <w:tcW w:w="519" w:type="pct"/>
            <w:shd w:val="clear" w:color="auto" w:fill="C0C0C0"/>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1</w:t>
            </w:r>
          </w:p>
        </w:tc>
        <w:tc>
          <w:tcPr>
            <w:tcW w:w="521" w:type="pct"/>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2</w:t>
            </w:r>
          </w:p>
        </w:tc>
        <w:tc>
          <w:tcPr>
            <w:tcW w:w="558"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w:t>
            </w:r>
          </w:p>
        </w:tc>
        <w:tc>
          <w:tcPr>
            <w:tcW w:w="414"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71</w:t>
            </w:r>
          </w:p>
        </w:tc>
      </w:tr>
      <w:tr w:rsidR="00C06E00" w:rsidRPr="00375E27" w:rsidTr="004E729A">
        <w:tc>
          <w:tcPr>
            <w:tcW w:w="1497" w:type="pct"/>
            <w:shd w:val="clear" w:color="auto" w:fill="auto"/>
            <w:vAlign w:val="bottom"/>
          </w:tcPr>
          <w:p w:rsidR="00C06E00" w:rsidRPr="00C06E00" w:rsidRDefault="00C06E00" w:rsidP="004E729A">
            <w:pPr>
              <w:pStyle w:val="Tabletext"/>
              <w:keepNext w:val="0"/>
              <w:spacing w:before="40" w:after="40"/>
              <w:rPr>
                <w:szCs w:val="18"/>
                <w:lang w:val="ru-RU"/>
              </w:rPr>
            </w:pPr>
            <w:r w:rsidRPr="00C06E00">
              <w:rPr>
                <w:szCs w:val="18"/>
                <w:lang w:val="ru-RU"/>
              </w:rPr>
              <w:t>Обратная корректировка убытков от обесценения из-за возврата авансов уплаченных под приобретение земельных участков</w:t>
            </w:r>
          </w:p>
        </w:tc>
        <w:tc>
          <w:tcPr>
            <w:tcW w:w="528" w:type="pct"/>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w:t>
            </w:r>
          </w:p>
        </w:tc>
        <w:tc>
          <w:tcPr>
            <w:tcW w:w="537" w:type="pct"/>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w:t>
            </w:r>
          </w:p>
        </w:tc>
        <w:tc>
          <w:tcPr>
            <w:tcW w:w="426" w:type="pct"/>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w:t>
            </w:r>
          </w:p>
        </w:tc>
        <w:tc>
          <w:tcPr>
            <w:tcW w:w="519" w:type="pct"/>
            <w:shd w:val="clear" w:color="auto" w:fill="C0C0C0"/>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w:t>
            </w:r>
          </w:p>
        </w:tc>
        <w:tc>
          <w:tcPr>
            <w:tcW w:w="521" w:type="pct"/>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w:t>
            </w:r>
          </w:p>
        </w:tc>
        <w:tc>
          <w:tcPr>
            <w:tcW w:w="558"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133</w:t>
            </w:r>
          </w:p>
        </w:tc>
        <w:tc>
          <w:tcPr>
            <w:tcW w:w="414"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133</w:t>
            </w:r>
          </w:p>
        </w:tc>
      </w:tr>
      <w:tr w:rsidR="00C06E00" w:rsidRPr="00375E27" w:rsidTr="004E729A">
        <w:tc>
          <w:tcPr>
            <w:tcW w:w="1497" w:type="pct"/>
            <w:shd w:val="clear" w:color="auto" w:fill="auto"/>
            <w:vAlign w:val="bottom"/>
          </w:tcPr>
          <w:p w:rsidR="00C06E00" w:rsidRPr="00375E27" w:rsidRDefault="00C06E00" w:rsidP="004E729A">
            <w:pPr>
              <w:pStyle w:val="Tabletexttotal"/>
              <w:keepNext w:val="0"/>
              <w:spacing w:before="40" w:after="40"/>
              <w:rPr>
                <w:szCs w:val="18"/>
              </w:rPr>
            </w:pPr>
            <w:r w:rsidRPr="00375E27">
              <w:rPr>
                <w:szCs w:val="18"/>
              </w:rPr>
              <w:t>Остаток на 31 декабря   2009 г.</w:t>
            </w:r>
          </w:p>
        </w:tc>
        <w:tc>
          <w:tcPr>
            <w:tcW w:w="528"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(3 494)</w:t>
            </w:r>
          </w:p>
        </w:tc>
        <w:tc>
          <w:tcPr>
            <w:tcW w:w="537"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(3 902)</w:t>
            </w:r>
          </w:p>
        </w:tc>
        <w:tc>
          <w:tcPr>
            <w:tcW w:w="426"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(188)</w:t>
            </w:r>
          </w:p>
        </w:tc>
        <w:tc>
          <w:tcPr>
            <w:tcW w:w="519"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(67)</w:t>
            </w:r>
          </w:p>
        </w:tc>
        <w:tc>
          <w:tcPr>
            <w:tcW w:w="521"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(33)</w:t>
            </w:r>
          </w:p>
        </w:tc>
        <w:tc>
          <w:tcPr>
            <w:tcW w:w="558"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(3 143)</w:t>
            </w:r>
          </w:p>
        </w:tc>
        <w:tc>
          <w:tcPr>
            <w:tcW w:w="414"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(10 827)</w:t>
            </w:r>
          </w:p>
        </w:tc>
      </w:tr>
      <w:tr w:rsidR="00C06E00" w:rsidRPr="00375E27" w:rsidTr="004E729A">
        <w:tc>
          <w:tcPr>
            <w:tcW w:w="1497" w:type="pct"/>
            <w:shd w:val="clear" w:color="auto" w:fill="auto"/>
            <w:vAlign w:val="bottom"/>
          </w:tcPr>
          <w:p w:rsidR="00C06E00" w:rsidRPr="00C06E00" w:rsidRDefault="00C06E00" w:rsidP="004E729A">
            <w:pPr>
              <w:pStyle w:val="Tabletext"/>
              <w:keepNext w:val="0"/>
              <w:spacing w:before="40" w:after="40"/>
              <w:ind w:right="288"/>
              <w:rPr>
                <w:szCs w:val="18"/>
                <w:lang w:val="ru-RU"/>
              </w:rPr>
            </w:pPr>
            <w:r w:rsidRPr="00C06E00">
              <w:rPr>
                <w:szCs w:val="18"/>
                <w:lang w:val="ru-RU"/>
              </w:rPr>
              <w:t xml:space="preserve">Приобретения в рамках сделок по объединению бизнеса (см. пояснения </w:t>
            </w:r>
            <w:fldSimple w:instr=" REF _Ref201318327 \w \h  \* MERGEFORMAT ">
              <w:r w:rsidR="001348D5" w:rsidRPr="001348D5">
                <w:rPr>
                  <w:szCs w:val="18"/>
                  <w:lang w:val="ru-RU"/>
                </w:rPr>
                <w:t>6(</w:t>
              </w:r>
              <w:r w:rsidR="001348D5" w:rsidRPr="001348D5">
                <w:rPr>
                  <w:szCs w:val="18"/>
                </w:rPr>
                <w:t>a</w:t>
              </w:r>
              <w:r w:rsidR="001348D5" w:rsidRPr="001348D5">
                <w:rPr>
                  <w:szCs w:val="18"/>
                  <w:lang w:val="ru-RU"/>
                </w:rPr>
                <w:t>)</w:t>
              </w:r>
            </w:fldSimple>
            <w:r w:rsidRPr="00C06E00">
              <w:rPr>
                <w:szCs w:val="18"/>
                <w:lang w:val="ru-RU"/>
              </w:rPr>
              <w:t xml:space="preserve">, </w:t>
            </w:r>
            <w:fldSimple w:instr=" REF _Ref142416027 \w \h  \* MERGEFORMAT ">
              <w:r w:rsidR="001348D5" w:rsidRPr="001348D5">
                <w:rPr>
                  <w:szCs w:val="18"/>
                  <w:lang w:val="ru-RU"/>
                </w:rPr>
                <w:t>6(</w:t>
              </w:r>
              <w:r w:rsidR="001348D5" w:rsidRPr="001348D5">
                <w:rPr>
                  <w:szCs w:val="18"/>
                </w:rPr>
                <w:t>b</w:t>
              </w:r>
              <w:r w:rsidR="001348D5" w:rsidRPr="001348D5">
                <w:rPr>
                  <w:szCs w:val="18"/>
                  <w:lang w:val="ru-RU"/>
                </w:rPr>
                <w:t>)</w:t>
              </w:r>
            </w:fldSimple>
            <w:r w:rsidRPr="00C06E00">
              <w:rPr>
                <w:szCs w:val="18"/>
                <w:lang w:val="ru-RU"/>
              </w:rPr>
              <w:t>)</w:t>
            </w:r>
          </w:p>
        </w:tc>
        <w:tc>
          <w:tcPr>
            <w:tcW w:w="528" w:type="pct"/>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(213)</w:t>
            </w:r>
          </w:p>
        </w:tc>
        <w:tc>
          <w:tcPr>
            <w:tcW w:w="537" w:type="pct"/>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w:t>
            </w:r>
          </w:p>
        </w:tc>
        <w:tc>
          <w:tcPr>
            <w:tcW w:w="426" w:type="pct"/>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w:t>
            </w:r>
          </w:p>
        </w:tc>
        <w:tc>
          <w:tcPr>
            <w:tcW w:w="519" w:type="pct"/>
            <w:shd w:val="clear" w:color="auto" w:fill="C0C0C0"/>
            <w:vAlign w:val="bottom"/>
          </w:tcPr>
          <w:p w:rsidR="00C06E00" w:rsidRPr="00375E27" w:rsidRDefault="00C06E00" w:rsidP="004E729A">
            <w:pPr>
              <w:pStyle w:val="Tablenumbers"/>
              <w:keepNext w:val="0"/>
              <w:tabs>
                <w:tab w:val="clear" w:pos="1021"/>
                <w:tab w:val="decimal" w:pos="720"/>
                <w:tab w:val="decimal" w:pos="845"/>
              </w:tabs>
              <w:spacing w:before="40" w:after="40"/>
              <w:ind w:right="57"/>
              <w:jc w:val="right"/>
              <w:rPr>
                <w:szCs w:val="18"/>
              </w:rPr>
            </w:pPr>
            <w:r w:rsidRPr="00375E27">
              <w:rPr>
                <w:szCs w:val="18"/>
              </w:rPr>
              <w:t>-</w:t>
            </w:r>
          </w:p>
        </w:tc>
        <w:tc>
          <w:tcPr>
            <w:tcW w:w="521" w:type="pct"/>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w:t>
            </w:r>
          </w:p>
        </w:tc>
        <w:tc>
          <w:tcPr>
            <w:tcW w:w="558"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213</w:t>
            </w:r>
          </w:p>
        </w:tc>
        <w:tc>
          <w:tcPr>
            <w:tcW w:w="414"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w:t>
            </w:r>
          </w:p>
        </w:tc>
      </w:tr>
      <w:tr w:rsidR="00C06E00" w:rsidRPr="00375E27" w:rsidTr="004E729A">
        <w:tc>
          <w:tcPr>
            <w:tcW w:w="1497" w:type="pct"/>
            <w:shd w:val="clear" w:color="auto" w:fill="auto"/>
            <w:vAlign w:val="bottom"/>
          </w:tcPr>
          <w:p w:rsidR="00C06E00" w:rsidRPr="00C06E00" w:rsidRDefault="00C06E00" w:rsidP="004E729A">
            <w:pPr>
              <w:pStyle w:val="Tabletext"/>
              <w:keepNext w:val="0"/>
              <w:spacing w:before="40" w:after="40"/>
              <w:rPr>
                <w:szCs w:val="18"/>
                <w:lang w:val="ru-RU"/>
              </w:rPr>
            </w:pPr>
            <w:r w:rsidRPr="00C06E00">
              <w:rPr>
                <w:szCs w:val="18"/>
                <w:lang w:val="ru-RU"/>
              </w:rPr>
              <w:t xml:space="preserve">Убыток от обесценения (см. пояснение </w:t>
            </w:r>
            <w:fldSimple w:instr=" REF _Ref292816280 \w \h  \* MERGEFORMAT ">
              <w:r w:rsidR="001348D5" w:rsidRPr="001348D5">
                <w:rPr>
                  <w:szCs w:val="18"/>
                  <w:lang w:val="ru-RU"/>
                </w:rPr>
                <w:t>85(</w:t>
              </w:r>
              <w:r w:rsidR="001348D5" w:rsidRPr="001348D5">
                <w:rPr>
                  <w:szCs w:val="18"/>
                </w:rPr>
                <w:t>f</w:t>
              </w:r>
              <w:r w:rsidR="001348D5" w:rsidRPr="001348D5">
                <w:rPr>
                  <w:szCs w:val="18"/>
                  <w:lang w:val="ru-RU"/>
                </w:rPr>
                <w:t>)</w:t>
              </w:r>
            </w:fldSimple>
            <w:r w:rsidRPr="00C06E00">
              <w:rPr>
                <w:szCs w:val="18"/>
                <w:lang w:val="ru-RU"/>
              </w:rPr>
              <w:t>)</w:t>
            </w:r>
          </w:p>
        </w:tc>
        <w:tc>
          <w:tcPr>
            <w:tcW w:w="528" w:type="pct"/>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(637)</w:t>
            </w:r>
          </w:p>
        </w:tc>
        <w:tc>
          <w:tcPr>
            <w:tcW w:w="537" w:type="pct"/>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(150)</w:t>
            </w:r>
          </w:p>
        </w:tc>
        <w:tc>
          <w:tcPr>
            <w:tcW w:w="426" w:type="pct"/>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(6)</w:t>
            </w:r>
          </w:p>
        </w:tc>
        <w:tc>
          <w:tcPr>
            <w:tcW w:w="519" w:type="pct"/>
            <w:vAlign w:val="bottom"/>
          </w:tcPr>
          <w:p w:rsidR="00C06E00" w:rsidRPr="00375E27" w:rsidRDefault="00C06E00" w:rsidP="004E729A">
            <w:pPr>
              <w:pStyle w:val="Tablenumbers"/>
              <w:keepNext w:val="0"/>
              <w:tabs>
                <w:tab w:val="clear" w:pos="1021"/>
                <w:tab w:val="decimal" w:pos="720"/>
                <w:tab w:val="decimal" w:pos="845"/>
              </w:tabs>
              <w:spacing w:before="40" w:after="40"/>
              <w:ind w:right="57"/>
              <w:jc w:val="right"/>
              <w:rPr>
                <w:i/>
                <w:szCs w:val="18"/>
              </w:rPr>
            </w:pPr>
            <w:r w:rsidRPr="00375E27">
              <w:rPr>
                <w:szCs w:val="18"/>
              </w:rPr>
              <w:t>-</w:t>
            </w:r>
          </w:p>
        </w:tc>
        <w:tc>
          <w:tcPr>
            <w:tcW w:w="521" w:type="pct"/>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(11)</w:t>
            </w:r>
          </w:p>
        </w:tc>
        <w:tc>
          <w:tcPr>
            <w:tcW w:w="558"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(91)</w:t>
            </w:r>
          </w:p>
        </w:tc>
        <w:tc>
          <w:tcPr>
            <w:tcW w:w="414"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(895)</w:t>
            </w:r>
          </w:p>
        </w:tc>
      </w:tr>
      <w:tr w:rsidR="00C06E00" w:rsidRPr="00375E27" w:rsidTr="004E729A">
        <w:tc>
          <w:tcPr>
            <w:tcW w:w="1497" w:type="pct"/>
            <w:shd w:val="clear" w:color="auto" w:fill="auto"/>
            <w:vAlign w:val="bottom"/>
          </w:tcPr>
          <w:p w:rsidR="00C06E00" w:rsidRPr="00375E27" w:rsidRDefault="00C06E00" w:rsidP="004E729A">
            <w:pPr>
              <w:pStyle w:val="Tabletext"/>
              <w:keepNext w:val="0"/>
              <w:spacing w:before="40" w:after="40"/>
              <w:rPr>
                <w:szCs w:val="18"/>
              </w:rPr>
            </w:pPr>
            <w:r w:rsidRPr="00375E27">
              <w:rPr>
                <w:szCs w:val="18"/>
              </w:rPr>
              <w:t>Начисленная амортизация</w:t>
            </w:r>
          </w:p>
        </w:tc>
        <w:tc>
          <w:tcPr>
            <w:tcW w:w="528" w:type="pct"/>
            <w:vAlign w:val="bottom"/>
          </w:tcPr>
          <w:p w:rsidR="00C06E00" w:rsidRPr="00375E27" w:rsidRDefault="00C06E00" w:rsidP="004E729A">
            <w:pPr>
              <w:pStyle w:val="Tablenumbers"/>
              <w:keepNext w:val="0"/>
              <w:spacing w:before="40" w:after="40"/>
              <w:ind w:right="57"/>
              <w:jc w:val="right"/>
              <w:rPr>
                <w:szCs w:val="18"/>
              </w:rPr>
            </w:pPr>
            <w:r w:rsidRPr="00375E27">
              <w:rPr>
                <w:szCs w:val="18"/>
              </w:rPr>
              <w:t>(550)</w:t>
            </w:r>
          </w:p>
        </w:tc>
        <w:tc>
          <w:tcPr>
            <w:tcW w:w="537" w:type="pct"/>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(1 078)</w:t>
            </w:r>
          </w:p>
        </w:tc>
        <w:tc>
          <w:tcPr>
            <w:tcW w:w="426" w:type="pct"/>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(61)</w:t>
            </w:r>
          </w:p>
        </w:tc>
        <w:tc>
          <w:tcPr>
            <w:tcW w:w="519" w:type="pct"/>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(26)</w:t>
            </w:r>
          </w:p>
        </w:tc>
        <w:tc>
          <w:tcPr>
            <w:tcW w:w="521" w:type="pct"/>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w:t>
            </w:r>
          </w:p>
        </w:tc>
        <w:tc>
          <w:tcPr>
            <w:tcW w:w="558"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p>
        </w:tc>
        <w:tc>
          <w:tcPr>
            <w:tcW w:w="414"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(1 715)</w:t>
            </w:r>
          </w:p>
        </w:tc>
      </w:tr>
      <w:tr w:rsidR="00C06E00" w:rsidRPr="00375E27" w:rsidTr="004E729A">
        <w:trPr>
          <w:trHeight w:val="150"/>
        </w:trPr>
        <w:tc>
          <w:tcPr>
            <w:tcW w:w="1497" w:type="pct"/>
            <w:shd w:val="clear" w:color="auto" w:fill="auto"/>
            <w:vAlign w:val="bottom"/>
          </w:tcPr>
          <w:p w:rsidR="00C06E00" w:rsidRPr="00375E27" w:rsidRDefault="00C06E00" w:rsidP="004E729A">
            <w:pPr>
              <w:pStyle w:val="Tabletext"/>
              <w:keepNext w:val="0"/>
              <w:spacing w:before="40" w:after="40"/>
              <w:rPr>
                <w:szCs w:val="18"/>
              </w:rPr>
            </w:pPr>
            <w:r w:rsidRPr="00375E27">
              <w:rPr>
                <w:szCs w:val="18"/>
              </w:rPr>
              <w:t>Выбытия</w:t>
            </w:r>
          </w:p>
        </w:tc>
        <w:tc>
          <w:tcPr>
            <w:tcW w:w="528" w:type="pct"/>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32</w:t>
            </w:r>
          </w:p>
        </w:tc>
        <w:tc>
          <w:tcPr>
            <w:tcW w:w="537" w:type="pct"/>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95</w:t>
            </w:r>
          </w:p>
        </w:tc>
        <w:tc>
          <w:tcPr>
            <w:tcW w:w="426" w:type="pct"/>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7</w:t>
            </w:r>
          </w:p>
        </w:tc>
        <w:tc>
          <w:tcPr>
            <w:tcW w:w="519" w:type="pct"/>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2</w:t>
            </w:r>
          </w:p>
        </w:tc>
        <w:tc>
          <w:tcPr>
            <w:tcW w:w="521" w:type="pct"/>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3</w:t>
            </w:r>
          </w:p>
        </w:tc>
        <w:tc>
          <w:tcPr>
            <w:tcW w:w="558"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w:t>
            </w:r>
          </w:p>
        </w:tc>
        <w:tc>
          <w:tcPr>
            <w:tcW w:w="414"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139</w:t>
            </w:r>
          </w:p>
        </w:tc>
      </w:tr>
      <w:tr w:rsidR="00C06E00" w:rsidRPr="00375E27" w:rsidTr="004E729A">
        <w:trPr>
          <w:trHeight w:val="150"/>
        </w:trPr>
        <w:tc>
          <w:tcPr>
            <w:tcW w:w="1497" w:type="pct"/>
            <w:shd w:val="clear" w:color="auto" w:fill="auto"/>
            <w:vAlign w:val="bottom"/>
          </w:tcPr>
          <w:p w:rsidR="00C06E00" w:rsidRPr="00C06E00" w:rsidRDefault="00C06E00" w:rsidP="004E729A">
            <w:pPr>
              <w:pStyle w:val="Tabletext"/>
              <w:keepNext w:val="0"/>
              <w:spacing w:before="40" w:after="40"/>
              <w:rPr>
                <w:szCs w:val="18"/>
                <w:lang w:val="ru-RU"/>
              </w:rPr>
            </w:pPr>
            <w:r w:rsidRPr="00C06E00">
              <w:rPr>
                <w:szCs w:val="18"/>
                <w:lang w:val="ru-RU"/>
              </w:rPr>
              <w:t>Обратная корректировка убытков от обесценения из-за возврата авансов уплаченных под приобретение земельных участков</w:t>
            </w:r>
          </w:p>
        </w:tc>
        <w:tc>
          <w:tcPr>
            <w:tcW w:w="528" w:type="pct"/>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w:t>
            </w:r>
          </w:p>
        </w:tc>
        <w:tc>
          <w:tcPr>
            <w:tcW w:w="537" w:type="pct"/>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w:t>
            </w:r>
          </w:p>
        </w:tc>
        <w:tc>
          <w:tcPr>
            <w:tcW w:w="426" w:type="pct"/>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w:t>
            </w:r>
          </w:p>
        </w:tc>
        <w:tc>
          <w:tcPr>
            <w:tcW w:w="519" w:type="pct"/>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w:t>
            </w:r>
          </w:p>
        </w:tc>
        <w:tc>
          <w:tcPr>
            <w:tcW w:w="521" w:type="pct"/>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w:t>
            </w:r>
          </w:p>
        </w:tc>
        <w:tc>
          <w:tcPr>
            <w:tcW w:w="558"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190</w:t>
            </w:r>
          </w:p>
        </w:tc>
        <w:tc>
          <w:tcPr>
            <w:tcW w:w="414"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190</w:t>
            </w:r>
          </w:p>
        </w:tc>
      </w:tr>
      <w:tr w:rsidR="00C06E00" w:rsidRPr="00375E27" w:rsidTr="004E729A">
        <w:trPr>
          <w:trHeight w:val="150"/>
        </w:trPr>
        <w:tc>
          <w:tcPr>
            <w:tcW w:w="1497" w:type="pct"/>
            <w:shd w:val="clear" w:color="auto" w:fill="auto"/>
            <w:vAlign w:val="bottom"/>
          </w:tcPr>
          <w:p w:rsidR="00C06E00" w:rsidRPr="00C06E00" w:rsidRDefault="00C06E00" w:rsidP="004E729A">
            <w:pPr>
              <w:pStyle w:val="Tabletext"/>
              <w:keepNext w:val="0"/>
              <w:spacing w:before="40" w:after="40"/>
              <w:rPr>
                <w:szCs w:val="18"/>
                <w:lang w:val="ru-RU"/>
              </w:rPr>
            </w:pPr>
            <w:r w:rsidRPr="00C06E00">
              <w:rPr>
                <w:szCs w:val="18"/>
                <w:lang w:val="ru-RU"/>
              </w:rPr>
              <w:t>Обратная корректировка убытков от обесценения из-за реклассификации уплаченных авансов на приобретение земельных участков в прочую дебиторскую задолженность</w:t>
            </w:r>
          </w:p>
        </w:tc>
        <w:tc>
          <w:tcPr>
            <w:tcW w:w="528" w:type="pct"/>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w:t>
            </w:r>
          </w:p>
        </w:tc>
        <w:tc>
          <w:tcPr>
            <w:tcW w:w="537" w:type="pct"/>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w:t>
            </w:r>
          </w:p>
        </w:tc>
        <w:tc>
          <w:tcPr>
            <w:tcW w:w="426" w:type="pct"/>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w:t>
            </w:r>
          </w:p>
        </w:tc>
        <w:tc>
          <w:tcPr>
            <w:tcW w:w="519" w:type="pct"/>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w:t>
            </w:r>
          </w:p>
        </w:tc>
        <w:tc>
          <w:tcPr>
            <w:tcW w:w="521" w:type="pct"/>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w:t>
            </w:r>
          </w:p>
        </w:tc>
        <w:tc>
          <w:tcPr>
            <w:tcW w:w="558"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585</w:t>
            </w:r>
          </w:p>
        </w:tc>
        <w:tc>
          <w:tcPr>
            <w:tcW w:w="414"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585</w:t>
            </w:r>
          </w:p>
        </w:tc>
      </w:tr>
      <w:tr w:rsidR="00C06E00" w:rsidRPr="00375E27" w:rsidTr="004E729A">
        <w:trPr>
          <w:trHeight w:val="150"/>
        </w:trPr>
        <w:tc>
          <w:tcPr>
            <w:tcW w:w="1497" w:type="pct"/>
            <w:shd w:val="clear" w:color="auto" w:fill="auto"/>
            <w:vAlign w:val="bottom"/>
          </w:tcPr>
          <w:p w:rsidR="00C06E00" w:rsidRPr="00C06E00" w:rsidRDefault="00C06E00" w:rsidP="004E729A">
            <w:pPr>
              <w:pStyle w:val="Tabletext"/>
              <w:keepNext w:val="0"/>
              <w:spacing w:before="40" w:after="40"/>
              <w:rPr>
                <w:szCs w:val="18"/>
                <w:lang w:val="ru-RU"/>
              </w:rPr>
            </w:pPr>
            <w:r w:rsidRPr="00C06E00">
              <w:rPr>
                <w:szCs w:val="18"/>
                <w:lang w:val="ru-RU"/>
              </w:rPr>
              <w:t xml:space="preserve">Перевод убытков от обесценения по авансам, уплаченным на приобретение земельных участков в права по договорам земельных участков (см. пояснение </w:t>
            </w:r>
            <w:fldSimple w:instr=" REF _Ref293499766 \r \h  \* MERGEFORMAT ">
              <w:r w:rsidR="001348D5" w:rsidRPr="001348D5">
                <w:rPr>
                  <w:szCs w:val="18"/>
                  <w:lang w:val="ru-RU"/>
                </w:rPr>
                <w:t>87</w:t>
              </w:r>
            </w:fldSimple>
            <w:r w:rsidRPr="00C06E00">
              <w:rPr>
                <w:szCs w:val="18"/>
                <w:lang w:val="ru-RU"/>
              </w:rPr>
              <w:t>)</w:t>
            </w:r>
          </w:p>
        </w:tc>
        <w:tc>
          <w:tcPr>
            <w:tcW w:w="528" w:type="pct"/>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w:t>
            </w:r>
          </w:p>
        </w:tc>
        <w:tc>
          <w:tcPr>
            <w:tcW w:w="537" w:type="pct"/>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w:t>
            </w:r>
          </w:p>
        </w:tc>
        <w:tc>
          <w:tcPr>
            <w:tcW w:w="426" w:type="pct"/>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w:t>
            </w:r>
          </w:p>
        </w:tc>
        <w:tc>
          <w:tcPr>
            <w:tcW w:w="519" w:type="pct"/>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w:t>
            </w:r>
          </w:p>
        </w:tc>
        <w:tc>
          <w:tcPr>
            <w:tcW w:w="521" w:type="pct"/>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w:t>
            </w:r>
          </w:p>
        </w:tc>
        <w:tc>
          <w:tcPr>
            <w:tcW w:w="558"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428</w:t>
            </w:r>
          </w:p>
        </w:tc>
        <w:tc>
          <w:tcPr>
            <w:tcW w:w="414"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428</w:t>
            </w:r>
          </w:p>
        </w:tc>
      </w:tr>
      <w:tr w:rsidR="00C06E00" w:rsidRPr="00375E27" w:rsidTr="004E729A">
        <w:trPr>
          <w:trHeight w:val="150"/>
        </w:trPr>
        <w:tc>
          <w:tcPr>
            <w:tcW w:w="1497" w:type="pct"/>
            <w:shd w:val="clear" w:color="auto" w:fill="auto"/>
            <w:vAlign w:val="bottom"/>
          </w:tcPr>
          <w:p w:rsidR="00C06E00" w:rsidRPr="00375E27" w:rsidRDefault="00C06E00" w:rsidP="004E729A">
            <w:pPr>
              <w:pStyle w:val="Tabletext"/>
              <w:keepNext w:val="0"/>
              <w:spacing w:before="40" w:after="40"/>
              <w:rPr>
                <w:szCs w:val="18"/>
              </w:rPr>
            </w:pPr>
            <w:r w:rsidRPr="00375E27">
              <w:rPr>
                <w:szCs w:val="18"/>
              </w:rPr>
              <w:t>Реклассификация</w:t>
            </w:r>
          </w:p>
        </w:tc>
        <w:tc>
          <w:tcPr>
            <w:tcW w:w="528" w:type="pct"/>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(1 351)</w:t>
            </w:r>
          </w:p>
        </w:tc>
        <w:tc>
          <w:tcPr>
            <w:tcW w:w="537" w:type="pct"/>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(9)</w:t>
            </w:r>
          </w:p>
        </w:tc>
        <w:tc>
          <w:tcPr>
            <w:tcW w:w="426" w:type="pct"/>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w:t>
            </w:r>
          </w:p>
        </w:tc>
        <w:tc>
          <w:tcPr>
            <w:tcW w:w="519" w:type="pct"/>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w:t>
            </w:r>
          </w:p>
        </w:tc>
        <w:tc>
          <w:tcPr>
            <w:tcW w:w="521" w:type="pct"/>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41</w:t>
            </w:r>
          </w:p>
        </w:tc>
        <w:tc>
          <w:tcPr>
            <w:tcW w:w="558" w:type="pct"/>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1 319</w:t>
            </w:r>
          </w:p>
        </w:tc>
        <w:tc>
          <w:tcPr>
            <w:tcW w:w="414" w:type="pct"/>
            <w:vAlign w:val="bottom"/>
          </w:tcPr>
          <w:p w:rsidR="00C06E00" w:rsidRPr="00375E27" w:rsidDel="00041885" w:rsidRDefault="00C06E00" w:rsidP="004E729A">
            <w:pPr>
              <w:pStyle w:val="Tablenumbers"/>
              <w:keepNext w:val="0"/>
              <w:tabs>
                <w:tab w:val="clear" w:pos="1021"/>
                <w:tab w:val="decimal" w:pos="972"/>
              </w:tabs>
              <w:spacing w:before="40" w:after="40"/>
              <w:ind w:right="57"/>
              <w:jc w:val="right"/>
              <w:rPr>
                <w:szCs w:val="18"/>
              </w:rPr>
            </w:pPr>
            <w:r w:rsidRPr="00375E27">
              <w:rPr>
                <w:szCs w:val="18"/>
              </w:rPr>
              <w:t>-</w:t>
            </w:r>
          </w:p>
        </w:tc>
      </w:tr>
      <w:tr w:rsidR="00C06E00" w:rsidRPr="00375E27" w:rsidTr="004E729A">
        <w:tc>
          <w:tcPr>
            <w:tcW w:w="1497" w:type="pct"/>
            <w:shd w:val="clear" w:color="auto" w:fill="auto"/>
            <w:vAlign w:val="bottom"/>
          </w:tcPr>
          <w:p w:rsidR="00C06E00" w:rsidRPr="00375E27" w:rsidRDefault="00C06E00" w:rsidP="004E729A">
            <w:pPr>
              <w:pStyle w:val="Tabletexttotal"/>
              <w:keepNext w:val="0"/>
              <w:spacing w:before="40" w:after="40"/>
              <w:rPr>
                <w:szCs w:val="18"/>
              </w:rPr>
            </w:pPr>
            <w:r w:rsidRPr="00375E27">
              <w:rPr>
                <w:szCs w:val="18"/>
              </w:rPr>
              <w:t>На 31 декабря 2010 г.</w:t>
            </w:r>
          </w:p>
        </w:tc>
        <w:tc>
          <w:tcPr>
            <w:tcW w:w="528"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(6 213)</w:t>
            </w:r>
          </w:p>
        </w:tc>
        <w:tc>
          <w:tcPr>
            <w:tcW w:w="537"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(5 044)</w:t>
            </w:r>
          </w:p>
        </w:tc>
        <w:tc>
          <w:tcPr>
            <w:tcW w:w="426"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(248)</w:t>
            </w:r>
          </w:p>
        </w:tc>
        <w:tc>
          <w:tcPr>
            <w:tcW w:w="519"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(91)</w:t>
            </w:r>
          </w:p>
        </w:tc>
        <w:tc>
          <w:tcPr>
            <w:tcW w:w="521"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w:t>
            </w:r>
          </w:p>
        </w:tc>
        <w:tc>
          <w:tcPr>
            <w:tcW w:w="558"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(499)</w:t>
            </w:r>
          </w:p>
        </w:tc>
        <w:tc>
          <w:tcPr>
            <w:tcW w:w="414" w:type="pct"/>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(12 095)</w:t>
            </w:r>
          </w:p>
        </w:tc>
      </w:tr>
      <w:tr w:rsidR="00C06E00" w:rsidRPr="00375E27" w:rsidTr="004E729A">
        <w:tc>
          <w:tcPr>
            <w:tcW w:w="1497" w:type="pct"/>
            <w:shd w:val="clear" w:color="auto" w:fill="auto"/>
            <w:vAlign w:val="bottom"/>
          </w:tcPr>
          <w:p w:rsidR="00C06E00" w:rsidRPr="00375E27" w:rsidRDefault="00C06E00" w:rsidP="004E729A">
            <w:pPr>
              <w:pStyle w:val="Tabletexttotal"/>
              <w:keepNext w:val="0"/>
              <w:spacing w:before="40" w:after="40"/>
              <w:rPr>
                <w:szCs w:val="18"/>
              </w:rPr>
            </w:pPr>
            <w:r w:rsidRPr="00375E27">
              <w:rPr>
                <w:szCs w:val="18"/>
              </w:rPr>
              <w:t>Остаточная стоимость</w:t>
            </w:r>
          </w:p>
        </w:tc>
        <w:tc>
          <w:tcPr>
            <w:tcW w:w="528" w:type="pct"/>
            <w:tcBorders>
              <w:top w:val="double" w:sz="4" w:space="0" w:color="auto"/>
            </w:tcBorders>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p>
        </w:tc>
        <w:tc>
          <w:tcPr>
            <w:tcW w:w="537" w:type="pct"/>
            <w:tcBorders>
              <w:top w:val="double" w:sz="4" w:space="0" w:color="auto"/>
            </w:tcBorders>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p>
        </w:tc>
        <w:tc>
          <w:tcPr>
            <w:tcW w:w="426" w:type="pct"/>
            <w:tcBorders>
              <w:top w:val="double" w:sz="4" w:space="0" w:color="auto"/>
            </w:tcBorders>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p>
        </w:tc>
        <w:tc>
          <w:tcPr>
            <w:tcW w:w="519" w:type="pct"/>
            <w:tcBorders>
              <w:top w:val="double" w:sz="4" w:space="0" w:color="auto"/>
            </w:tcBorders>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p>
        </w:tc>
        <w:tc>
          <w:tcPr>
            <w:tcW w:w="521" w:type="pct"/>
            <w:tcBorders>
              <w:top w:val="double" w:sz="4" w:space="0" w:color="auto"/>
            </w:tcBorders>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p>
        </w:tc>
        <w:tc>
          <w:tcPr>
            <w:tcW w:w="558" w:type="pct"/>
            <w:tcBorders>
              <w:top w:val="double" w:sz="4" w:space="0" w:color="auto"/>
            </w:tcBorders>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p>
        </w:tc>
        <w:tc>
          <w:tcPr>
            <w:tcW w:w="414" w:type="pct"/>
            <w:tcBorders>
              <w:top w:val="double" w:sz="4" w:space="0" w:color="auto"/>
            </w:tcBorders>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p>
        </w:tc>
      </w:tr>
      <w:tr w:rsidR="00C06E00" w:rsidRPr="00375E27" w:rsidTr="004E729A">
        <w:tc>
          <w:tcPr>
            <w:tcW w:w="1497" w:type="pct"/>
            <w:shd w:val="clear" w:color="auto" w:fill="auto"/>
            <w:vAlign w:val="bottom"/>
          </w:tcPr>
          <w:p w:rsidR="00C06E00" w:rsidRPr="00375E27" w:rsidRDefault="00C06E00" w:rsidP="004E729A">
            <w:pPr>
              <w:pStyle w:val="Tabletexttotal"/>
              <w:keepNext w:val="0"/>
              <w:spacing w:before="40" w:after="40"/>
              <w:rPr>
                <w:szCs w:val="18"/>
              </w:rPr>
            </w:pPr>
            <w:r w:rsidRPr="00375E27">
              <w:rPr>
                <w:szCs w:val="18"/>
              </w:rPr>
              <w:t>На 1 января 2009 г.</w:t>
            </w:r>
          </w:p>
        </w:tc>
        <w:tc>
          <w:tcPr>
            <w:tcW w:w="528" w:type="pct"/>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10 193</w:t>
            </w:r>
          </w:p>
        </w:tc>
        <w:tc>
          <w:tcPr>
            <w:tcW w:w="537" w:type="pct"/>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4 423</w:t>
            </w:r>
          </w:p>
        </w:tc>
        <w:tc>
          <w:tcPr>
            <w:tcW w:w="426" w:type="pct"/>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272</w:t>
            </w:r>
          </w:p>
        </w:tc>
        <w:tc>
          <w:tcPr>
            <w:tcW w:w="519" w:type="pct"/>
            <w:shd w:val="clear" w:color="auto" w:fill="C0C0C0"/>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93</w:t>
            </w:r>
          </w:p>
        </w:tc>
        <w:tc>
          <w:tcPr>
            <w:tcW w:w="521" w:type="pct"/>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628</w:t>
            </w:r>
          </w:p>
        </w:tc>
        <w:tc>
          <w:tcPr>
            <w:tcW w:w="558"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18 845</w:t>
            </w:r>
          </w:p>
        </w:tc>
        <w:tc>
          <w:tcPr>
            <w:tcW w:w="414" w:type="pct"/>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34 454</w:t>
            </w:r>
          </w:p>
        </w:tc>
      </w:tr>
      <w:tr w:rsidR="00C06E00" w:rsidRPr="00375E27" w:rsidTr="004E729A">
        <w:tc>
          <w:tcPr>
            <w:tcW w:w="1497" w:type="pct"/>
            <w:shd w:val="clear" w:color="auto" w:fill="auto"/>
            <w:vAlign w:val="bottom"/>
          </w:tcPr>
          <w:p w:rsidR="00C06E00" w:rsidRPr="00375E27" w:rsidRDefault="00C06E00" w:rsidP="004E729A">
            <w:pPr>
              <w:pStyle w:val="Tabletexttotal"/>
              <w:keepNext w:val="0"/>
              <w:spacing w:before="40" w:after="40"/>
              <w:rPr>
                <w:szCs w:val="18"/>
              </w:rPr>
            </w:pPr>
            <w:r w:rsidRPr="00375E27">
              <w:rPr>
                <w:szCs w:val="18"/>
              </w:rPr>
              <w:t>На 31 декабря 2009 г.</w:t>
            </w:r>
          </w:p>
        </w:tc>
        <w:tc>
          <w:tcPr>
            <w:tcW w:w="528"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1014"/>
              </w:tabs>
              <w:spacing w:before="40" w:after="40"/>
              <w:ind w:right="57"/>
              <w:jc w:val="right"/>
              <w:rPr>
                <w:szCs w:val="18"/>
              </w:rPr>
            </w:pPr>
            <w:r w:rsidRPr="00375E27">
              <w:rPr>
                <w:szCs w:val="18"/>
              </w:rPr>
              <w:t>13 015</w:t>
            </w:r>
          </w:p>
        </w:tc>
        <w:tc>
          <w:tcPr>
            <w:tcW w:w="537"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5 222</w:t>
            </w:r>
          </w:p>
        </w:tc>
        <w:tc>
          <w:tcPr>
            <w:tcW w:w="426"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244</w:t>
            </w:r>
          </w:p>
        </w:tc>
        <w:tc>
          <w:tcPr>
            <w:tcW w:w="519"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107</w:t>
            </w:r>
          </w:p>
        </w:tc>
        <w:tc>
          <w:tcPr>
            <w:tcW w:w="521"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366</w:t>
            </w:r>
          </w:p>
        </w:tc>
        <w:tc>
          <w:tcPr>
            <w:tcW w:w="558"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14 983</w:t>
            </w:r>
          </w:p>
        </w:tc>
        <w:tc>
          <w:tcPr>
            <w:tcW w:w="414"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33 937</w:t>
            </w:r>
          </w:p>
        </w:tc>
      </w:tr>
      <w:tr w:rsidR="00C06E00" w:rsidRPr="00375E27" w:rsidTr="004E729A">
        <w:tc>
          <w:tcPr>
            <w:tcW w:w="1497" w:type="pct"/>
            <w:shd w:val="clear" w:color="auto" w:fill="auto"/>
            <w:vAlign w:val="bottom"/>
          </w:tcPr>
          <w:p w:rsidR="00C06E00" w:rsidRPr="00375E27" w:rsidRDefault="00C06E00" w:rsidP="004E729A">
            <w:pPr>
              <w:pStyle w:val="Tabletexttotal"/>
              <w:keepNext w:val="0"/>
              <w:spacing w:before="40" w:after="40"/>
              <w:rPr>
                <w:szCs w:val="18"/>
              </w:rPr>
            </w:pPr>
            <w:r w:rsidRPr="00375E27">
              <w:rPr>
                <w:szCs w:val="18"/>
              </w:rPr>
              <w:t>На 31 декабря 2010 г.</w:t>
            </w:r>
          </w:p>
        </w:tc>
        <w:tc>
          <w:tcPr>
            <w:tcW w:w="528" w:type="pct"/>
            <w:tcBorders>
              <w:top w:val="double" w:sz="4" w:space="0" w:color="auto"/>
              <w:bottom w:val="double" w:sz="4" w:space="0" w:color="auto"/>
            </w:tcBorders>
            <w:vAlign w:val="bottom"/>
          </w:tcPr>
          <w:p w:rsidR="00C06E00" w:rsidRPr="00375E27" w:rsidRDefault="00C06E00" w:rsidP="004E729A">
            <w:pPr>
              <w:pStyle w:val="Tablenumbers"/>
              <w:keepNext w:val="0"/>
              <w:spacing w:before="40" w:after="40"/>
              <w:ind w:right="57"/>
              <w:jc w:val="right"/>
              <w:rPr>
                <w:szCs w:val="18"/>
              </w:rPr>
            </w:pPr>
            <w:r w:rsidRPr="00375E27">
              <w:rPr>
                <w:szCs w:val="18"/>
              </w:rPr>
              <w:t>19 968</w:t>
            </w:r>
          </w:p>
        </w:tc>
        <w:tc>
          <w:tcPr>
            <w:tcW w:w="537" w:type="pct"/>
            <w:tcBorders>
              <w:top w:val="double" w:sz="4" w:space="0" w:color="auto"/>
              <w:bottom w:val="double" w:sz="4" w:space="0" w:color="auto"/>
            </w:tcBorders>
            <w:vAlign w:val="bottom"/>
          </w:tcPr>
          <w:p w:rsidR="00C06E00" w:rsidRPr="00375E27" w:rsidRDefault="00C06E00" w:rsidP="004E729A">
            <w:pPr>
              <w:pStyle w:val="Tablenumbers"/>
              <w:keepNext w:val="0"/>
              <w:tabs>
                <w:tab w:val="clear" w:pos="1021"/>
                <w:tab w:val="decimal" w:pos="938"/>
              </w:tabs>
              <w:spacing w:before="40" w:after="40"/>
              <w:ind w:right="57"/>
              <w:jc w:val="right"/>
              <w:rPr>
                <w:szCs w:val="18"/>
              </w:rPr>
            </w:pPr>
            <w:r w:rsidRPr="00375E27">
              <w:rPr>
                <w:szCs w:val="18"/>
              </w:rPr>
              <w:t>5 278</w:t>
            </w:r>
          </w:p>
        </w:tc>
        <w:tc>
          <w:tcPr>
            <w:tcW w:w="426" w:type="pct"/>
            <w:tcBorders>
              <w:top w:val="double" w:sz="4" w:space="0" w:color="auto"/>
              <w:bottom w:val="double" w:sz="4" w:space="0" w:color="auto"/>
            </w:tcBorders>
            <w:vAlign w:val="bottom"/>
          </w:tcPr>
          <w:p w:rsidR="00C06E00" w:rsidRPr="00375E27" w:rsidRDefault="00C06E00" w:rsidP="004E729A">
            <w:pPr>
              <w:pStyle w:val="Tablenumbers"/>
              <w:keepNext w:val="0"/>
              <w:tabs>
                <w:tab w:val="clear" w:pos="1021"/>
                <w:tab w:val="decimal" w:pos="702"/>
              </w:tabs>
              <w:spacing w:before="40" w:after="40"/>
              <w:ind w:right="57"/>
              <w:jc w:val="right"/>
              <w:rPr>
                <w:szCs w:val="18"/>
              </w:rPr>
            </w:pPr>
            <w:r w:rsidRPr="00375E27">
              <w:rPr>
                <w:szCs w:val="18"/>
              </w:rPr>
              <w:t>293</w:t>
            </w:r>
          </w:p>
        </w:tc>
        <w:tc>
          <w:tcPr>
            <w:tcW w:w="519" w:type="pct"/>
            <w:tcBorders>
              <w:top w:val="double" w:sz="4" w:space="0" w:color="auto"/>
              <w:bottom w:val="double" w:sz="4" w:space="0" w:color="auto"/>
            </w:tcBorders>
            <w:vAlign w:val="bottom"/>
          </w:tcPr>
          <w:p w:rsidR="00C06E00" w:rsidRPr="00375E27" w:rsidRDefault="00C06E00" w:rsidP="004E729A">
            <w:pPr>
              <w:pStyle w:val="Tablenumbers"/>
              <w:keepNext w:val="0"/>
              <w:tabs>
                <w:tab w:val="clear" w:pos="1021"/>
                <w:tab w:val="decimal" w:pos="720"/>
              </w:tabs>
              <w:spacing w:before="40" w:after="40"/>
              <w:ind w:right="57"/>
              <w:jc w:val="right"/>
              <w:rPr>
                <w:szCs w:val="18"/>
              </w:rPr>
            </w:pPr>
            <w:r w:rsidRPr="00375E27">
              <w:rPr>
                <w:szCs w:val="18"/>
              </w:rPr>
              <w:t>97</w:t>
            </w:r>
          </w:p>
        </w:tc>
        <w:tc>
          <w:tcPr>
            <w:tcW w:w="521" w:type="pct"/>
            <w:tcBorders>
              <w:top w:val="double" w:sz="4" w:space="0" w:color="auto"/>
              <w:bottom w:val="double" w:sz="4" w:space="0" w:color="auto"/>
            </w:tcBorders>
            <w:vAlign w:val="bottom"/>
          </w:tcPr>
          <w:p w:rsidR="00C06E00" w:rsidRPr="00375E27" w:rsidRDefault="00C06E00" w:rsidP="004E729A">
            <w:pPr>
              <w:pStyle w:val="Tablenumbers"/>
              <w:keepNext w:val="0"/>
              <w:tabs>
                <w:tab w:val="clear" w:pos="1021"/>
                <w:tab w:val="decimal" w:pos="995"/>
              </w:tabs>
              <w:spacing w:before="40" w:after="40"/>
              <w:ind w:right="57"/>
              <w:jc w:val="right"/>
              <w:rPr>
                <w:szCs w:val="18"/>
              </w:rPr>
            </w:pPr>
            <w:r w:rsidRPr="00375E27">
              <w:rPr>
                <w:szCs w:val="18"/>
              </w:rPr>
              <w:t>259</w:t>
            </w:r>
          </w:p>
        </w:tc>
        <w:tc>
          <w:tcPr>
            <w:tcW w:w="558" w:type="pct"/>
            <w:tcBorders>
              <w:top w:val="double" w:sz="4" w:space="0" w:color="auto"/>
              <w:bottom w:val="double" w:sz="4" w:space="0" w:color="auto"/>
            </w:tcBorders>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1 843</w:t>
            </w:r>
          </w:p>
        </w:tc>
        <w:tc>
          <w:tcPr>
            <w:tcW w:w="414" w:type="pct"/>
            <w:tcBorders>
              <w:top w:val="double" w:sz="4" w:space="0" w:color="auto"/>
              <w:bottom w:val="double" w:sz="4" w:space="0" w:color="auto"/>
            </w:tcBorders>
            <w:vAlign w:val="bottom"/>
          </w:tcPr>
          <w:p w:rsidR="00C06E00" w:rsidRPr="00375E27" w:rsidRDefault="00C06E00" w:rsidP="004E729A">
            <w:pPr>
              <w:pStyle w:val="Tablenumbers"/>
              <w:keepNext w:val="0"/>
              <w:tabs>
                <w:tab w:val="clear" w:pos="1021"/>
                <w:tab w:val="decimal" w:pos="972"/>
              </w:tabs>
              <w:spacing w:before="40" w:after="40"/>
              <w:ind w:right="57"/>
              <w:jc w:val="right"/>
              <w:rPr>
                <w:szCs w:val="18"/>
              </w:rPr>
            </w:pPr>
            <w:r w:rsidRPr="00375E27">
              <w:rPr>
                <w:szCs w:val="18"/>
              </w:rPr>
              <w:t>27 738</w:t>
            </w:r>
          </w:p>
        </w:tc>
      </w:tr>
    </w:tbl>
    <w:p w:rsidR="00C06E00" w:rsidRPr="00375E27" w:rsidRDefault="00C06E00" w:rsidP="00C06E00">
      <w:pPr>
        <w:pStyle w:val="a1"/>
        <w:keepLines w:val="0"/>
        <w:spacing w:before="0" w:after="0"/>
      </w:pPr>
    </w:p>
    <w:p w:rsidR="00C06E00" w:rsidRPr="00375E27" w:rsidRDefault="00C06E00" w:rsidP="00C06E00">
      <w:pPr>
        <w:rPr>
          <w:rFonts w:ascii="Arial" w:hAnsi="Arial"/>
          <w:sz w:val="20"/>
          <w:szCs w:val="20"/>
        </w:rPr>
      </w:pPr>
      <w:r w:rsidRPr="00375E27">
        <w:br w:type="page"/>
      </w:r>
    </w:p>
    <w:p w:rsidR="00C06E00" w:rsidRPr="00375E27" w:rsidRDefault="00C06E00" w:rsidP="00C06E00">
      <w:pPr>
        <w:pStyle w:val="a1"/>
        <w:keepLines w:val="0"/>
        <w:spacing w:before="0" w:after="0"/>
      </w:pPr>
    </w:p>
    <w:p w:rsidR="00C06E00" w:rsidRPr="00375E27" w:rsidRDefault="00C06E00" w:rsidP="00C06E00">
      <w:pPr>
        <w:pStyle w:val="2"/>
        <w:keepNext w:val="0"/>
        <w:keepLines w:val="0"/>
        <w:tabs>
          <w:tab w:val="clear" w:pos="964"/>
          <w:tab w:val="num" w:pos="0"/>
        </w:tabs>
        <w:spacing w:before="0" w:after="0"/>
        <w:ind w:left="0" w:firstLine="0"/>
      </w:pPr>
      <w:r w:rsidRPr="00375E27">
        <w:t>Обеспечение</w:t>
      </w:r>
    </w:p>
    <w:p w:rsidR="00C06E00" w:rsidRPr="00C06E00" w:rsidRDefault="00C06E00" w:rsidP="00C06E00">
      <w:pPr>
        <w:pStyle w:val="a1"/>
        <w:keepLines w:val="0"/>
        <w:spacing w:before="0" w:after="0"/>
        <w:rPr>
          <w:lang w:val="ru-RU"/>
        </w:rPr>
      </w:pPr>
      <w:r w:rsidRPr="00C06E00">
        <w:rPr>
          <w:lang w:val="ru-RU"/>
        </w:rPr>
        <w:t xml:space="preserve">Отдельные объекты основных средств переданы в залог в обеспечение банковских кредитов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235883212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60</w:t>
      </w:r>
      <w:r w:rsidR="007F211E" w:rsidRPr="00375E27">
        <w:fldChar w:fldCharType="end"/>
      </w:r>
      <w:r w:rsidRPr="00C06E00">
        <w:rPr>
          <w:lang w:val="ru-RU"/>
        </w:rPr>
        <w:t>).</w:t>
      </w:r>
    </w:p>
    <w:p w:rsidR="00C06E00" w:rsidRPr="00375E27" w:rsidRDefault="00C06E00" w:rsidP="00C06E00">
      <w:pPr>
        <w:pStyle w:val="2"/>
        <w:keepNext w:val="0"/>
        <w:keepLines w:val="0"/>
        <w:tabs>
          <w:tab w:val="clear" w:pos="964"/>
          <w:tab w:val="num" w:pos="0"/>
        </w:tabs>
        <w:spacing w:line="233" w:lineRule="auto"/>
        <w:ind w:left="0" w:firstLine="0"/>
      </w:pPr>
      <w:bookmarkStart w:id="254" w:name="_Toc58139734"/>
      <w:r w:rsidRPr="00375E27">
        <w:t>Аренда машин и оборудования</w:t>
      </w:r>
      <w:bookmarkEnd w:id="254"/>
    </w:p>
    <w:p w:rsidR="00C06E00" w:rsidRPr="00C06E00" w:rsidRDefault="00C06E00" w:rsidP="00C06E00">
      <w:pPr>
        <w:pStyle w:val="a1"/>
        <w:keepLines w:val="0"/>
        <w:rPr>
          <w:lang w:val="ru-RU"/>
        </w:rPr>
      </w:pPr>
      <w:r w:rsidRPr="00C06E00">
        <w:rPr>
          <w:lang w:val="ru-RU"/>
        </w:rPr>
        <w:t>Группа арендует производственное оборудование на основании договоров финансовой аренды (лизинга). По истечении срока действия каждого из договоров Группа имеет право выкупить оборудование по льготной цене. По состоянию</w:t>
      </w:r>
      <w:r w:rsidRPr="00C06E00">
        <w:rPr>
          <w:lang w:val="ru-RU"/>
        </w:rPr>
        <w:br/>
        <w:t>на 31 декабря 2010 г. остаточная стоимость арендованных машин и оборудования составила 707 млн руб. (на 31 декабря 2009 г. – 748 млн руб.). Арендованное оборудование выступает в качестве обеспечения обязательств по договорам лизинга.</w:t>
      </w:r>
    </w:p>
    <w:p w:rsidR="00C06E00" w:rsidRPr="00375E27" w:rsidRDefault="00C06E00" w:rsidP="00C06E00">
      <w:pPr>
        <w:pStyle w:val="1"/>
        <w:keepNext w:val="0"/>
        <w:spacing w:after="0"/>
        <w:ind w:left="0" w:firstLine="0"/>
      </w:pPr>
      <w:r w:rsidRPr="00375E27">
        <w:t>Нематериальные активы</w:t>
      </w:r>
    </w:p>
    <w:tbl>
      <w:tblPr>
        <w:tblW w:w="4476" w:type="pct"/>
        <w:tblInd w:w="900" w:type="dxa"/>
        <w:tblCellMar>
          <w:left w:w="0" w:type="dxa"/>
          <w:right w:w="0" w:type="dxa"/>
        </w:tblCellMar>
        <w:tblLook w:val="0000"/>
      </w:tblPr>
      <w:tblGrid>
        <w:gridCol w:w="3819"/>
        <w:gridCol w:w="1237"/>
        <w:gridCol w:w="1539"/>
        <w:gridCol w:w="1122"/>
        <w:gridCol w:w="237"/>
      </w:tblGrid>
      <w:tr w:rsidR="00C06E00" w:rsidRPr="00375E27" w:rsidTr="004E729A">
        <w:trPr>
          <w:trHeight w:val="20"/>
        </w:trPr>
        <w:tc>
          <w:tcPr>
            <w:tcW w:w="3818"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rPr>
                <w:i/>
                <w:szCs w:val="18"/>
              </w:rPr>
            </w:pPr>
            <w:r w:rsidRPr="00375E27">
              <w:rPr>
                <w:i/>
                <w:szCs w:val="18"/>
              </w:rPr>
              <w:t>млн руб.</w:t>
            </w:r>
          </w:p>
        </w:tc>
        <w:tc>
          <w:tcPr>
            <w:tcW w:w="1237" w:type="dxa"/>
            <w:tcBorders>
              <w:top w:val="nil"/>
              <w:left w:val="nil"/>
              <w:bottom w:val="single" w:sz="4" w:space="0" w:color="auto"/>
              <w:right w:val="nil"/>
            </w:tcBorders>
            <w:shd w:val="clear" w:color="auto" w:fill="auto"/>
            <w:vAlign w:val="bottom"/>
          </w:tcPr>
          <w:p w:rsidR="00C06E00" w:rsidRPr="00375E27" w:rsidRDefault="00C06E00" w:rsidP="004E729A">
            <w:pPr>
              <w:spacing w:before="40" w:after="20"/>
              <w:jc w:val="center"/>
              <w:rPr>
                <w:rFonts w:ascii="Arial" w:hAnsi="Arial" w:cs="Arial"/>
                <w:b/>
                <w:sz w:val="18"/>
                <w:szCs w:val="18"/>
              </w:rPr>
            </w:pPr>
            <w:r w:rsidRPr="00375E27">
              <w:rPr>
                <w:rFonts w:ascii="Arial" w:hAnsi="Arial"/>
                <w:b/>
                <w:sz w:val="18"/>
                <w:szCs w:val="18"/>
              </w:rPr>
              <w:t>Гудвилл</w:t>
            </w:r>
          </w:p>
        </w:tc>
        <w:tc>
          <w:tcPr>
            <w:tcW w:w="1539" w:type="dxa"/>
            <w:tcBorders>
              <w:top w:val="nil"/>
              <w:left w:val="nil"/>
              <w:bottom w:val="single" w:sz="4" w:space="0" w:color="auto"/>
              <w:right w:val="nil"/>
            </w:tcBorders>
            <w:shd w:val="clear" w:color="auto" w:fill="auto"/>
            <w:vAlign w:val="bottom"/>
          </w:tcPr>
          <w:p w:rsidR="00C06E00" w:rsidRPr="00375E27" w:rsidRDefault="00C06E00" w:rsidP="004E729A">
            <w:pPr>
              <w:spacing w:before="40" w:after="20"/>
              <w:jc w:val="center"/>
              <w:rPr>
                <w:rFonts w:ascii="Arial" w:hAnsi="Arial" w:cs="Arial"/>
                <w:b/>
                <w:sz w:val="18"/>
                <w:szCs w:val="18"/>
              </w:rPr>
            </w:pPr>
            <w:r w:rsidRPr="00375E27">
              <w:rPr>
                <w:rFonts w:ascii="Arial" w:hAnsi="Arial"/>
                <w:b/>
                <w:sz w:val="18"/>
                <w:szCs w:val="18"/>
              </w:rPr>
              <w:t>Прочие нематериальные активы</w:t>
            </w:r>
          </w:p>
        </w:tc>
        <w:tc>
          <w:tcPr>
            <w:tcW w:w="1359" w:type="dxa"/>
            <w:gridSpan w:val="2"/>
            <w:tcBorders>
              <w:top w:val="nil"/>
              <w:left w:val="nil"/>
              <w:bottom w:val="single" w:sz="4" w:space="0" w:color="auto"/>
              <w:right w:val="nil"/>
            </w:tcBorders>
            <w:shd w:val="clear" w:color="auto" w:fill="auto"/>
            <w:vAlign w:val="bottom"/>
          </w:tcPr>
          <w:p w:rsidR="00C06E00" w:rsidRPr="00375E27" w:rsidRDefault="00C06E00" w:rsidP="004E729A">
            <w:pPr>
              <w:spacing w:before="40" w:after="20"/>
              <w:jc w:val="center"/>
              <w:rPr>
                <w:rFonts w:ascii="Arial" w:hAnsi="Arial" w:cs="Arial"/>
                <w:b/>
                <w:sz w:val="18"/>
                <w:szCs w:val="18"/>
              </w:rPr>
            </w:pPr>
            <w:r w:rsidRPr="00375E27">
              <w:rPr>
                <w:rFonts w:ascii="Arial" w:hAnsi="Arial"/>
                <w:b/>
                <w:sz w:val="18"/>
                <w:szCs w:val="18"/>
              </w:rPr>
              <w:t>Итого</w:t>
            </w:r>
          </w:p>
        </w:tc>
      </w:tr>
      <w:tr w:rsidR="00C06E00" w:rsidRPr="00375E27" w:rsidTr="004E729A">
        <w:trPr>
          <w:trHeight w:val="20"/>
        </w:trPr>
        <w:tc>
          <w:tcPr>
            <w:tcW w:w="3818" w:type="dxa"/>
            <w:tcBorders>
              <w:top w:val="nil"/>
              <w:left w:val="nil"/>
              <w:right w:val="nil"/>
            </w:tcBorders>
            <w:shd w:val="clear" w:color="auto" w:fill="auto"/>
            <w:vAlign w:val="bottom"/>
          </w:tcPr>
          <w:p w:rsidR="00C06E00" w:rsidRPr="00C06E00" w:rsidRDefault="00C06E00" w:rsidP="004E729A">
            <w:pPr>
              <w:pStyle w:val="Tabletexttotal"/>
              <w:keepNext w:val="0"/>
              <w:spacing w:before="40" w:after="20"/>
              <w:rPr>
                <w:szCs w:val="18"/>
                <w:lang w:val="ru-RU"/>
              </w:rPr>
            </w:pPr>
            <w:r w:rsidRPr="00C06E00">
              <w:rPr>
                <w:szCs w:val="18"/>
                <w:lang w:val="ru-RU"/>
              </w:rPr>
              <w:t xml:space="preserve">Остаток на 1 января 2009 г., реклассифицировано (см. пояснение </w:t>
            </w:r>
            <w:r w:rsidR="007F211E" w:rsidRPr="00375E27">
              <w:rPr>
                <w:szCs w:val="18"/>
              </w:rPr>
              <w:fldChar w:fldCharType="begin"/>
            </w:r>
            <w:r w:rsidRPr="00C06E00">
              <w:rPr>
                <w:szCs w:val="18"/>
                <w:lang w:val="ru-RU"/>
              </w:rPr>
              <w:instrText xml:space="preserve"> </w:instrText>
            </w:r>
            <w:r w:rsidRPr="00375E27">
              <w:rPr>
                <w:szCs w:val="18"/>
              </w:rPr>
              <w:instrText>REF</w:instrText>
            </w:r>
            <w:r w:rsidRPr="00C06E00">
              <w:rPr>
                <w:szCs w:val="18"/>
                <w:lang w:val="ru-RU"/>
              </w:rPr>
              <w:instrText xml:space="preserve"> _</w:instrText>
            </w:r>
            <w:r w:rsidRPr="00375E27">
              <w:rPr>
                <w:szCs w:val="18"/>
              </w:rPr>
              <w:instrText>Ref</w:instrText>
            </w:r>
            <w:r w:rsidRPr="00C06E00">
              <w:rPr>
                <w:szCs w:val="18"/>
                <w:lang w:val="ru-RU"/>
              </w:rPr>
              <w:instrText>293420660 \</w:instrText>
            </w:r>
            <w:r w:rsidRPr="00375E27">
              <w:rPr>
                <w:szCs w:val="18"/>
              </w:rPr>
              <w:instrText>w</w:instrText>
            </w:r>
            <w:r w:rsidRPr="00C06E00">
              <w:rPr>
                <w:szCs w:val="18"/>
                <w:lang w:val="ru-RU"/>
              </w:rPr>
              <w:instrText xml:space="preserve"> \</w:instrText>
            </w:r>
            <w:r w:rsidRPr="00375E27">
              <w:rPr>
                <w:szCs w:val="18"/>
              </w:rPr>
              <w:instrText>h</w:instrText>
            </w:r>
            <w:r w:rsidRPr="00C06E00">
              <w:rPr>
                <w:szCs w:val="18"/>
                <w:lang w:val="ru-RU"/>
              </w:rPr>
              <w:instrText xml:space="preserve"> </w:instrText>
            </w:r>
            <w:r w:rsidR="007F211E" w:rsidRPr="00375E27">
              <w:rPr>
                <w:szCs w:val="18"/>
              </w:rPr>
            </w:r>
            <w:r w:rsidR="007F211E" w:rsidRPr="00375E27">
              <w:rPr>
                <w:szCs w:val="18"/>
              </w:rPr>
              <w:fldChar w:fldCharType="separate"/>
            </w:r>
            <w:r w:rsidR="001348D5">
              <w:rPr>
                <w:szCs w:val="18"/>
              </w:rPr>
              <w:t>71(f)(ii)</w:t>
            </w:r>
            <w:r w:rsidR="007F211E" w:rsidRPr="00375E27">
              <w:rPr>
                <w:szCs w:val="18"/>
              </w:rPr>
              <w:fldChar w:fldCharType="end"/>
            </w:r>
            <w:r w:rsidRPr="00C06E00">
              <w:rPr>
                <w:szCs w:val="18"/>
                <w:lang w:val="ru-RU"/>
              </w:rPr>
              <w:t>)</w:t>
            </w:r>
          </w:p>
        </w:tc>
        <w:tc>
          <w:tcPr>
            <w:tcW w:w="1237" w:type="dxa"/>
            <w:tcBorders>
              <w:top w:val="single" w:sz="4" w:space="0" w:color="auto"/>
              <w:left w:val="nil"/>
              <w:right w:val="nil"/>
            </w:tcBorders>
            <w:shd w:val="clear" w:color="auto" w:fill="CCCCCC"/>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806</w:t>
            </w:r>
          </w:p>
        </w:tc>
        <w:tc>
          <w:tcPr>
            <w:tcW w:w="1539" w:type="dxa"/>
            <w:tcBorders>
              <w:top w:val="single" w:sz="4" w:space="0" w:color="auto"/>
              <w:left w:val="nil"/>
              <w:right w:val="nil"/>
            </w:tcBorders>
            <w:shd w:val="clear" w:color="auto" w:fill="CCCCCC"/>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3</w:t>
            </w:r>
          </w:p>
        </w:tc>
        <w:tc>
          <w:tcPr>
            <w:tcW w:w="1359" w:type="dxa"/>
            <w:gridSpan w:val="2"/>
            <w:tcBorders>
              <w:top w:val="single" w:sz="4" w:space="0" w:color="auto"/>
              <w:left w:val="nil"/>
              <w:right w:val="nil"/>
            </w:tcBorders>
            <w:shd w:val="clear" w:color="auto" w:fill="CCCCCC"/>
            <w:vAlign w:val="bottom"/>
          </w:tcPr>
          <w:p w:rsidR="00C06E00" w:rsidRPr="00375E27" w:rsidRDefault="00C06E00" w:rsidP="004E729A">
            <w:pPr>
              <w:pStyle w:val="Tablenumbers"/>
              <w:keepNext w:val="0"/>
              <w:tabs>
                <w:tab w:val="clear" w:pos="1021"/>
                <w:tab w:val="decimal" w:pos="1155"/>
              </w:tabs>
              <w:spacing w:before="40" w:after="20"/>
              <w:ind w:right="113"/>
              <w:jc w:val="right"/>
              <w:rPr>
                <w:szCs w:val="18"/>
              </w:rPr>
            </w:pPr>
            <w:r w:rsidRPr="00375E27">
              <w:rPr>
                <w:szCs w:val="18"/>
              </w:rPr>
              <w:t>809</w:t>
            </w:r>
          </w:p>
        </w:tc>
      </w:tr>
      <w:tr w:rsidR="00C06E00" w:rsidRPr="00375E27" w:rsidTr="004E729A">
        <w:trPr>
          <w:trHeight w:val="20"/>
        </w:trPr>
        <w:tc>
          <w:tcPr>
            <w:tcW w:w="3818" w:type="dxa"/>
            <w:tcBorders>
              <w:top w:val="nil"/>
              <w:left w:val="nil"/>
              <w:right w:val="nil"/>
            </w:tcBorders>
            <w:shd w:val="clear" w:color="auto" w:fill="auto"/>
            <w:vAlign w:val="bottom"/>
          </w:tcPr>
          <w:p w:rsidR="00C06E00" w:rsidRPr="00375E27" w:rsidRDefault="00C06E00" w:rsidP="004E729A">
            <w:pPr>
              <w:pStyle w:val="Tabletexttotal"/>
              <w:keepNext w:val="0"/>
              <w:spacing w:before="40" w:after="20"/>
              <w:rPr>
                <w:szCs w:val="18"/>
              </w:rPr>
            </w:pPr>
            <w:r w:rsidRPr="00375E27">
              <w:rPr>
                <w:szCs w:val="18"/>
              </w:rPr>
              <w:t>Начисленная амортизация</w:t>
            </w:r>
          </w:p>
        </w:tc>
        <w:tc>
          <w:tcPr>
            <w:tcW w:w="1237" w:type="dxa"/>
            <w:tcBorders>
              <w:left w:val="nil"/>
              <w:bottom w:val="single" w:sz="4" w:space="0" w:color="auto"/>
              <w:right w:val="nil"/>
            </w:tcBorders>
            <w:shd w:val="clear" w:color="auto" w:fill="CCCCCC"/>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w:t>
            </w:r>
          </w:p>
        </w:tc>
        <w:tc>
          <w:tcPr>
            <w:tcW w:w="1539" w:type="dxa"/>
            <w:tcBorders>
              <w:left w:val="nil"/>
              <w:bottom w:val="single" w:sz="4" w:space="0" w:color="auto"/>
              <w:right w:val="nil"/>
            </w:tcBorders>
            <w:shd w:val="clear" w:color="auto" w:fill="CCCCCC"/>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(1)</w:t>
            </w:r>
          </w:p>
        </w:tc>
        <w:tc>
          <w:tcPr>
            <w:tcW w:w="1359" w:type="dxa"/>
            <w:gridSpan w:val="2"/>
            <w:tcBorders>
              <w:left w:val="nil"/>
              <w:bottom w:val="single" w:sz="4" w:space="0" w:color="auto"/>
              <w:right w:val="nil"/>
            </w:tcBorders>
            <w:shd w:val="clear" w:color="auto" w:fill="CCCCCC"/>
            <w:vAlign w:val="bottom"/>
          </w:tcPr>
          <w:p w:rsidR="00C06E00" w:rsidRPr="00375E27" w:rsidRDefault="00C06E00" w:rsidP="004E729A">
            <w:pPr>
              <w:pStyle w:val="Tablenumbers"/>
              <w:keepNext w:val="0"/>
              <w:tabs>
                <w:tab w:val="clear" w:pos="1021"/>
                <w:tab w:val="decimal" w:pos="1155"/>
              </w:tabs>
              <w:spacing w:before="40" w:after="20"/>
              <w:ind w:right="113"/>
              <w:jc w:val="right"/>
              <w:rPr>
                <w:szCs w:val="18"/>
              </w:rPr>
            </w:pPr>
            <w:r w:rsidRPr="00375E27">
              <w:rPr>
                <w:szCs w:val="18"/>
              </w:rPr>
              <w:t>(1)</w:t>
            </w:r>
          </w:p>
        </w:tc>
      </w:tr>
      <w:tr w:rsidR="00C06E00" w:rsidRPr="00375E27" w:rsidTr="004E729A">
        <w:trPr>
          <w:trHeight w:val="20"/>
        </w:trPr>
        <w:tc>
          <w:tcPr>
            <w:tcW w:w="3818" w:type="dxa"/>
            <w:tcBorders>
              <w:top w:val="nil"/>
              <w:left w:val="nil"/>
              <w:right w:val="nil"/>
            </w:tcBorders>
            <w:shd w:val="clear" w:color="auto" w:fill="auto"/>
            <w:vAlign w:val="bottom"/>
          </w:tcPr>
          <w:p w:rsidR="00C06E00" w:rsidRPr="00375E27" w:rsidRDefault="00C06E00" w:rsidP="004E729A">
            <w:pPr>
              <w:pStyle w:val="Tabletexttotal"/>
              <w:keepNext w:val="0"/>
              <w:spacing w:before="40" w:after="20"/>
              <w:rPr>
                <w:szCs w:val="18"/>
              </w:rPr>
            </w:pPr>
            <w:r w:rsidRPr="00375E27">
              <w:rPr>
                <w:szCs w:val="18"/>
              </w:rPr>
              <w:t>На 31 декабря 2009 г.</w:t>
            </w:r>
          </w:p>
        </w:tc>
        <w:tc>
          <w:tcPr>
            <w:tcW w:w="1237" w:type="dxa"/>
            <w:tcBorders>
              <w:top w:val="single" w:sz="4" w:space="0" w:color="auto"/>
              <w:left w:val="nil"/>
              <w:right w:val="nil"/>
            </w:tcBorders>
            <w:shd w:val="clear" w:color="auto" w:fill="CCCCCC"/>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806</w:t>
            </w:r>
          </w:p>
        </w:tc>
        <w:tc>
          <w:tcPr>
            <w:tcW w:w="1539" w:type="dxa"/>
            <w:tcBorders>
              <w:top w:val="single" w:sz="4" w:space="0" w:color="auto"/>
              <w:left w:val="nil"/>
              <w:right w:val="nil"/>
            </w:tcBorders>
            <w:shd w:val="clear" w:color="auto" w:fill="CCCCCC"/>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2</w:t>
            </w:r>
          </w:p>
        </w:tc>
        <w:tc>
          <w:tcPr>
            <w:tcW w:w="1359" w:type="dxa"/>
            <w:gridSpan w:val="2"/>
            <w:tcBorders>
              <w:top w:val="single" w:sz="4" w:space="0" w:color="auto"/>
              <w:left w:val="nil"/>
              <w:right w:val="nil"/>
            </w:tcBorders>
            <w:shd w:val="clear" w:color="auto" w:fill="CCCCCC"/>
            <w:vAlign w:val="bottom"/>
          </w:tcPr>
          <w:p w:rsidR="00C06E00" w:rsidRPr="00375E27" w:rsidRDefault="00C06E00" w:rsidP="004E729A">
            <w:pPr>
              <w:pStyle w:val="Tablenumbers"/>
              <w:keepNext w:val="0"/>
              <w:tabs>
                <w:tab w:val="clear" w:pos="1021"/>
                <w:tab w:val="decimal" w:pos="1155"/>
              </w:tabs>
              <w:spacing w:before="40" w:after="20"/>
              <w:ind w:right="113"/>
              <w:jc w:val="right"/>
              <w:rPr>
                <w:szCs w:val="18"/>
              </w:rPr>
            </w:pPr>
            <w:r w:rsidRPr="00375E27">
              <w:rPr>
                <w:szCs w:val="18"/>
              </w:rPr>
              <w:t>808</w:t>
            </w:r>
          </w:p>
        </w:tc>
      </w:tr>
      <w:tr w:rsidR="00C06E00" w:rsidRPr="00375E27" w:rsidTr="004E729A">
        <w:trPr>
          <w:trHeight w:val="20"/>
        </w:trPr>
        <w:tc>
          <w:tcPr>
            <w:tcW w:w="3818" w:type="dxa"/>
            <w:tcBorders>
              <w:left w:val="nil"/>
              <w:right w:val="nil"/>
            </w:tcBorders>
            <w:shd w:val="clear" w:color="auto" w:fill="auto"/>
            <w:vAlign w:val="bottom"/>
          </w:tcPr>
          <w:p w:rsidR="00C06E00" w:rsidRPr="00375E27" w:rsidRDefault="00C06E00" w:rsidP="004E729A">
            <w:pPr>
              <w:pStyle w:val="Tabletext"/>
              <w:keepNext w:val="0"/>
              <w:spacing w:before="40" w:after="20"/>
              <w:rPr>
                <w:szCs w:val="18"/>
              </w:rPr>
            </w:pPr>
            <w:r w:rsidRPr="00375E27">
              <w:rPr>
                <w:szCs w:val="18"/>
              </w:rPr>
              <w:t>Начисленная амортизация</w:t>
            </w:r>
          </w:p>
        </w:tc>
        <w:tc>
          <w:tcPr>
            <w:tcW w:w="1237" w:type="dxa"/>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w:t>
            </w:r>
          </w:p>
        </w:tc>
        <w:tc>
          <w:tcPr>
            <w:tcW w:w="1539"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w:t>
            </w:r>
          </w:p>
        </w:tc>
        <w:tc>
          <w:tcPr>
            <w:tcW w:w="1359" w:type="dxa"/>
            <w:gridSpan w:val="2"/>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155"/>
              </w:tabs>
              <w:spacing w:before="40" w:after="20"/>
              <w:ind w:right="113"/>
              <w:jc w:val="right"/>
              <w:rPr>
                <w:szCs w:val="18"/>
              </w:rPr>
            </w:pPr>
            <w:r w:rsidRPr="00375E27">
              <w:rPr>
                <w:szCs w:val="18"/>
              </w:rPr>
              <w:t>-</w:t>
            </w:r>
          </w:p>
        </w:tc>
      </w:tr>
      <w:tr w:rsidR="00C06E00" w:rsidRPr="00375E27" w:rsidTr="004E729A">
        <w:trPr>
          <w:trHeight w:val="20"/>
        </w:trPr>
        <w:tc>
          <w:tcPr>
            <w:tcW w:w="3818" w:type="dxa"/>
            <w:tcBorders>
              <w:top w:val="nil"/>
              <w:left w:val="nil"/>
              <w:right w:val="nil"/>
            </w:tcBorders>
            <w:shd w:val="clear" w:color="auto" w:fill="auto"/>
            <w:vAlign w:val="bottom"/>
          </w:tcPr>
          <w:p w:rsidR="00C06E00" w:rsidRPr="00375E27" w:rsidRDefault="00C06E00" w:rsidP="004E729A">
            <w:pPr>
              <w:pStyle w:val="Tabletexttotal"/>
              <w:keepNext w:val="0"/>
              <w:spacing w:before="40" w:after="20"/>
              <w:rPr>
                <w:szCs w:val="18"/>
              </w:rPr>
            </w:pPr>
            <w:r w:rsidRPr="00375E27">
              <w:rPr>
                <w:szCs w:val="18"/>
              </w:rPr>
              <w:t>На 31 декабря 2010 г.</w:t>
            </w:r>
          </w:p>
        </w:tc>
        <w:tc>
          <w:tcPr>
            <w:tcW w:w="1237"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806</w:t>
            </w:r>
          </w:p>
        </w:tc>
        <w:tc>
          <w:tcPr>
            <w:tcW w:w="1539"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043"/>
              </w:tabs>
              <w:spacing w:before="40" w:after="20"/>
              <w:ind w:right="113"/>
              <w:jc w:val="right"/>
              <w:rPr>
                <w:szCs w:val="18"/>
              </w:rPr>
            </w:pPr>
            <w:r w:rsidRPr="00375E27">
              <w:rPr>
                <w:szCs w:val="18"/>
              </w:rPr>
              <w:t>2</w:t>
            </w:r>
          </w:p>
        </w:tc>
        <w:tc>
          <w:tcPr>
            <w:tcW w:w="1359" w:type="dxa"/>
            <w:gridSpan w:val="2"/>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155"/>
              </w:tabs>
              <w:spacing w:before="40" w:after="20"/>
              <w:ind w:right="113"/>
              <w:jc w:val="right"/>
              <w:rPr>
                <w:szCs w:val="18"/>
              </w:rPr>
            </w:pPr>
            <w:r w:rsidRPr="00375E27">
              <w:rPr>
                <w:szCs w:val="18"/>
              </w:rPr>
              <w:t>808</w:t>
            </w:r>
          </w:p>
        </w:tc>
      </w:tr>
      <w:tr w:rsidR="00C06E00" w:rsidRPr="00375E27" w:rsidTr="004E729A">
        <w:trPr>
          <w:trHeight w:val="20"/>
        </w:trPr>
        <w:tc>
          <w:tcPr>
            <w:tcW w:w="3818" w:type="dxa"/>
            <w:tcBorders>
              <w:top w:val="nil"/>
              <w:left w:val="nil"/>
              <w:bottom w:val="nil"/>
              <w:right w:val="nil"/>
            </w:tcBorders>
            <w:shd w:val="clear" w:color="auto" w:fill="auto"/>
            <w:vAlign w:val="bottom"/>
          </w:tcPr>
          <w:p w:rsidR="00C06E00" w:rsidRPr="00375E27" w:rsidRDefault="00C06E00" w:rsidP="004E729A">
            <w:pPr>
              <w:pStyle w:val="Tabletextlastline"/>
              <w:spacing w:before="40" w:after="20"/>
              <w:rPr>
                <w:sz w:val="18"/>
                <w:szCs w:val="18"/>
                <w:highlight w:val="yellow"/>
              </w:rPr>
            </w:pPr>
          </w:p>
        </w:tc>
        <w:tc>
          <w:tcPr>
            <w:tcW w:w="1237" w:type="dxa"/>
            <w:tcBorders>
              <w:top w:val="doub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043"/>
              </w:tabs>
              <w:spacing w:before="40" w:after="20"/>
              <w:rPr>
                <w:szCs w:val="18"/>
                <w:highlight w:val="yellow"/>
              </w:rPr>
            </w:pPr>
          </w:p>
        </w:tc>
        <w:tc>
          <w:tcPr>
            <w:tcW w:w="1539" w:type="dxa"/>
            <w:tcBorders>
              <w:top w:val="double" w:sz="4" w:space="0" w:color="auto"/>
              <w:left w:val="nil"/>
              <w:right w:val="nil"/>
            </w:tcBorders>
            <w:vAlign w:val="bottom"/>
          </w:tcPr>
          <w:p w:rsidR="00C06E00" w:rsidRPr="00375E27" w:rsidRDefault="00C06E00" w:rsidP="004E729A">
            <w:pPr>
              <w:pStyle w:val="Tablenumbers"/>
              <w:keepNext w:val="0"/>
              <w:spacing w:before="40" w:after="20"/>
              <w:rPr>
                <w:szCs w:val="18"/>
                <w:highlight w:val="yellow"/>
              </w:rPr>
            </w:pPr>
          </w:p>
        </w:tc>
        <w:tc>
          <w:tcPr>
            <w:tcW w:w="1122" w:type="dxa"/>
            <w:tcBorders>
              <w:top w:val="double" w:sz="4" w:space="0" w:color="auto"/>
              <w:left w:val="nil"/>
              <w:right w:val="nil"/>
            </w:tcBorders>
            <w:shd w:val="clear" w:color="auto" w:fill="auto"/>
            <w:vAlign w:val="bottom"/>
          </w:tcPr>
          <w:p w:rsidR="00C06E00" w:rsidRPr="00375E27" w:rsidRDefault="00C06E00" w:rsidP="004E729A">
            <w:pPr>
              <w:pStyle w:val="Tablenumbers"/>
              <w:keepNext w:val="0"/>
              <w:spacing w:before="40" w:after="20"/>
              <w:rPr>
                <w:szCs w:val="18"/>
                <w:highlight w:val="yellow"/>
              </w:rPr>
            </w:pPr>
          </w:p>
        </w:tc>
        <w:tc>
          <w:tcPr>
            <w:tcW w:w="237" w:type="dxa"/>
            <w:tcBorders>
              <w:left w:val="nil"/>
              <w:right w:val="nil"/>
            </w:tcBorders>
            <w:shd w:val="clear" w:color="auto" w:fill="auto"/>
            <w:vAlign w:val="bottom"/>
          </w:tcPr>
          <w:p w:rsidR="00C06E00" w:rsidRPr="00375E27" w:rsidRDefault="00C06E00" w:rsidP="004E729A">
            <w:pPr>
              <w:pStyle w:val="Tablenumbers"/>
              <w:keepNext w:val="0"/>
              <w:spacing w:before="40" w:after="20"/>
              <w:rPr>
                <w:szCs w:val="18"/>
                <w:highlight w:val="yellow"/>
              </w:rPr>
            </w:pPr>
          </w:p>
        </w:tc>
      </w:tr>
    </w:tbl>
    <w:p w:rsidR="00C06E00" w:rsidRPr="00375E27" w:rsidRDefault="00C06E00" w:rsidP="00C06E00">
      <w:pPr>
        <w:pStyle w:val="1"/>
        <w:keepNext w:val="0"/>
        <w:spacing w:after="120"/>
        <w:ind w:left="0" w:firstLine="0"/>
      </w:pPr>
      <w:bookmarkStart w:id="255" w:name="_Ref292816279"/>
      <w:r w:rsidRPr="00375E27">
        <w:t>Обесценение</w:t>
      </w:r>
      <w:bookmarkEnd w:id="255"/>
    </w:p>
    <w:p w:rsidR="00C06E00" w:rsidRPr="00C06E00" w:rsidRDefault="00C06E00" w:rsidP="00C06E00">
      <w:pPr>
        <w:pStyle w:val="a1"/>
        <w:keepLines w:val="0"/>
        <w:rPr>
          <w:lang w:val="ru-RU"/>
        </w:rPr>
      </w:pPr>
      <w:r w:rsidRPr="00C06E00">
        <w:rPr>
          <w:lang w:val="ru-RU"/>
        </w:rPr>
        <w:t>Для целей проверки на предмет обесценения гудвилл был отнесен на сахарный и зерновой операционные сегменты в сумме 556 млн руб. и 250 млн руб. соответственно. Указанные сегменты включают соответствующие предприятия Группы, по результатам приобретения которых был отражен гудвилл. Данные сегменты представляют собой нижний уровень в Группе, на котором осуществляется контроль за состоянием гудвилла для внутренних управленческих целей.</w:t>
      </w:r>
    </w:p>
    <w:p w:rsidR="00C06E00" w:rsidRPr="00C06E00" w:rsidRDefault="00C06E00" w:rsidP="00C06E00">
      <w:pPr>
        <w:pStyle w:val="a1"/>
        <w:keepLines w:val="0"/>
        <w:rPr>
          <w:lang w:val="ru-RU"/>
        </w:rPr>
      </w:pPr>
      <w:r w:rsidRPr="00C06E00">
        <w:rPr>
          <w:lang w:val="ru-RU"/>
        </w:rPr>
        <w:t>Для целей проверки на предмет обесценения все остальные нефинансовые активы Группы были отнесены на пять ЕГДП, которые представляют собой сегменты сельскохозяйственной деятельности, производства сахара, производства муки, производства крупы и торговли зерном. Числовые значения основных допущений отражают оценку руководством будущих тенденций развития отрасли и основаны на данных как из внешних, так и внутренних источников.</w:t>
      </w:r>
    </w:p>
    <w:p w:rsidR="00C06E00" w:rsidRPr="00375E27" w:rsidRDefault="00C06E00" w:rsidP="00C06E00">
      <w:pPr>
        <w:pStyle w:val="2"/>
        <w:keepNext w:val="0"/>
        <w:keepLines w:val="0"/>
        <w:tabs>
          <w:tab w:val="clear" w:pos="964"/>
        </w:tabs>
        <w:ind w:left="0" w:firstLine="0"/>
      </w:pPr>
      <w:r w:rsidRPr="00375E27">
        <w:t>Сельскохозяйственная деятельность</w:t>
      </w:r>
    </w:p>
    <w:p w:rsidR="00C06E00" w:rsidRPr="00C06E00" w:rsidRDefault="00C06E00" w:rsidP="00C06E00">
      <w:pPr>
        <w:pStyle w:val="a1"/>
        <w:keepLines w:val="0"/>
        <w:rPr>
          <w:lang w:val="ru-RU"/>
        </w:rPr>
      </w:pPr>
      <w:r w:rsidRPr="00C06E00">
        <w:rPr>
          <w:lang w:val="ru-RU"/>
        </w:rPr>
        <w:t>При определении возмещаемой величины внеоборотных активов, относящихся к данной ЕГДП, были использованы следующие основные допущения:</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Потоки денежных средств прогнозировались на основе фактических результатов операционной деятельности за 2010 год и шестилетнего бизнес-плана на период с 2011 по 2016 гг.</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В прогноз заложен рост общей площади обрабатываемых земель с 326 тыс. га в 2011 году до 338 тыс. га в период с 2012 по 2016 гг. Прирост ожидается за счет участков земли, которые по состоянию на 31 декабря 2010 г. уже находились под контролем Группы, но еще не обрабатывались.</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 xml:space="preserve">Предполагалось, что в период с 2011 по 2016 гг. урожайность с гектара сахарной свеклы вырастет с 32,04 тонны до 36,25 тонны, урожайность с </w:t>
      </w:r>
      <w:r w:rsidRPr="00C06E00">
        <w:rPr>
          <w:lang w:val="ru-RU"/>
        </w:rPr>
        <w:lastRenderedPageBreak/>
        <w:t>гектара озимой пшеницы – с 3,23 тонны до 3,65 тонны, урожайность с гектара риса – с 6,44 тонны до 7,29 тонны.</w:t>
      </w:r>
    </w:p>
    <w:p w:rsidR="00C06E00" w:rsidRPr="00C06E00" w:rsidRDefault="00C06E00" w:rsidP="00C06E00">
      <w:pPr>
        <w:pStyle w:val="a1"/>
        <w:keepLines w:val="0"/>
        <w:numPr>
          <w:ilvl w:val="0"/>
          <w:numId w:val="9"/>
        </w:numPr>
        <w:tabs>
          <w:tab w:val="clear" w:pos="340"/>
          <w:tab w:val="num" w:pos="1440"/>
        </w:tabs>
        <w:spacing w:before="130" w:after="130"/>
        <w:ind w:left="1454" w:hanging="547"/>
        <w:rPr>
          <w:lang w:val="ru-RU"/>
        </w:rPr>
      </w:pPr>
      <w:r w:rsidRPr="00C06E00">
        <w:rPr>
          <w:lang w:val="ru-RU"/>
        </w:rPr>
        <w:t xml:space="preserve">Прогнозируемые средние цены на сахарную свеклу составляли 1 950 руб. за тонну в 2011 году и 2 100 руб. за тонну в 2012–2016 гг., на озимую пшеницу – </w:t>
      </w:r>
      <w:r w:rsidRPr="00C06E00">
        <w:rPr>
          <w:lang w:val="ru-RU"/>
        </w:rPr>
        <w:br/>
        <w:t>5 018 руб. за тонну в 2011 году и 6 500 руб. за тонну в 2012–2016 гг., на рис – 10 494 руб. за тонну в 2011–2016 гг.</w:t>
      </w:r>
    </w:p>
    <w:p w:rsidR="00C06E00" w:rsidRPr="00C06E00" w:rsidRDefault="00C06E00" w:rsidP="00C06E00">
      <w:pPr>
        <w:pStyle w:val="a1"/>
        <w:keepLines w:val="0"/>
        <w:numPr>
          <w:ilvl w:val="0"/>
          <w:numId w:val="9"/>
        </w:numPr>
        <w:tabs>
          <w:tab w:val="clear" w:pos="340"/>
          <w:tab w:val="num" w:pos="1440"/>
        </w:tabs>
        <w:spacing w:before="130" w:after="130"/>
        <w:ind w:left="1454" w:hanging="547"/>
        <w:rPr>
          <w:lang w:val="ru-RU"/>
        </w:rPr>
      </w:pPr>
      <w:r w:rsidRPr="00C06E00">
        <w:rPr>
          <w:lang w:val="ru-RU"/>
        </w:rPr>
        <w:t>Предполагалось, что переменные издержки на гектар сахарной свеклы</w:t>
      </w:r>
      <w:r w:rsidRPr="00C06E00">
        <w:rPr>
          <w:lang w:val="ru-RU"/>
        </w:rPr>
        <w:br/>
        <w:t>в 2012 году сократятся на 5% по сравнению с 2011 годом и будут оставаться на одном и том же уровне в период с 2012 по 2016 гг. Прогнозировалось, что для остальных зерновых переменные издержки на гектар в течение шестилетнего периода останутся на одном и том же уровне.</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В послепрогнозный период прогнозировались нулевые темпы роста чистых потоков денежных средств (в 2009 году – 0%).</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При определении возмещаемой величины ЕГДП применялась реальная посленалоговая ставка дисконтирования 13,0% (в 2009 году – 13,0%).</w:t>
      </w:r>
    </w:p>
    <w:p w:rsidR="00C06E00" w:rsidRPr="00C06E00" w:rsidRDefault="00C06E00" w:rsidP="00C06E00">
      <w:pPr>
        <w:pStyle w:val="a1"/>
        <w:keepLines w:val="0"/>
        <w:rPr>
          <w:lang w:val="ru-RU"/>
        </w:rPr>
      </w:pPr>
      <w:r w:rsidRPr="00C06E00">
        <w:rPr>
          <w:lang w:val="ru-RU"/>
        </w:rPr>
        <w:t xml:space="preserve">По результатам тестирования потоков денежных средств с использованием указанных допущений был отражен убыток от обесценения в сумме 986 млн руб., из которых 895 млн руб. был отнесены на основные средства, 91 млн руб. – на </w:t>
      </w:r>
      <w:r w:rsidRPr="00C06E00">
        <w:rPr>
          <w:szCs w:val="18"/>
          <w:lang w:val="ru-RU"/>
        </w:rPr>
        <w:t>предоплату за аренду участков земли сельскохозяйственного назначения</w:t>
      </w:r>
      <w:r w:rsidRPr="00C06E00">
        <w:rPr>
          <w:lang w:val="ru-RU"/>
        </w:rPr>
        <w:t>.</w:t>
      </w:r>
    </w:p>
    <w:p w:rsidR="00C06E00" w:rsidRPr="00C06E00" w:rsidRDefault="00C06E00" w:rsidP="00C06E00">
      <w:pPr>
        <w:pStyle w:val="a1"/>
        <w:keepLines w:val="0"/>
        <w:rPr>
          <w:lang w:val="ru-RU"/>
        </w:rPr>
      </w:pPr>
      <w:r w:rsidRPr="00C06E00">
        <w:rPr>
          <w:lang w:val="ru-RU"/>
        </w:rPr>
        <w:t>Полученные величины демонстрируют особую чувствительность к изменению следующих допущений:</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Если бы переменные издержки на гектар в 2012–2016 гг. оставались на уровне 2011 года, это привело бы к увеличению убытка от обесценения на 347 млн руб.</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Увеличение ставки дисконтирования на два процентных пункта привело бы к увеличению убытка от обесценения на 3 351 млн руб.</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Если бы цены продаж в 2012–2016 гг. оставались на уровне 2011 года, это привело бы к увеличению убытка от обесценения на 3 953 млн руб.</w:t>
      </w:r>
    </w:p>
    <w:p w:rsidR="00C06E00" w:rsidRPr="00375E27" w:rsidRDefault="00C06E00" w:rsidP="00C06E00">
      <w:pPr>
        <w:pStyle w:val="2"/>
        <w:keepNext w:val="0"/>
        <w:keepLines w:val="0"/>
        <w:tabs>
          <w:tab w:val="clear" w:pos="964"/>
        </w:tabs>
        <w:ind w:left="0" w:firstLine="0"/>
      </w:pPr>
      <w:r w:rsidRPr="00375E27">
        <w:t>Производство сахара</w:t>
      </w:r>
    </w:p>
    <w:p w:rsidR="00C06E00" w:rsidRPr="00C06E00" w:rsidRDefault="00C06E00" w:rsidP="00C06E00">
      <w:pPr>
        <w:pStyle w:val="a1"/>
        <w:keepLines w:val="0"/>
        <w:rPr>
          <w:lang w:val="ru-RU"/>
        </w:rPr>
      </w:pPr>
      <w:r w:rsidRPr="00C06E00">
        <w:rPr>
          <w:lang w:val="ru-RU"/>
        </w:rPr>
        <w:t>При определении возмещаемой величины внеоборотных активов, относящихся к данной ЕГДП, были использованы следующие основные допущения:</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Потоки денежных средств прогнозировались на основе фактических результатов операционной деятельности за 2010 год и шестилетнего бизнес-плана на период с 2011 по 2016 гг.</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В течение всего периода с 2011 по 2016 гг. цена продажи сахара прогнозировалась на уровне 25 451 руб. за тонну.</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При ежегодном росте переменных издержек на тонну сахара на 1% валовая норма прибыли постепенно снизится с 36% в 2011 году до 33% в 2016 году.</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В послепрогнозный период прогнозировались нулевые темпы роста чистых потоков денежных средств (в 2009 году – 0%).</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При определении возмещаемой величины ЕГДП применялась реальная посленалоговая ставка дисконтирования 13,0% (в 2009 году – 13,5%).</w:t>
      </w:r>
    </w:p>
    <w:p w:rsidR="00C06E00" w:rsidRPr="00C06E00" w:rsidRDefault="00C06E00" w:rsidP="00C06E00">
      <w:pPr>
        <w:pStyle w:val="a1"/>
        <w:keepLines w:val="0"/>
        <w:tabs>
          <w:tab w:val="left" w:pos="990"/>
          <w:tab w:val="left" w:pos="1080"/>
        </w:tabs>
        <w:ind w:left="900"/>
        <w:rPr>
          <w:lang w:val="ru-RU"/>
        </w:rPr>
      </w:pPr>
      <w:r w:rsidRPr="00C06E00">
        <w:rPr>
          <w:lang w:val="ru-RU"/>
        </w:rPr>
        <w:t>По результатам тестирования потоков денежных средств с использованием указанных допущений Группа не отразила убытка от обесценения.</w:t>
      </w:r>
    </w:p>
    <w:p w:rsidR="00C06E00" w:rsidRPr="00C06E00" w:rsidRDefault="00C06E00" w:rsidP="00C06E00">
      <w:pPr>
        <w:pStyle w:val="a1"/>
        <w:keepLines w:val="0"/>
        <w:tabs>
          <w:tab w:val="left" w:pos="900"/>
          <w:tab w:val="left" w:pos="1080"/>
        </w:tabs>
        <w:rPr>
          <w:lang w:val="ru-RU"/>
        </w:rPr>
      </w:pPr>
      <w:r w:rsidRPr="00C06E00">
        <w:rPr>
          <w:lang w:val="ru-RU"/>
        </w:rPr>
        <w:t>Полученные величины не демонстрируют чувствительность к изменению следующих допущений:</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lastRenderedPageBreak/>
        <w:t>Увеличение применяемой ставки дисконтирования на два процентных пункта не привело бы к возникновению убытка от обесценения.</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Снижение ежегодных темпов роста количества переработанной сахарной свеклы с 1% до 0% не привело бы к возникновению убытка от обесценения.</w:t>
      </w:r>
    </w:p>
    <w:p w:rsidR="00C06E00" w:rsidRPr="00375E27" w:rsidRDefault="00C06E00" w:rsidP="00C06E00">
      <w:pPr>
        <w:pStyle w:val="2"/>
        <w:keepNext w:val="0"/>
        <w:keepLines w:val="0"/>
        <w:tabs>
          <w:tab w:val="clear" w:pos="964"/>
        </w:tabs>
        <w:ind w:left="0" w:firstLine="0"/>
      </w:pPr>
      <w:r w:rsidRPr="00375E27">
        <w:t>Производство муки</w:t>
      </w:r>
    </w:p>
    <w:p w:rsidR="00C06E00" w:rsidRPr="00C06E00" w:rsidRDefault="00C06E00" w:rsidP="00C06E00">
      <w:pPr>
        <w:pStyle w:val="a1"/>
        <w:keepLines w:val="0"/>
        <w:rPr>
          <w:lang w:val="ru-RU"/>
        </w:rPr>
      </w:pPr>
      <w:r w:rsidRPr="00C06E00">
        <w:rPr>
          <w:lang w:val="ru-RU"/>
        </w:rPr>
        <w:t>При определении возмещаемой величины внеоборотных активов, относящихся к данной ЕГДП, были использованы следующие основные допущения:</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Потоки денежных средств прогнозировались на основе фактических результатов операционной деятельности за 2010 год и шестилетнего бизнес-плана на период с 2011 по 2016 гг.</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Объемы продаж пшеничной муки прогнозировались на уровне 200 тыс. тонн в 2011 году; ежегодные темпы роста продаж принимались равными 11%</w:t>
      </w:r>
      <w:r w:rsidRPr="00C06E00">
        <w:rPr>
          <w:lang w:val="ru-RU"/>
        </w:rPr>
        <w:br/>
        <w:t>в 2012 году и 8% в 2013–2016 гг.</w:t>
      </w:r>
    </w:p>
    <w:p w:rsidR="00C06E00" w:rsidRPr="00C06E00" w:rsidRDefault="00C06E00" w:rsidP="00C06E00">
      <w:pPr>
        <w:pStyle w:val="a1"/>
        <w:keepLines w:val="0"/>
        <w:numPr>
          <w:ilvl w:val="0"/>
          <w:numId w:val="9"/>
        </w:numPr>
        <w:tabs>
          <w:tab w:val="clear" w:pos="340"/>
          <w:tab w:val="num" w:pos="1440"/>
        </w:tabs>
        <w:spacing w:before="130" w:after="130"/>
        <w:ind w:left="1454" w:hanging="547"/>
        <w:rPr>
          <w:lang w:val="ru-RU"/>
        </w:rPr>
      </w:pPr>
      <w:r w:rsidRPr="00C06E00">
        <w:rPr>
          <w:lang w:val="ru-RU"/>
        </w:rPr>
        <w:t>В период с 2011 по 2016 гг. цена продажи пшеничной муки прогнозировалась на уровне 12 150 руб. за тонну. Переменные издержки производства пшеничной муки в период с 2011 по 2016 гг. принимались равными 9 852 руб. на тонну продукции.</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В послепрогнозный период прогнозировались нулевые темпы роста чистых потоков денежных средств (в 2009 году – 0%).</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При определении возмещаемой величины ЕГДП применялась реальная посленалоговая ставка дисконтирования 13,0% (в 2009 году – 13,5%).</w:t>
      </w:r>
    </w:p>
    <w:p w:rsidR="00C06E00" w:rsidRPr="00C06E00" w:rsidRDefault="00C06E00" w:rsidP="00C06E00">
      <w:pPr>
        <w:pStyle w:val="a1"/>
        <w:keepLines w:val="0"/>
        <w:tabs>
          <w:tab w:val="left" w:pos="810"/>
        </w:tabs>
        <w:ind w:left="810"/>
        <w:rPr>
          <w:lang w:val="ru-RU"/>
        </w:rPr>
      </w:pPr>
      <w:r w:rsidRPr="00C06E00">
        <w:rPr>
          <w:lang w:val="ru-RU"/>
        </w:rPr>
        <w:t>По результатам тестирования потоков денежных средств с использованием указанных допущений Группа не отразила убытка от обесценения.</w:t>
      </w:r>
    </w:p>
    <w:p w:rsidR="00C06E00" w:rsidRPr="00C06E00" w:rsidRDefault="00C06E00" w:rsidP="00C06E00">
      <w:pPr>
        <w:pStyle w:val="a1"/>
        <w:keepLines w:val="0"/>
        <w:rPr>
          <w:lang w:val="ru-RU"/>
        </w:rPr>
      </w:pPr>
      <w:r w:rsidRPr="00C06E00">
        <w:rPr>
          <w:lang w:val="ru-RU"/>
        </w:rPr>
        <w:t>Полученные величины демонстрируют чувствительность к изменению следующих допущений:</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Увеличение ставки дисконтирования на два процентных пункта привело бы к увеличению убытка от обесценения в сумме 80 млн руб.</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Снижение ежегодных темпов роста продаж пшеничной муки в период</w:t>
      </w:r>
      <w:r w:rsidRPr="00C06E00">
        <w:rPr>
          <w:lang w:val="ru-RU"/>
        </w:rPr>
        <w:br/>
        <w:t>с 2012 по 2016 гг. до 5% привело бы к возникновению убытка от обесценения в сумме 499 млн руб.</w:t>
      </w:r>
    </w:p>
    <w:p w:rsidR="00C06E00" w:rsidRPr="00375E27" w:rsidRDefault="00C06E00" w:rsidP="00C06E00">
      <w:pPr>
        <w:pStyle w:val="2"/>
        <w:keepNext w:val="0"/>
        <w:keepLines w:val="0"/>
        <w:tabs>
          <w:tab w:val="clear" w:pos="964"/>
        </w:tabs>
        <w:ind w:left="0" w:firstLine="0"/>
      </w:pPr>
      <w:r w:rsidRPr="00375E27">
        <w:t>Производство крупы</w:t>
      </w:r>
    </w:p>
    <w:p w:rsidR="00C06E00" w:rsidRPr="00C06E00" w:rsidRDefault="00C06E00" w:rsidP="00C06E00">
      <w:pPr>
        <w:pStyle w:val="a1"/>
        <w:keepLines w:val="0"/>
        <w:rPr>
          <w:lang w:val="ru-RU"/>
        </w:rPr>
      </w:pPr>
      <w:r w:rsidRPr="00C06E00">
        <w:rPr>
          <w:lang w:val="ru-RU"/>
        </w:rPr>
        <w:t>При определении возмещаемой величины внеоборотных активов, относящихся к данной ЕГДП, были использованы следующие основные допущения:</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Потоки денежных средств прогнозировались на основе фактических результатов операционной деятельности за 2010 год и шестилетнего бизнес-плана на период с 2011 по 2016 гг.</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Предполагалось, что объем продаж в тоннах увеличится на 7% в 2011 году и будет расти на 1% в год в период с 2012 по 2016 гг.</w:t>
      </w:r>
    </w:p>
    <w:p w:rsidR="00C06E00" w:rsidRPr="00C06E00" w:rsidRDefault="00C06E00" w:rsidP="00C06E00">
      <w:pPr>
        <w:pStyle w:val="a1"/>
        <w:keepLines w:val="0"/>
        <w:numPr>
          <w:ilvl w:val="0"/>
          <w:numId w:val="9"/>
        </w:numPr>
        <w:tabs>
          <w:tab w:val="clear" w:pos="340"/>
          <w:tab w:val="num" w:pos="1440"/>
        </w:tabs>
        <w:spacing w:before="130" w:after="130"/>
        <w:ind w:left="1454" w:hanging="547"/>
        <w:rPr>
          <w:lang w:val="ru-RU"/>
        </w:rPr>
      </w:pPr>
      <w:r w:rsidRPr="00C06E00">
        <w:rPr>
          <w:lang w:val="ru-RU"/>
        </w:rPr>
        <w:t>Цены на рисовую, гречневую и овсяную крупу в период с 2011 по 2016 гг. прогнозировались на уровне 21 254 руб., 46 419 руб. и 13 017 руб. за тонну соответственно.</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 xml:space="preserve">Переменные издержки в 2011–2016 гг. прогнозировались на уровне около </w:t>
      </w:r>
      <w:r w:rsidRPr="00C06E00">
        <w:rPr>
          <w:lang w:val="ru-RU"/>
        </w:rPr>
        <w:br/>
        <w:t>18 828 руб. на тонну продукции.</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В послепрогнозный период прогнозировались нулевые темпы роста чистых потоков денежных средств (в 2009 году – 0%).</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lastRenderedPageBreak/>
        <w:t>При определении возмещаемой величины ЕГДП применялась реальная посленалоговая ставка дисконтирования 13,0% (в 2009 году – 13,5%).</w:t>
      </w:r>
    </w:p>
    <w:p w:rsidR="00C06E00" w:rsidRPr="00C06E00" w:rsidRDefault="00C06E00" w:rsidP="00C06E00">
      <w:pPr>
        <w:pStyle w:val="a1"/>
        <w:keepLines w:val="0"/>
        <w:ind w:left="900"/>
        <w:rPr>
          <w:lang w:val="ru-RU"/>
        </w:rPr>
      </w:pPr>
      <w:r w:rsidRPr="00C06E00">
        <w:rPr>
          <w:lang w:val="ru-RU"/>
        </w:rPr>
        <w:t>По результатам тестирования потоков денежных средств с использованием указанных допущений Группа не отразила убытка от обесценения.</w:t>
      </w:r>
    </w:p>
    <w:p w:rsidR="00C06E00" w:rsidRPr="00C06E00" w:rsidRDefault="00C06E00" w:rsidP="00C06E00">
      <w:pPr>
        <w:pStyle w:val="a1"/>
        <w:keepLines w:val="0"/>
        <w:ind w:left="900"/>
        <w:rPr>
          <w:lang w:val="ru-RU"/>
        </w:rPr>
      </w:pPr>
      <w:r w:rsidRPr="00C06E00">
        <w:rPr>
          <w:lang w:val="ru-RU"/>
        </w:rPr>
        <w:t>Полученные величины демонстрируют чувствительность к изменению следующих допущений:</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Увеличение ставки дисконтирования на два процентных пункта привело бы к возникновению убытка от обесценения в сумме 123 млн руб.</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Снижение темпов роста объемов продаж на 1% в 2011 году привело бы к возникновению убытка от обесценения в сумме 61 млн руб.</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Стабильные цены на продукцию в период с 2012 по 2016 гг. привели бы к возникновению убытка от обесценения в сумме 1 253 млн руб.</w:t>
      </w:r>
    </w:p>
    <w:p w:rsidR="00C06E00" w:rsidRPr="00375E27" w:rsidRDefault="00C06E00" w:rsidP="00C06E00">
      <w:pPr>
        <w:pStyle w:val="2"/>
        <w:keepNext w:val="0"/>
        <w:keepLines w:val="0"/>
        <w:tabs>
          <w:tab w:val="clear" w:pos="964"/>
        </w:tabs>
        <w:ind w:left="0" w:firstLine="0"/>
      </w:pPr>
      <w:r w:rsidRPr="00375E27">
        <w:t>Торговля зерном</w:t>
      </w:r>
    </w:p>
    <w:p w:rsidR="00C06E00" w:rsidRPr="00C06E00" w:rsidRDefault="00C06E00" w:rsidP="00C06E00">
      <w:pPr>
        <w:pStyle w:val="a1"/>
        <w:keepLines w:val="0"/>
        <w:rPr>
          <w:lang w:val="ru-RU"/>
        </w:rPr>
      </w:pPr>
      <w:r w:rsidRPr="00C06E00">
        <w:rPr>
          <w:lang w:val="ru-RU"/>
        </w:rPr>
        <w:t>При определении возмещаемой величины внеоборотных активов, относящихся к данной ЕГДП, были использованы следующие основные допущения:</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Потоки денежных средств прогнозировались на основе фактических результатов операционной деятельности за 2010 год и шестилетнего бизнес-плана на период с 2011 по 2016 гг.</w:t>
      </w:r>
    </w:p>
    <w:p w:rsidR="00C06E00" w:rsidRPr="00C06E00" w:rsidRDefault="00C06E00" w:rsidP="00C06E00">
      <w:pPr>
        <w:pStyle w:val="a1"/>
        <w:keepLines w:val="0"/>
        <w:numPr>
          <w:ilvl w:val="0"/>
          <w:numId w:val="9"/>
        </w:numPr>
        <w:tabs>
          <w:tab w:val="clear" w:pos="340"/>
          <w:tab w:val="num" w:pos="1440"/>
        </w:tabs>
        <w:spacing w:before="130" w:after="130"/>
        <w:ind w:left="1454" w:hanging="547"/>
        <w:rPr>
          <w:lang w:val="ru-RU"/>
        </w:rPr>
      </w:pPr>
      <w:r w:rsidRPr="00C06E00">
        <w:rPr>
          <w:lang w:val="ru-RU"/>
        </w:rPr>
        <w:t>Цены продаж на внутреннем рынке принимались равными 7 434 руб. за тонну в 2011 году и 8 169 руб. за тонну в период с 2012 по 2016 гг.</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Коммерческие расходы по продажам на внутреннем рынке в период с 2011 по 2016 гг. прогнозировались на уровне 1 669 руб. на тонну.</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В послепрогнозный период прогнозировались нулевые темпы роста чистых потоков денежных средств (в 2009 году – 0%).</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При определении возмещаемой величины ЕГДП применялась реальная посленалоговая ставка дисконтирования 13,0% (в 2009 году – 13,5%).</w:t>
      </w:r>
    </w:p>
    <w:p w:rsidR="00C06E00" w:rsidRPr="00C06E00" w:rsidRDefault="00C06E00" w:rsidP="00C06E00">
      <w:pPr>
        <w:pStyle w:val="a1"/>
        <w:keepLines w:val="0"/>
        <w:rPr>
          <w:lang w:val="ru-RU"/>
        </w:rPr>
      </w:pPr>
      <w:r w:rsidRPr="00C06E00">
        <w:rPr>
          <w:lang w:val="ru-RU"/>
        </w:rPr>
        <w:t>По результатам тестирования потоков денежных средств с использованием указанных допущений Группа не отразила убытка от обесценения.</w:t>
      </w:r>
    </w:p>
    <w:p w:rsidR="00C06E00" w:rsidRPr="00C06E00" w:rsidRDefault="00C06E00" w:rsidP="00C06E00">
      <w:pPr>
        <w:pStyle w:val="a1"/>
        <w:keepLines w:val="0"/>
        <w:rPr>
          <w:lang w:val="ru-RU"/>
        </w:rPr>
      </w:pPr>
      <w:r w:rsidRPr="00C06E00">
        <w:rPr>
          <w:lang w:val="ru-RU"/>
        </w:rPr>
        <w:t>Полученные величины не демонстрируют чувствительность к изменению следующих допущений:</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Увеличение ставки дисконтирования на два процентных пункта не привело бы к возникновению убытка от обесценения.</w:t>
      </w:r>
    </w:p>
    <w:p w:rsidR="00C06E00" w:rsidRPr="00C06E00" w:rsidRDefault="00C06E00" w:rsidP="00C06E00">
      <w:pPr>
        <w:pStyle w:val="a1"/>
        <w:keepLines w:val="0"/>
        <w:numPr>
          <w:ilvl w:val="0"/>
          <w:numId w:val="9"/>
        </w:numPr>
        <w:tabs>
          <w:tab w:val="clear" w:pos="340"/>
          <w:tab w:val="num" w:pos="1440"/>
        </w:tabs>
        <w:ind w:left="1440" w:hanging="540"/>
        <w:rPr>
          <w:lang w:val="ru-RU"/>
        </w:rPr>
      </w:pPr>
      <w:r w:rsidRPr="00C06E00">
        <w:rPr>
          <w:lang w:val="ru-RU"/>
        </w:rPr>
        <w:t>Снижение цен по экспортным поставкам на 8% в 2010–2015 гг. привело бы к возникновению убытка от обесценения в сумме 426 млн руб.</w:t>
      </w:r>
    </w:p>
    <w:p w:rsidR="00C06E00" w:rsidRPr="00C06E00" w:rsidRDefault="00C06E00" w:rsidP="00C06E00">
      <w:pPr>
        <w:pStyle w:val="2"/>
        <w:tabs>
          <w:tab w:val="clear" w:pos="964"/>
        </w:tabs>
        <w:ind w:left="0" w:firstLine="0"/>
        <w:rPr>
          <w:lang w:val="ru-RU"/>
        </w:rPr>
      </w:pPr>
      <w:bookmarkStart w:id="256" w:name="_Ref292816280"/>
      <w:r w:rsidRPr="00C06E00">
        <w:rPr>
          <w:lang w:val="ru-RU"/>
        </w:rPr>
        <w:lastRenderedPageBreak/>
        <w:t>Убыток от обесценения, отраженный по состоянию на 31 декабря 2010 г.</w:t>
      </w:r>
      <w:bookmarkEnd w:id="256"/>
    </w:p>
    <w:tbl>
      <w:tblPr>
        <w:tblW w:w="4494" w:type="pct"/>
        <w:tblInd w:w="900" w:type="dxa"/>
        <w:tblCellMar>
          <w:left w:w="0" w:type="dxa"/>
          <w:right w:w="0" w:type="dxa"/>
        </w:tblCellMar>
        <w:tblLook w:val="0000"/>
      </w:tblPr>
      <w:tblGrid>
        <w:gridCol w:w="3147"/>
        <w:gridCol w:w="1593"/>
        <w:gridCol w:w="1653"/>
        <w:gridCol w:w="1593"/>
      </w:tblGrid>
      <w:tr w:rsidR="00C06E00" w:rsidRPr="004E729A" w:rsidTr="004E729A">
        <w:trPr>
          <w:cantSplit/>
          <w:tblHeader/>
        </w:trPr>
        <w:tc>
          <w:tcPr>
            <w:tcW w:w="3147" w:type="dxa"/>
            <w:vAlign w:val="bottom"/>
          </w:tcPr>
          <w:p w:rsidR="00C06E00" w:rsidRPr="00C06E00" w:rsidRDefault="00C06E00" w:rsidP="004E729A">
            <w:pPr>
              <w:pStyle w:val="Tabletext"/>
              <w:keepLines/>
              <w:spacing w:before="40" w:after="20"/>
              <w:rPr>
                <w:lang w:val="ru-RU"/>
              </w:rPr>
            </w:pPr>
          </w:p>
        </w:tc>
        <w:tc>
          <w:tcPr>
            <w:tcW w:w="1593" w:type="dxa"/>
            <w:vAlign w:val="bottom"/>
          </w:tcPr>
          <w:p w:rsidR="00C06E00" w:rsidRPr="00375E27" w:rsidRDefault="00C06E00" w:rsidP="004E729A">
            <w:pPr>
              <w:pStyle w:val="Tabletext"/>
              <w:keepLines/>
              <w:spacing w:before="40" w:after="20"/>
              <w:jc w:val="center"/>
              <w:rPr>
                <w:b/>
              </w:rPr>
            </w:pPr>
            <w:r w:rsidRPr="00375E27">
              <w:rPr>
                <w:b/>
              </w:rPr>
              <w:t>Балансовая стоимость</w:t>
            </w:r>
          </w:p>
        </w:tc>
        <w:tc>
          <w:tcPr>
            <w:tcW w:w="1653" w:type="dxa"/>
            <w:vAlign w:val="bottom"/>
          </w:tcPr>
          <w:p w:rsidR="00C06E00" w:rsidRPr="00375E27" w:rsidRDefault="00C06E00" w:rsidP="004E729A">
            <w:pPr>
              <w:pStyle w:val="Tabletext"/>
              <w:keepLines/>
              <w:spacing w:before="40" w:after="20"/>
              <w:jc w:val="center"/>
              <w:rPr>
                <w:b/>
              </w:rPr>
            </w:pPr>
            <w:r w:rsidRPr="00375E27">
              <w:rPr>
                <w:b/>
              </w:rPr>
              <w:t>Обесценение</w:t>
            </w:r>
          </w:p>
        </w:tc>
        <w:tc>
          <w:tcPr>
            <w:tcW w:w="1593" w:type="dxa"/>
            <w:vAlign w:val="bottom"/>
          </w:tcPr>
          <w:p w:rsidR="00C06E00" w:rsidRPr="00C06E00" w:rsidRDefault="00C06E00" w:rsidP="004E729A">
            <w:pPr>
              <w:pStyle w:val="Tabletext"/>
              <w:keepLines/>
              <w:spacing w:before="40" w:after="20"/>
              <w:jc w:val="center"/>
              <w:rPr>
                <w:b/>
                <w:lang w:val="ru-RU"/>
              </w:rPr>
            </w:pPr>
            <w:r w:rsidRPr="00C06E00">
              <w:rPr>
                <w:b/>
                <w:lang w:val="ru-RU"/>
              </w:rPr>
              <w:t>Остаток после учета убытка от обесценения</w:t>
            </w:r>
          </w:p>
        </w:tc>
      </w:tr>
      <w:tr w:rsidR="00C06E00" w:rsidRPr="00375E27" w:rsidTr="004E729A">
        <w:trPr>
          <w:cantSplit/>
          <w:tblHeader/>
        </w:trPr>
        <w:tc>
          <w:tcPr>
            <w:tcW w:w="3147" w:type="dxa"/>
            <w:vAlign w:val="bottom"/>
          </w:tcPr>
          <w:p w:rsidR="00C06E00" w:rsidRPr="00C06E00" w:rsidRDefault="00C06E00" w:rsidP="004E729A">
            <w:pPr>
              <w:pStyle w:val="Tabletext"/>
              <w:keepLines/>
              <w:spacing w:before="40" w:after="20"/>
              <w:rPr>
                <w:lang w:val="ru-RU"/>
              </w:rPr>
            </w:pPr>
          </w:p>
        </w:tc>
        <w:tc>
          <w:tcPr>
            <w:tcW w:w="1593" w:type="dxa"/>
            <w:tcBorders>
              <w:top w:val="nil"/>
              <w:left w:val="nil"/>
              <w:bottom w:val="single" w:sz="8" w:space="0" w:color="auto"/>
              <w:right w:val="nil"/>
            </w:tcBorders>
            <w:vAlign w:val="bottom"/>
          </w:tcPr>
          <w:p w:rsidR="00C06E00" w:rsidRPr="00375E27" w:rsidRDefault="00C06E00" w:rsidP="004E729A">
            <w:pPr>
              <w:pStyle w:val="Tabletext"/>
              <w:keepLines/>
              <w:spacing w:before="40" w:after="20"/>
              <w:jc w:val="center"/>
            </w:pPr>
            <w:r w:rsidRPr="00375E27">
              <w:t>млн руб.</w:t>
            </w:r>
          </w:p>
        </w:tc>
        <w:tc>
          <w:tcPr>
            <w:tcW w:w="1653" w:type="dxa"/>
            <w:tcBorders>
              <w:top w:val="nil"/>
              <w:left w:val="nil"/>
              <w:bottom w:val="single" w:sz="8" w:space="0" w:color="auto"/>
              <w:right w:val="nil"/>
            </w:tcBorders>
            <w:vAlign w:val="bottom"/>
          </w:tcPr>
          <w:p w:rsidR="00C06E00" w:rsidRPr="00375E27" w:rsidRDefault="00C06E00" w:rsidP="004E729A">
            <w:pPr>
              <w:pStyle w:val="Tabletext"/>
              <w:keepLines/>
              <w:spacing w:before="40" w:after="20"/>
              <w:jc w:val="center"/>
            </w:pPr>
            <w:r w:rsidRPr="00375E27">
              <w:t>млн руб.</w:t>
            </w:r>
          </w:p>
        </w:tc>
        <w:tc>
          <w:tcPr>
            <w:tcW w:w="1593" w:type="dxa"/>
            <w:tcBorders>
              <w:top w:val="nil"/>
              <w:left w:val="nil"/>
              <w:bottom w:val="single" w:sz="8" w:space="0" w:color="auto"/>
              <w:right w:val="nil"/>
            </w:tcBorders>
            <w:vAlign w:val="bottom"/>
          </w:tcPr>
          <w:p w:rsidR="00C06E00" w:rsidRPr="00375E27" w:rsidRDefault="00C06E00" w:rsidP="004E729A">
            <w:pPr>
              <w:pStyle w:val="Tabletext"/>
              <w:keepLines/>
              <w:spacing w:before="40" w:after="20"/>
              <w:jc w:val="center"/>
            </w:pPr>
            <w:r w:rsidRPr="00375E27">
              <w:t>млн руб.</w:t>
            </w:r>
          </w:p>
        </w:tc>
      </w:tr>
      <w:tr w:rsidR="00C06E00" w:rsidRPr="00375E27" w:rsidTr="004E729A">
        <w:trPr>
          <w:cantSplit/>
        </w:trPr>
        <w:tc>
          <w:tcPr>
            <w:tcW w:w="3147" w:type="dxa"/>
            <w:vAlign w:val="bottom"/>
          </w:tcPr>
          <w:p w:rsidR="00C06E00" w:rsidRPr="00375E27" w:rsidRDefault="00C06E00" w:rsidP="004E729A">
            <w:pPr>
              <w:pStyle w:val="Tabletext"/>
              <w:keepLines/>
              <w:spacing w:before="40" w:after="20"/>
            </w:pPr>
            <w:r w:rsidRPr="00375E27">
              <w:t>Сельскохозяйственная производство</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pPr>
          </w:p>
        </w:tc>
        <w:tc>
          <w:tcPr>
            <w:tcW w:w="165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pP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pPr>
          </w:p>
        </w:tc>
      </w:tr>
      <w:tr w:rsidR="00C06E00" w:rsidRPr="00375E27" w:rsidTr="004E729A">
        <w:trPr>
          <w:cantSplit/>
        </w:trPr>
        <w:tc>
          <w:tcPr>
            <w:tcW w:w="3147" w:type="dxa"/>
            <w:vAlign w:val="bottom"/>
          </w:tcPr>
          <w:p w:rsidR="00C06E00" w:rsidRPr="00375E27" w:rsidRDefault="00C06E00" w:rsidP="004E729A">
            <w:pPr>
              <w:pStyle w:val="Tabletext"/>
              <w:keepLines/>
              <w:spacing w:before="40" w:after="20"/>
              <w:ind w:left="360"/>
            </w:pPr>
            <w:r w:rsidRPr="00375E27">
              <w:t xml:space="preserve">Основные средства (см. пояснение  </w:t>
            </w:r>
            <w:r w:rsidR="007F211E" w:rsidRPr="00375E27">
              <w:fldChar w:fldCharType="begin"/>
            </w:r>
            <w:r w:rsidRPr="00375E27">
              <w:instrText xml:space="preserve"> REF _Ref298500349 \r \h </w:instrText>
            </w:r>
            <w:r w:rsidR="007F211E" w:rsidRPr="00375E27">
              <w:fldChar w:fldCharType="separate"/>
            </w:r>
            <w:r w:rsidR="001348D5">
              <w:t>83</w:t>
            </w:r>
            <w:r w:rsidR="007F211E" w:rsidRPr="00375E27">
              <w:fldChar w:fldCharType="end"/>
            </w:r>
            <w:r w:rsidRPr="00375E27">
              <w:t>)</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18 963</w:t>
            </w:r>
          </w:p>
        </w:tc>
        <w:tc>
          <w:tcPr>
            <w:tcW w:w="165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(895)</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18 068</w:t>
            </w:r>
          </w:p>
        </w:tc>
      </w:tr>
      <w:tr w:rsidR="00C06E00" w:rsidRPr="00375E27" w:rsidTr="004E729A">
        <w:trPr>
          <w:cantSplit/>
        </w:trPr>
        <w:tc>
          <w:tcPr>
            <w:tcW w:w="3147" w:type="dxa"/>
            <w:vAlign w:val="bottom"/>
          </w:tcPr>
          <w:p w:rsidR="00C06E00" w:rsidRPr="00C06E00" w:rsidRDefault="00C06E00" w:rsidP="004E729A">
            <w:pPr>
              <w:pStyle w:val="Tabletext"/>
              <w:keepLines/>
              <w:spacing w:before="40" w:after="20"/>
              <w:ind w:left="360"/>
              <w:rPr>
                <w:lang w:val="ru-RU"/>
              </w:rPr>
            </w:pPr>
            <w:r w:rsidRPr="00C06E00">
              <w:rPr>
                <w:lang w:val="ru-RU"/>
              </w:rPr>
              <w:t xml:space="preserve">Права аренды земли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293499766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87</w:t>
            </w:r>
            <w:r w:rsidR="007F211E" w:rsidRPr="00375E27">
              <w:fldChar w:fldCharType="end"/>
            </w:r>
            <w:r w:rsidRPr="00C06E00">
              <w:rPr>
                <w:lang w:val="ru-RU"/>
              </w:rPr>
              <w:t>)</w:t>
            </w:r>
          </w:p>
        </w:tc>
        <w:tc>
          <w:tcPr>
            <w:tcW w:w="1593" w:type="dxa"/>
            <w:tcBorders>
              <w:top w:val="nil"/>
              <w:left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1 921</w:t>
            </w:r>
          </w:p>
        </w:tc>
        <w:tc>
          <w:tcPr>
            <w:tcW w:w="1653" w:type="dxa"/>
            <w:tcBorders>
              <w:top w:val="nil"/>
              <w:left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(91)</w:t>
            </w:r>
          </w:p>
        </w:tc>
        <w:tc>
          <w:tcPr>
            <w:tcW w:w="1593" w:type="dxa"/>
            <w:tcBorders>
              <w:top w:val="nil"/>
              <w:left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1 830</w:t>
            </w:r>
          </w:p>
        </w:tc>
      </w:tr>
      <w:tr w:rsidR="00C06E00" w:rsidRPr="00375E27" w:rsidTr="004E729A">
        <w:trPr>
          <w:cantSplit/>
        </w:trPr>
        <w:tc>
          <w:tcPr>
            <w:tcW w:w="3147" w:type="dxa"/>
            <w:vAlign w:val="bottom"/>
          </w:tcPr>
          <w:p w:rsidR="00C06E00" w:rsidRPr="00375E27" w:rsidRDefault="00C06E00" w:rsidP="004E729A">
            <w:pPr>
              <w:pStyle w:val="Tabletexttotal"/>
              <w:keepLines/>
              <w:spacing w:before="40" w:after="20"/>
            </w:pPr>
          </w:p>
        </w:tc>
        <w:tc>
          <w:tcPr>
            <w:tcW w:w="1593" w:type="dxa"/>
            <w:tcBorders>
              <w:top w:val="single" w:sz="4" w:space="0" w:color="auto"/>
              <w:left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20 884</w:t>
            </w:r>
          </w:p>
        </w:tc>
        <w:tc>
          <w:tcPr>
            <w:tcW w:w="1653" w:type="dxa"/>
            <w:tcBorders>
              <w:top w:val="single" w:sz="4" w:space="0" w:color="auto"/>
              <w:left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(986)</w:t>
            </w:r>
          </w:p>
        </w:tc>
        <w:tc>
          <w:tcPr>
            <w:tcW w:w="1593" w:type="dxa"/>
            <w:tcBorders>
              <w:top w:val="single" w:sz="4" w:space="0" w:color="auto"/>
              <w:left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19 898</w:t>
            </w:r>
          </w:p>
        </w:tc>
      </w:tr>
      <w:tr w:rsidR="00C06E00" w:rsidRPr="00375E27" w:rsidTr="004E729A">
        <w:trPr>
          <w:cantSplit/>
        </w:trPr>
        <w:tc>
          <w:tcPr>
            <w:tcW w:w="3147" w:type="dxa"/>
            <w:vAlign w:val="bottom"/>
          </w:tcPr>
          <w:p w:rsidR="00C06E00" w:rsidRPr="00375E27" w:rsidRDefault="00C06E00" w:rsidP="004E729A">
            <w:pPr>
              <w:pStyle w:val="Tabletexttotal"/>
              <w:keepLines/>
              <w:spacing w:before="40" w:after="20"/>
            </w:pPr>
            <w:r w:rsidRPr="00375E27">
              <w:t>Производство сахара</w:t>
            </w:r>
          </w:p>
        </w:tc>
        <w:tc>
          <w:tcPr>
            <w:tcW w:w="1593" w:type="dxa"/>
            <w:tcBorders>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5 274</w:t>
            </w:r>
          </w:p>
        </w:tc>
        <w:tc>
          <w:tcPr>
            <w:tcW w:w="1653" w:type="dxa"/>
            <w:tcBorders>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w:t>
            </w:r>
          </w:p>
        </w:tc>
        <w:tc>
          <w:tcPr>
            <w:tcW w:w="1593" w:type="dxa"/>
            <w:tcBorders>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5 274</w:t>
            </w:r>
          </w:p>
        </w:tc>
      </w:tr>
      <w:tr w:rsidR="00C06E00" w:rsidRPr="00375E27" w:rsidTr="004E729A">
        <w:trPr>
          <w:cantSplit/>
        </w:trPr>
        <w:tc>
          <w:tcPr>
            <w:tcW w:w="3147" w:type="dxa"/>
            <w:vAlign w:val="bottom"/>
          </w:tcPr>
          <w:p w:rsidR="00C06E00" w:rsidRPr="00375E27" w:rsidRDefault="00C06E00" w:rsidP="004E729A">
            <w:pPr>
              <w:pStyle w:val="Tabletext"/>
              <w:keepLines/>
              <w:spacing w:before="40" w:after="20"/>
              <w:rPr>
                <w:szCs w:val="18"/>
              </w:rPr>
            </w:pPr>
            <w:r w:rsidRPr="00375E27">
              <w:rPr>
                <w:szCs w:val="18"/>
              </w:rPr>
              <w:t>Производство муки</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1 786</w:t>
            </w:r>
          </w:p>
        </w:tc>
        <w:tc>
          <w:tcPr>
            <w:tcW w:w="165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1 786</w:t>
            </w:r>
          </w:p>
        </w:tc>
      </w:tr>
      <w:tr w:rsidR="00C06E00" w:rsidRPr="00375E27" w:rsidTr="004E729A">
        <w:trPr>
          <w:cantSplit/>
        </w:trPr>
        <w:tc>
          <w:tcPr>
            <w:tcW w:w="3147" w:type="dxa"/>
            <w:vAlign w:val="bottom"/>
          </w:tcPr>
          <w:p w:rsidR="00C06E00" w:rsidRPr="00375E27" w:rsidRDefault="00C06E00" w:rsidP="004E729A">
            <w:pPr>
              <w:pStyle w:val="Tabletext"/>
              <w:keepLines/>
              <w:spacing w:before="40" w:after="20"/>
              <w:rPr>
                <w:szCs w:val="18"/>
              </w:rPr>
            </w:pPr>
            <w:r w:rsidRPr="00375E27">
              <w:rPr>
                <w:szCs w:val="18"/>
              </w:rPr>
              <w:t>Производство крупы</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1 835</w:t>
            </w:r>
          </w:p>
        </w:tc>
        <w:tc>
          <w:tcPr>
            <w:tcW w:w="165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1 835</w:t>
            </w:r>
          </w:p>
        </w:tc>
      </w:tr>
      <w:tr w:rsidR="00C06E00" w:rsidRPr="00375E27" w:rsidTr="004E729A">
        <w:trPr>
          <w:cantSplit/>
        </w:trPr>
        <w:tc>
          <w:tcPr>
            <w:tcW w:w="3147" w:type="dxa"/>
            <w:vAlign w:val="bottom"/>
          </w:tcPr>
          <w:p w:rsidR="00C06E00" w:rsidRPr="00375E27" w:rsidRDefault="00C06E00" w:rsidP="004E729A">
            <w:pPr>
              <w:pStyle w:val="Tabletext"/>
              <w:keepLines/>
              <w:spacing w:before="40" w:after="20"/>
              <w:rPr>
                <w:szCs w:val="18"/>
              </w:rPr>
            </w:pPr>
            <w:r w:rsidRPr="00375E27">
              <w:rPr>
                <w:szCs w:val="18"/>
              </w:rPr>
              <w:t>Торговля зерном</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1 403</w:t>
            </w:r>
          </w:p>
        </w:tc>
        <w:tc>
          <w:tcPr>
            <w:tcW w:w="165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1 403</w:t>
            </w:r>
          </w:p>
        </w:tc>
      </w:tr>
      <w:tr w:rsidR="00C06E00" w:rsidRPr="00375E27" w:rsidTr="004E729A">
        <w:trPr>
          <w:cantSplit/>
        </w:trPr>
        <w:tc>
          <w:tcPr>
            <w:tcW w:w="3147" w:type="dxa"/>
            <w:vAlign w:val="bottom"/>
          </w:tcPr>
          <w:p w:rsidR="00C06E00" w:rsidRPr="00375E27" w:rsidRDefault="00C06E00" w:rsidP="004E729A">
            <w:pPr>
              <w:pStyle w:val="Tabletext"/>
              <w:keepLines/>
              <w:spacing w:before="40" w:after="20"/>
              <w:rPr>
                <w:szCs w:val="18"/>
              </w:rPr>
            </w:pPr>
            <w:r w:rsidRPr="00375E27">
              <w:rPr>
                <w:szCs w:val="18"/>
              </w:rPr>
              <w:t>Прочее</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180</w:t>
            </w:r>
          </w:p>
        </w:tc>
        <w:tc>
          <w:tcPr>
            <w:tcW w:w="165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w:t>
            </w:r>
          </w:p>
        </w:tc>
        <w:tc>
          <w:tcPr>
            <w:tcW w:w="1593"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pPr>
            <w:r w:rsidRPr="00375E27">
              <w:t>180</w:t>
            </w:r>
          </w:p>
        </w:tc>
      </w:tr>
      <w:tr w:rsidR="00C06E00" w:rsidRPr="00375E27" w:rsidTr="004E729A">
        <w:trPr>
          <w:cantSplit/>
        </w:trPr>
        <w:tc>
          <w:tcPr>
            <w:tcW w:w="3147" w:type="dxa"/>
            <w:vAlign w:val="bottom"/>
          </w:tcPr>
          <w:p w:rsidR="00C06E00" w:rsidRPr="00375E27" w:rsidRDefault="00C06E00" w:rsidP="004E729A">
            <w:pPr>
              <w:pStyle w:val="Tabletexttotal"/>
              <w:keepLines/>
              <w:spacing w:before="40" w:after="20"/>
              <w:rPr>
                <w:b/>
              </w:rPr>
            </w:pPr>
          </w:p>
        </w:tc>
        <w:tc>
          <w:tcPr>
            <w:tcW w:w="1593" w:type="dxa"/>
            <w:tcBorders>
              <w:top w:val="single" w:sz="8"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rPr>
                <w:b/>
              </w:rPr>
            </w:pPr>
            <w:r w:rsidRPr="00375E27">
              <w:rPr>
                <w:b/>
              </w:rPr>
              <w:t>31 362</w:t>
            </w:r>
          </w:p>
        </w:tc>
        <w:tc>
          <w:tcPr>
            <w:tcW w:w="1653" w:type="dxa"/>
            <w:tcBorders>
              <w:top w:val="single" w:sz="8"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rPr>
                <w:b/>
              </w:rPr>
            </w:pPr>
            <w:r w:rsidRPr="00375E27">
              <w:rPr>
                <w:b/>
              </w:rPr>
              <w:t>(986)</w:t>
            </w:r>
          </w:p>
        </w:tc>
        <w:tc>
          <w:tcPr>
            <w:tcW w:w="1593" w:type="dxa"/>
            <w:tcBorders>
              <w:top w:val="single" w:sz="8"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1242"/>
              </w:tabs>
              <w:spacing w:before="40" w:after="20"/>
              <w:ind w:right="113"/>
              <w:jc w:val="right"/>
              <w:rPr>
                <w:b/>
              </w:rPr>
            </w:pPr>
            <w:r w:rsidRPr="00375E27">
              <w:rPr>
                <w:b/>
              </w:rPr>
              <w:t>30 376</w:t>
            </w:r>
          </w:p>
        </w:tc>
      </w:tr>
    </w:tbl>
    <w:p w:rsidR="00C06E00" w:rsidRPr="00C06E00" w:rsidRDefault="00C06E00" w:rsidP="00C06E00">
      <w:pPr>
        <w:pStyle w:val="1"/>
        <w:keepNext w:val="0"/>
        <w:ind w:left="0" w:firstLine="0"/>
        <w:rPr>
          <w:lang w:val="ru-RU"/>
        </w:rPr>
      </w:pPr>
      <w:r w:rsidRPr="00C06E00">
        <w:rPr>
          <w:lang w:val="ru-RU"/>
        </w:rPr>
        <w:t>Инвестиции в компании, учитываемые методом долевого участия</w:t>
      </w:r>
    </w:p>
    <w:p w:rsidR="00C06E00" w:rsidRPr="00C06E00" w:rsidRDefault="00C06E00" w:rsidP="00C06E00">
      <w:pPr>
        <w:pStyle w:val="a1"/>
        <w:keepLines w:val="0"/>
        <w:rPr>
          <w:lang w:val="ru-RU"/>
        </w:rPr>
      </w:pPr>
      <w:r w:rsidRPr="00C06E00">
        <w:rPr>
          <w:lang w:val="ru-RU"/>
        </w:rPr>
        <w:t>Доля Группы в убытке объектов инвестирования, учитываемых методом долевого участия, за 2010 год составила 11 млн руб.(в 2009 году – 91 млн руб.).</w:t>
      </w:r>
    </w:p>
    <w:p w:rsidR="00C06E00" w:rsidRPr="00C06E00" w:rsidRDefault="00C06E00" w:rsidP="00C06E00">
      <w:pPr>
        <w:pStyle w:val="a1"/>
        <w:keepLines w:val="0"/>
        <w:rPr>
          <w:lang w:val="ru-RU"/>
        </w:rPr>
      </w:pPr>
      <w:r w:rsidRPr="00C06E00">
        <w:rPr>
          <w:lang w:val="ru-RU"/>
        </w:rPr>
        <w:t>В 2010 и 2009 гг. Группа не получала дивидендов от инвестиций в компании, учитываемые методом долевого участия.</w:t>
      </w:r>
    </w:p>
    <w:p w:rsidR="00C06E00" w:rsidRPr="00C06E00" w:rsidRDefault="00C06E00" w:rsidP="00C06E00">
      <w:pPr>
        <w:pStyle w:val="a1"/>
        <w:keepLines w:val="0"/>
        <w:rPr>
          <w:lang w:val="ru-RU"/>
        </w:rPr>
      </w:pPr>
      <w:r w:rsidRPr="00C06E00">
        <w:rPr>
          <w:lang w:val="ru-RU"/>
        </w:rPr>
        <w:t>Ниже приводится сводная информация по объектам инвестирования, учитываемым методом долевого участия.</w:t>
      </w:r>
    </w:p>
    <w:tbl>
      <w:tblPr>
        <w:tblW w:w="4488" w:type="pct"/>
        <w:tblInd w:w="900" w:type="dxa"/>
        <w:tblLayout w:type="fixed"/>
        <w:tblCellMar>
          <w:left w:w="0" w:type="dxa"/>
          <w:right w:w="0" w:type="dxa"/>
        </w:tblCellMar>
        <w:tblLook w:val="0000"/>
      </w:tblPr>
      <w:tblGrid>
        <w:gridCol w:w="4342"/>
        <w:gridCol w:w="1818"/>
        <w:gridCol w:w="1815"/>
      </w:tblGrid>
      <w:tr w:rsidR="00C06E00" w:rsidRPr="00375E27" w:rsidTr="004E729A">
        <w:trPr>
          <w:cantSplit/>
          <w:tblHeader/>
        </w:trPr>
        <w:tc>
          <w:tcPr>
            <w:tcW w:w="2722" w:type="pct"/>
          </w:tcPr>
          <w:p w:rsidR="00C06E00" w:rsidRPr="00C06E00" w:rsidRDefault="00C06E00" w:rsidP="004E729A">
            <w:pPr>
              <w:pStyle w:val="Tabletext"/>
              <w:keepNext w:val="0"/>
              <w:spacing w:before="20" w:after="20"/>
              <w:rPr>
                <w:lang w:val="ru-RU"/>
              </w:rPr>
            </w:pPr>
          </w:p>
        </w:tc>
        <w:tc>
          <w:tcPr>
            <w:tcW w:w="1140" w:type="pct"/>
            <w:vAlign w:val="bottom"/>
          </w:tcPr>
          <w:p w:rsidR="00C06E00" w:rsidRPr="00375E27" w:rsidRDefault="00C06E00" w:rsidP="004E729A">
            <w:pPr>
              <w:pStyle w:val="Tabletext"/>
              <w:keepNext w:val="0"/>
              <w:spacing w:before="20" w:after="20"/>
              <w:jc w:val="center"/>
              <w:rPr>
                <w:b/>
                <w:bCs/>
              </w:rPr>
            </w:pPr>
            <w:r w:rsidRPr="00375E27">
              <w:rPr>
                <w:b/>
                <w:bCs/>
              </w:rPr>
              <w:t>2010 г.</w:t>
            </w:r>
          </w:p>
        </w:tc>
        <w:tc>
          <w:tcPr>
            <w:tcW w:w="1138" w:type="pct"/>
            <w:shd w:val="clear" w:color="auto" w:fill="C0C0C0"/>
            <w:vAlign w:val="bottom"/>
          </w:tcPr>
          <w:p w:rsidR="00C06E00" w:rsidRPr="00375E27" w:rsidRDefault="00C06E00" w:rsidP="004E729A">
            <w:pPr>
              <w:pStyle w:val="Tabletext"/>
              <w:keepNext w:val="0"/>
              <w:spacing w:before="20" w:after="20"/>
              <w:jc w:val="center"/>
              <w:rPr>
                <w:b/>
                <w:bCs/>
              </w:rPr>
            </w:pPr>
            <w:r w:rsidRPr="00375E27">
              <w:rPr>
                <w:b/>
                <w:bCs/>
              </w:rPr>
              <w:t>2009 г.</w:t>
            </w:r>
          </w:p>
        </w:tc>
      </w:tr>
      <w:tr w:rsidR="00C06E00" w:rsidRPr="00375E27" w:rsidTr="004E729A">
        <w:trPr>
          <w:cantSplit/>
        </w:trPr>
        <w:tc>
          <w:tcPr>
            <w:tcW w:w="2722" w:type="pct"/>
          </w:tcPr>
          <w:p w:rsidR="00C06E00" w:rsidRPr="00375E27" w:rsidRDefault="00C06E00" w:rsidP="004E729A">
            <w:pPr>
              <w:pStyle w:val="Tabletexttotal"/>
              <w:keepNext w:val="0"/>
              <w:spacing w:before="20" w:after="20"/>
            </w:pPr>
          </w:p>
        </w:tc>
        <w:tc>
          <w:tcPr>
            <w:tcW w:w="1140" w:type="pct"/>
            <w:tcBorders>
              <w:bottom w:val="single" w:sz="4" w:space="0" w:color="auto"/>
            </w:tcBorders>
            <w:vAlign w:val="center"/>
          </w:tcPr>
          <w:p w:rsidR="00C06E00" w:rsidRPr="00375E27" w:rsidRDefault="00C06E00" w:rsidP="004E729A">
            <w:pPr>
              <w:pStyle w:val="Tablenumbers"/>
              <w:keepNext w:val="0"/>
              <w:tabs>
                <w:tab w:val="clear" w:pos="1021"/>
                <w:tab w:val="decimal" w:pos="1466"/>
              </w:tabs>
              <w:spacing w:before="20" w:after="20"/>
              <w:ind w:right="400"/>
              <w:jc w:val="right"/>
              <w:rPr>
                <w:i/>
              </w:rPr>
            </w:pPr>
            <w:r w:rsidRPr="00375E27">
              <w:rPr>
                <w:i/>
              </w:rPr>
              <w:t>млн руб.</w:t>
            </w:r>
          </w:p>
        </w:tc>
        <w:tc>
          <w:tcPr>
            <w:tcW w:w="1138" w:type="pct"/>
            <w:tcBorders>
              <w:bottom w:val="single" w:sz="4" w:space="0" w:color="auto"/>
            </w:tcBorders>
            <w:shd w:val="clear" w:color="auto" w:fill="C0C0C0"/>
            <w:vAlign w:val="center"/>
          </w:tcPr>
          <w:p w:rsidR="00C06E00" w:rsidRPr="00375E27" w:rsidRDefault="00C06E00" w:rsidP="004E729A">
            <w:pPr>
              <w:pStyle w:val="Tablenumbers"/>
              <w:keepNext w:val="0"/>
              <w:tabs>
                <w:tab w:val="clear" w:pos="1021"/>
                <w:tab w:val="decimal" w:pos="1400"/>
              </w:tabs>
              <w:spacing w:before="20" w:after="20"/>
              <w:rPr>
                <w:b/>
                <w:i/>
              </w:rPr>
            </w:pPr>
            <w:r w:rsidRPr="00375E27">
              <w:rPr>
                <w:i/>
              </w:rPr>
              <w:t>млн руб.</w:t>
            </w:r>
          </w:p>
        </w:tc>
      </w:tr>
      <w:tr w:rsidR="00C06E00" w:rsidRPr="00375E27" w:rsidTr="004E729A">
        <w:trPr>
          <w:cantSplit/>
        </w:trPr>
        <w:tc>
          <w:tcPr>
            <w:tcW w:w="2722" w:type="pct"/>
            <w:vAlign w:val="bottom"/>
          </w:tcPr>
          <w:p w:rsidR="00C06E00" w:rsidRPr="00375E27" w:rsidRDefault="00C06E00" w:rsidP="004E729A">
            <w:pPr>
              <w:pStyle w:val="Tabletexttotal"/>
              <w:keepNext w:val="0"/>
              <w:spacing w:before="20" w:after="20"/>
            </w:pPr>
            <w:r w:rsidRPr="00375E27">
              <w:t>Всего активов</w:t>
            </w:r>
          </w:p>
        </w:tc>
        <w:tc>
          <w:tcPr>
            <w:tcW w:w="1140" w:type="pct"/>
            <w:tcBorders>
              <w:top w:val="single" w:sz="4" w:space="0" w:color="auto"/>
              <w:bottom w:val="double" w:sz="4" w:space="0" w:color="auto"/>
            </w:tcBorders>
            <w:vAlign w:val="bottom"/>
          </w:tcPr>
          <w:p w:rsidR="00C06E00" w:rsidRPr="00375E27" w:rsidRDefault="00C06E00" w:rsidP="004E729A">
            <w:pPr>
              <w:pStyle w:val="Tablenumbers"/>
              <w:keepNext w:val="0"/>
              <w:spacing w:before="20" w:after="20"/>
              <w:ind w:right="144"/>
              <w:jc w:val="right"/>
            </w:pPr>
            <w:r w:rsidRPr="00375E27">
              <w:t>380</w:t>
            </w:r>
          </w:p>
        </w:tc>
        <w:tc>
          <w:tcPr>
            <w:tcW w:w="1138" w:type="pct"/>
            <w:tcBorders>
              <w:top w:val="single" w:sz="4" w:space="0" w:color="auto"/>
              <w:bottom w:val="double" w:sz="4" w:space="0" w:color="auto"/>
            </w:tcBorders>
            <w:shd w:val="clear" w:color="auto" w:fill="C0C0C0"/>
            <w:vAlign w:val="bottom"/>
          </w:tcPr>
          <w:p w:rsidR="00C06E00" w:rsidRPr="00375E27" w:rsidRDefault="00C06E00" w:rsidP="004E729A">
            <w:pPr>
              <w:pStyle w:val="Tablenumbers"/>
              <w:keepNext w:val="0"/>
              <w:spacing w:before="20" w:after="20"/>
              <w:ind w:right="144"/>
              <w:jc w:val="right"/>
            </w:pPr>
            <w:r w:rsidRPr="00375E27">
              <w:t>3 740</w:t>
            </w:r>
          </w:p>
        </w:tc>
      </w:tr>
      <w:tr w:rsidR="00C06E00" w:rsidRPr="00375E27" w:rsidTr="004E729A">
        <w:trPr>
          <w:cantSplit/>
        </w:trPr>
        <w:tc>
          <w:tcPr>
            <w:tcW w:w="2722" w:type="pct"/>
            <w:vAlign w:val="bottom"/>
          </w:tcPr>
          <w:p w:rsidR="00C06E00" w:rsidRPr="00375E27" w:rsidRDefault="00C06E00" w:rsidP="004E729A">
            <w:pPr>
              <w:pStyle w:val="Tabletexttotal"/>
              <w:keepNext w:val="0"/>
              <w:spacing w:before="20" w:after="20"/>
            </w:pPr>
            <w:r w:rsidRPr="00375E27">
              <w:t>Всего обязательств</w:t>
            </w:r>
          </w:p>
        </w:tc>
        <w:tc>
          <w:tcPr>
            <w:tcW w:w="1140" w:type="pct"/>
            <w:tcBorders>
              <w:top w:val="double" w:sz="4" w:space="0" w:color="auto"/>
              <w:bottom w:val="double" w:sz="4" w:space="0" w:color="auto"/>
            </w:tcBorders>
            <w:vAlign w:val="bottom"/>
          </w:tcPr>
          <w:p w:rsidR="00C06E00" w:rsidRPr="00375E27" w:rsidRDefault="00C06E00" w:rsidP="004E729A">
            <w:pPr>
              <w:pStyle w:val="Tablenumbers"/>
              <w:keepNext w:val="0"/>
              <w:spacing w:before="20" w:after="20"/>
              <w:ind w:right="144"/>
              <w:jc w:val="right"/>
            </w:pPr>
            <w:r w:rsidRPr="00375E27">
              <w:t>(206)</w:t>
            </w:r>
          </w:p>
        </w:tc>
        <w:tc>
          <w:tcPr>
            <w:tcW w:w="1138"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spacing w:before="20" w:after="20"/>
              <w:ind w:right="144"/>
              <w:jc w:val="right"/>
            </w:pPr>
            <w:r w:rsidRPr="00375E27">
              <w:t>(3 191)</w:t>
            </w:r>
          </w:p>
        </w:tc>
      </w:tr>
      <w:tr w:rsidR="00C06E00" w:rsidRPr="00375E27" w:rsidTr="004E729A">
        <w:trPr>
          <w:cantSplit/>
        </w:trPr>
        <w:tc>
          <w:tcPr>
            <w:tcW w:w="2722" w:type="pct"/>
            <w:vAlign w:val="bottom"/>
          </w:tcPr>
          <w:p w:rsidR="00C06E00" w:rsidRPr="00375E27" w:rsidRDefault="00C06E00" w:rsidP="004E729A">
            <w:pPr>
              <w:pStyle w:val="Tabletexttotal"/>
              <w:keepNext w:val="0"/>
              <w:spacing w:before="20" w:after="20"/>
            </w:pPr>
            <w:r w:rsidRPr="00375E27">
              <w:t>Выручка</w:t>
            </w:r>
          </w:p>
        </w:tc>
        <w:tc>
          <w:tcPr>
            <w:tcW w:w="1140" w:type="pct"/>
            <w:tcBorders>
              <w:top w:val="double" w:sz="4" w:space="0" w:color="auto"/>
              <w:bottom w:val="double" w:sz="4" w:space="0" w:color="auto"/>
            </w:tcBorders>
            <w:vAlign w:val="bottom"/>
          </w:tcPr>
          <w:p w:rsidR="00C06E00" w:rsidRPr="00375E27" w:rsidRDefault="00C06E00" w:rsidP="004E729A">
            <w:pPr>
              <w:pStyle w:val="Tablenumbers"/>
              <w:keepNext w:val="0"/>
              <w:spacing w:before="20" w:after="20"/>
              <w:ind w:right="144"/>
              <w:jc w:val="right"/>
            </w:pPr>
            <w:r w:rsidRPr="00375E27">
              <w:t>202</w:t>
            </w:r>
          </w:p>
        </w:tc>
        <w:tc>
          <w:tcPr>
            <w:tcW w:w="1138"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spacing w:before="20" w:after="20"/>
              <w:ind w:right="144"/>
              <w:jc w:val="right"/>
            </w:pPr>
            <w:r w:rsidRPr="00375E27">
              <w:t>1 298</w:t>
            </w:r>
          </w:p>
        </w:tc>
      </w:tr>
      <w:tr w:rsidR="00C06E00" w:rsidRPr="00375E27" w:rsidTr="004E729A">
        <w:trPr>
          <w:cantSplit/>
        </w:trPr>
        <w:tc>
          <w:tcPr>
            <w:tcW w:w="2722" w:type="pct"/>
            <w:vAlign w:val="bottom"/>
          </w:tcPr>
          <w:p w:rsidR="00C06E00" w:rsidRPr="00375E27" w:rsidRDefault="00C06E00" w:rsidP="004E729A">
            <w:pPr>
              <w:pStyle w:val="Tabletexttotal"/>
              <w:keepNext w:val="0"/>
              <w:spacing w:before="20" w:after="20"/>
            </w:pPr>
            <w:r w:rsidRPr="00375E27">
              <w:t>Убыток за год</w:t>
            </w:r>
          </w:p>
        </w:tc>
        <w:tc>
          <w:tcPr>
            <w:tcW w:w="1140" w:type="pct"/>
            <w:tcBorders>
              <w:top w:val="double" w:sz="4" w:space="0" w:color="auto"/>
              <w:bottom w:val="double" w:sz="4" w:space="0" w:color="auto"/>
            </w:tcBorders>
            <w:vAlign w:val="bottom"/>
          </w:tcPr>
          <w:p w:rsidR="00C06E00" w:rsidRPr="00375E27" w:rsidRDefault="00C06E00" w:rsidP="004E729A">
            <w:pPr>
              <w:pStyle w:val="Tablenumbers"/>
              <w:keepNext w:val="0"/>
              <w:spacing w:before="20" w:after="20"/>
              <w:ind w:right="144"/>
              <w:jc w:val="right"/>
            </w:pPr>
            <w:r w:rsidRPr="00375E27">
              <w:t>(11)</w:t>
            </w:r>
          </w:p>
        </w:tc>
        <w:tc>
          <w:tcPr>
            <w:tcW w:w="1138" w:type="pct"/>
            <w:tcBorders>
              <w:top w:val="double" w:sz="4" w:space="0" w:color="auto"/>
              <w:bottom w:val="double" w:sz="4" w:space="0" w:color="auto"/>
            </w:tcBorders>
            <w:shd w:val="clear" w:color="auto" w:fill="C0C0C0"/>
            <w:vAlign w:val="bottom"/>
          </w:tcPr>
          <w:p w:rsidR="00C06E00" w:rsidRPr="00375E27" w:rsidRDefault="00C06E00" w:rsidP="004E729A">
            <w:pPr>
              <w:pStyle w:val="Tablenumbers"/>
              <w:keepNext w:val="0"/>
              <w:spacing w:before="20" w:after="20"/>
              <w:ind w:right="144"/>
              <w:jc w:val="right"/>
            </w:pPr>
            <w:r w:rsidRPr="00375E27">
              <w:t>(91)</w:t>
            </w:r>
          </w:p>
        </w:tc>
      </w:tr>
    </w:tbl>
    <w:p w:rsidR="00C06E00" w:rsidRPr="00C06E00" w:rsidRDefault="00C06E00" w:rsidP="00C06E00">
      <w:pPr>
        <w:pStyle w:val="1"/>
        <w:keepNext w:val="0"/>
        <w:ind w:left="0" w:firstLine="0"/>
        <w:rPr>
          <w:lang w:val="ru-RU"/>
        </w:rPr>
      </w:pPr>
      <w:bookmarkStart w:id="257" w:name="_Ref293654785"/>
      <w:bookmarkStart w:id="258" w:name="_Ref293499766"/>
      <w:r w:rsidRPr="00C06E00">
        <w:rPr>
          <w:lang w:val="ru-RU"/>
        </w:rPr>
        <w:t>Права по договорам аренды зем</w:t>
      </w:r>
      <w:bookmarkEnd w:id="257"/>
      <w:r w:rsidRPr="00C06E00">
        <w:rPr>
          <w:lang w:val="ru-RU"/>
        </w:rPr>
        <w:t>ельных участков</w:t>
      </w:r>
      <w:bookmarkEnd w:id="258"/>
    </w:p>
    <w:tbl>
      <w:tblPr>
        <w:tblW w:w="4518" w:type="pct"/>
        <w:tblInd w:w="900" w:type="dxa"/>
        <w:tblLayout w:type="fixed"/>
        <w:tblCellMar>
          <w:left w:w="0" w:type="dxa"/>
          <w:right w:w="0" w:type="dxa"/>
        </w:tblCellMar>
        <w:tblLook w:val="0000"/>
      </w:tblPr>
      <w:tblGrid>
        <w:gridCol w:w="6209"/>
        <w:gridCol w:w="1819"/>
      </w:tblGrid>
      <w:tr w:rsidR="00C06E00" w:rsidRPr="00375E27" w:rsidTr="004E729A">
        <w:trPr>
          <w:cantSplit/>
          <w:tblHeader/>
        </w:trPr>
        <w:tc>
          <w:tcPr>
            <w:tcW w:w="3867" w:type="pct"/>
          </w:tcPr>
          <w:p w:rsidR="00C06E00" w:rsidRPr="00C06E00" w:rsidRDefault="00C06E00" w:rsidP="004E729A">
            <w:pPr>
              <w:pStyle w:val="Tabletext"/>
              <w:keepNext w:val="0"/>
              <w:spacing w:before="20" w:after="20"/>
              <w:rPr>
                <w:lang w:val="ru-RU"/>
              </w:rPr>
            </w:pPr>
          </w:p>
        </w:tc>
        <w:tc>
          <w:tcPr>
            <w:tcW w:w="1133" w:type="pct"/>
            <w:vAlign w:val="bottom"/>
          </w:tcPr>
          <w:p w:rsidR="00C06E00" w:rsidRPr="00375E27" w:rsidRDefault="00C06E00" w:rsidP="004E729A">
            <w:pPr>
              <w:pStyle w:val="Tabletext"/>
              <w:keepNext w:val="0"/>
              <w:spacing w:before="20" w:after="20"/>
              <w:ind w:left="68" w:firstLine="90"/>
              <w:jc w:val="center"/>
              <w:rPr>
                <w:b/>
                <w:bCs/>
              </w:rPr>
            </w:pPr>
            <w:r w:rsidRPr="00375E27">
              <w:rPr>
                <w:b/>
                <w:bCs/>
              </w:rPr>
              <w:t>2010 г.</w:t>
            </w:r>
          </w:p>
        </w:tc>
      </w:tr>
      <w:tr w:rsidR="00C06E00" w:rsidRPr="00375E27" w:rsidTr="004E729A">
        <w:trPr>
          <w:cantSplit/>
        </w:trPr>
        <w:tc>
          <w:tcPr>
            <w:tcW w:w="3867" w:type="pct"/>
          </w:tcPr>
          <w:p w:rsidR="00C06E00" w:rsidRPr="00375E27" w:rsidRDefault="00C06E00" w:rsidP="004E729A">
            <w:pPr>
              <w:pStyle w:val="Tabletexttotal"/>
              <w:keepNext w:val="0"/>
              <w:spacing w:before="20" w:after="20"/>
            </w:pPr>
          </w:p>
        </w:tc>
        <w:tc>
          <w:tcPr>
            <w:tcW w:w="1133" w:type="pct"/>
            <w:vAlign w:val="center"/>
          </w:tcPr>
          <w:p w:rsidR="00C06E00" w:rsidRPr="00375E27" w:rsidRDefault="00C06E00" w:rsidP="004E729A">
            <w:pPr>
              <w:pStyle w:val="Tablenumbers"/>
              <w:keepNext w:val="0"/>
              <w:tabs>
                <w:tab w:val="clear" w:pos="1021"/>
                <w:tab w:val="decimal" w:pos="1466"/>
              </w:tabs>
              <w:spacing w:before="20" w:after="20"/>
              <w:ind w:right="400"/>
              <w:jc w:val="right"/>
              <w:rPr>
                <w:i/>
              </w:rPr>
            </w:pPr>
            <w:r w:rsidRPr="00375E27">
              <w:rPr>
                <w:i/>
              </w:rPr>
              <w:t>млн руб.</w:t>
            </w:r>
          </w:p>
        </w:tc>
      </w:tr>
      <w:tr w:rsidR="00C06E00" w:rsidRPr="00375E27" w:rsidTr="004E729A">
        <w:trPr>
          <w:cantSplit/>
        </w:trPr>
        <w:tc>
          <w:tcPr>
            <w:tcW w:w="3867" w:type="pct"/>
            <w:vAlign w:val="bottom"/>
          </w:tcPr>
          <w:p w:rsidR="00C06E00" w:rsidRPr="00C06E00" w:rsidRDefault="00C06E00" w:rsidP="004E729A">
            <w:pPr>
              <w:pStyle w:val="Tabletexttotal"/>
              <w:keepNext w:val="0"/>
              <w:spacing w:before="20" w:after="20"/>
              <w:rPr>
                <w:lang w:val="ru-RU"/>
              </w:rPr>
            </w:pPr>
            <w:r w:rsidRPr="00C06E00">
              <w:rPr>
                <w:lang w:val="ru-RU"/>
              </w:rPr>
              <w:t xml:space="preserve">Права по договорам аренды земельных участков переведенные из основных средств, за вычетом убытка по обесценению признанного на 31 декабря 2008 года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298500349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83</w:t>
            </w:r>
            <w:r w:rsidR="007F211E" w:rsidRPr="00375E27">
              <w:fldChar w:fldCharType="end"/>
            </w:r>
            <w:r w:rsidRPr="00C06E00">
              <w:rPr>
                <w:lang w:val="ru-RU"/>
              </w:rPr>
              <w:t>)</w:t>
            </w:r>
          </w:p>
        </w:tc>
        <w:tc>
          <w:tcPr>
            <w:tcW w:w="1133" w:type="pct"/>
            <w:vAlign w:val="bottom"/>
          </w:tcPr>
          <w:p w:rsidR="00C06E00" w:rsidRPr="00375E27" w:rsidRDefault="00C06E00" w:rsidP="004E729A">
            <w:pPr>
              <w:pStyle w:val="Tablenumbers"/>
              <w:keepNext w:val="0"/>
              <w:spacing w:before="20" w:after="20"/>
              <w:ind w:right="144"/>
              <w:jc w:val="right"/>
            </w:pPr>
            <w:r w:rsidRPr="00375E27">
              <w:t>2 041</w:t>
            </w:r>
          </w:p>
        </w:tc>
      </w:tr>
      <w:tr w:rsidR="00C06E00" w:rsidRPr="00375E27" w:rsidTr="004E729A">
        <w:trPr>
          <w:cantSplit/>
        </w:trPr>
        <w:tc>
          <w:tcPr>
            <w:tcW w:w="3867" w:type="pct"/>
            <w:vAlign w:val="bottom"/>
          </w:tcPr>
          <w:p w:rsidR="00C06E00" w:rsidRPr="00C06E00" w:rsidRDefault="00C06E00" w:rsidP="004E729A">
            <w:pPr>
              <w:pStyle w:val="Tabletexttotal"/>
              <w:keepNext w:val="0"/>
              <w:spacing w:before="20" w:after="20"/>
              <w:rPr>
                <w:lang w:val="ru-RU"/>
              </w:rPr>
            </w:pPr>
            <w:r w:rsidRPr="00C06E00">
              <w:rPr>
                <w:lang w:val="ru-RU"/>
              </w:rPr>
              <w:t>Списание прав по договорам аренды земельных участков</w:t>
            </w:r>
          </w:p>
        </w:tc>
        <w:tc>
          <w:tcPr>
            <w:tcW w:w="1133" w:type="pct"/>
            <w:vAlign w:val="bottom"/>
          </w:tcPr>
          <w:p w:rsidR="00C06E00" w:rsidRPr="00375E27" w:rsidRDefault="00C06E00" w:rsidP="004E729A">
            <w:pPr>
              <w:pStyle w:val="Tablenumbers"/>
              <w:keepNext w:val="0"/>
              <w:spacing w:before="20" w:after="20"/>
              <w:ind w:right="144"/>
              <w:jc w:val="right"/>
            </w:pPr>
            <w:r w:rsidRPr="00375E27">
              <w:t>(120)</w:t>
            </w:r>
          </w:p>
        </w:tc>
      </w:tr>
      <w:tr w:rsidR="00C06E00" w:rsidRPr="00375E27" w:rsidTr="004E729A">
        <w:trPr>
          <w:cantSplit/>
        </w:trPr>
        <w:tc>
          <w:tcPr>
            <w:tcW w:w="3867" w:type="pct"/>
            <w:vAlign w:val="bottom"/>
          </w:tcPr>
          <w:p w:rsidR="00C06E00" w:rsidRPr="00C06E00" w:rsidRDefault="00C06E00" w:rsidP="004E729A">
            <w:pPr>
              <w:pStyle w:val="Tabletexttotal"/>
              <w:keepNext w:val="0"/>
              <w:spacing w:before="20" w:after="20"/>
              <w:rPr>
                <w:lang w:val="ru-RU"/>
              </w:rPr>
            </w:pPr>
            <w:r w:rsidRPr="00C06E00">
              <w:rPr>
                <w:lang w:val="ru-RU"/>
              </w:rPr>
              <w:t>Убыток от обесценения признанный на 31 декабря 2010 года</w:t>
            </w:r>
            <w:r w:rsidRPr="00C06E00">
              <w:rPr>
                <w:lang w:val="ru-RU"/>
              </w:rPr>
              <w:br/>
              <w:t xml:space="preserve">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292816280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85(f)</w:t>
            </w:r>
            <w:r w:rsidR="007F211E" w:rsidRPr="00375E27">
              <w:fldChar w:fldCharType="end"/>
            </w:r>
            <w:r w:rsidRPr="00C06E00">
              <w:rPr>
                <w:lang w:val="ru-RU"/>
              </w:rPr>
              <w:t>)</w:t>
            </w:r>
          </w:p>
        </w:tc>
        <w:tc>
          <w:tcPr>
            <w:tcW w:w="1133" w:type="pct"/>
            <w:tcBorders>
              <w:bottom w:val="single" w:sz="4" w:space="0" w:color="auto"/>
            </w:tcBorders>
            <w:vAlign w:val="bottom"/>
          </w:tcPr>
          <w:p w:rsidR="00C06E00" w:rsidRPr="00375E27" w:rsidRDefault="00C06E00" w:rsidP="004E729A">
            <w:pPr>
              <w:pStyle w:val="Tablenumbers"/>
              <w:keepNext w:val="0"/>
              <w:spacing w:before="20" w:after="20"/>
              <w:ind w:right="144"/>
              <w:jc w:val="right"/>
            </w:pPr>
            <w:r w:rsidRPr="00375E27">
              <w:t>(91)</w:t>
            </w:r>
          </w:p>
        </w:tc>
      </w:tr>
      <w:tr w:rsidR="00C06E00" w:rsidRPr="00375E27" w:rsidTr="004E729A">
        <w:trPr>
          <w:cantSplit/>
        </w:trPr>
        <w:tc>
          <w:tcPr>
            <w:tcW w:w="3867" w:type="pct"/>
            <w:vAlign w:val="bottom"/>
          </w:tcPr>
          <w:p w:rsidR="00C06E00" w:rsidRPr="00375E27" w:rsidRDefault="00C06E00" w:rsidP="004E729A">
            <w:pPr>
              <w:pStyle w:val="Tabletexttotal"/>
              <w:keepNext w:val="0"/>
              <w:spacing w:before="20" w:after="20"/>
            </w:pPr>
          </w:p>
        </w:tc>
        <w:tc>
          <w:tcPr>
            <w:tcW w:w="1133" w:type="pct"/>
            <w:tcBorders>
              <w:top w:val="single" w:sz="4" w:space="0" w:color="auto"/>
              <w:bottom w:val="double" w:sz="4" w:space="0" w:color="auto"/>
            </w:tcBorders>
            <w:vAlign w:val="bottom"/>
          </w:tcPr>
          <w:p w:rsidR="00C06E00" w:rsidRPr="00375E27" w:rsidRDefault="00C06E00" w:rsidP="004E729A">
            <w:pPr>
              <w:pStyle w:val="Tablenumbers"/>
              <w:keepNext w:val="0"/>
              <w:spacing w:before="20" w:after="20"/>
              <w:ind w:right="144"/>
              <w:jc w:val="right"/>
            </w:pPr>
            <w:r w:rsidRPr="00375E27">
              <w:t>1 830</w:t>
            </w:r>
          </w:p>
        </w:tc>
      </w:tr>
    </w:tbl>
    <w:p w:rsidR="00C06E00" w:rsidRPr="00C06E00" w:rsidRDefault="00C06E00" w:rsidP="00C06E00">
      <w:pPr>
        <w:pStyle w:val="a1"/>
        <w:keepLines w:val="0"/>
        <w:rPr>
          <w:lang w:val="ru-RU"/>
        </w:rPr>
      </w:pPr>
      <w:r w:rsidRPr="00C06E00">
        <w:rPr>
          <w:lang w:val="ru-RU"/>
        </w:rPr>
        <w:t>Права аренды земли включают авансовые платежи, выплаченные Группой арендодателю при заключении договоров аренды земельных участков. Амортизация на стоимость прав аренды земли начисляется линейным способом в течение срока действия соответствующего договора аренды земельного участка (от 2 до 25 лет).</w:t>
      </w:r>
    </w:p>
    <w:p w:rsidR="00C06E00" w:rsidRPr="00375E27" w:rsidRDefault="00C06E00" w:rsidP="00C06E00">
      <w:pPr>
        <w:pStyle w:val="1"/>
        <w:keepLines/>
        <w:ind w:left="0" w:firstLine="0"/>
      </w:pPr>
      <w:r w:rsidRPr="00375E27">
        <w:lastRenderedPageBreak/>
        <w:t>Отложенные налоговые активы и обязательства</w:t>
      </w:r>
    </w:p>
    <w:p w:rsidR="00C06E00" w:rsidRPr="00C06E00" w:rsidRDefault="00C06E00" w:rsidP="00C06E00">
      <w:pPr>
        <w:pStyle w:val="2"/>
        <w:tabs>
          <w:tab w:val="clear" w:pos="964"/>
        </w:tabs>
        <w:ind w:left="0" w:firstLine="0"/>
        <w:rPr>
          <w:lang w:val="ru-RU"/>
        </w:rPr>
      </w:pPr>
      <w:r w:rsidRPr="00C06E00">
        <w:rPr>
          <w:lang w:val="ru-RU"/>
        </w:rPr>
        <w:t>Отраженные отложенные налоговые активы и обязательства</w:t>
      </w:r>
    </w:p>
    <w:p w:rsidR="00C06E00" w:rsidRPr="00C06E00" w:rsidRDefault="00C06E00" w:rsidP="00C06E00">
      <w:pPr>
        <w:pStyle w:val="a1"/>
        <w:keepNext/>
        <w:rPr>
          <w:lang w:val="ru-RU"/>
        </w:rPr>
      </w:pPr>
      <w:r w:rsidRPr="00C06E00">
        <w:rPr>
          <w:lang w:val="ru-RU"/>
        </w:rPr>
        <w:t>Отложенные налоговые активы и обязательства относятся к следующим статьям:</w:t>
      </w:r>
    </w:p>
    <w:tbl>
      <w:tblPr>
        <w:tblW w:w="4488" w:type="pct"/>
        <w:tblInd w:w="900" w:type="dxa"/>
        <w:tblLayout w:type="fixed"/>
        <w:tblCellMar>
          <w:left w:w="0" w:type="dxa"/>
          <w:right w:w="0" w:type="dxa"/>
        </w:tblCellMar>
        <w:tblLook w:val="0000"/>
      </w:tblPr>
      <w:tblGrid>
        <w:gridCol w:w="2119"/>
        <w:gridCol w:w="942"/>
        <w:gridCol w:w="983"/>
        <w:gridCol w:w="26"/>
        <w:gridCol w:w="957"/>
        <w:gridCol w:w="983"/>
        <w:gridCol w:w="11"/>
        <w:gridCol w:w="971"/>
        <w:gridCol w:w="983"/>
      </w:tblGrid>
      <w:tr w:rsidR="00C06E00" w:rsidRPr="00375E27" w:rsidTr="004E729A">
        <w:trPr>
          <w:trHeight w:val="20"/>
        </w:trPr>
        <w:tc>
          <w:tcPr>
            <w:tcW w:w="1329" w:type="pct"/>
            <w:tcBorders>
              <w:top w:val="nil"/>
              <w:left w:val="nil"/>
              <w:right w:val="nil"/>
            </w:tcBorders>
            <w:shd w:val="clear" w:color="auto" w:fill="auto"/>
            <w:vAlign w:val="bottom"/>
          </w:tcPr>
          <w:p w:rsidR="00C06E00" w:rsidRPr="00C06E00" w:rsidRDefault="00C06E00" w:rsidP="004E729A">
            <w:pPr>
              <w:pStyle w:val="Tabletext"/>
              <w:keepLines/>
              <w:spacing w:before="40" w:after="20"/>
              <w:rPr>
                <w:i/>
                <w:szCs w:val="18"/>
                <w:lang w:val="ru-RU"/>
              </w:rPr>
            </w:pPr>
          </w:p>
        </w:tc>
        <w:tc>
          <w:tcPr>
            <w:tcW w:w="1223" w:type="pct"/>
            <w:gridSpan w:val="3"/>
            <w:tcBorders>
              <w:top w:val="nil"/>
              <w:left w:val="nil"/>
              <w:right w:val="nil"/>
            </w:tcBorders>
            <w:shd w:val="clear" w:color="auto" w:fill="auto"/>
            <w:vAlign w:val="bottom"/>
          </w:tcPr>
          <w:p w:rsidR="00C06E00" w:rsidRPr="00375E27" w:rsidRDefault="00C06E00" w:rsidP="004E729A">
            <w:pPr>
              <w:pStyle w:val="Tabletext"/>
              <w:keepLines/>
              <w:spacing w:before="40" w:after="20"/>
              <w:jc w:val="center"/>
              <w:rPr>
                <w:b/>
                <w:szCs w:val="18"/>
              </w:rPr>
            </w:pPr>
            <w:r w:rsidRPr="00375E27">
              <w:rPr>
                <w:b/>
                <w:szCs w:val="18"/>
              </w:rPr>
              <w:t>Активы</w:t>
            </w:r>
          </w:p>
        </w:tc>
        <w:tc>
          <w:tcPr>
            <w:tcW w:w="1223" w:type="pct"/>
            <w:gridSpan w:val="3"/>
            <w:tcBorders>
              <w:top w:val="nil"/>
              <w:left w:val="nil"/>
              <w:right w:val="nil"/>
            </w:tcBorders>
            <w:shd w:val="clear" w:color="auto" w:fill="auto"/>
            <w:vAlign w:val="bottom"/>
          </w:tcPr>
          <w:p w:rsidR="00C06E00" w:rsidRPr="00375E27" w:rsidRDefault="00C06E00" w:rsidP="004E729A">
            <w:pPr>
              <w:pStyle w:val="Tabletext"/>
              <w:keepLines/>
              <w:spacing w:before="40" w:after="20"/>
              <w:jc w:val="center"/>
              <w:rPr>
                <w:b/>
                <w:szCs w:val="18"/>
              </w:rPr>
            </w:pPr>
            <w:r w:rsidRPr="00375E27">
              <w:rPr>
                <w:b/>
                <w:szCs w:val="18"/>
              </w:rPr>
              <w:t>Обязательства</w:t>
            </w:r>
          </w:p>
        </w:tc>
        <w:tc>
          <w:tcPr>
            <w:tcW w:w="1225" w:type="pct"/>
            <w:gridSpan w:val="2"/>
            <w:tcBorders>
              <w:top w:val="nil"/>
              <w:left w:val="nil"/>
              <w:right w:val="nil"/>
            </w:tcBorders>
            <w:shd w:val="clear" w:color="auto" w:fill="auto"/>
            <w:vAlign w:val="bottom"/>
          </w:tcPr>
          <w:p w:rsidR="00C06E00" w:rsidRPr="00375E27" w:rsidRDefault="00C06E00" w:rsidP="004E729A">
            <w:pPr>
              <w:pStyle w:val="Tabletext"/>
              <w:keepLines/>
              <w:spacing w:before="40" w:after="20"/>
              <w:jc w:val="center"/>
              <w:rPr>
                <w:b/>
                <w:szCs w:val="18"/>
              </w:rPr>
            </w:pPr>
            <w:r w:rsidRPr="00375E27">
              <w:rPr>
                <w:b/>
                <w:szCs w:val="18"/>
              </w:rPr>
              <w:t>Нетто</w:t>
            </w:r>
          </w:p>
        </w:tc>
      </w:tr>
      <w:tr w:rsidR="00C06E00" w:rsidRPr="00375E27" w:rsidTr="004E729A">
        <w:trPr>
          <w:trHeight w:val="20"/>
        </w:trPr>
        <w:tc>
          <w:tcPr>
            <w:tcW w:w="1329" w:type="pct"/>
            <w:tcBorders>
              <w:top w:val="nil"/>
              <w:left w:val="nil"/>
              <w:bottom w:val="nil"/>
              <w:right w:val="nil"/>
            </w:tcBorders>
            <w:shd w:val="clear" w:color="auto" w:fill="auto"/>
            <w:vAlign w:val="bottom"/>
          </w:tcPr>
          <w:p w:rsidR="00C06E00" w:rsidRPr="00375E27" w:rsidRDefault="00C06E00" w:rsidP="004E729A">
            <w:pPr>
              <w:pStyle w:val="Tabletext"/>
              <w:keepLines/>
              <w:spacing w:before="40" w:after="20"/>
              <w:rPr>
                <w:szCs w:val="18"/>
              </w:rPr>
            </w:pPr>
            <w:r w:rsidRPr="00375E27">
              <w:rPr>
                <w:i/>
                <w:szCs w:val="18"/>
              </w:rPr>
              <w:t>млн руб.</w:t>
            </w:r>
          </w:p>
        </w:tc>
        <w:tc>
          <w:tcPr>
            <w:tcW w:w="591" w:type="pct"/>
            <w:tcBorders>
              <w:top w:val="nil"/>
              <w:left w:val="nil"/>
              <w:right w:val="nil"/>
            </w:tcBorders>
            <w:shd w:val="clear" w:color="auto" w:fill="auto"/>
            <w:vAlign w:val="bottom"/>
          </w:tcPr>
          <w:p w:rsidR="00C06E00" w:rsidRPr="00375E27" w:rsidRDefault="00C06E00" w:rsidP="004E729A">
            <w:pPr>
              <w:pStyle w:val="Tabletext"/>
              <w:keepLines/>
              <w:spacing w:before="40" w:after="20"/>
              <w:jc w:val="center"/>
              <w:rPr>
                <w:b/>
                <w:szCs w:val="18"/>
              </w:rPr>
            </w:pPr>
            <w:r w:rsidRPr="00375E27">
              <w:rPr>
                <w:b/>
                <w:szCs w:val="18"/>
              </w:rPr>
              <w:t>2010 г.</w:t>
            </w:r>
          </w:p>
        </w:tc>
        <w:tc>
          <w:tcPr>
            <w:tcW w:w="616" w:type="pct"/>
            <w:tcBorders>
              <w:top w:val="nil"/>
              <w:left w:val="nil"/>
              <w:right w:val="nil"/>
            </w:tcBorders>
            <w:shd w:val="clear" w:color="auto" w:fill="auto"/>
            <w:vAlign w:val="bottom"/>
          </w:tcPr>
          <w:p w:rsidR="00C06E00" w:rsidRPr="00375E27" w:rsidRDefault="00C06E00" w:rsidP="004E729A">
            <w:pPr>
              <w:pStyle w:val="Tabletext"/>
              <w:keepLines/>
              <w:spacing w:before="40" w:after="20"/>
              <w:jc w:val="center"/>
              <w:rPr>
                <w:b/>
                <w:szCs w:val="18"/>
              </w:rPr>
            </w:pPr>
            <w:r w:rsidRPr="00375E27">
              <w:rPr>
                <w:b/>
                <w:szCs w:val="18"/>
              </w:rPr>
              <w:t>2009 г.</w:t>
            </w:r>
          </w:p>
        </w:tc>
        <w:tc>
          <w:tcPr>
            <w:tcW w:w="616" w:type="pct"/>
            <w:gridSpan w:val="2"/>
            <w:tcBorders>
              <w:top w:val="nil"/>
              <w:left w:val="nil"/>
              <w:right w:val="nil"/>
            </w:tcBorders>
            <w:shd w:val="clear" w:color="auto" w:fill="auto"/>
            <w:vAlign w:val="bottom"/>
          </w:tcPr>
          <w:p w:rsidR="00C06E00" w:rsidRPr="00375E27" w:rsidRDefault="00C06E00" w:rsidP="004E729A">
            <w:pPr>
              <w:pStyle w:val="Tabletext"/>
              <w:keepLines/>
              <w:spacing w:before="40" w:after="20"/>
              <w:jc w:val="center"/>
              <w:rPr>
                <w:b/>
                <w:szCs w:val="18"/>
              </w:rPr>
            </w:pPr>
            <w:r w:rsidRPr="00375E27">
              <w:rPr>
                <w:b/>
                <w:szCs w:val="18"/>
              </w:rPr>
              <w:t>2010 г.</w:t>
            </w:r>
          </w:p>
        </w:tc>
        <w:tc>
          <w:tcPr>
            <w:tcW w:w="616" w:type="pct"/>
            <w:tcBorders>
              <w:top w:val="nil"/>
              <w:left w:val="nil"/>
              <w:right w:val="nil"/>
            </w:tcBorders>
            <w:shd w:val="clear" w:color="auto" w:fill="auto"/>
            <w:vAlign w:val="bottom"/>
          </w:tcPr>
          <w:p w:rsidR="00C06E00" w:rsidRPr="00375E27" w:rsidRDefault="00C06E00" w:rsidP="004E729A">
            <w:pPr>
              <w:pStyle w:val="Tabletext"/>
              <w:keepLines/>
              <w:spacing w:before="40" w:after="20"/>
              <w:jc w:val="center"/>
              <w:rPr>
                <w:b/>
                <w:szCs w:val="18"/>
              </w:rPr>
            </w:pPr>
            <w:r w:rsidRPr="00375E27">
              <w:rPr>
                <w:b/>
                <w:szCs w:val="18"/>
              </w:rPr>
              <w:t>2009 г.</w:t>
            </w:r>
          </w:p>
        </w:tc>
        <w:tc>
          <w:tcPr>
            <w:tcW w:w="616" w:type="pct"/>
            <w:gridSpan w:val="2"/>
            <w:tcBorders>
              <w:top w:val="nil"/>
              <w:left w:val="nil"/>
              <w:right w:val="nil"/>
            </w:tcBorders>
            <w:shd w:val="clear" w:color="auto" w:fill="auto"/>
            <w:vAlign w:val="bottom"/>
          </w:tcPr>
          <w:p w:rsidR="00C06E00" w:rsidRPr="00375E27" w:rsidRDefault="00C06E00" w:rsidP="004E729A">
            <w:pPr>
              <w:pStyle w:val="Tabletext"/>
              <w:keepLines/>
              <w:spacing w:before="40" w:after="20"/>
              <w:jc w:val="center"/>
              <w:rPr>
                <w:b/>
                <w:szCs w:val="18"/>
              </w:rPr>
            </w:pPr>
            <w:r w:rsidRPr="00375E27">
              <w:rPr>
                <w:b/>
                <w:szCs w:val="18"/>
              </w:rPr>
              <w:t>2010 г.</w:t>
            </w:r>
          </w:p>
        </w:tc>
        <w:tc>
          <w:tcPr>
            <w:tcW w:w="616" w:type="pct"/>
            <w:tcBorders>
              <w:top w:val="nil"/>
              <w:left w:val="nil"/>
              <w:right w:val="nil"/>
            </w:tcBorders>
            <w:shd w:val="clear" w:color="auto" w:fill="auto"/>
            <w:vAlign w:val="bottom"/>
          </w:tcPr>
          <w:p w:rsidR="00C06E00" w:rsidRPr="00375E27" w:rsidRDefault="00C06E00" w:rsidP="004E729A">
            <w:pPr>
              <w:pStyle w:val="Tabletext"/>
              <w:keepLines/>
              <w:spacing w:before="40" w:after="20"/>
              <w:jc w:val="center"/>
              <w:rPr>
                <w:b/>
                <w:szCs w:val="18"/>
              </w:rPr>
            </w:pPr>
            <w:r w:rsidRPr="00375E27">
              <w:rPr>
                <w:b/>
                <w:szCs w:val="18"/>
              </w:rPr>
              <w:t>2009 г.</w:t>
            </w:r>
          </w:p>
        </w:tc>
      </w:tr>
      <w:tr w:rsidR="00C06E00" w:rsidRPr="00375E27" w:rsidTr="004E729A">
        <w:trPr>
          <w:trHeight w:val="20"/>
        </w:trPr>
        <w:tc>
          <w:tcPr>
            <w:tcW w:w="1329" w:type="pct"/>
            <w:tcBorders>
              <w:top w:val="nil"/>
              <w:left w:val="nil"/>
              <w:bottom w:val="nil"/>
              <w:right w:val="nil"/>
            </w:tcBorders>
            <w:shd w:val="clear" w:color="auto" w:fill="auto"/>
            <w:vAlign w:val="bottom"/>
          </w:tcPr>
          <w:p w:rsidR="00C06E00" w:rsidRPr="00375E27" w:rsidRDefault="00C06E00" w:rsidP="004E729A">
            <w:pPr>
              <w:pStyle w:val="Tabletexttotal"/>
              <w:keepLines/>
              <w:spacing w:before="40" w:after="20"/>
            </w:pPr>
            <w:r w:rsidRPr="00375E27">
              <w:t>Основные средства</w:t>
            </w:r>
          </w:p>
        </w:tc>
        <w:tc>
          <w:tcPr>
            <w:tcW w:w="591" w:type="pct"/>
            <w:tcBorders>
              <w:top w:val="single" w:sz="4" w:space="0" w:color="auto"/>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c>
          <w:tcPr>
            <w:tcW w:w="616" w:type="pct"/>
            <w:tcBorders>
              <w:top w:val="single" w:sz="4" w:space="0" w:color="auto"/>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c>
          <w:tcPr>
            <w:tcW w:w="616" w:type="pct"/>
            <w:gridSpan w:val="2"/>
            <w:tcBorders>
              <w:top w:val="single" w:sz="4" w:space="0" w:color="auto"/>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(903)</w:t>
            </w:r>
          </w:p>
        </w:tc>
        <w:tc>
          <w:tcPr>
            <w:tcW w:w="616" w:type="pct"/>
            <w:tcBorders>
              <w:top w:val="single" w:sz="4" w:space="0" w:color="auto"/>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(893)</w:t>
            </w:r>
          </w:p>
        </w:tc>
        <w:tc>
          <w:tcPr>
            <w:tcW w:w="616" w:type="pct"/>
            <w:gridSpan w:val="2"/>
            <w:tcBorders>
              <w:top w:val="single" w:sz="4" w:space="0" w:color="auto"/>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(903)</w:t>
            </w:r>
          </w:p>
        </w:tc>
        <w:tc>
          <w:tcPr>
            <w:tcW w:w="616" w:type="pct"/>
            <w:tcBorders>
              <w:top w:val="single" w:sz="4" w:space="0" w:color="auto"/>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(893)</w:t>
            </w:r>
          </w:p>
        </w:tc>
      </w:tr>
      <w:tr w:rsidR="00C06E00" w:rsidRPr="00375E27" w:rsidTr="004E729A">
        <w:trPr>
          <w:trHeight w:val="20"/>
        </w:trPr>
        <w:tc>
          <w:tcPr>
            <w:tcW w:w="1329" w:type="pct"/>
            <w:tcBorders>
              <w:top w:val="nil"/>
              <w:left w:val="nil"/>
              <w:bottom w:val="nil"/>
              <w:right w:val="nil"/>
            </w:tcBorders>
            <w:shd w:val="clear" w:color="auto" w:fill="auto"/>
            <w:vAlign w:val="bottom"/>
          </w:tcPr>
          <w:p w:rsidR="00C06E00" w:rsidRPr="00C06E00" w:rsidRDefault="00C06E00" w:rsidP="004E729A">
            <w:pPr>
              <w:pStyle w:val="Tabletext"/>
              <w:keepLines/>
              <w:spacing w:before="40" w:after="20"/>
              <w:rPr>
                <w:rFonts w:cs="Arial"/>
                <w:szCs w:val="18"/>
                <w:lang w:val="ru-RU"/>
              </w:rPr>
            </w:pPr>
            <w:r w:rsidRPr="00C06E00">
              <w:rPr>
                <w:szCs w:val="18"/>
                <w:lang w:val="ru-RU"/>
              </w:rPr>
              <w:t>Прочие оборотные активы/(краткосрочные обязательства), нетто</w:t>
            </w:r>
          </w:p>
        </w:tc>
        <w:tc>
          <w:tcPr>
            <w:tcW w:w="591" w:type="pct"/>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7</w:t>
            </w:r>
          </w:p>
        </w:tc>
        <w:tc>
          <w:tcPr>
            <w:tcW w:w="616" w:type="pct"/>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32</w:t>
            </w:r>
          </w:p>
        </w:tc>
        <w:tc>
          <w:tcPr>
            <w:tcW w:w="616" w:type="pct"/>
            <w:gridSpan w:val="2"/>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c>
          <w:tcPr>
            <w:tcW w:w="616" w:type="pct"/>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c>
          <w:tcPr>
            <w:tcW w:w="616" w:type="pct"/>
            <w:gridSpan w:val="2"/>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7</w:t>
            </w:r>
          </w:p>
        </w:tc>
        <w:tc>
          <w:tcPr>
            <w:tcW w:w="616" w:type="pct"/>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32</w:t>
            </w:r>
          </w:p>
        </w:tc>
      </w:tr>
      <w:tr w:rsidR="00C06E00" w:rsidRPr="00375E27" w:rsidTr="004E729A">
        <w:trPr>
          <w:trHeight w:val="20"/>
        </w:trPr>
        <w:tc>
          <w:tcPr>
            <w:tcW w:w="1329" w:type="pct"/>
            <w:tcBorders>
              <w:top w:val="nil"/>
              <w:left w:val="nil"/>
              <w:bottom w:val="nil"/>
              <w:right w:val="nil"/>
            </w:tcBorders>
            <w:shd w:val="clear" w:color="auto" w:fill="auto"/>
            <w:vAlign w:val="bottom"/>
          </w:tcPr>
          <w:p w:rsidR="00C06E00" w:rsidRPr="00C06E00" w:rsidRDefault="00C06E00" w:rsidP="004E729A">
            <w:pPr>
              <w:pStyle w:val="Tabletext"/>
              <w:keepLines/>
              <w:spacing w:before="40" w:after="20"/>
              <w:rPr>
                <w:rFonts w:cs="Arial"/>
                <w:szCs w:val="18"/>
                <w:lang w:val="ru-RU"/>
              </w:rPr>
            </w:pPr>
            <w:r w:rsidRPr="00C06E00">
              <w:rPr>
                <w:szCs w:val="18"/>
                <w:lang w:val="ru-RU"/>
              </w:rPr>
              <w:t>Убытки, перенесенные на будущие налоговые периоды</w:t>
            </w:r>
          </w:p>
        </w:tc>
        <w:tc>
          <w:tcPr>
            <w:tcW w:w="591" w:type="pct"/>
            <w:tcBorders>
              <w:top w:val="nil"/>
              <w:left w:val="nil"/>
              <w:bottom w:val="single" w:sz="4" w:space="0" w:color="auto"/>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58</w:t>
            </w:r>
          </w:p>
        </w:tc>
        <w:tc>
          <w:tcPr>
            <w:tcW w:w="616" w:type="pct"/>
            <w:tcBorders>
              <w:top w:val="nil"/>
              <w:left w:val="nil"/>
              <w:bottom w:val="sing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11</w:t>
            </w:r>
          </w:p>
        </w:tc>
        <w:tc>
          <w:tcPr>
            <w:tcW w:w="616" w:type="pct"/>
            <w:gridSpan w:val="2"/>
            <w:tcBorders>
              <w:top w:val="nil"/>
              <w:left w:val="nil"/>
              <w:bottom w:val="single" w:sz="4" w:space="0" w:color="auto"/>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c>
          <w:tcPr>
            <w:tcW w:w="616" w:type="pct"/>
            <w:tcBorders>
              <w:top w:val="nil"/>
              <w:left w:val="nil"/>
              <w:bottom w:val="sing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c>
          <w:tcPr>
            <w:tcW w:w="616" w:type="pct"/>
            <w:gridSpan w:val="2"/>
            <w:tcBorders>
              <w:top w:val="nil"/>
              <w:left w:val="nil"/>
              <w:bottom w:val="single" w:sz="4" w:space="0" w:color="auto"/>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58</w:t>
            </w:r>
          </w:p>
        </w:tc>
        <w:tc>
          <w:tcPr>
            <w:tcW w:w="616" w:type="pct"/>
            <w:tcBorders>
              <w:top w:val="nil"/>
              <w:left w:val="nil"/>
              <w:bottom w:val="sing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11</w:t>
            </w:r>
          </w:p>
        </w:tc>
      </w:tr>
      <w:tr w:rsidR="00C06E00" w:rsidRPr="00375E27" w:rsidTr="004E729A">
        <w:trPr>
          <w:trHeight w:val="20"/>
        </w:trPr>
        <w:tc>
          <w:tcPr>
            <w:tcW w:w="1329" w:type="pct"/>
            <w:tcBorders>
              <w:top w:val="nil"/>
              <w:left w:val="nil"/>
              <w:bottom w:val="nil"/>
              <w:right w:val="nil"/>
            </w:tcBorders>
            <w:shd w:val="clear" w:color="auto" w:fill="auto"/>
            <w:vAlign w:val="bottom"/>
          </w:tcPr>
          <w:p w:rsidR="00C06E00" w:rsidRPr="00375E27" w:rsidRDefault="00C06E00" w:rsidP="004E729A">
            <w:pPr>
              <w:pStyle w:val="Tabletexttotal"/>
              <w:keepLines/>
              <w:spacing w:before="40" w:after="20"/>
            </w:pPr>
            <w:r w:rsidRPr="00375E27">
              <w:t>Налоговые активы/(обязательства)</w:t>
            </w:r>
          </w:p>
        </w:tc>
        <w:tc>
          <w:tcPr>
            <w:tcW w:w="591" w:type="pct"/>
            <w:tcBorders>
              <w:top w:val="single" w:sz="4" w:space="0" w:color="auto"/>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65</w:t>
            </w:r>
          </w:p>
        </w:tc>
        <w:tc>
          <w:tcPr>
            <w:tcW w:w="616" w:type="pct"/>
            <w:tcBorders>
              <w:top w:val="single" w:sz="4" w:space="0" w:color="auto"/>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43</w:t>
            </w:r>
          </w:p>
        </w:tc>
        <w:tc>
          <w:tcPr>
            <w:tcW w:w="616" w:type="pct"/>
            <w:gridSpan w:val="2"/>
            <w:tcBorders>
              <w:top w:val="single" w:sz="4" w:space="0" w:color="auto"/>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(903)</w:t>
            </w:r>
          </w:p>
        </w:tc>
        <w:tc>
          <w:tcPr>
            <w:tcW w:w="616" w:type="pct"/>
            <w:tcBorders>
              <w:top w:val="single" w:sz="4" w:space="0" w:color="auto"/>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(893)</w:t>
            </w:r>
          </w:p>
        </w:tc>
        <w:tc>
          <w:tcPr>
            <w:tcW w:w="616" w:type="pct"/>
            <w:gridSpan w:val="2"/>
            <w:tcBorders>
              <w:top w:val="single" w:sz="4" w:space="0" w:color="auto"/>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(838)</w:t>
            </w:r>
          </w:p>
        </w:tc>
        <w:tc>
          <w:tcPr>
            <w:tcW w:w="616" w:type="pct"/>
            <w:tcBorders>
              <w:top w:val="single" w:sz="4" w:space="0" w:color="auto"/>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(850)</w:t>
            </w:r>
          </w:p>
        </w:tc>
      </w:tr>
      <w:tr w:rsidR="00C06E00" w:rsidRPr="00375E27" w:rsidTr="004E729A">
        <w:trPr>
          <w:trHeight w:val="20"/>
        </w:trPr>
        <w:tc>
          <w:tcPr>
            <w:tcW w:w="1329" w:type="pct"/>
            <w:tcBorders>
              <w:top w:val="nil"/>
              <w:left w:val="nil"/>
              <w:bottom w:val="nil"/>
              <w:right w:val="nil"/>
            </w:tcBorders>
            <w:shd w:val="clear" w:color="auto" w:fill="auto"/>
            <w:vAlign w:val="bottom"/>
          </w:tcPr>
          <w:p w:rsidR="00C06E00" w:rsidRPr="00375E27" w:rsidRDefault="00C06E00" w:rsidP="004E729A">
            <w:pPr>
              <w:pStyle w:val="Tabletext"/>
              <w:keepLines/>
              <w:spacing w:before="40" w:after="20"/>
              <w:rPr>
                <w:rFonts w:cs="Arial"/>
                <w:szCs w:val="18"/>
              </w:rPr>
            </w:pPr>
            <w:r w:rsidRPr="00375E27">
              <w:rPr>
                <w:szCs w:val="18"/>
              </w:rPr>
              <w:t>Зачет по налогу</w:t>
            </w:r>
          </w:p>
        </w:tc>
        <w:tc>
          <w:tcPr>
            <w:tcW w:w="591" w:type="pct"/>
            <w:tcBorders>
              <w:top w:val="nil"/>
              <w:left w:val="nil"/>
              <w:bottom w:val="single" w:sz="4" w:space="0" w:color="auto"/>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(65)</w:t>
            </w:r>
          </w:p>
        </w:tc>
        <w:tc>
          <w:tcPr>
            <w:tcW w:w="616" w:type="pct"/>
            <w:tcBorders>
              <w:top w:val="nil"/>
              <w:left w:val="nil"/>
              <w:bottom w:val="sing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(43)</w:t>
            </w:r>
          </w:p>
        </w:tc>
        <w:tc>
          <w:tcPr>
            <w:tcW w:w="616" w:type="pct"/>
            <w:gridSpan w:val="2"/>
            <w:tcBorders>
              <w:top w:val="nil"/>
              <w:left w:val="nil"/>
              <w:bottom w:val="single" w:sz="4" w:space="0" w:color="auto"/>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65</w:t>
            </w:r>
          </w:p>
        </w:tc>
        <w:tc>
          <w:tcPr>
            <w:tcW w:w="616" w:type="pct"/>
            <w:tcBorders>
              <w:top w:val="nil"/>
              <w:left w:val="nil"/>
              <w:bottom w:val="sing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43</w:t>
            </w:r>
          </w:p>
        </w:tc>
        <w:tc>
          <w:tcPr>
            <w:tcW w:w="616" w:type="pct"/>
            <w:gridSpan w:val="2"/>
            <w:tcBorders>
              <w:top w:val="nil"/>
              <w:left w:val="nil"/>
              <w:bottom w:val="single" w:sz="4" w:space="0" w:color="auto"/>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c>
          <w:tcPr>
            <w:tcW w:w="616" w:type="pct"/>
            <w:tcBorders>
              <w:top w:val="nil"/>
              <w:left w:val="nil"/>
              <w:bottom w:val="sing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r>
      <w:tr w:rsidR="00C06E00" w:rsidRPr="00375E27" w:rsidTr="004E729A">
        <w:trPr>
          <w:trHeight w:val="20"/>
        </w:trPr>
        <w:tc>
          <w:tcPr>
            <w:tcW w:w="1329" w:type="pct"/>
            <w:tcBorders>
              <w:top w:val="nil"/>
              <w:left w:val="nil"/>
              <w:bottom w:val="nil"/>
              <w:right w:val="nil"/>
            </w:tcBorders>
            <w:shd w:val="clear" w:color="auto" w:fill="auto"/>
            <w:vAlign w:val="bottom"/>
          </w:tcPr>
          <w:p w:rsidR="00C06E00" w:rsidRPr="00375E27" w:rsidRDefault="00C06E00" w:rsidP="004E729A">
            <w:pPr>
              <w:pStyle w:val="Tabletexttotal"/>
              <w:keepLines/>
              <w:spacing w:before="40" w:after="20"/>
            </w:pPr>
            <w:r w:rsidRPr="00375E27">
              <w:t>Чистые налоговые обязательства</w:t>
            </w:r>
          </w:p>
        </w:tc>
        <w:tc>
          <w:tcPr>
            <w:tcW w:w="591"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c>
          <w:tcPr>
            <w:tcW w:w="616"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w:t>
            </w:r>
          </w:p>
        </w:tc>
        <w:tc>
          <w:tcPr>
            <w:tcW w:w="616" w:type="pct"/>
            <w:gridSpan w:val="2"/>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(838)</w:t>
            </w:r>
          </w:p>
        </w:tc>
        <w:tc>
          <w:tcPr>
            <w:tcW w:w="616"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(850)</w:t>
            </w:r>
          </w:p>
        </w:tc>
        <w:tc>
          <w:tcPr>
            <w:tcW w:w="616" w:type="pct"/>
            <w:gridSpan w:val="2"/>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(838)</w:t>
            </w:r>
          </w:p>
        </w:tc>
        <w:tc>
          <w:tcPr>
            <w:tcW w:w="616" w:type="pct"/>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783"/>
              </w:tabs>
              <w:spacing w:before="40" w:after="20"/>
              <w:ind w:right="113"/>
              <w:jc w:val="right"/>
              <w:rPr>
                <w:szCs w:val="18"/>
              </w:rPr>
            </w:pPr>
            <w:r w:rsidRPr="00375E27">
              <w:rPr>
                <w:szCs w:val="18"/>
              </w:rPr>
              <w:t>(850)</w:t>
            </w:r>
          </w:p>
        </w:tc>
      </w:tr>
    </w:tbl>
    <w:p w:rsidR="00C06E00" w:rsidRPr="00375E27" w:rsidRDefault="00C06E00" w:rsidP="00C06E00">
      <w:pPr>
        <w:pStyle w:val="2"/>
        <w:keepNext w:val="0"/>
        <w:keepLines w:val="0"/>
        <w:tabs>
          <w:tab w:val="clear" w:pos="964"/>
        </w:tabs>
        <w:ind w:left="0" w:firstLine="0"/>
      </w:pPr>
      <w:r w:rsidRPr="00375E27">
        <w:t>Неотраженные отложенные налоговые активы</w:t>
      </w:r>
    </w:p>
    <w:p w:rsidR="00C06E00" w:rsidRPr="00C06E00" w:rsidRDefault="00C06E00" w:rsidP="00C06E00">
      <w:pPr>
        <w:pStyle w:val="a1"/>
        <w:keepLines w:val="0"/>
        <w:rPr>
          <w:lang w:val="ru-RU"/>
        </w:rPr>
      </w:pPr>
      <w:r w:rsidRPr="00C06E00">
        <w:rPr>
          <w:lang w:val="ru-RU"/>
        </w:rPr>
        <w:t>Отложенные налоговые активы не были отражены в отношении следующих статей:</w:t>
      </w:r>
    </w:p>
    <w:tbl>
      <w:tblPr>
        <w:tblW w:w="4521" w:type="pct"/>
        <w:tblInd w:w="851" w:type="dxa"/>
        <w:tblLayout w:type="fixed"/>
        <w:tblCellMar>
          <w:left w:w="0" w:type="dxa"/>
          <w:right w:w="0" w:type="dxa"/>
        </w:tblCellMar>
        <w:tblLook w:val="0000"/>
      </w:tblPr>
      <w:tblGrid>
        <w:gridCol w:w="4590"/>
        <w:gridCol w:w="1722"/>
        <w:gridCol w:w="1722"/>
      </w:tblGrid>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p>
        </w:tc>
        <w:tc>
          <w:tcPr>
            <w:tcW w:w="1722" w:type="dxa"/>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2010 г.</w:t>
            </w:r>
          </w:p>
        </w:tc>
        <w:tc>
          <w:tcPr>
            <w:tcW w:w="1722" w:type="dxa"/>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p>
        </w:tc>
        <w:tc>
          <w:tcPr>
            <w:tcW w:w="1722" w:type="dxa"/>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c>
          <w:tcPr>
            <w:tcW w:w="1722" w:type="dxa"/>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r w:rsidRPr="00375E27">
              <w:rPr>
                <w:szCs w:val="18"/>
              </w:rPr>
              <w:t>Вычитаемые временн</w:t>
            </w:r>
            <w:r w:rsidRPr="00375E27">
              <w:rPr>
                <w:i/>
                <w:szCs w:val="18"/>
              </w:rPr>
              <w:t>ы</w:t>
            </w:r>
            <w:r w:rsidRPr="00375E27">
              <w:rPr>
                <w:szCs w:val="18"/>
              </w:rPr>
              <w:t>е разницы</w:t>
            </w:r>
          </w:p>
        </w:tc>
        <w:tc>
          <w:tcPr>
            <w:tcW w:w="1722"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13"/>
              <w:jc w:val="right"/>
              <w:rPr>
                <w:rFonts w:cs="Arial"/>
                <w:szCs w:val="18"/>
              </w:rPr>
            </w:pPr>
            <w:r w:rsidRPr="00375E27">
              <w:rPr>
                <w:szCs w:val="18"/>
              </w:rPr>
              <w:t>188</w:t>
            </w:r>
          </w:p>
        </w:tc>
        <w:tc>
          <w:tcPr>
            <w:tcW w:w="1722"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13"/>
              <w:jc w:val="right"/>
              <w:rPr>
                <w:rFonts w:cs="Arial"/>
                <w:szCs w:val="18"/>
              </w:rPr>
            </w:pPr>
            <w:r w:rsidRPr="00375E27">
              <w:rPr>
                <w:szCs w:val="18"/>
              </w:rPr>
              <w:t>252</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Убытки, перенесенные на будущие налоговые периоды</w:t>
            </w:r>
          </w:p>
        </w:tc>
        <w:tc>
          <w:tcPr>
            <w:tcW w:w="1722"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13"/>
              <w:jc w:val="right"/>
              <w:rPr>
                <w:rFonts w:cs="Arial"/>
                <w:szCs w:val="18"/>
              </w:rPr>
            </w:pPr>
            <w:r w:rsidRPr="00375E27">
              <w:rPr>
                <w:szCs w:val="18"/>
              </w:rPr>
              <w:t>145</w:t>
            </w:r>
          </w:p>
        </w:tc>
        <w:tc>
          <w:tcPr>
            <w:tcW w:w="1722"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13"/>
              <w:jc w:val="right"/>
              <w:rPr>
                <w:rFonts w:cs="Arial"/>
                <w:szCs w:val="18"/>
              </w:rPr>
            </w:pPr>
            <w:r w:rsidRPr="00375E27">
              <w:rPr>
                <w:szCs w:val="18"/>
              </w:rPr>
              <w:t>147</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1722"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13"/>
              <w:jc w:val="right"/>
              <w:rPr>
                <w:rFonts w:cs="Arial"/>
                <w:szCs w:val="18"/>
              </w:rPr>
            </w:pPr>
            <w:r w:rsidRPr="00375E27">
              <w:rPr>
                <w:szCs w:val="18"/>
              </w:rPr>
              <w:t>333</w:t>
            </w:r>
          </w:p>
        </w:tc>
        <w:tc>
          <w:tcPr>
            <w:tcW w:w="1722"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13"/>
              <w:jc w:val="right"/>
              <w:rPr>
                <w:rFonts w:cs="Arial"/>
                <w:szCs w:val="18"/>
              </w:rPr>
            </w:pPr>
            <w:r w:rsidRPr="00375E27">
              <w:rPr>
                <w:szCs w:val="18"/>
              </w:rPr>
              <w:t>399</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lastline"/>
              <w:spacing w:before="20" w:after="20"/>
              <w:rPr>
                <w:sz w:val="18"/>
                <w:szCs w:val="18"/>
                <w:highlight w:val="yellow"/>
              </w:rPr>
            </w:pPr>
          </w:p>
        </w:tc>
        <w:tc>
          <w:tcPr>
            <w:tcW w:w="1722" w:type="dxa"/>
            <w:tcBorders>
              <w:top w:val="doub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rPr>
                <w:rFonts w:cs="Arial"/>
                <w:szCs w:val="18"/>
                <w:highlight w:val="yellow"/>
              </w:rPr>
            </w:pPr>
          </w:p>
        </w:tc>
        <w:tc>
          <w:tcPr>
            <w:tcW w:w="1722" w:type="dxa"/>
            <w:tcBorders>
              <w:top w:val="doub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1474"/>
              </w:tabs>
              <w:spacing w:before="20" w:after="20"/>
              <w:rPr>
                <w:rFonts w:cs="Arial"/>
                <w:szCs w:val="18"/>
                <w:highlight w:val="yellow"/>
              </w:rPr>
            </w:pPr>
          </w:p>
        </w:tc>
      </w:tr>
    </w:tbl>
    <w:p w:rsidR="00C06E00" w:rsidRPr="00C06E00" w:rsidRDefault="00C06E00" w:rsidP="00C06E00">
      <w:pPr>
        <w:pStyle w:val="a1"/>
        <w:keepLines w:val="0"/>
        <w:rPr>
          <w:lang w:val="ru-RU"/>
        </w:rPr>
      </w:pPr>
      <w:r w:rsidRPr="00C06E00">
        <w:rPr>
          <w:lang w:val="ru-RU"/>
        </w:rPr>
        <w:t>В соответствии с действующим налоговым законодательством срок действия вычитаемых временн</w:t>
      </w:r>
      <w:r w:rsidRPr="00C06E00">
        <w:rPr>
          <w:i/>
          <w:lang w:val="ru-RU"/>
        </w:rPr>
        <w:t>ы</w:t>
      </w:r>
      <w:r w:rsidRPr="00C06E00">
        <w:rPr>
          <w:lang w:val="ru-RU"/>
        </w:rPr>
        <w:t>х разниц не ограничен. Группа вправе зачесть убытки для целей налогообложения до 2017 и 2018 гг. Отложенные налоговые активы не были отражены в отношении указанных статей, поскольку вероятность получения в будущем налогооблагаемой прибыли, за счет которой Группа может их реализовать, отсутствует.</w:t>
      </w:r>
    </w:p>
    <w:p w:rsidR="00C06E00" w:rsidRPr="00375E27" w:rsidRDefault="00C06E00" w:rsidP="00C06E00">
      <w:pPr>
        <w:pStyle w:val="2"/>
        <w:keepNext w:val="0"/>
        <w:keepLines w:val="0"/>
        <w:tabs>
          <w:tab w:val="clear" w:pos="964"/>
        </w:tabs>
        <w:spacing w:before="60" w:after="60"/>
        <w:ind w:left="0" w:firstLine="0"/>
      </w:pPr>
      <w:r w:rsidRPr="00375E27">
        <w:t>Неотраженные отложенные налоговые обязательства</w:t>
      </w:r>
    </w:p>
    <w:p w:rsidR="00C06E00" w:rsidRPr="00C06E00" w:rsidRDefault="00C06E00" w:rsidP="00C06E00">
      <w:pPr>
        <w:pStyle w:val="a1"/>
        <w:keepLines w:val="0"/>
        <w:spacing w:before="60" w:after="60"/>
        <w:rPr>
          <w:lang w:val="ru-RU"/>
        </w:rPr>
      </w:pPr>
      <w:r w:rsidRPr="00C06E00">
        <w:rPr>
          <w:lang w:val="ru-RU"/>
        </w:rPr>
        <w:t>Временн</w:t>
      </w:r>
      <w:r w:rsidRPr="00C06E00">
        <w:rPr>
          <w:i/>
          <w:lang w:val="ru-RU"/>
        </w:rPr>
        <w:t>а</w:t>
      </w:r>
      <w:r w:rsidRPr="00C06E00">
        <w:rPr>
          <w:lang w:val="ru-RU"/>
        </w:rPr>
        <w:t xml:space="preserve">я разница в сумме 2 314 млн руб. (в 2009 году – 3 441 млн руб.), относящаяся к инвестициям в дочерние предприятия, не отражена в настоящей консолидированной финансовой отчетности, поскольку </w:t>
      </w:r>
      <w:r w:rsidRPr="00C06E00">
        <w:rPr>
          <w:bCs/>
          <w:lang w:val="ru-RU"/>
        </w:rPr>
        <w:t>Группа</w:t>
      </w:r>
      <w:r w:rsidRPr="00C06E00">
        <w:rPr>
          <w:lang w:val="ru-RU"/>
        </w:rPr>
        <w:t xml:space="preserve"> имеет возможность контролировать сроки восстановления данной временн</w:t>
      </w:r>
      <w:r w:rsidRPr="00C06E00">
        <w:rPr>
          <w:i/>
          <w:lang w:val="ru-RU"/>
        </w:rPr>
        <w:t>о</w:t>
      </w:r>
      <w:r w:rsidRPr="00C06E00">
        <w:rPr>
          <w:lang w:val="ru-RU"/>
        </w:rPr>
        <w:t>й разницы, при этом в обозримом будущем ее восстановления не ожидается.</w:t>
      </w:r>
    </w:p>
    <w:p w:rsidR="00C06E00" w:rsidRPr="00C06E00" w:rsidRDefault="00C06E00" w:rsidP="00C06E00">
      <w:pPr>
        <w:pStyle w:val="2"/>
        <w:tabs>
          <w:tab w:val="clear" w:pos="964"/>
        </w:tabs>
        <w:ind w:left="0" w:firstLine="0"/>
        <w:rPr>
          <w:lang w:val="ru-RU"/>
        </w:rPr>
      </w:pPr>
      <w:r w:rsidRPr="00C06E00">
        <w:rPr>
          <w:lang w:val="ru-RU"/>
        </w:rPr>
        <w:lastRenderedPageBreak/>
        <w:t>Изменение величины временн</w:t>
      </w:r>
      <w:r w:rsidRPr="00C06E00">
        <w:rPr>
          <w:i/>
          <w:lang w:val="ru-RU"/>
        </w:rPr>
        <w:t>ы</w:t>
      </w:r>
      <w:r w:rsidRPr="00C06E00">
        <w:rPr>
          <w:lang w:val="ru-RU"/>
        </w:rPr>
        <w:t>х разниц в течение года</w:t>
      </w:r>
    </w:p>
    <w:tbl>
      <w:tblPr>
        <w:tblW w:w="4547" w:type="pct"/>
        <w:tblInd w:w="851" w:type="dxa"/>
        <w:tblLayout w:type="fixed"/>
        <w:tblCellMar>
          <w:left w:w="0" w:type="dxa"/>
          <w:right w:w="0" w:type="dxa"/>
        </w:tblCellMar>
        <w:tblLook w:val="0000"/>
      </w:tblPr>
      <w:tblGrid>
        <w:gridCol w:w="2838"/>
        <w:gridCol w:w="1262"/>
        <w:gridCol w:w="1262"/>
        <w:gridCol w:w="1438"/>
        <w:gridCol w:w="1280"/>
      </w:tblGrid>
      <w:tr w:rsidR="00C06E00" w:rsidRPr="00375E27" w:rsidTr="004E729A">
        <w:trPr>
          <w:cantSplit/>
          <w:trHeight w:val="20"/>
        </w:trPr>
        <w:tc>
          <w:tcPr>
            <w:tcW w:w="1756" w:type="pct"/>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i/>
                <w:szCs w:val="18"/>
              </w:rPr>
            </w:pPr>
            <w:r w:rsidRPr="00375E27">
              <w:rPr>
                <w:i/>
                <w:szCs w:val="18"/>
              </w:rPr>
              <w:t>млн руб.</w:t>
            </w:r>
          </w:p>
        </w:tc>
        <w:tc>
          <w:tcPr>
            <w:tcW w:w="781" w:type="pct"/>
            <w:tcBorders>
              <w:top w:val="nil"/>
              <w:left w:val="nil"/>
              <w:bottom w:val="single" w:sz="4" w:space="0" w:color="auto"/>
              <w:right w:val="nil"/>
            </w:tcBorders>
            <w:shd w:val="clear" w:color="auto" w:fill="auto"/>
            <w:vAlign w:val="bottom"/>
          </w:tcPr>
          <w:p w:rsidR="00C06E00" w:rsidRPr="00375E27" w:rsidRDefault="00C06E00" w:rsidP="004E729A">
            <w:pPr>
              <w:pStyle w:val="Tabletext"/>
              <w:keepLines/>
              <w:spacing w:before="20" w:after="20"/>
              <w:jc w:val="center"/>
              <w:rPr>
                <w:b/>
                <w:szCs w:val="18"/>
              </w:rPr>
            </w:pPr>
            <w:r w:rsidRPr="00375E27">
              <w:rPr>
                <w:b/>
                <w:szCs w:val="18"/>
              </w:rPr>
              <w:t>1 января  2010 г.</w:t>
            </w:r>
          </w:p>
        </w:tc>
        <w:tc>
          <w:tcPr>
            <w:tcW w:w="781" w:type="pct"/>
            <w:tcBorders>
              <w:top w:val="nil"/>
              <w:left w:val="nil"/>
              <w:bottom w:val="single" w:sz="4" w:space="0" w:color="auto"/>
              <w:right w:val="nil"/>
            </w:tcBorders>
            <w:shd w:val="clear" w:color="auto" w:fill="auto"/>
            <w:vAlign w:val="bottom"/>
          </w:tcPr>
          <w:p w:rsidR="00C06E00" w:rsidRPr="00375E27" w:rsidRDefault="00C06E00" w:rsidP="004E729A">
            <w:pPr>
              <w:pStyle w:val="Tabletext"/>
              <w:keepLines/>
              <w:spacing w:before="20" w:after="20"/>
              <w:jc w:val="center"/>
              <w:rPr>
                <w:b/>
                <w:i/>
                <w:szCs w:val="18"/>
              </w:rPr>
            </w:pPr>
            <w:r w:rsidRPr="00375E27">
              <w:rPr>
                <w:b/>
                <w:szCs w:val="18"/>
              </w:rPr>
              <w:t>Отражено в составе прибыли</w:t>
            </w:r>
          </w:p>
        </w:tc>
        <w:tc>
          <w:tcPr>
            <w:tcW w:w="890" w:type="pct"/>
            <w:tcBorders>
              <w:top w:val="nil"/>
              <w:left w:val="nil"/>
              <w:bottom w:val="single" w:sz="4" w:space="0" w:color="auto"/>
              <w:right w:val="nil"/>
            </w:tcBorders>
          </w:tcPr>
          <w:p w:rsidR="00C06E00" w:rsidRPr="00375E27" w:rsidRDefault="00C06E00" w:rsidP="004E729A">
            <w:pPr>
              <w:pStyle w:val="Tabletext"/>
              <w:keepLines/>
              <w:spacing w:before="20" w:after="20"/>
              <w:jc w:val="center"/>
              <w:rPr>
                <w:b/>
                <w:szCs w:val="18"/>
              </w:rPr>
            </w:pPr>
            <w:r w:rsidRPr="00375E27">
              <w:rPr>
                <w:b/>
                <w:szCs w:val="18"/>
              </w:rPr>
              <w:t>Приобретение дочерних предприятий</w:t>
            </w:r>
          </w:p>
        </w:tc>
        <w:tc>
          <w:tcPr>
            <w:tcW w:w="792" w:type="pct"/>
            <w:tcBorders>
              <w:top w:val="nil"/>
              <w:left w:val="nil"/>
              <w:bottom w:val="single" w:sz="4" w:space="0" w:color="auto"/>
              <w:right w:val="nil"/>
            </w:tcBorders>
            <w:shd w:val="clear" w:color="auto" w:fill="auto"/>
            <w:vAlign w:val="bottom"/>
          </w:tcPr>
          <w:p w:rsidR="00C06E00" w:rsidRPr="00375E27" w:rsidRDefault="00C06E00" w:rsidP="004E729A">
            <w:pPr>
              <w:pStyle w:val="Tabletext"/>
              <w:keepLines/>
              <w:spacing w:before="20" w:after="20"/>
              <w:jc w:val="center"/>
              <w:rPr>
                <w:b/>
                <w:szCs w:val="18"/>
              </w:rPr>
            </w:pPr>
            <w:r w:rsidRPr="00375E27">
              <w:rPr>
                <w:b/>
                <w:szCs w:val="18"/>
              </w:rPr>
              <w:t>31 декабря 2009 г.</w:t>
            </w:r>
          </w:p>
        </w:tc>
      </w:tr>
      <w:tr w:rsidR="00C06E00" w:rsidRPr="00375E27" w:rsidTr="004E729A">
        <w:trPr>
          <w:cantSplit/>
          <w:trHeight w:val="20"/>
        </w:trPr>
        <w:tc>
          <w:tcPr>
            <w:tcW w:w="1756" w:type="pct"/>
            <w:tcBorders>
              <w:top w:val="nil"/>
              <w:left w:val="nil"/>
              <w:bottom w:val="nil"/>
              <w:right w:val="nil"/>
            </w:tcBorders>
            <w:shd w:val="clear" w:color="auto" w:fill="auto"/>
            <w:vAlign w:val="bottom"/>
          </w:tcPr>
          <w:p w:rsidR="00C06E00" w:rsidRPr="00375E27" w:rsidRDefault="00C06E00" w:rsidP="004E729A">
            <w:pPr>
              <w:pStyle w:val="Tabletexttotal"/>
              <w:keepLines/>
              <w:spacing w:before="20" w:after="20"/>
            </w:pPr>
            <w:r w:rsidRPr="00375E27">
              <w:t>Основные средства</w:t>
            </w:r>
          </w:p>
        </w:tc>
        <w:tc>
          <w:tcPr>
            <w:tcW w:w="781" w:type="pct"/>
            <w:tcBorders>
              <w:top w:val="single" w:sz="4" w:space="0" w:color="auto"/>
              <w:left w:val="nil"/>
              <w:bottom w:val="nil"/>
              <w:right w:val="nil"/>
            </w:tcBorders>
            <w:shd w:val="clear" w:color="auto" w:fill="FFFFFF" w:themeFill="background1"/>
            <w:vAlign w:val="bottom"/>
          </w:tcPr>
          <w:p w:rsidR="00C06E00" w:rsidRPr="00375E27" w:rsidRDefault="00C06E00" w:rsidP="004E729A">
            <w:pPr>
              <w:pStyle w:val="Tabletext"/>
              <w:keepLines/>
              <w:tabs>
                <w:tab w:val="decimal" w:pos="1236"/>
              </w:tabs>
              <w:spacing w:before="20" w:after="20"/>
              <w:ind w:right="113"/>
              <w:jc w:val="right"/>
              <w:rPr>
                <w:szCs w:val="18"/>
              </w:rPr>
            </w:pPr>
            <w:r w:rsidRPr="00375E27">
              <w:rPr>
                <w:szCs w:val="18"/>
              </w:rPr>
              <w:t>(893)</w:t>
            </w:r>
          </w:p>
        </w:tc>
        <w:tc>
          <w:tcPr>
            <w:tcW w:w="781" w:type="pct"/>
            <w:tcBorders>
              <w:top w:val="single" w:sz="4" w:space="0" w:color="auto"/>
              <w:left w:val="nil"/>
              <w:bottom w:val="nil"/>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20</w:t>
            </w:r>
          </w:p>
        </w:tc>
        <w:tc>
          <w:tcPr>
            <w:tcW w:w="890" w:type="pct"/>
            <w:tcBorders>
              <w:top w:val="single" w:sz="4" w:space="0" w:color="auto"/>
              <w:left w:val="nil"/>
              <w:bottom w:val="nil"/>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(30)</w:t>
            </w:r>
          </w:p>
        </w:tc>
        <w:tc>
          <w:tcPr>
            <w:tcW w:w="792" w:type="pct"/>
            <w:tcBorders>
              <w:top w:val="single" w:sz="4" w:space="0" w:color="auto"/>
              <w:left w:val="nil"/>
              <w:bottom w:val="nil"/>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(903)</w:t>
            </w:r>
          </w:p>
        </w:tc>
      </w:tr>
      <w:tr w:rsidR="00C06E00" w:rsidRPr="00375E27" w:rsidTr="004E729A">
        <w:trPr>
          <w:cantSplit/>
          <w:trHeight w:val="20"/>
        </w:trPr>
        <w:tc>
          <w:tcPr>
            <w:tcW w:w="1756" w:type="pct"/>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Прочие оборотные активы/ (краткосрочные обязательства), нетто</w:t>
            </w:r>
          </w:p>
        </w:tc>
        <w:tc>
          <w:tcPr>
            <w:tcW w:w="781" w:type="pct"/>
            <w:tcBorders>
              <w:top w:val="nil"/>
              <w:left w:val="nil"/>
              <w:bottom w:val="nil"/>
              <w:right w:val="nil"/>
            </w:tcBorders>
            <w:shd w:val="clear" w:color="auto" w:fill="FFFFFF" w:themeFill="background1"/>
            <w:vAlign w:val="bottom"/>
          </w:tcPr>
          <w:p w:rsidR="00C06E00" w:rsidRPr="00375E27" w:rsidRDefault="00C06E00" w:rsidP="004E729A">
            <w:pPr>
              <w:pStyle w:val="Tabletext"/>
              <w:keepLines/>
              <w:tabs>
                <w:tab w:val="decimal" w:pos="1236"/>
              </w:tabs>
              <w:spacing w:before="20" w:after="20"/>
              <w:ind w:right="113"/>
              <w:jc w:val="right"/>
              <w:rPr>
                <w:szCs w:val="18"/>
              </w:rPr>
            </w:pPr>
            <w:r w:rsidRPr="00375E27">
              <w:rPr>
                <w:szCs w:val="18"/>
              </w:rPr>
              <w:t>32</w:t>
            </w:r>
          </w:p>
        </w:tc>
        <w:tc>
          <w:tcPr>
            <w:tcW w:w="781" w:type="pct"/>
            <w:tcBorders>
              <w:top w:val="nil"/>
              <w:left w:val="nil"/>
              <w:bottom w:val="nil"/>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(25)</w:t>
            </w:r>
          </w:p>
        </w:tc>
        <w:tc>
          <w:tcPr>
            <w:tcW w:w="890" w:type="pct"/>
            <w:tcBorders>
              <w:top w:val="nil"/>
              <w:left w:val="nil"/>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w:t>
            </w:r>
          </w:p>
        </w:tc>
        <w:tc>
          <w:tcPr>
            <w:tcW w:w="792" w:type="pct"/>
            <w:tcBorders>
              <w:top w:val="nil"/>
              <w:left w:val="nil"/>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7</w:t>
            </w:r>
          </w:p>
        </w:tc>
      </w:tr>
      <w:tr w:rsidR="00C06E00" w:rsidRPr="00375E27" w:rsidTr="004E729A">
        <w:trPr>
          <w:cantSplit/>
          <w:trHeight w:val="20"/>
        </w:trPr>
        <w:tc>
          <w:tcPr>
            <w:tcW w:w="1756" w:type="pct"/>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Убытки, перенесенные на будущие налоговые периоды</w:t>
            </w:r>
          </w:p>
        </w:tc>
        <w:tc>
          <w:tcPr>
            <w:tcW w:w="781" w:type="pct"/>
            <w:tcBorders>
              <w:top w:val="nil"/>
              <w:left w:val="nil"/>
              <w:bottom w:val="single" w:sz="4" w:space="0" w:color="auto"/>
              <w:right w:val="nil"/>
            </w:tcBorders>
            <w:shd w:val="clear" w:color="auto" w:fill="FFFFFF" w:themeFill="background1"/>
            <w:vAlign w:val="bottom"/>
          </w:tcPr>
          <w:p w:rsidR="00C06E00" w:rsidRPr="00375E27" w:rsidRDefault="00C06E00" w:rsidP="004E729A">
            <w:pPr>
              <w:pStyle w:val="Tabletext"/>
              <w:keepLines/>
              <w:tabs>
                <w:tab w:val="decimal" w:pos="1236"/>
              </w:tabs>
              <w:spacing w:before="20" w:after="20"/>
              <w:ind w:right="113"/>
              <w:jc w:val="right"/>
              <w:rPr>
                <w:szCs w:val="18"/>
              </w:rPr>
            </w:pPr>
            <w:r w:rsidRPr="00375E27">
              <w:rPr>
                <w:szCs w:val="18"/>
              </w:rPr>
              <w:t>11</w:t>
            </w:r>
          </w:p>
        </w:tc>
        <w:tc>
          <w:tcPr>
            <w:tcW w:w="781" w:type="pct"/>
            <w:tcBorders>
              <w:top w:val="nil"/>
              <w:left w:val="nil"/>
              <w:bottom w:val="single" w:sz="4" w:space="0" w:color="auto"/>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47</w:t>
            </w:r>
          </w:p>
        </w:tc>
        <w:tc>
          <w:tcPr>
            <w:tcW w:w="890" w:type="pct"/>
            <w:tcBorders>
              <w:top w:val="nil"/>
              <w:left w:val="nil"/>
              <w:bottom w:val="single" w:sz="4" w:space="0" w:color="auto"/>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w:t>
            </w:r>
          </w:p>
        </w:tc>
        <w:tc>
          <w:tcPr>
            <w:tcW w:w="792" w:type="pct"/>
            <w:tcBorders>
              <w:top w:val="nil"/>
              <w:left w:val="nil"/>
              <w:bottom w:val="single" w:sz="4" w:space="0" w:color="auto"/>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58</w:t>
            </w:r>
          </w:p>
        </w:tc>
      </w:tr>
      <w:tr w:rsidR="00C06E00" w:rsidRPr="00375E27" w:rsidTr="004E729A">
        <w:trPr>
          <w:cantSplit/>
          <w:trHeight w:val="20"/>
        </w:trPr>
        <w:tc>
          <w:tcPr>
            <w:tcW w:w="1756" w:type="pct"/>
            <w:tcBorders>
              <w:top w:val="nil"/>
              <w:left w:val="nil"/>
              <w:bottom w:val="nil"/>
              <w:right w:val="nil"/>
            </w:tcBorders>
            <w:shd w:val="clear" w:color="auto" w:fill="auto"/>
            <w:vAlign w:val="bottom"/>
          </w:tcPr>
          <w:p w:rsidR="00C06E00" w:rsidRPr="00375E27" w:rsidRDefault="00C06E00" w:rsidP="004E729A">
            <w:pPr>
              <w:pStyle w:val="Tabletexttotal"/>
              <w:keepLines/>
              <w:spacing w:before="20" w:after="20"/>
            </w:pPr>
            <w:r w:rsidRPr="00375E27">
              <w:t>Чистые налоговые обязательства</w:t>
            </w:r>
          </w:p>
        </w:tc>
        <w:tc>
          <w:tcPr>
            <w:tcW w:w="781" w:type="pct"/>
            <w:tcBorders>
              <w:top w:val="single" w:sz="4" w:space="0" w:color="auto"/>
              <w:left w:val="nil"/>
              <w:bottom w:val="double" w:sz="4" w:space="0" w:color="auto"/>
              <w:right w:val="nil"/>
            </w:tcBorders>
            <w:shd w:val="clear" w:color="auto" w:fill="FFFFFF" w:themeFill="background1"/>
            <w:vAlign w:val="bottom"/>
          </w:tcPr>
          <w:p w:rsidR="00C06E00" w:rsidRPr="00375E27" w:rsidRDefault="00C06E00" w:rsidP="004E729A">
            <w:pPr>
              <w:pStyle w:val="Tabletext"/>
              <w:keepLines/>
              <w:tabs>
                <w:tab w:val="decimal" w:pos="1236"/>
              </w:tabs>
              <w:spacing w:before="20" w:after="20"/>
              <w:ind w:right="113"/>
              <w:jc w:val="right"/>
              <w:rPr>
                <w:szCs w:val="18"/>
              </w:rPr>
            </w:pPr>
            <w:r w:rsidRPr="00375E27">
              <w:rPr>
                <w:szCs w:val="18"/>
              </w:rPr>
              <w:t>(850)</w:t>
            </w:r>
          </w:p>
        </w:tc>
        <w:tc>
          <w:tcPr>
            <w:tcW w:w="781" w:type="pct"/>
            <w:tcBorders>
              <w:top w:val="single" w:sz="4" w:space="0" w:color="auto"/>
              <w:left w:val="nil"/>
              <w:bottom w:val="double" w:sz="4" w:space="0" w:color="auto"/>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42</w:t>
            </w:r>
          </w:p>
        </w:tc>
        <w:tc>
          <w:tcPr>
            <w:tcW w:w="890" w:type="pct"/>
            <w:tcBorders>
              <w:top w:val="single" w:sz="4" w:space="0" w:color="auto"/>
              <w:left w:val="nil"/>
              <w:bottom w:val="double" w:sz="4" w:space="0" w:color="auto"/>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(30)</w:t>
            </w:r>
          </w:p>
        </w:tc>
        <w:tc>
          <w:tcPr>
            <w:tcW w:w="792" w:type="pct"/>
            <w:tcBorders>
              <w:top w:val="single" w:sz="4" w:space="0" w:color="auto"/>
              <w:left w:val="nil"/>
              <w:bottom w:val="double" w:sz="4" w:space="0" w:color="auto"/>
              <w:right w:val="nil"/>
            </w:tcBorders>
            <w:shd w:val="clear" w:color="auto" w:fill="FFFFFF" w:themeFill="background1"/>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(838)</w:t>
            </w:r>
          </w:p>
        </w:tc>
      </w:tr>
    </w:tbl>
    <w:p w:rsidR="00C06E00" w:rsidRPr="00375E27" w:rsidRDefault="00C06E00" w:rsidP="00C06E00">
      <w:pPr>
        <w:pStyle w:val="a1"/>
        <w:keepLines w:val="0"/>
        <w:spacing w:before="0" w:after="0"/>
        <w:ind w:left="850"/>
        <w:rPr>
          <w:highlight w:val="yellow"/>
        </w:rPr>
      </w:pPr>
    </w:p>
    <w:tbl>
      <w:tblPr>
        <w:tblW w:w="4521" w:type="pct"/>
        <w:tblInd w:w="851" w:type="dxa"/>
        <w:tblLayout w:type="fixed"/>
        <w:tblCellMar>
          <w:left w:w="0" w:type="dxa"/>
          <w:right w:w="0" w:type="dxa"/>
        </w:tblCellMar>
        <w:tblLook w:val="0000"/>
      </w:tblPr>
      <w:tblGrid>
        <w:gridCol w:w="3404"/>
        <w:gridCol w:w="1417"/>
        <w:gridCol w:w="1560"/>
        <w:gridCol w:w="1653"/>
      </w:tblGrid>
      <w:tr w:rsidR="00C06E00" w:rsidRPr="00375E27" w:rsidTr="004E729A">
        <w:trPr>
          <w:cantSplit/>
          <w:trHeight w:val="20"/>
        </w:trPr>
        <w:tc>
          <w:tcPr>
            <w:tcW w:w="2118" w:type="pct"/>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i/>
                <w:szCs w:val="18"/>
                <w:highlight w:val="yellow"/>
              </w:rPr>
            </w:pPr>
          </w:p>
        </w:tc>
        <w:tc>
          <w:tcPr>
            <w:tcW w:w="882" w:type="pct"/>
            <w:tcBorders>
              <w:top w:val="nil"/>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highlight w:val="yellow"/>
              </w:rPr>
            </w:pPr>
          </w:p>
        </w:tc>
        <w:tc>
          <w:tcPr>
            <w:tcW w:w="971" w:type="pct"/>
            <w:tcBorders>
              <w:top w:val="nil"/>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highlight w:val="yellow"/>
              </w:rPr>
            </w:pPr>
          </w:p>
        </w:tc>
        <w:tc>
          <w:tcPr>
            <w:tcW w:w="1029" w:type="pct"/>
            <w:tcBorders>
              <w:top w:val="nil"/>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highlight w:val="yellow"/>
              </w:rPr>
            </w:pPr>
          </w:p>
        </w:tc>
      </w:tr>
      <w:tr w:rsidR="00C06E00" w:rsidRPr="00375E27" w:rsidTr="004E729A">
        <w:trPr>
          <w:cantSplit/>
          <w:trHeight w:val="20"/>
        </w:trPr>
        <w:tc>
          <w:tcPr>
            <w:tcW w:w="2118" w:type="pct"/>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i/>
                <w:szCs w:val="18"/>
              </w:rPr>
            </w:pPr>
            <w:r w:rsidRPr="00375E27">
              <w:rPr>
                <w:i/>
                <w:szCs w:val="18"/>
              </w:rPr>
              <w:t>млн руб.</w:t>
            </w:r>
          </w:p>
        </w:tc>
        <w:tc>
          <w:tcPr>
            <w:tcW w:w="882" w:type="pct"/>
            <w:tcBorders>
              <w:left w:val="nil"/>
              <w:bottom w:val="single" w:sz="4" w:space="0" w:color="auto"/>
              <w:right w:val="nil"/>
            </w:tcBorders>
            <w:shd w:val="clear" w:color="auto" w:fill="auto"/>
            <w:vAlign w:val="bottom"/>
          </w:tcPr>
          <w:p w:rsidR="00C06E00" w:rsidRPr="00375E27" w:rsidRDefault="00C06E00" w:rsidP="004E729A">
            <w:pPr>
              <w:pStyle w:val="Tabletext"/>
              <w:keepLines/>
              <w:spacing w:before="20" w:after="20"/>
              <w:jc w:val="center"/>
              <w:rPr>
                <w:b/>
                <w:szCs w:val="18"/>
              </w:rPr>
            </w:pPr>
            <w:r w:rsidRPr="00375E27">
              <w:rPr>
                <w:b/>
                <w:szCs w:val="18"/>
              </w:rPr>
              <w:t>1 января 2009 г.</w:t>
            </w:r>
          </w:p>
        </w:tc>
        <w:tc>
          <w:tcPr>
            <w:tcW w:w="971" w:type="pct"/>
            <w:tcBorders>
              <w:left w:val="nil"/>
              <w:bottom w:val="single" w:sz="4" w:space="0" w:color="auto"/>
              <w:right w:val="nil"/>
            </w:tcBorders>
            <w:shd w:val="clear" w:color="auto" w:fill="auto"/>
            <w:vAlign w:val="bottom"/>
          </w:tcPr>
          <w:p w:rsidR="00C06E00" w:rsidRPr="00375E27" w:rsidRDefault="00C06E00" w:rsidP="004E729A">
            <w:pPr>
              <w:pStyle w:val="Tabletext"/>
              <w:keepLines/>
              <w:spacing w:before="20" w:after="20"/>
              <w:jc w:val="center"/>
              <w:rPr>
                <w:b/>
                <w:szCs w:val="18"/>
              </w:rPr>
            </w:pPr>
            <w:r w:rsidRPr="00375E27">
              <w:rPr>
                <w:b/>
                <w:szCs w:val="18"/>
              </w:rPr>
              <w:t>Отражено в составе прибыли</w:t>
            </w:r>
          </w:p>
        </w:tc>
        <w:tc>
          <w:tcPr>
            <w:tcW w:w="1029" w:type="pct"/>
            <w:tcBorders>
              <w:left w:val="nil"/>
              <w:bottom w:val="single" w:sz="4" w:space="0" w:color="auto"/>
              <w:right w:val="nil"/>
            </w:tcBorders>
            <w:shd w:val="clear" w:color="auto" w:fill="auto"/>
            <w:vAlign w:val="bottom"/>
          </w:tcPr>
          <w:p w:rsidR="00C06E00" w:rsidRPr="00375E27" w:rsidRDefault="00C06E00" w:rsidP="004E729A">
            <w:pPr>
              <w:pStyle w:val="Tabletext"/>
              <w:keepLines/>
              <w:spacing w:before="20" w:after="20"/>
              <w:jc w:val="center"/>
              <w:rPr>
                <w:b/>
                <w:szCs w:val="18"/>
              </w:rPr>
            </w:pPr>
            <w:r w:rsidRPr="00375E27">
              <w:rPr>
                <w:b/>
                <w:szCs w:val="18"/>
              </w:rPr>
              <w:t>31 декабря 2009 г.</w:t>
            </w:r>
          </w:p>
        </w:tc>
      </w:tr>
      <w:tr w:rsidR="00C06E00" w:rsidRPr="00375E27" w:rsidTr="004E729A">
        <w:trPr>
          <w:cantSplit/>
          <w:trHeight w:val="20"/>
        </w:trPr>
        <w:tc>
          <w:tcPr>
            <w:tcW w:w="2118" w:type="pct"/>
            <w:tcBorders>
              <w:top w:val="nil"/>
              <w:left w:val="nil"/>
              <w:bottom w:val="nil"/>
              <w:right w:val="nil"/>
            </w:tcBorders>
            <w:shd w:val="clear" w:color="auto" w:fill="auto"/>
            <w:vAlign w:val="bottom"/>
          </w:tcPr>
          <w:p w:rsidR="00C06E00" w:rsidRPr="00375E27" w:rsidRDefault="00C06E00" w:rsidP="004E729A">
            <w:pPr>
              <w:pStyle w:val="Tabletexttotal"/>
              <w:keepLines/>
              <w:spacing w:before="20" w:after="20"/>
            </w:pPr>
            <w:r w:rsidRPr="00375E27">
              <w:t>Основные средства</w:t>
            </w:r>
          </w:p>
        </w:tc>
        <w:tc>
          <w:tcPr>
            <w:tcW w:w="882" w:type="pct"/>
            <w:tcBorders>
              <w:top w:val="single" w:sz="4" w:space="0" w:color="auto"/>
              <w:left w:val="nil"/>
              <w:bottom w:val="nil"/>
              <w:right w:val="nil"/>
            </w:tcBorders>
            <w:shd w:val="clear" w:color="auto" w:fill="BFBFBF" w:themeFill="background1" w:themeFillShade="BF"/>
            <w:vAlign w:val="bottom"/>
          </w:tcPr>
          <w:p w:rsidR="00C06E00" w:rsidRPr="00375E27" w:rsidRDefault="00C06E00" w:rsidP="004E729A">
            <w:pPr>
              <w:pStyle w:val="Tabletext"/>
              <w:keepLines/>
              <w:tabs>
                <w:tab w:val="decimal" w:pos="1236"/>
              </w:tabs>
              <w:spacing w:before="20" w:after="20"/>
              <w:ind w:right="113"/>
              <w:jc w:val="right"/>
              <w:rPr>
                <w:szCs w:val="18"/>
              </w:rPr>
            </w:pPr>
            <w:r w:rsidRPr="00375E27">
              <w:rPr>
                <w:szCs w:val="18"/>
              </w:rPr>
              <w:t>(923)</w:t>
            </w:r>
          </w:p>
        </w:tc>
        <w:tc>
          <w:tcPr>
            <w:tcW w:w="971" w:type="pct"/>
            <w:tcBorders>
              <w:top w:val="single" w:sz="4" w:space="0" w:color="auto"/>
              <w:left w:val="nil"/>
              <w:bottom w:val="nil"/>
              <w:right w:val="nil"/>
            </w:tcBorders>
            <w:shd w:val="clear" w:color="auto" w:fill="BFBFBF" w:themeFill="background1" w:themeFillShade="BF"/>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28</w:t>
            </w:r>
          </w:p>
        </w:tc>
        <w:tc>
          <w:tcPr>
            <w:tcW w:w="1029" w:type="pct"/>
            <w:tcBorders>
              <w:top w:val="single" w:sz="4" w:space="0" w:color="auto"/>
              <w:left w:val="nil"/>
              <w:bottom w:val="nil"/>
              <w:right w:val="nil"/>
            </w:tcBorders>
            <w:shd w:val="clear" w:color="auto" w:fill="BFBFBF" w:themeFill="background1" w:themeFillShade="BF"/>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(893)</w:t>
            </w:r>
          </w:p>
        </w:tc>
      </w:tr>
      <w:tr w:rsidR="00C06E00" w:rsidRPr="00375E27" w:rsidTr="004E729A">
        <w:trPr>
          <w:cantSplit/>
          <w:trHeight w:val="20"/>
        </w:trPr>
        <w:tc>
          <w:tcPr>
            <w:tcW w:w="2118" w:type="pct"/>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lang w:val="ru-RU"/>
              </w:rPr>
            </w:pPr>
            <w:r w:rsidRPr="00C06E00">
              <w:rPr>
                <w:lang w:val="ru-RU"/>
              </w:rPr>
              <w:t>Прочие оборотные активы/ (краткосрочные обязательства), нетто</w:t>
            </w:r>
          </w:p>
        </w:tc>
        <w:tc>
          <w:tcPr>
            <w:tcW w:w="882" w:type="pct"/>
            <w:tcBorders>
              <w:top w:val="nil"/>
              <w:left w:val="nil"/>
              <w:bottom w:val="nil"/>
              <w:right w:val="nil"/>
            </w:tcBorders>
            <w:shd w:val="clear" w:color="auto" w:fill="BFBFBF" w:themeFill="background1" w:themeFillShade="BF"/>
            <w:vAlign w:val="bottom"/>
          </w:tcPr>
          <w:p w:rsidR="00C06E00" w:rsidRPr="00375E27" w:rsidRDefault="00C06E00" w:rsidP="004E729A">
            <w:pPr>
              <w:pStyle w:val="Tabletext"/>
              <w:keepLines/>
              <w:tabs>
                <w:tab w:val="decimal" w:pos="1236"/>
              </w:tabs>
              <w:spacing w:before="20" w:after="20"/>
              <w:ind w:right="113"/>
              <w:jc w:val="right"/>
              <w:rPr>
                <w:szCs w:val="18"/>
              </w:rPr>
            </w:pPr>
            <w:r w:rsidRPr="00375E27">
              <w:rPr>
                <w:szCs w:val="18"/>
              </w:rPr>
              <w:t>41</w:t>
            </w:r>
          </w:p>
        </w:tc>
        <w:tc>
          <w:tcPr>
            <w:tcW w:w="971" w:type="pct"/>
            <w:tcBorders>
              <w:top w:val="nil"/>
              <w:left w:val="nil"/>
              <w:bottom w:val="nil"/>
              <w:right w:val="nil"/>
            </w:tcBorders>
            <w:shd w:val="clear" w:color="auto" w:fill="BFBFBF" w:themeFill="background1" w:themeFillShade="BF"/>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(9)</w:t>
            </w:r>
          </w:p>
        </w:tc>
        <w:tc>
          <w:tcPr>
            <w:tcW w:w="1029" w:type="pct"/>
            <w:tcBorders>
              <w:top w:val="nil"/>
              <w:left w:val="nil"/>
              <w:bottom w:val="nil"/>
              <w:right w:val="nil"/>
            </w:tcBorders>
            <w:shd w:val="clear" w:color="auto" w:fill="BFBFBF" w:themeFill="background1" w:themeFillShade="BF"/>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32</w:t>
            </w:r>
          </w:p>
        </w:tc>
      </w:tr>
      <w:tr w:rsidR="00C06E00" w:rsidRPr="00375E27" w:rsidTr="004E729A">
        <w:trPr>
          <w:cantSplit/>
          <w:trHeight w:val="20"/>
        </w:trPr>
        <w:tc>
          <w:tcPr>
            <w:tcW w:w="2118" w:type="pct"/>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Убытки, перенесенные на будущие налоговые периоды</w:t>
            </w:r>
          </w:p>
        </w:tc>
        <w:tc>
          <w:tcPr>
            <w:tcW w:w="882" w:type="pct"/>
            <w:tcBorders>
              <w:top w:val="nil"/>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text"/>
              <w:keepLines/>
              <w:tabs>
                <w:tab w:val="decimal" w:pos="1236"/>
              </w:tabs>
              <w:spacing w:before="20" w:after="20"/>
              <w:ind w:right="113"/>
              <w:jc w:val="right"/>
              <w:rPr>
                <w:szCs w:val="18"/>
              </w:rPr>
            </w:pPr>
            <w:r w:rsidRPr="00375E27">
              <w:rPr>
                <w:szCs w:val="18"/>
              </w:rPr>
              <w:t>56</w:t>
            </w:r>
          </w:p>
        </w:tc>
        <w:tc>
          <w:tcPr>
            <w:tcW w:w="971" w:type="pct"/>
            <w:tcBorders>
              <w:top w:val="nil"/>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(45)</w:t>
            </w:r>
          </w:p>
        </w:tc>
        <w:tc>
          <w:tcPr>
            <w:tcW w:w="1029" w:type="pct"/>
            <w:tcBorders>
              <w:top w:val="nil"/>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11</w:t>
            </w:r>
          </w:p>
        </w:tc>
      </w:tr>
      <w:tr w:rsidR="00C06E00" w:rsidRPr="00375E27" w:rsidTr="004E729A">
        <w:trPr>
          <w:cantSplit/>
          <w:trHeight w:val="20"/>
        </w:trPr>
        <w:tc>
          <w:tcPr>
            <w:tcW w:w="2118" w:type="pct"/>
            <w:tcBorders>
              <w:top w:val="nil"/>
              <w:left w:val="nil"/>
              <w:bottom w:val="nil"/>
              <w:right w:val="nil"/>
            </w:tcBorders>
            <w:shd w:val="clear" w:color="auto" w:fill="auto"/>
            <w:vAlign w:val="bottom"/>
          </w:tcPr>
          <w:p w:rsidR="00C06E00" w:rsidRPr="00375E27" w:rsidRDefault="00C06E00" w:rsidP="004E729A">
            <w:pPr>
              <w:pStyle w:val="Tabletexttotal"/>
              <w:keepLines/>
              <w:numPr>
                <w:ilvl w:val="0"/>
                <w:numId w:val="0"/>
              </w:numPr>
              <w:spacing w:before="20" w:after="20"/>
            </w:pPr>
            <w:r w:rsidRPr="00375E27">
              <w:t>Чистые налоговые обязательства</w:t>
            </w:r>
          </w:p>
        </w:tc>
        <w:tc>
          <w:tcPr>
            <w:tcW w:w="882"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text"/>
              <w:keepLines/>
              <w:tabs>
                <w:tab w:val="decimal" w:pos="1236"/>
              </w:tabs>
              <w:spacing w:before="20" w:after="20"/>
              <w:ind w:right="113"/>
              <w:jc w:val="right"/>
              <w:rPr>
                <w:szCs w:val="18"/>
              </w:rPr>
            </w:pPr>
            <w:r w:rsidRPr="00375E27">
              <w:rPr>
                <w:szCs w:val="18"/>
              </w:rPr>
              <w:t>(826)</w:t>
            </w:r>
          </w:p>
        </w:tc>
        <w:tc>
          <w:tcPr>
            <w:tcW w:w="971"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(26)</w:t>
            </w:r>
          </w:p>
        </w:tc>
        <w:tc>
          <w:tcPr>
            <w:tcW w:w="1029"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text"/>
              <w:keepLines/>
              <w:tabs>
                <w:tab w:val="decimal" w:pos="1416"/>
              </w:tabs>
              <w:spacing w:before="20" w:after="20"/>
              <w:ind w:right="113"/>
              <w:jc w:val="right"/>
              <w:rPr>
                <w:szCs w:val="18"/>
              </w:rPr>
            </w:pPr>
            <w:r w:rsidRPr="00375E27">
              <w:rPr>
                <w:szCs w:val="18"/>
              </w:rPr>
              <w:t>(850)</w:t>
            </w:r>
          </w:p>
        </w:tc>
      </w:tr>
      <w:tr w:rsidR="00C06E00" w:rsidRPr="00375E27" w:rsidTr="004E729A">
        <w:trPr>
          <w:cantSplit/>
          <w:trHeight w:val="20"/>
        </w:trPr>
        <w:tc>
          <w:tcPr>
            <w:tcW w:w="2118" w:type="pct"/>
            <w:tcBorders>
              <w:top w:val="nil"/>
              <w:left w:val="nil"/>
              <w:bottom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882" w:type="pct"/>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971" w:type="pct"/>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1029" w:type="pct"/>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r>
    </w:tbl>
    <w:p w:rsidR="00C06E00" w:rsidRPr="00375E27" w:rsidRDefault="00C06E00" w:rsidP="00C06E00">
      <w:pPr>
        <w:pStyle w:val="1"/>
        <w:keepNext w:val="0"/>
        <w:spacing w:before="120" w:after="120"/>
        <w:ind w:left="0" w:firstLine="0"/>
      </w:pPr>
      <w:bookmarkStart w:id="259" w:name="_Ref296353943"/>
      <w:r w:rsidRPr="00375E27">
        <w:t>Запасы и биологические активы</w:t>
      </w:r>
      <w:bookmarkEnd w:id="259"/>
    </w:p>
    <w:tbl>
      <w:tblPr>
        <w:tblW w:w="0" w:type="auto"/>
        <w:tblInd w:w="900" w:type="dxa"/>
        <w:tblLayout w:type="fixed"/>
        <w:tblCellMar>
          <w:left w:w="0" w:type="dxa"/>
          <w:right w:w="0" w:type="dxa"/>
        </w:tblCellMar>
        <w:tblLook w:val="0000"/>
      </w:tblPr>
      <w:tblGrid>
        <w:gridCol w:w="4536"/>
        <w:gridCol w:w="1701"/>
        <w:gridCol w:w="1701"/>
      </w:tblGrid>
      <w:tr w:rsidR="00C06E00" w:rsidRPr="00375E27" w:rsidTr="004E729A">
        <w:trPr>
          <w:cantSplit/>
          <w:trHeight w:val="20"/>
          <w:tblHeader/>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p>
        </w:tc>
        <w:tc>
          <w:tcPr>
            <w:tcW w:w="1701" w:type="dxa"/>
            <w:tcBorders>
              <w:top w:val="nil"/>
              <w:left w:val="nil"/>
              <w:bottom w:val="nil"/>
              <w:right w:val="nil"/>
            </w:tcBorders>
            <w:shd w:val="clear" w:color="auto" w:fill="auto"/>
            <w:vAlign w:val="bottom"/>
          </w:tcPr>
          <w:p w:rsidR="00C06E00" w:rsidRPr="00375E27" w:rsidRDefault="00C06E00" w:rsidP="004E729A">
            <w:pPr>
              <w:spacing w:before="40" w:after="20"/>
              <w:jc w:val="center"/>
              <w:rPr>
                <w:rFonts w:ascii="Arial" w:hAnsi="Arial" w:cs="Arial"/>
                <w:b/>
                <w:sz w:val="18"/>
                <w:szCs w:val="18"/>
              </w:rPr>
            </w:pPr>
            <w:r w:rsidRPr="00375E27">
              <w:rPr>
                <w:rFonts w:ascii="Arial" w:hAnsi="Arial"/>
                <w:b/>
                <w:sz w:val="18"/>
                <w:szCs w:val="18"/>
              </w:rPr>
              <w:t>2010 г.</w:t>
            </w:r>
          </w:p>
        </w:tc>
        <w:tc>
          <w:tcPr>
            <w:tcW w:w="1701" w:type="dxa"/>
            <w:tcBorders>
              <w:top w:val="nil"/>
              <w:left w:val="nil"/>
              <w:bottom w:val="nil"/>
              <w:right w:val="nil"/>
            </w:tcBorders>
            <w:shd w:val="clear" w:color="auto" w:fill="auto"/>
            <w:vAlign w:val="bottom"/>
          </w:tcPr>
          <w:p w:rsidR="00C06E00" w:rsidRPr="00375E27" w:rsidRDefault="00C06E00" w:rsidP="004E729A">
            <w:pPr>
              <w:spacing w:before="4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cantSplit/>
          <w:trHeight w:val="20"/>
          <w:tblHeader/>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p>
        </w:tc>
        <w:tc>
          <w:tcPr>
            <w:tcW w:w="1701" w:type="dxa"/>
            <w:tcBorders>
              <w:top w:val="nil"/>
              <w:left w:val="nil"/>
              <w:bottom w:val="single" w:sz="4" w:space="0" w:color="auto"/>
              <w:right w:val="nil"/>
            </w:tcBorders>
            <w:shd w:val="clear" w:color="auto" w:fill="auto"/>
            <w:vAlign w:val="bottom"/>
          </w:tcPr>
          <w:p w:rsidR="00C06E00" w:rsidRPr="00375E27" w:rsidRDefault="00C06E00" w:rsidP="004E729A">
            <w:pPr>
              <w:spacing w:before="40" w:after="20"/>
              <w:jc w:val="center"/>
              <w:rPr>
                <w:rFonts w:ascii="Arial" w:hAnsi="Arial" w:cs="Arial"/>
                <w:i/>
                <w:iCs/>
                <w:sz w:val="18"/>
                <w:szCs w:val="18"/>
              </w:rPr>
            </w:pPr>
            <w:r w:rsidRPr="00375E27">
              <w:rPr>
                <w:rFonts w:ascii="Arial" w:hAnsi="Arial"/>
                <w:bCs/>
                <w:i/>
                <w:iCs/>
                <w:sz w:val="18"/>
                <w:szCs w:val="18"/>
              </w:rPr>
              <w:t>млн руб.</w:t>
            </w:r>
          </w:p>
        </w:tc>
        <w:tc>
          <w:tcPr>
            <w:tcW w:w="1701" w:type="dxa"/>
            <w:tcBorders>
              <w:top w:val="nil"/>
              <w:left w:val="nil"/>
              <w:bottom w:val="single" w:sz="4" w:space="0" w:color="auto"/>
              <w:right w:val="nil"/>
            </w:tcBorders>
            <w:shd w:val="clear" w:color="auto" w:fill="auto"/>
            <w:vAlign w:val="bottom"/>
          </w:tcPr>
          <w:p w:rsidR="00C06E00" w:rsidRPr="00375E27" w:rsidRDefault="00C06E00" w:rsidP="004E729A">
            <w:pPr>
              <w:spacing w:before="40" w:after="20"/>
              <w:jc w:val="center"/>
              <w:rPr>
                <w:rFonts w:ascii="Arial" w:hAnsi="Arial" w:cs="Arial"/>
                <w:i/>
                <w:iCs/>
                <w:sz w:val="18"/>
                <w:szCs w:val="18"/>
              </w:rPr>
            </w:pPr>
            <w:r w:rsidRPr="00375E27">
              <w:rPr>
                <w:rFonts w:ascii="Arial" w:hAnsi="Arial"/>
                <w:bCs/>
                <w:i/>
                <w:iCs/>
                <w:sz w:val="18"/>
                <w:szCs w:val="18"/>
              </w:rPr>
              <w:t>млн руб.</w:t>
            </w:r>
          </w:p>
        </w:tc>
      </w:tr>
      <w:tr w:rsidR="00C06E00" w:rsidRPr="004E729A" w:rsidTr="004E729A">
        <w:trPr>
          <w:trHeight w:val="20"/>
        </w:trPr>
        <w:tc>
          <w:tcPr>
            <w:tcW w:w="453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40" w:after="20"/>
              <w:rPr>
                <w:lang w:val="ru-RU"/>
              </w:rPr>
            </w:pPr>
            <w:r w:rsidRPr="00C06E00">
              <w:rPr>
                <w:lang w:val="ru-RU"/>
              </w:rPr>
              <w:t>Товары для переработки и перепродажи</w:t>
            </w:r>
          </w:p>
        </w:tc>
        <w:tc>
          <w:tcPr>
            <w:tcW w:w="1701" w:type="dxa"/>
            <w:tcBorders>
              <w:top w:val="single" w:sz="4" w:space="0" w:color="auto"/>
              <w:left w:val="nil"/>
              <w:bottom w:val="nil"/>
              <w:right w:val="nil"/>
            </w:tcBorders>
            <w:shd w:val="clear" w:color="auto" w:fill="auto"/>
            <w:vAlign w:val="bottom"/>
          </w:tcPr>
          <w:p w:rsidR="00C06E00" w:rsidRPr="00C06E00" w:rsidRDefault="00C06E00" w:rsidP="004E729A">
            <w:pPr>
              <w:pStyle w:val="Tablenumbers"/>
              <w:keepNext w:val="0"/>
              <w:tabs>
                <w:tab w:val="clear" w:pos="1021"/>
                <w:tab w:val="decimal" w:pos="1576"/>
              </w:tabs>
              <w:spacing w:before="40" w:after="20"/>
              <w:rPr>
                <w:rFonts w:cs="Arial"/>
                <w:szCs w:val="18"/>
                <w:lang w:val="ru-RU"/>
              </w:rPr>
            </w:pPr>
          </w:p>
        </w:tc>
        <w:tc>
          <w:tcPr>
            <w:tcW w:w="1701" w:type="dxa"/>
            <w:tcBorders>
              <w:top w:val="single" w:sz="4" w:space="0" w:color="auto"/>
              <w:left w:val="nil"/>
              <w:bottom w:val="nil"/>
              <w:right w:val="nil"/>
            </w:tcBorders>
            <w:shd w:val="clear" w:color="auto" w:fill="C0C0C0"/>
            <w:vAlign w:val="bottom"/>
          </w:tcPr>
          <w:p w:rsidR="00C06E00" w:rsidRPr="00C06E00" w:rsidRDefault="00C06E00" w:rsidP="004E729A">
            <w:pPr>
              <w:pStyle w:val="Tablenumbers"/>
              <w:keepNext w:val="0"/>
              <w:tabs>
                <w:tab w:val="clear" w:pos="1021"/>
                <w:tab w:val="decimal" w:pos="1576"/>
              </w:tabs>
              <w:spacing w:before="40" w:after="20"/>
              <w:rPr>
                <w:rFonts w:cs="Arial"/>
                <w:szCs w:val="18"/>
                <w:lang w:val="ru-RU"/>
              </w:rPr>
            </w:pP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r w:rsidRPr="00375E27">
              <w:t>   Зерно</w:t>
            </w:r>
          </w:p>
        </w:tc>
        <w:tc>
          <w:tcPr>
            <w:tcW w:w="1701"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3 343</w:t>
            </w:r>
          </w:p>
        </w:tc>
        <w:tc>
          <w:tcPr>
            <w:tcW w:w="1701"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1 707</w:t>
            </w: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r w:rsidRPr="00375E27">
              <w:t>   Сахар</w:t>
            </w:r>
          </w:p>
        </w:tc>
        <w:tc>
          <w:tcPr>
            <w:tcW w:w="1701"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1 251</w:t>
            </w:r>
          </w:p>
        </w:tc>
        <w:tc>
          <w:tcPr>
            <w:tcW w:w="1701"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3 069</w:t>
            </w: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p>
        </w:tc>
        <w:tc>
          <w:tcPr>
            <w:tcW w:w="1701"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p>
        </w:tc>
        <w:tc>
          <w:tcPr>
            <w:tcW w:w="1701"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r w:rsidRPr="00375E27">
              <w:t>Биологические активы</w:t>
            </w:r>
          </w:p>
        </w:tc>
        <w:tc>
          <w:tcPr>
            <w:tcW w:w="1701"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p>
        </w:tc>
        <w:tc>
          <w:tcPr>
            <w:tcW w:w="1701"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r w:rsidRPr="00375E27">
              <w:t>   Зерно</w:t>
            </w:r>
          </w:p>
        </w:tc>
        <w:tc>
          <w:tcPr>
            <w:tcW w:w="1701"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845</w:t>
            </w:r>
          </w:p>
        </w:tc>
        <w:tc>
          <w:tcPr>
            <w:tcW w:w="1701"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614</w:t>
            </w: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r w:rsidRPr="00375E27">
              <w:t>   Сахарная свекла</w:t>
            </w:r>
          </w:p>
        </w:tc>
        <w:tc>
          <w:tcPr>
            <w:tcW w:w="1701"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276</w:t>
            </w:r>
          </w:p>
        </w:tc>
        <w:tc>
          <w:tcPr>
            <w:tcW w:w="1701"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523</w:t>
            </w: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r w:rsidRPr="00375E27">
              <w:t xml:space="preserve">   Живой инвентарь</w:t>
            </w:r>
          </w:p>
        </w:tc>
        <w:tc>
          <w:tcPr>
            <w:tcW w:w="1701"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380</w:t>
            </w:r>
          </w:p>
        </w:tc>
        <w:tc>
          <w:tcPr>
            <w:tcW w:w="1701"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92</w:t>
            </w: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p>
        </w:tc>
        <w:tc>
          <w:tcPr>
            <w:tcW w:w="1701"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p>
        </w:tc>
        <w:tc>
          <w:tcPr>
            <w:tcW w:w="1701"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40" w:after="20"/>
            </w:pPr>
            <w:r w:rsidRPr="00375E27">
              <w:t>Сырье и материалы</w:t>
            </w:r>
          </w:p>
        </w:tc>
        <w:tc>
          <w:tcPr>
            <w:tcW w:w="1701" w:type="dxa"/>
            <w:tcBorders>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823</w:t>
            </w:r>
          </w:p>
        </w:tc>
        <w:tc>
          <w:tcPr>
            <w:tcW w:w="1701" w:type="dxa"/>
            <w:tcBorders>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673</w:t>
            </w: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40" w:after="20"/>
            </w:pPr>
          </w:p>
        </w:tc>
        <w:tc>
          <w:tcPr>
            <w:tcW w:w="1701"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6 918</w:t>
            </w:r>
          </w:p>
        </w:tc>
        <w:tc>
          <w:tcPr>
            <w:tcW w:w="1701"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44"/>
              <w:jc w:val="right"/>
              <w:rPr>
                <w:rFonts w:cs="Arial"/>
                <w:szCs w:val="18"/>
              </w:rPr>
            </w:pPr>
            <w:r w:rsidRPr="00375E27">
              <w:rPr>
                <w:szCs w:val="18"/>
              </w:rPr>
              <w:t>6 678</w:t>
            </w:r>
          </w:p>
        </w:tc>
      </w:tr>
      <w:tr w:rsidR="00C06E00" w:rsidRPr="00375E27" w:rsidTr="004E729A">
        <w:trPr>
          <w:trHeight w:val="20"/>
        </w:trPr>
        <w:tc>
          <w:tcPr>
            <w:tcW w:w="4536" w:type="dxa"/>
            <w:tcBorders>
              <w:top w:val="nil"/>
              <w:left w:val="nil"/>
              <w:bottom w:val="nil"/>
              <w:right w:val="nil"/>
            </w:tcBorders>
            <w:shd w:val="clear" w:color="auto" w:fill="auto"/>
            <w:vAlign w:val="bottom"/>
          </w:tcPr>
          <w:p w:rsidR="00C06E00" w:rsidRPr="00375E27" w:rsidRDefault="00C06E00" w:rsidP="004E729A">
            <w:pPr>
              <w:pStyle w:val="Tabletextlastline"/>
              <w:spacing w:before="40" w:after="20"/>
              <w:rPr>
                <w:highlight w:val="yellow"/>
              </w:rPr>
            </w:pPr>
          </w:p>
        </w:tc>
        <w:tc>
          <w:tcPr>
            <w:tcW w:w="1701" w:type="dxa"/>
            <w:tcBorders>
              <w:top w:val="double" w:sz="4" w:space="0" w:color="auto"/>
              <w:left w:val="nil"/>
              <w:right w:val="nil"/>
            </w:tcBorders>
            <w:shd w:val="clear" w:color="auto" w:fill="auto"/>
            <w:vAlign w:val="bottom"/>
          </w:tcPr>
          <w:p w:rsidR="00C06E00" w:rsidRPr="00375E27" w:rsidRDefault="00C06E00" w:rsidP="004E729A">
            <w:pPr>
              <w:pStyle w:val="Tabletextlastline"/>
              <w:spacing w:before="40" w:after="20"/>
              <w:ind w:right="144"/>
              <w:jc w:val="right"/>
              <w:rPr>
                <w:highlight w:val="yellow"/>
              </w:rPr>
            </w:pPr>
          </w:p>
        </w:tc>
        <w:tc>
          <w:tcPr>
            <w:tcW w:w="1701" w:type="dxa"/>
            <w:tcBorders>
              <w:top w:val="double" w:sz="4" w:space="0" w:color="auto"/>
              <w:left w:val="nil"/>
              <w:right w:val="nil"/>
            </w:tcBorders>
            <w:shd w:val="clear" w:color="auto" w:fill="auto"/>
            <w:vAlign w:val="bottom"/>
          </w:tcPr>
          <w:p w:rsidR="00C06E00" w:rsidRPr="00375E27" w:rsidRDefault="00C06E00" w:rsidP="004E729A">
            <w:pPr>
              <w:pStyle w:val="Tabletextlastline"/>
              <w:spacing w:before="40" w:after="20"/>
              <w:ind w:right="144"/>
              <w:jc w:val="right"/>
              <w:rPr>
                <w:highlight w:val="yellow"/>
              </w:rPr>
            </w:pPr>
          </w:p>
        </w:tc>
      </w:tr>
    </w:tbl>
    <w:p w:rsidR="00C06E00" w:rsidRPr="00C06E00" w:rsidRDefault="00C06E00" w:rsidP="00C06E00">
      <w:pPr>
        <w:pStyle w:val="a1"/>
        <w:keepLines w:val="0"/>
        <w:tabs>
          <w:tab w:val="left" w:pos="7845"/>
        </w:tabs>
        <w:rPr>
          <w:lang w:val="ru-RU"/>
        </w:rPr>
      </w:pPr>
      <w:r w:rsidRPr="00C06E00">
        <w:rPr>
          <w:lang w:val="ru-RU"/>
        </w:rPr>
        <w:t xml:space="preserve">Стоимость запасов, переданных в залог в обеспечение кредитов и займов, раскрывается в пояснении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235883212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60</w:t>
      </w:r>
      <w:r w:rsidR="007F211E" w:rsidRPr="00375E27">
        <w:fldChar w:fldCharType="end"/>
      </w:r>
      <w:r w:rsidRPr="00C06E00">
        <w:rPr>
          <w:lang w:val="ru-RU"/>
        </w:rPr>
        <w:t>.</w:t>
      </w:r>
    </w:p>
    <w:p w:rsidR="00C06E00" w:rsidRPr="00C06E00" w:rsidRDefault="00C06E00" w:rsidP="00C06E00">
      <w:pPr>
        <w:pStyle w:val="a1"/>
        <w:keepLines w:val="0"/>
        <w:rPr>
          <w:lang w:val="ru-RU"/>
        </w:rPr>
      </w:pPr>
      <w:r w:rsidRPr="00C06E00">
        <w:rPr>
          <w:lang w:val="ru-RU"/>
        </w:rPr>
        <w:t xml:space="preserve">По состоянию на 31 декабря 2010 г. Группа списала сырье и материалы в сумме </w:t>
      </w:r>
      <w:r w:rsidRPr="00C06E00">
        <w:rPr>
          <w:lang w:val="ru-RU"/>
        </w:rPr>
        <w:br/>
        <w:t>72 млн руб. (в 2009 году – 59 млн руб.).</w:t>
      </w:r>
    </w:p>
    <w:p w:rsidR="00C06E00" w:rsidRPr="00C06E00" w:rsidRDefault="00C06E00" w:rsidP="00C06E00">
      <w:pPr>
        <w:pStyle w:val="a1"/>
        <w:keepLines w:val="0"/>
        <w:rPr>
          <w:b/>
          <w:i/>
          <w:lang w:val="ru-RU"/>
        </w:rPr>
      </w:pPr>
      <w:r w:rsidRPr="00C06E00">
        <w:rPr>
          <w:b/>
          <w:i/>
          <w:lang w:val="ru-RU"/>
        </w:rPr>
        <w:t>Биологические активы</w:t>
      </w:r>
    </w:p>
    <w:p w:rsidR="00C06E00" w:rsidRPr="00C06E00" w:rsidRDefault="00C06E00" w:rsidP="00C06E00">
      <w:pPr>
        <w:pStyle w:val="a1"/>
        <w:keepLines w:val="0"/>
        <w:rPr>
          <w:lang w:val="ru-RU"/>
        </w:rPr>
      </w:pPr>
      <w:r w:rsidRPr="00C06E00">
        <w:rPr>
          <w:lang w:val="ru-RU"/>
        </w:rPr>
        <w:t xml:space="preserve">В 2010 году Группа выращивала сахарную свеклу, пшеницу, ячмень, подсолнечник, рис, сою и другие культуры. В 2010 году Группа собрала урожай в объеме приблизительно 856 тыс. тонн сахарной свеклы (в 2009 году – 1 384 тыс. тонн), </w:t>
      </w:r>
      <w:r w:rsidRPr="00C06E00">
        <w:rPr>
          <w:lang w:val="ru-RU"/>
        </w:rPr>
        <w:br/>
        <w:t>322 тыс. тонн пшеницы (в 2009 году – 334 тыс. тонн), 111 тыс. тонн риса (в 2009 году – 119 тыс. тонн).</w:t>
      </w:r>
    </w:p>
    <w:p w:rsidR="00C06E00" w:rsidRPr="00C06E00" w:rsidRDefault="00C06E00" w:rsidP="00C06E00">
      <w:pPr>
        <w:pStyle w:val="a1"/>
        <w:keepNext/>
        <w:rPr>
          <w:lang w:val="ru-RU"/>
        </w:rPr>
      </w:pPr>
      <w:r w:rsidRPr="00C06E00">
        <w:rPr>
          <w:lang w:val="ru-RU"/>
        </w:rPr>
        <w:lastRenderedPageBreak/>
        <w:t>Изменения в величине остатков биологических активов в 2010 и 2009 гг. составили:</w:t>
      </w:r>
    </w:p>
    <w:tbl>
      <w:tblPr>
        <w:tblW w:w="4521" w:type="pct"/>
        <w:tblInd w:w="851" w:type="dxa"/>
        <w:tblLayout w:type="fixed"/>
        <w:tblCellMar>
          <w:left w:w="0" w:type="dxa"/>
          <w:right w:w="0" w:type="dxa"/>
        </w:tblCellMar>
        <w:tblLook w:val="0000"/>
      </w:tblPr>
      <w:tblGrid>
        <w:gridCol w:w="4590"/>
        <w:gridCol w:w="1722"/>
        <w:gridCol w:w="1722"/>
      </w:tblGrid>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lang w:val="ru-RU"/>
              </w:rPr>
            </w:pPr>
          </w:p>
        </w:tc>
        <w:tc>
          <w:tcPr>
            <w:tcW w:w="1722" w:type="dxa"/>
            <w:tcBorders>
              <w:top w:val="nil"/>
              <w:left w:val="nil"/>
              <w:bottom w:val="single" w:sz="4" w:space="0" w:color="auto"/>
              <w:right w:val="nil"/>
            </w:tcBorders>
            <w:vAlign w:val="bottom"/>
          </w:tcPr>
          <w:p w:rsidR="00C06E00" w:rsidRPr="00375E27" w:rsidRDefault="00C06E00" w:rsidP="004E729A">
            <w:pPr>
              <w:keepNext/>
              <w:keepLines/>
              <w:spacing w:before="20" w:after="20"/>
              <w:jc w:val="center"/>
              <w:rPr>
                <w:rFonts w:ascii="Arial" w:hAnsi="Arial" w:cs="Arial"/>
                <w:b/>
                <w:bCs/>
                <w:i/>
                <w:iCs/>
                <w:sz w:val="18"/>
                <w:szCs w:val="18"/>
              </w:rPr>
            </w:pPr>
            <w:r w:rsidRPr="00375E27">
              <w:rPr>
                <w:rFonts w:ascii="Arial" w:hAnsi="Arial"/>
                <w:b/>
                <w:bCs/>
                <w:i/>
                <w:iCs/>
                <w:sz w:val="18"/>
                <w:szCs w:val="18"/>
              </w:rPr>
              <w:t>2010 г.</w:t>
            </w:r>
          </w:p>
          <w:p w:rsidR="00C06E00" w:rsidRPr="00375E27" w:rsidRDefault="00C06E00" w:rsidP="004E729A">
            <w:pPr>
              <w:keepNext/>
              <w:keepLines/>
              <w:spacing w:before="20" w:after="20"/>
              <w:jc w:val="center"/>
              <w:rPr>
                <w:rFonts w:ascii="Arial" w:hAnsi="Arial" w:cs="Arial"/>
                <w:i/>
                <w:iCs/>
                <w:sz w:val="18"/>
                <w:szCs w:val="18"/>
              </w:rPr>
            </w:pPr>
            <w:r w:rsidRPr="00375E27">
              <w:rPr>
                <w:rFonts w:ascii="Arial" w:hAnsi="Arial"/>
                <w:bCs/>
                <w:i/>
                <w:iCs/>
                <w:sz w:val="18"/>
                <w:szCs w:val="18"/>
              </w:rPr>
              <w:t>млн руб.</w:t>
            </w:r>
          </w:p>
        </w:tc>
        <w:tc>
          <w:tcPr>
            <w:tcW w:w="1722" w:type="dxa"/>
            <w:tcBorders>
              <w:top w:val="nil"/>
              <w:left w:val="nil"/>
              <w:bottom w:val="single" w:sz="4" w:space="0" w:color="auto"/>
              <w:right w:val="nil"/>
            </w:tcBorders>
            <w:shd w:val="clear" w:color="auto" w:fill="auto"/>
            <w:vAlign w:val="bottom"/>
          </w:tcPr>
          <w:p w:rsidR="00C06E00" w:rsidRPr="00375E27" w:rsidRDefault="00C06E00" w:rsidP="004E729A">
            <w:pPr>
              <w:keepNext/>
              <w:keepLines/>
              <w:spacing w:before="20" w:after="20"/>
              <w:jc w:val="center"/>
              <w:rPr>
                <w:rFonts w:ascii="Arial" w:hAnsi="Arial" w:cs="Arial"/>
                <w:b/>
                <w:bCs/>
                <w:i/>
                <w:iCs/>
                <w:sz w:val="18"/>
                <w:szCs w:val="18"/>
              </w:rPr>
            </w:pPr>
            <w:r w:rsidRPr="00375E27">
              <w:rPr>
                <w:rFonts w:ascii="Arial" w:hAnsi="Arial"/>
                <w:b/>
                <w:bCs/>
                <w:i/>
                <w:iCs/>
                <w:sz w:val="18"/>
                <w:szCs w:val="18"/>
              </w:rPr>
              <w:t>2009 г.</w:t>
            </w:r>
          </w:p>
          <w:p w:rsidR="00C06E00" w:rsidRPr="00375E27" w:rsidRDefault="00C06E00" w:rsidP="004E729A">
            <w:pPr>
              <w:keepNext/>
              <w:keepLines/>
              <w:spacing w:before="20" w:after="20"/>
              <w:jc w:val="center"/>
              <w:rPr>
                <w:rFonts w:ascii="Arial" w:hAnsi="Arial" w:cs="Arial"/>
                <w:i/>
                <w:iCs/>
                <w:sz w:val="18"/>
                <w:szCs w:val="18"/>
              </w:rPr>
            </w:pPr>
            <w:r w:rsidRPr="00375E27">
              <w:rPr>
                <w:rFonts w:ascii="Arial" w:hAnsi="Arial"/>
                <w:bCs/>
                <w:i/>
                <w:iCs/>
                <w:sz w:val="18"/>
                <w:szCs w:val="18"/>
              </w:rPr>
              <w:t>млн руб.</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pPr>
            <w:r w:rsidRPr="00375E27">
              <w:t>Остаток на 1 января</w:t>
            </w:r>
          </w:p>
        </w:tc>
        <w:tc>
          <w:tcPr>
            <w:tcW w:w="1722" w:type="dxa"/>
            <w:tcBorders>
              <w:top w:val="single" w:sz="4" w:space="0" w:color="auto"/>
              <w:left w:val="nil"/>
              <w:bottom w:val="nil"/>
              <w:right w:val="nil"/>
            </w:tcBorders>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1 137</w:t>
            </w:r>
          </w:p>
        </w:tc>
        <w:tc>
          <w:tcPr>
            <w:tcW w:w="1722"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1 303</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lang w:val="ru-RU"/>
              </w:rPr>
            </w:pPr>
            <w:r w:rsidRPr="00C06E00">
              <w:rPr>
                <w:lang w:val="ru-RU"/>
              </w:rPr>
              <w:t>Увеличение за счет приобретения активов</w:t>
            </w:r>
          </w:p>
        </w:tc>
        <w:tc>
          <w:tcPr>
            <w:tcW w:w="1722"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107</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lang w:val="ru-RU"/>
              </w:rPr>
            </w:pPr>
            <w:r w:rsidRPr="00C06E00">
              <w:rPr>
                <w:lang w:val="ru-RU"/>
              </w:rPr>
              <w:t>Поступления за счет выращенных культур</w:t>
            </w:r>
          </w:p>
        </w:tc>
        <w:tc>
          <w:tcPr>
            <w:tcW w:w="1722"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4 406</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4 402</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pPr>
            <w:r w:rsidRPr="00375E27">
              <w:t>Изменение справедливой стоимости</w:t>
            </w:r>
          </w:p>
        </w:tc>
        <w:tc>
          <w:tcPr>
            <w:tcW w:w="1722"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1 420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1 450</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lang w:val="ru-RU"/>
              </w:rPr>
            </w:pPr>
            <w:r w:rsidRPr="00C06E00">
              <w:rPr>
                <w:lang w:val="ru-RU"/>
              </w:rPr>
              <w:t>Перевод урожая в категорию запасов</w:t>
            </w:r>
          </w:p>
        </w:tc>
        <w:tc>
          <w:tcPr>
            <w:tcW w:w="1722" w:type="dxa"/>
            <w:tcBorders>
              <w:top w:val="nil"/>
              <w:left w:val="nil"/>
              <w:bottom w:val="nil"/>
              <w:right w:val="nil"/>
            </w:tcBorders>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(5 949)</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(6 018)</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total"/>
              <w:keepLines/>
              <w:spacing w:before="20" w:after="20"/>
            </w:pPr>
            <w:r w:rsidRPr="00375E27">
              <w:t>Остаток на 31 декабря</w:t>
            </w:r>
          </w:p>
        </w:tc>
        <w:tc>
          <w:tcPr>
            <w:tcW w:w="1722" w:type="dxa"/>
            <w:tcBorders>
              <w:top w:val="single" w:sz="4" w:space="0" w:color="auto"/>
              <w:left w:val="nil"/>
              <w:bottom w:val="double" w:sz="4" w:space="0" w:color="auto"/>
              <w:right w:val="nil"/>
            </w:tcBorders>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1 121</w:t>
            </w:r>
          </w:p>
        </w:tc>
        <w:tc>
          <w:tcPr>
            <w:tcW w:w="1722"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1505"/>
              </w:tabs>
              <w:spacing w:before="20" w:after="20"/>
              <w:ind w:right="144"/>
              <w:jc w:val="right"/>
              <w:rPr>
                <w:rFonts w:cs="Arial"/>
                <w:szCs w:val="18"/>
              </w:rPr>
            </w:pPr>
            <w:r w:rsidRPr="00375E27">
              <w:rPr>
                <w:szCs w:val="18"/>
              </w:rPr>
              <w:t>1 137</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1722" w:type="dxa"/>
            <w:tcBorders>
              <w:top w:val="double" w:sz="4" w:space="0" w:color="auto"/>
              <w:left w:val="nil"/>
              <w:right w:val="nil"/>
            </w:tcBorders>
            <w:vAlign w:val="bottom"/>
          </w:tcPr>
          <w:p w:rsidR="00C06E00" w:rsidRPr="00375E27" w:rsidRDefault="00C06E00" w:rsidP="004E729A">
            <w:pPr>
              <w:pStyle w:val="Tabletextlastline"/>
              <w:spacing w:before="20" w:after="20"/>
              <w:rPr>
                <w:highlight w:val="yellow"/>
              </w:rPr>
            </w:pPr>
          </w:p>
        </w:tc>
        <w:tc>
          <w:tcPr>
            <w:tcW w:w="1722" w:type="dxa"/>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r>
    </w:tbl>
    <w:p w:rsidR="00C06E00" w:rsidRPr="00C06E00" w:rsidRDefault="00C06E00" w:rsidP="00C06E00">
      <w:pPr>
        <w:pStyle w:val="a1"/>
        <w:keepLines w:val="0"/>
        <w:rPr>
          <w:lang w:val="ru-RU"/>
        </w:rPr>
      </w:pPr>
      <w:r w:rsidRPr="00C06E00">
        <w:rPr>
          <w:lang w:val="ru-RU"/>
        </w:rPr>
        <w:t>По состоянию на 31 декабря 2010 г. Группа засеяла 98 251 га озимой пшеницы (в 2009 году – 98 020 га) и подготовила 47 208 га под посев сахарной свеклы</w:t>
      </w:r>
      <w:r w:rsidRPr="00C06E00">
        <w:rPr>
          <w:lang w:val="ru-RU"/>
        </w:rPr>
        <w:br/>
        <w:t>(в 2009 году – 46 529 га) и 16 466 га под посев риса (в 2009 году – 18 092 га).</w:t>
      </w:r>
    </w:p>
    <w:p w:rsidR="00C06E00" w:rsidRPr="00C06E00" w:rsidRDefault="00C06E00" w:rsidP="00C06E00">
      <w:pPr>
        <w:pStyle w:val="a1"/>
        <w:keepLines w:val="0"/>
        <w:rPr>
          <w:lang w:val="ru-RU"/>
        </w:rPr>
      </w:pPr>
      <w:r w:rsidRPr="00C06E00">
        <w:rPr>
          <w:lang w:val="ru-RU"/>
        </w:rPr>
        <w:t>В процессе своей деятельности Группа подвергается ряду рисков, связанных с выращиванием сельскохозяйственных культур.</w:t>
      </w:r>
    </w:p>
    <w:p w:rsidR="00C06E00" w:rsidRPr="00C06E00" w:rsidRDefault="00C06E00" w:rsidP="00C06E00">
      <w:pPr>
        <w:pStyle w:val="a1"/>
        <w:keepLines w:val="0"/>
        <w:rPr>
          <w:i/>
          <w:lang w:val="ru-RU"/>
        </w:rPr>
      </w:pPr>
      <w:r w:rsidRPr="00C06E00">
        <w:rPr>
          <w:i/>
          <w:lang w:val="ru-RU"/>
        </w:rPr>
        <w:t>Регулятивные и экологические риски</w:t>
      </w:r>
    </w:p>
    <w:p w:rsidR="00C06E00" w:rsidRPr="00C06E00" w:rsidRDefault="00C06E00" w:rsidP="00C06E00">
      <w:pPr>
        <w:pStyle w:val="a1"/>
        <w:keepLines w:val="0"/>
        <w:rPr>
          <w:lang w:val="ru-RU"/>
        </w:rPr>
      </w:pPr>
      <w:r w:rsidRPr="00C06E00">
        <w:rPr>
          <w:lang w:val="ru-RU"/>
        </w:rPr>
        <w:t>В Группе установлены внутренние правила и процедуры для обеспечения соблюдения действующего законодательства по охране окружающей среды и прочего применимого законодательства. Руководство проводит регулярные проверки с целью выявления экологических рисков и принятия необходимых мер по управлению данными рисками.</w:t>
      </w:r>
    </w:p>
    <w:p w:rsidR="00C06E00" w:rsidRPr="00C06E00" w:rsidRDefault="00C06E00" w:rsidP="00C06E00">
      <w:pPr>
        <w:pStyle w:val="a1"/>
        <w:keepLines w:val="0"/>
        <w:rPr>
          <w:i/>
          <w:lang w:val="ru-RU"/>
        </w:rPr>
      </w:pPr>
      <w:r w:rsidRPr="00C06E00">
        <w:rPr>
          <w:i/>
          <w:lang w:val="ru-RU"/>
        </w:rPr>
        <w:t>Риск колебаний спроса и предложения</w:t>
      </w:r>
    </w:p>
    <w:p w:rsidR="00C06E00" w:rsidRPr="00C06E00" w:rsidRDefault="00C06E00" w:rsidP="00C06E00">
      <w:pPr>
        <w:pStyle w:val="a1"/>
        <w:keepLines w:val="0"/>
        <w:ind w:left="850"/>
        <w:rPr>
          <w:lang w:val="ru-RU"/>
        </w:rPr>
      </w:pPr>
      <w:r w:rsidRPr="00C06E00">
        <w:rPr>
          <w:lang w:val="ru-RU"/>
        </w:rPr>
        <w:t>Группа подвержена рискам, связанным с колебаниями цен на зерно и сахар и объемов продаж указанной продукции. По мере возможности Группа управляет данными рисками, обеспечивая соответствие объемов урожая рыночному спросу и предложению. Руководство регулярно анализирует тенденции развития отрасли, с тем чтобы убедиться, что цены на продукцию Группы находятся на рыночном уровне, а прогнозируемый объем урожая соответствует ожидаемому спросу.</w:t>
      </w:r>
    </w:p>
    <w:p w:rsidR="00C06E00" w:rsidRPr="00C06E00" w:rsidRDefault="00C06E00" w:rsidP="00C06E00">
      <w:pPr>
        <w:pStyle w:val="a1"/>
        <w:keepLines w:val="0"/>
        <w:rPr>
          <w:i/>
          <w:lang w:val="ru-RU"/>
        </w:rPr>
      </w:pPr>
      <w:r w:rsidRPr="00C06E00">
        <w:rPr>
          <w:i/>
          <w:lang w:val="ru-RU"/>
        </w:rPr>
        <w:t>Климатические и прочие риски</w:t>
      </w:r>
    </w:p>
    <w:p w:rsidR="00C06E00" w:rsidRPr="00375E27" w:rsidRDefault="00C06E00" w:rsidP="00C06E00">
      <w:pPr>
        <w:pStyle w:val="a1"/>
        <w:keepLines w:val="0"/>
      </w:pPr>
      <w:r w:rsidRPr="00C06E00">
        <w:rPr>
          <w:lang w:val="ru-RU"/>
        </w:rPr>
        <w:t xml:space="preserve">Урожай Группы подвержен риску порчи в результате колебаний температуры и болезней сельскохозяйственных культур. Группа принимает комплекс мер по оперативному контролю за данными рисками и уменьшению их воздействия. </w:t>
      </w:r>
      <w:r w:rsidRPr="00375E27">
        <w:t xml:space="preserve">Группа также осуществляет страхование от неурожая (см. пояснение </w:t>
      </w:r>
      <w:r w:rsidR="007F211E" w:rsidRPr="00375E27">
        <w:fldChar w:fldCharType="begin"/>
      </w:r>
      <w:r w:rsidRPr="00375E27">
        <w:instrText xml:space="preserve"> REF _Ref260926264 \w \h </w:instrText>
      </w:r>
      <w:r w:rsidR="007F211E" w:rsidRPr="00375E27">
        <w:fldChar w:fldCharType="separate"/>
      </w:r>
      <w:r w:rsidR="001348D5">
        <w:t>64(a)</w:t>
      </w:r>
      <w:r w:rsidR="007F211E" w:rsidRPr="00375E27">
        <w:fldChar w:fldCharType="end"/>
      </w:r>
      <w:r w:rsidRPr="00375E27">
        <w:t>).</w:t>
      </w:r>
    </w:p>
    <w:p w:rsidR="00C06E00" w:rsidRPr="00375E27" w:rsidRDefault="00C06E00" w:rsidP="00C06E00">
      <w:pPr>
        <w:pStyle w:val="1"/>
        <w:keepNext w:val="0"/>
        <w:spacing w:after="120"/>
        <w:ind w:left="0" w:firstLine="0"/>
      </w:pPr>
      <w:r w:rsidRPr="00375E27">
        <w:t>Торговая и прочая дебиторская задолженность</w:t>
      </w:r>
    </w:p>
    <w:tbl>
      <w:tblPr>
        <w:tblW w:w="4519" w:type="pct"/>
        <w:tblInd w:w="900" w:type="dxa"/>
        <w:tblLayout w:type="fixed"/>
        <w:tblCellMar>
          <w:left w:w="0" w:type="dxa"/>
          <w:right w:w="0" w:type="dxa"/>
        </w:tblCellMar>
        <w:tblLook w:val="0000"/>
      </w:tblPr>
      <w:tblGrid>
        <w:gridCol w:w="4765"/>
        <w:gridCol w:w="1712"/>
        <w:gridCol w:w="1532"/>
        <w:gridCol w:w="21"/>
      </w:tblGrid>
      <w:tr w:rsidR="00C06E00" w:rsidRPr="00375E27" w:rsidTr="004E729A">
        <w:trPr>
          <w:gridAfter w:val="1"/>
          <w:wAfter w:w="21" w:type="dxa"/>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p>
        </w:tc>
        <w:tc>
          <w:tcPr>
            <w:tcW w:w="1712" w:type="dxa"/>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2010 г.</w:t>
            </w:r>
          </w:p>
        </w:tc>
        <w:tc>
          <w:tcPr>
            <w:tcW w:w="1532" w:type="dxa"/>
            <w:tcBorders>
              <w:top w:val="nil"/>
              <w:left w:val="nil"/>
              <w:bottom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gridAfter w:val="1"/>
          <w:wAfter w:w="21" w:type="dxa"/>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pPr>
          </w:p>
        </w:tc>
        <w:tc>
          <w:tcPr>
            <w:tcW w:w="1712" w:type="dxa"/>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c>
          <w:tcPr>
            <w:tcW w:w="1532" w:type="dxa"/>
            <w:tcBorders>
              <w:top w:val="nil"/>
              <w:left w:val="nil"/>
              <w:bottom w:val="single" w:sz="4" w:space="0" w:color="auto"/>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r w:rsidRPr="00375E27">
              <w:t>Торговая дебиторская задолженность</w:t>
            </w:r>
          </w:p>
        </w:tc>
        <w:tc>
          <w:tcPr>
            <w:tcW w:w="1712"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2 504</w:t>
            </w:r>
          </w:p>
        </w:tc>
        <w:tc>
          <w:tcPr>
            <w:tcW w:w="1553" w:type="dxa"/>
            <w:gridSpan w:val="2"/>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2 938</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numbers"/>
              <w:keepNext w:val="0"/>
              <w:spacing w:before="20" w:after="20"/>
            </w:pPr>
            <w:r w:rsidRPr="00375E27">
              <w:t>Налоги к возмещению</w:t>
            </w:r>
          </w:p>
        </w:tc>
        <w:tc>
          <w:tcPr>
            <w:tcW w:w="171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623</w:t>
            </w:r>
          </w:p>
        </w:tc>
        <w:tc>
          <w:tcPr>
            <w:tcW w:w="1553" w:type="dxa"/>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983</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C06E00" w:rsidRDefault="00C06E00" w:rsidP="004E729A">
            <w:pPr>
              <w:pStyle w:val="Tablenumbers"/>
              <w:keepNext w:val="0"/>
              <w:tabs>
                <w:tab w:val="clear" w:pos="1021"/>
                <w:tab w:val="decimal" w:pos="450"/>
              </w:tabs>
              <w:spacing w:before="20" w:after="20"/>
              <w:rPr>
                <w:lang w:val="ru-RU"/>
              </w:rPr>
            </w:pPr>
            <w:r w:rsidRPr="00C06E00">
              <w:rPr>
                <w:lang w:val="ru-RU"/>
              </w:rPr>
              <w:t>Дебиторская задолженность объектов инвестирования, учитываемых методом долевого участия</w:t>
            </w:r>
          </w:p>
        </w:tc>
        <w:tc>
          <w:tcPr>
            <w:tcW w:w="171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6</w:t>
            </w:r>
          </w:p>
        </w:tc>
        <w:tc>
          <w:tcPr>
            <w:tcW w:w="1553" w:type="dxa"/>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687</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numbers"/>
              <w:keepNext w:val="0"/>
              <w:spacing w:before="20" w:after="20"/>
            </w:pPr>
            <w:r w:rsidRPr="00375E27">
              <w:t>Авансы выданные</w:t>
            </w:r>
          </w:p>
        </w:tc>
        <w:tc>
          <w:tcPr>
            <w:tcW w:w="171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545</w:t>
            </w:r>
          </w:p>
        </w:tc>
        <w:tc>
          <w:tcPr>
            <w:tcW w:w="1553" w:type="dxa"/>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536</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numbers"/>
              <w:keepNext w:val="0"/>
              <w:spacing w:before="20" w:after="20"/>
            </w:pPr>
            <w:r w:rsidRPr="00375E27">
              <w:t>Расходы будущих периодов</w:t>
            </w:r>
          </w:p>
        </w:tc>
        <w:tc>
          <w:tcPr>
            <w:tcW w:w="171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155</w:t>
            </w:r>
          </w:p>
        </w:tc>
        <w:tc>
          <w:tcPr>
            <w:tcW w:w="1553" w:type="dxa"/>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163</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C06E00" w:rsidRDefault="00C06E00" w:rsidP="004E729A">
            <w:pPr>
              <w:pStyle w:val="Tablenumbers"/>
              <w:keepNext w:val="0"/>
              <w:tabs>
                <w:tab w:val="left" w:pos="660"/>
              </w:tabs>
              <w:spacing w:before="20" w:after="20"/>
              <w:rPr>
                <w:lang w:val="ru-RU"/>
              </w:rPr>
            </w:pPr>
            <w:r w:rsidRPr="00C06E00">
              <w:rPr>
                <w:lang w:val="ru-RU"/>
              </w:rPr>
              <w:t>Торговая дебиторская задолженность связанных сторон</w:t>
            </w:r>
          </w:p>
        </w:tc>
        <w:tc>
          <w:tcPr>
            <w:tcW w:w="171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17</w:t>
            </w:r>
          </w:p>
        </w:tc>
        <w:tc>
          <w:tcPr>
            <w:tcW w:w="1553" w:type="dxa"/>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40</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numbers"/>
              <w:keepNext w:val="0"/>
              <w:spacing w:before="20" w:after="20"/>
            </w:pPr>
            <w:r w:rsidRPr="00375E27">
              <w:t>Авансы, выданные связанным сторонам</w:t>
            </w:r>
          </w:p>
        </w:tc>
        <w:tc>
          <w:tcPr>
            <w:tcW w:w="171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w:t>
            </w:r>
          </w:p>
        </w:tc>
        <w:tc>
          <w:tcPr>
            <w:tcW w:w="1553" w:type="dxa"/>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1</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188"/>
              </w:tabs>
              <w:spacing w:before="20" w:after="20"/>
            </w:pPr>
            <w:r w:rsidRPr="00375E27">
              <w:t>Прочая дебиторская задолженность</w:t>
            </w:r>
          </w:p>
        </w:tc>
        <w:tc>
          <w:tcPr>
            <w:tcW w:w="171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4 427</w:t>
            </w:r>
          </w:p>
        </w:tc>
        <w:tc>
          <w:tcPr>
            <w:tcW w:w="1553" w:type="dxa"/>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329</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C06E00" w:rsidRDefault="00C06E00" w:rsidP="004E729A">
            <w:pPr>
              <w:pStyle w:val="Tablenumbers"/>
              <w:keepNext w:val="0"/>
              <w:tabs>
                <w:tab w:val="left" w:pos="810"/>
              </w:tabs>
              <w:spacing w:before="20" w:after="20"/>
              <w:rPr>
                <w:lang w:val="ru-RU"/>
              </w:rPr>
            </w:pPr>
            <w:r w:rsidRPr="00C06E00">
              <w:rPr>
                <w:lang w:val="ru-RU"/>
              </w:rPr>
              <w:t>Прочая дебиторская задолженность связанных сторон</w:t>
            </w:r>
          </w:p>
        </w:tc>
        <w:tc>
          <w:tcPr>
            <w:tcW w:w="171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18</w:t>
            </w:r>
          </w:p>
        </w:tc>
        <w:tc>
          <w:tcPr>
            <w:tcW w:w="1553" w:type="dxa"/>
            <w:gridSpan w:val="2"/>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31</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188"/>
              </w:tabs>
              <w:spacing w:before="20" w:after="20"/>
            </w:pPr>
            <w:r w:rsidRPr="00375E27">
              <w:t>Резерв по сомнительным долгам</w:t>
            </w:r>
          </w:p>
        </w:tc>
        <w:tc>
          <w:tcPr>
            <w:tcW w:w="1712"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(1 940)</w:t>
            </w:r>
          </w:p>
        </w:tc>
        <w:tc>
          <w:tcPr>
            <w:tcW w:w="1553" w:type="dxa"/>
            <w:gridSpan w:val="2"/>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442"/>
              </w:tabs>
              <w:spacing w:before="20" w:after="20"/>
              <w:ind w:right="113"/>
              <w:jc w:val="right"/>
              <w:rPr>
                <w:rFonts w:cs="Arial"/>
                <w:szCs w:val="18"/>
              </w:rPr>
            </w:pPr>
            <w:r w:rsidRPr="00375E27">
              <w:rPr>
                <w:szCs w:val="18"/>
              </w:rPr>
              <w:t>(1 999)</w:t>
            </w:r>
          </w:p>
        </w:tc>
      </w:tr>
      <w:tr w:rsidR="00C06E00" w:rsidRPr="00375E27" w:rsidTr="004E729A">
        <w:trPr>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p>
        </w:tc>
        <w:tc>
          <w:tcPr>
            <w:tcW w:w="1712"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6 356</w:t>
            </w:r>
          </w:p>
        </w:tc>
        <w:tc>
          <w:tcPr>
            <w:tcW w:w="1553" w:type="dxa"/>
            <w:gridSpan w:val="2"/>
            <w:tcBorders>
              <w:top w:val="single" w:sz="4" w:space="0" w:color="auto"/>
              <w:left w:val="nil"/>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1442"/>
                <w:tab w:val="left" w:pos="1712"/>
              </w:tabs>
              <w:spacing w:before="20" w:after="20"/>
              <w:ind w:right="113"/>
              <w:jc w:val="right"/>
              <w:rPr>
                <w:rFonts w:cs="Arial"/>
                <w:szCs w:val="18"/>
              </w:rPr>
            </w:pPr>
            <w:r w:rsidRPr="00375E27">
              <w:rPr>
                <w:szCs w:val="18"/>
              </w:rPr>
              <w:t>3 709</w:t>
            </w:r>
          </w:p>
        </w:tc>
      </w:tr>
      <w:tr w:rsidR="00C06E00" w:rsidRPr="00375E27" w:rsidTr="004E729A">
        <w:trPr>
          <w:gridAfter w:val="1"/>
          <w:wAfter w:w="21" w:type="dxa"/>
          <w:trHeight w:val="20"/>
        </w:trPr>
        <w:tc>
          <w:tcPr>
            <w:tcW w:w="4766" w:type="dxa"/>
            <w:tcBorders>
              <w:top w:val="nil"/>
              <w:left w:val="nil"/>
              <w:bottom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1712" w:type="dxa"/>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c>
          <w:tcPr>
            <w:tcW w:w="1532" w:type="dxa"/>
            <w:tcBorders>
              <w:top w:val="double" w:sz="4" w:space="0" w:color="auto"/>
              <w:left w:val="nil"/>
              <w:right w:val="nil"/>
            </w:tcBorders>
            <w:shd w:val="clear" w:color="auto" w:fill="auto"/>
            <w:vAlign w:val="bottom"/>
          </w:tcPr>
          <w:p w:rsidR="00C06E00" w:rsidRPr="00375E27" w:rsidRDefault="00C06E00" w:rsidP="004E729A">
            <w:pPr>
              <w:pStyle w:val="Tabletextlastline"/>
              <w:spacing w:before="20" w:after="20"/>
              <w:rPr>
                <w:highlight w:val="yellow"/>
              </w:rPr>
            </w:pPr>
          </w:p>
        </w:tc>
      </w:tr>
    </w:tbl>
    <w:p w:rsidR="00C06E00" w:rsidRPr="00C06E00" w:rsidRDefault="00C06E00" w:rsidP="00C06E00">
      <w:pPr>
        <w:pStyle w:val="a1"/>
        <w:keepLines w:val="0"/>
        <w:rPr>
          <w:lang w:val="ru-RU"/>
        </w:rPr>
      </w:pPr>
      <w:r w:rsidRPr="00C06E00">
        <w:rPr>
          <w:lang w:val="ru-RU"/>
        </w:rPr>
        <w:lastRenderedPageBreak/>
        <w:t xml:space="preserve">По состоянию на 31 декабря 2010 г. прочая задолженность включает авансы в сумме 3 373 млн руб., выданные в 2008 году на цели приобретения земли сельскохозяйственного назначения, которые быть возвращены Группе, поскольку земельные участки сельскохозяйственного назначения не были приобретены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298500349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83</w:t>
      </w:r>
      <w:r w:rsidR="007F211E" w:rsidRPr="00375E27">
        <w:fldChar w:fldCharType="end"/>
      </w:r>
      <w:r w:rsidRPr="00C06E00">
        <w:rPr>
          <w:lang w:val="ru-RU"/>
        </w:rPr>
        <w:t>). Данная задолженность будет использована как оплата по приобретениям, описанным в следующем параграфе.</w:t>
      </w:r>
    </w:p>
    <w:p w:rsidR="00C06E00" w:rsidRPr="00C06E00" w:rsidRDefault="00C06E00" w:rsidP="00C06E00">
      <w:pPr>
        <w:pStyle w:val="a1"/>
        <w:keepLines w:val="0"/>
        <w:rPr>
          <w:lang w:val="ru-RU"/>
        </w:rPr>
      </w:pPr>
      <w:r w:rsidRPr="00C06E00">
        <w:rPr>
          <w:lang w:val="ru-RU"/>
        </w:rPr>
        <w:t xml:space="preserve">В феврале 2011 года Группа заключила договор на приобретение 50% акций ЗАО «Орский мясокомбинат», ЗАО «Оренбургский бройлер» и ЗАО «Уральский бройлер» за 3 500 млн руб.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140250485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69</w:t>
      </w:r>
      <w:r w:rsidR="007F211E" w:rsidRPr="00375E27">
        <w:fldChar w:fldCharType="end"/>
      </w:r>
      <w:r w:rsidRPr="00C06E00">
        <w:rPr>
          <w:lang w:val="ru-RU"/>
        </w:rPr>
        <w:t>).</w:t>
      </w:r>
    </w:p>
    <w:p w:rsidR="00C06E00" w:rsidRPr="00C06E00" w:rsidRDefault="00C06E00" w:rsidP="00C06E00">
      <w:pPr>
        <w:pStyle w:val="a1"/>
        <w:keepLines w:val="0"/>
        <w:rPr>
          <w:lang w:val="ru-RU"/>
        </w:rPr>
      </w:pPr>
      <w:r w:rsidRPr="00C06E00">
        <w:rPr>
          <w:lang w:val="ru-RU"/>
        </w:rPr>
        <w:t xml:space="preserve">Информация о подверженности Группы кредитному и валютному риску, а также об убытках от обесценения торговой и прочей дебиторской задолженности раскрывается в пояснении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260926008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0</w:t>
      </w:r>
      <w:r w:rsidR="007F211E" w:rsidRPr="00375E27">
        <w:fldChar w:fldCharType="end"/>
      </w:r>
      <w:r w:rsidRPr="00C06E00">
        <w:rPr>
          <w:lang w:val="ru-RU"/>
        </w:rPr>
        <w:t>.</w:t>
      </w:r>
    </w:p>
    <w:p w:rsidR="00C06E00" w:rsidRPr="00375E27" w:rsidRDefault="00C06E00" w:rsidP="00C06E00">
      <w:pPr>
        <w:pStyle w:val="a1"/>
        <w:keepLines w:val="0"/>
      </w:pPr>
      <w:r w:rsidRPr="00C06E00">
        <w:rPr>
          <w:lang w:val="ru-RU"/>
        </w:rPr>
        <w:t xml:space="preserve">По состоянию на 31 декабря 2010 г. резерв по сомнительным долгам сформирован в отношении торговой дебиторской задолженности в сумме 1 769 млн руб. (в 2009 году – 1 807 млн руб.), авансов выданных в сумме 67 млн руб. (в 2009 году – 84 млн руб.) и прочей дебиторской задолженности в сумме 104 млн руб. </w:t>
      </w:r>
      <w:r w:rsidRPr="00375E27">
        <w:t>(в 2009 году –</w:t>
      </w:r>
      <w:r w:rsidRPr="00375E27">
        <w:br/>
        <w:t>108 млн руб.).</w:t>
      </w:r>
    </w:p>
    <w:p w:rsidR="00C06E00" w:rsidRPr="00375E27" w:rsidRDefault="00C06E00" w:rsidP="00C06E00">
      <w:pPr>
        <w:pStyle w:val="1"/>
        <w:keepNext w:val="0"/>
        <w:spacing w:after="120"/>
        <w:ind w:left="0" w:firstLine="0"/>
      </w:pPr>
      <w:r w:rsidRPr="00375E27">
        <w:t>Денежные средства и их эквиваленты</w:t>
      </w:r>
    </w:p>
    <w:p w:rsidR="00C06E00" w:rsidRPr="00C06E00" w:rsidRDefault="00C06E00" w:rsidP="00C06E00">
      <w:pPr>
        <w:pStyle w:val="a1"/>
        <w:keepLines w:val="0"/>
        <w:rPr>
          <w:lang w:val="ru-RU"/>
        </w:rPr>
      </w:pPr>
      <w:r w:rsidRPr="00C06E00">
        <w:rPr>
          <w:lang w:val="ru-RU"/>
        </w:rPr>
        <w:t>По состоянию на 31 декабря 2010 г. денежные средства и их эквиваленты включали краткосрочный рублевый банковский депозит в сумме 125 млн руб. Депозит был полностью получен Группой в январе 2011 года.</w:t>
      </w:r>
    </w:p>
    <w:p w:rsidR="00C06E00" w:rsidRPr="00C06E00" w:rsidRDefault="00C06E00" w:rsidP="00C06E00">
      <w:pPr>
        <w:pStyle w:val="a1"/>
        <w:keepLines w:val="0"/>
        <w:rPr>
          <w:lang w:val="ru-RU"/>
        </w:rPr>
      </w:pPr>
      <w:r w:rsidRPr="00C06E00">
        <w:rPr>
          <w:lang w:val="ru-RU"/>
        </w:rPr>
        <w:t xml:space="preserve">Информация о подверженности Группы риску изменения процентных ставок и результаты анализа чувствительности финансовых активов и обязательств раскрываются в пояснении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260926008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0</w:t>
      </w:r>
      <w:r w:rsidR="007F211E" w:rsidRPr="00375E27">
        <w:fldChar w:fldCharType="end"/>
      </w:r>
      <w:r w:rsidRPr="00C06E00">
        <w:rPr>
          <w:lang w:val="ru-RU"/>
        </w:rPr>
        <w:t>.</w:t>
      </w:r>
    </w:p>
    <w:p w:rsidR="00C06E00" w:rsidRPr="00375E27" w:rsidRDefault="00C06E00" w:rsidP="00C06E00">
      <w:pPr>
        <w:pStyle w:val="1"/>
        <w:keepNext w:val="0"/>
        <w:spacing w:after="120"/>
        <w:ind w:left="0" w:firstLine="0"/>
      </w:pPr>
      <w:r w:rsidRPr="00375E27">
        <w:t>Собственный капитал</w:t>
      </w:r>
    </w:p>
    <w:p w:rsidR="00C06E00" w:rsidRPr="00375E27" w:rsidRDefault="00C06E00" w:rsidP="00C06E00">
      <w:pPr>
        <w:pStyle w:val="2"/>
        <w:keepNext w:val="0"/>
        <w:keepLines w:val="0"/>
        <w:tabs>
          <w:tab w:val="clear" w:pos="964"/>
        </w:tabs>
        <w:ind w:left="0" w:firstLine="0"/>
      </w:pPr>
      <w:r w:rsidRPr="00375E27">
        <w:t>Акционерный капитал</w:t>
      </w:r>
    </w:p>
    <w:p w:rsidR="00C06E00" w:rsidRPr="00C06E00" w:rsidRDefault="00C06E00" w:rsidP="00C06E00">
      <w:pPr>
        <w:pStyle w:val="a1"/>
        <w:keepLines w:val="0"/>
        <w:rPr>
          <w:lang w:val="ru-RU"/>
        </w:rPr>
      </w:pPr>
      <w:r w:rsidRPr="00C06E00">
        <w:rPr>
          <w:lang w:val="ru-RU"/>
        </w:rPr>
        <w:t>По состоянию на 1 января 2008 г. объявленный капитал Компании составлял</w:t>
      </w:r>
      <w:r w:rsidRPr="00C06E00">
        <w:rPr>
          <w:lang w:val="ru-RU"/>
        </w:rPr>
        <w:br/>
        <w:t>120 000 000 обыкновенных акций номинальной стоимостью 3 руб. каждая. Акции были полностью выпущены и оплачены.</w:t>
      </w:r>
    </w:p>
    <w:p w:rsidR="00C06E00" w:rsidRPr="00C06E00" w:rsidRDefault="00C06E00" w:rsidP="00C06E00">
      <w:pPr>
        <w:pStyle w:val="a1"/>
        <w:keepLines w:val="0"/>
        <w:rPr>
          <w:lang w:val="ru-RU"/>
        </w:rPr>
      </w:pPr>
      <w:r w:rsidRPr="00C06E00">
        <w:rPr>
          <w:lang w:val="ru-RU"/>
        </w:rPr>
        <w:t>В июле 2008 года объявленный капитал Компании был увеличен со 120 000 000 до 190 000 000 обыкновенных акций номинальной стоимостью 3 руб. каждая.</w:t>
      </w:r>
    </w:p>
    <w:p w:rsidR="00C06E00" w:rsidRPr="00C06E00" w:rsidRDefault="00C06E00" w:rsidP="00C06E00">
      <w:pPr>
        <w:pStyle w:val="a1"/>
        <w:keepLines w:val="0"/>
        <w:rPr>
          <w:lang w:val="ru-RU"/>
        </w:rPr>
      </w:pPr>
      <w:r w:rsidRPr="00C06E00">
        <w:rPr>
          <w:lang w:val="ru-RU"/>
        </w:rPr>
        <w:t>В июле 2008 года Группа продала 38 093 157 вновь выпущенных обыкновенных акций по цене 7,75 долл. США за акцию. Разница между номинальной стоимостью выпущенных акций в размере 114 млн руб. и возмещением полученным в сумме</w:t>
      </w:r>
      <w:r w:rsidRPr="00C06E00">
        <w:rPr>
          <w:lang w:val="ru-RU"/>
        </w:rPr>
        <w:br/>
        <w:t>6 859 млн руб., за вычетом понесенных при выпуске расходов в сумме 268 млн руб., была отнесена на увеличение добавочного капитала (см. консолидированный отчет об изменениях собственного капитала).</w:t>
      </w:r>
    </w:p>
    <w:p w:rsidR="00C06E00" w:rsidRPr="00C06E00" w:rsidRDefault="00C06E00" w:rsidP="00C06E00">
      <w:pPr>
        <w:pStyle w:val="a1"/>
        <w:keepLines w:val="0"/>
        <w:rPr>
          <w:lang w:val="ru-RU"/>
        </w:rPr>
      </w:pPr>
      <w:r w:rsidRPr="00C06E00">
        <w:rPr>
          <w:lang w:val="ru-RU"/>
        </w:rPr>
        <w:t>В ноябре 2010 года Группа заключила договор на приобретение 11 991 050 акций за</w:t>
      </w:r>
      <w:r w:rsidRPr="00C06E00">
        <w:rPr>
          <w:lang w:val="ru-RU"/>
        </w:rPr>
        <w:br/>
        <w:t xml:space="preserve">561 млн руб. от связанной стороны, получив право собственности на акции в декабре 2010 года. Задолженность по приобретенным акциям в размере 561 млн руб. была признана в составе торговой и прочей кредиторской задолженности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260925922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62</w:t>
      </w:r>
      <w:r w:rsidR="007F211E" w:rsidRPr="00375E27">
        <w:fldChar w:fldCharType="end"/>
      </w:r>
      <w:r w:rsidRPr="00C06E00">
        <w:rPr>
          <w:lang w:val="ru-RU"/>
        </w:rPr>
        <w:t xml:space="preserve">). После 31 декабря 2010 года Группа оплатила данную задолженность путем перевода продавцу задолженности от третьих лиц в размере 561 млн руб. отраженной как прочая дебиторская задолженность на 31 декабря 2010 года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142132890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21</w:t>
      </w:r>
      <w:r w:rsidR="007F211E" w:rsidRPr="00375E27">
        <w:fldChar w:fldCharType="end"/>
      </w:r>
      <w:r w:rsidRPr="00C06E00">
        <w:rPr>
          <w:lang w:val="ru-RU"/>
        </w:rPr>
        <w:t>). Разница между номинальной стоимостью выкупленных акций и возмещением уплаченным была отнесена на уменьшение добавочного капитала.</w:t>
      </w:r>
    </w:p>
    <w:p w:rsidR="00C06E00" w:rsidRPr="00C06E00" w:rsidRDefault="00C06E00" w:rsidP="00C06E00">
      <w:pPr>
        <w:pStyle w:val="a1"/>
        <w:keepLines w:val="0"/>
        <w:widowControl w:val="0"/>
        <w:ind w:left="850"/>
        <w:rPr>
          <w:lang w:val="ru-RU"/>
        </w:rPr>
      </w:pPr>
      <w:r w:rsidRPr="00C06E00">
        <w:rPr>
          <w:lang w:val="ru-RU"/>
        </w:rPr>
        <w:t>Владельцы акций имеют право на получение объявленных дивидендов и право одного голоса на акцию при принятии решений на годовых и общих собраниях акционеров Компании.</w:t>
      </w:r>
    </w:p>
    <w:p w:rsidR="00C06E00" w:rsidRPr="00C06E00" w:rsidRDefault="00C06E00" w:rsidP="00C06E00">
      <w:pPr>
        <w:pStyle w:val="a1"/>
        <w:keepLines w:val="0"/>
        <w:rPr>
          <w:lang w:val="ru-RU"/>
        </w:rPr>
      </w:pPr>
      <w:r w:rsidRPr="00C06E00">
        <w:rPr>
          <w:lang w:val="ru-RU"/>
        </w:rPr>
        <w:lastRenderedPageBreak/>
        <w:t>Владельцы обыкновенных акций имеют равные права на получение имущества Компании в случае ее ликвидации.</w:t>
      </w:r>
    </w:p>
    <w:p w:rsidR="00C06E00" w:rsidRPr="00375E27" w:rsidRDefault="00C06E00" w:rsidP="00C06E00">
      <w:pPr>
        <w:pStyle w:val="2"/>
        <w:keepNext w:val="0"/>
        <w:keepLines w:val="0"/>
        <w:tabs>
          <w:tab w:val="clear" w:pos="964"/>
        </w:tabs>
        <w:ind w:left="0" w:firstLine="0"/>
      </w:pPr>
      <w:r w:rsidRPr="00375E27">
        <w:t>Дивиденды</w:t>
      </w:r>
    </w:p>
    <w:p w:rsidR="00C06E00" w:rsidRPr="00C06E00" w:rsidRDefault="00C06E00" w:rsidP="00C06E00">
      <w:pPr>
        <w:pStyle w:val="a1"/>
        <w:keepLines w:val="0"/>
        <w:rPr>
          <w:lang w:val="ru-RU"/>
        </w:rPr>
      </w:pPr>
      <w:r w:rsidRPr="00C06E00">
        <w:rPr>
          <w:lang w:val="ru-RU"/>
        </w:rPr>
        <w:t>Согласно действующему российскому законодательству величина подлежащих распределению резервов Компании ограничивается суммой остатка накопленной нераспределенной прибыли, отраженной в обязательной финансовой отчетности Компании, подготовленной в соответствии с российскими правилами бухгалтерского учета.</w:t>
      </w:r>
    </w:p>
    <w:p w:rsidR="00C06E00" w:rsidRPr="00375E27" w:rsidRDefault="00C06E00" w:rsidP="00C06E00">
      <w:pPr>
        <w:pStyle w:val="2"/>
        <w:keepNext w:val="0"/>
        <w:keepLines w:val="0"/>
        <w:tabs>
          <w:tab w:val="clear" w:pos="964"/>
        </w:tabs>
        <w:ind w:left="0" w:firstLine="0"/>
      </w:pPr>
      <w:r w:rsidRPr="00375E27">
        <w:t>Операции с контролирующим акционером</w:t>
      </w:r>
    </w:p>
    <w:p w:rsidR="00C06E00" w:rsidRPr="00C06E00" w:rsidRDefault="00C06E00" w:rsidP="00C06E00">
      <w:pPr>
        <w:pStyle w:val="a1"/>
        <w:keepLines w:val="0"/>
        <w:rPr>
          <w:lang w:val="ru-RU"/>
        </w:rPr>
      </w:pPr>
      <w:r w:rsidRPr="00C06E00">
        <w:rPr>
          <w:lang w:val="ru-RU"/>
        </w:rPr>
        <w:t xml:space="preserve">В марте 2010 года Группа приобрела доли участия в дочерних предприятиях у предприятия, находящегося под контролем акционера, который контролировал Группу по состоянию на дату совершения сделки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142416027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6(b)</w:t>
      </w:r>
      <w:r w:rsidR="007F211E" w:rsidRPr="00375E27">
        <w:fldChar w:fldCharType="end"/>
      </w:r>
      <w:r w:rsidRPr="00C06E00">
        <w:rPr>
          <w:lang w:val="ru-RU"/>
        </w:rPr>
        <w:t>).</w:t>
      </w:r>
    </w:p>
    <w:p w:rsidR="00C06E00" w:rsidRPr="00375E27" w:rsidRDefault="00C06E00" w:rsidP="00C06E00">
      <w:pPr>
        <w:pStyle w:val="1"/>
        <w:keepNext w:val="0"/>
        <w:ind w:left="0" w:firstLine="0"/>
      </w:pPr>
      <w:r w:rsidRPr="00375E27">
        <w:t>Прибыль/(убыток) на акцию</w:t>
      </w:r>
    </w:p>
    <w:p w:rsidR="00C06E00" w:rsidRPr="00C06E00" w:rsidRDefault="00C06E00" w:rsidP="00C06E00">
      <w:pPr>
        <w:pStyle w:val="a1"/>
        <w:keepLines w:val="0"/>
        <w:rPr>
          <w:lang w:val="ru-RU"/>
        </w:rPr>
      </w:pPr>
      <w:r w:rsidRPr="00C06E00">
        <w:rPr>
          <w:lang w:val="ru-RU"/>
        </w:rPr>
        <w:t>Показатель прибыли/(убытка) на акцию рассчитывается на основе прибыли/(убытка) за год, приходящейся на акционеров Компании, и средневзвешенного количества обыкновенных акций, находившихся в обращении в течение года (см. ниже). У Компании не имеется обыкновенных акций с потенциальным разводняющим эффектом.</w:t>
      </w:r>
    </w:p>
    <w:tbl>
      <w:tblPr>
        <w:tblW w:w="4488" w:type="pct"/>
        <w:tblInd w:w="900" w:type="dxa"/>
        <w:tblLayout w:type="fixed"/>
        <w:tblCellMar>
          <w:left w:w="0" w:type="dxa"/>
          <w:right w:w="0" w:type="dxa"/>
        </w:tblCellMar>
        <w:tblLook w:val="0000"/>
      </w:tblPr>
      <w:tblGrid>
        <w:gridCol w:w="4557"/>
        <w:gridCol w:w="1709"/>
        <w:gridCol w:w="1709"/>
      </w:tblGrid>
      <w:tr w:rsidR="00C06E00" w:rsidRPr="00375E27" w:rsidTr="004E729A">
        <w:trPr>
          <w:cantSplit/>
          <w:tblHeader/>
        </w:trPr>
        <w:tc>
          <w:tcPr>
            <w:tcW w:w="4557" w:type="dxa"/>
            <w:shd w:val="clear" w:color="auto" w:fill="auto"/>
            <w:vAlign w:val="bottom"/>
          </w:tcPr>
          <w:p w:rsidR="00C06E00" w:rsidRPr="00375E27" w:rsidRDefault="00C06E00" w:rsidP="004E729A">
            <w:pPr>
              <w:pStyle w:val="Tabletext"/>
              <w:keepLines/>
              <w:spacing w:before="40" w:after="20"/>
            </w:pPr>
            <w:r w:rsidRPr="00375E27">
              <w:t>тыс. акций</w:t>
            </w:r>
          </w:p>
        </w:tc>
        <w:tc>
          <w:tcPr>
            <w:tcW w:w="1709" w:type="dxa"/>
            <w:tcBorders>
              <w:bottom w:val="single" w:sz="4" w:space="0" w:color="auto"/>
            </w:tcBorders>
            <w:shd w:val="clear" w:color="auto" w:fill="auto"/>
            <w:vAlign w:val="bottom"/>
          </w:tcPr>
          <w:p w:rsidR="00C06E00" w:rsidRPr="00375E27" w:rsidRDefault="00C06E00" w:rsidP="004E729A">
            <w:pPr>
              <w:pStyle w:val="Tabletext"/>
              <w:keepLines/>
              <w:spacing w:before="40" w:after="20"/>
              <w:jc w:val="center"/>
              <w:rPr>
                <w:b/>
                <w:bCs/>
              </w:rPr>
            </w:pPr>
            <w:r w:rsidRPr="00375E27">
              <w:rPr>
                <w:b/>
                <w:bCs/>
              </w:rPr>
              <w:t>2010 г.</w:t>
            </w:r>
          </w:p>
        </w:tc>
        <w:tc>
          <w:tcPr>
            <w:tcW w:w="1709" w:type="dxa"/>
            <w:tcBorders>
              <w:bottom w:val="single" w:sz="4" w:space="0" w:color="auto"/>
            </w:tcBorders>
            <w:shd w:val="clear" w:color="auto" w:fill="auto"/>
            <w:vAlign w:val="bottom"/>
          </w:tcPr>
          <w:p w:rsidR="00C06E00" w:rsidRPr="00375E27" w:rsidRDefault="00C06E00" w:rsidP="004E729A">
            <w:pPr>
              <w:pStyle w:val="Tabletext"/>
              <w:keepLines/>
              <w:spacing w:before="40" w:after="20"/>
              <w:jc w:val="center"/>
              <w:rPr>
                <w:b/>
                <w:bCs/>
              </w:rPr>
            </w:pPr>
            <w:r w:rsidRPr="00375E27">
              <w:rPr>
                <w:b/>
                <w:bCs/>
              </w:rPr>
              <w:t>2009 г.</w:t>
            </w:r>
          </w:p>
        </w:tc>
      </w:tr>
      <w:tr w:rsidR="00C06E00" w:rsidRPr="00375E27" w:rsidTr="004E729A">
        <w:trPr>
          <w:cantSplit/>
        </w:trPr>
        <w:tc>
          <w:tcPr>
            <w:tcW w:w="4557" w:type="dxa"/>
            <w:vAlign w:val="bottom"/>
          </w:tcPr>
          <w:p w:rsidR="00C06E00" w:rsidRPr="00375E27" w:rsidRDefault="00C06E00" w:rsidP="004E729A">
            <w:pPr>
              <w:pStyle w:val="Tabletexttotal"/>
              <w:keepLines/>
              <w:spacing w:before="40" w:after="20"/>
            </w:pPr>
            <w:r w:rsidRPr="00375E27">
              <w:t>Выпущено на 1 января</w:t>
            </w:r>
          </w:p>
        </w:tc>
        <w:tc>
          <w:tcPr>
            <w:tcW w:w="1709" w:type="dxa"/>
            <w:tcBorders>
              <w:top w:val="single" w:sz="4" w:space="0" w:color="auto"/>
            </w:tcBorders>
            <w:vAlign w:val="bottom"/>
          </w:tcPr>
          <w:p w:rsidR="00C06E00" w:rsidRPr="00375E27" w:rsidRDefault="00C06E00" w:rsidP="004E729A">
            <w:pPr>
              <w:pStyle w:val="Tablenumbers"/>
              <w:keepLines/>
              <w:tabs>
                <w:tab w:val="clear" w:pos="1021"/>
                <w:tab w:val="decimal" w:pos="1576"/>
              </w:tabs>
              <w:spacing w:before="40" w:after="20"/>
              <w:ind w:right="113"/>
              <w:jc w:val="right"/>
              <w:rPr>
                <w:rFonts w:cs="Arial"/>
                <w:szCs w:val="18"/>
              </w:rPr>
            </w:pPr>
            <w:r w:rsidRPr="00375E27">
              <w:rPr>
                <w:szCs w:val="18"/>
              </w:rPr>
              <w:t>158 093</w:t>
            </w:r>
          </w:p>
        </w:tc>
        <w:tc>
          <w:tcPr>
            <w:tcW w:w="1709" w:type="dxa"/>
            <w:tcBorders>
              <w:top w:val="single" w:sz="4" w:space="0" w:color="auto"/>
            </w:tcBorders>
            <w:shd w:val="clear" w:color="auto" w:fill="C0C0C0"/>
            <w:vAlign w:val="bottom"/>
          </w:tcPr>
          <w:p w:rsidR="00C06E00" w:rsidRPr="00375E27" w:rsidRDefault="00C06E00" w:rsidP="004E729A">
            <w:pPr>
              <w:pStyle w:val="Tablenumbers"/>
              <w:keepLines/>
              <w:tabs>
                <w:tab w:val="clear" w:pos="1021"/>
                <w:tab w:val="decimal" w:pos="1576"/>
              </w:tabs>
              <w:spacing w:before="40" w:after="20"/>
              <w:ind w:right="113"/>
              <w:jc w:val="right"/>
              <w:rPr>
                <w:rFonts w:cs="Arial"/>
                <w:szCs w:val="18"/>
              </w:rPr>
            </w:pPr>
            <w:r w:rsidRPr="00375E27">
              <w:rPr>
                <w:szCs w:val="18"/>
              </w:rPr>
              <w:t>158 093</w:t>
            </w:r>
          </w:p>
        </w:tc>
      </w:tr>
      <w:tr w:rsidR="00C06E00" w:rsidRPr="00375E27" w:rsidTr="004E729A">
        <w:trPr>
          <w:cantSplit/>
        </w:trPr>
        <w:tc>
          <w:tcPr>
            <w:tcW w:w="4557" w:type="dxa"/>
            <w:vAlign w:val="bottom"/>
          </w:tcPr>
          <w:p w:rsidR="00C06E00" w:rsidRPr="00C06E00" w:rsidRDefault="00C06E00" w:rsidP="004E729A">
            <w:pPr>
              <w:pStyle w:val="Tabletext"/>
              <w:keepLines/>
              <w:spacing w:before="40" w:after="20"/>
              <w:rPr>
                <w:lang w:val="ru-RU"/>
              </w:rPr>
            </w:pPr>
            <w:r w:rsidRPr="00C06E00">
              <w:rPr>
                <w:lang w:val="ru-RU"/>
              </w:rPr>
              <w:t>Влияние собственных акций в портфеле по состоянию на декабрь 2010 г.</w:t>
            </w:r>
          </w:p>
        </w:tc>
        <w:tc>
          <w:tcPr>
            <w:tcW w:w="1709" w:type="dxa"/>
            <w:vAlign w:val="bottom"/>
          </w:tcPr>
          <w:p w:rsidR="00C06E00" w:rsidRPr="00375E27" w:rsidRDefault="00C06E00" w:rsidP="004E729A">
            <w:pPr>
              <w:pStyle w:val="Tablenumbers"/>
              <w:keepLines/>
              <w:tabs>
                <w:tab w:val="clear" w:pos="1021"/>
                <w:tab w:val="decimal" w:pos="1576"/>
              </w:tabs>
              <w:spacing w:before="40" w:after="20"/>
              <w:ind w:right="113"/>
              <w:jc w:val="right"/>
              <w:rPr>
                <w:rFonts w:cs="Arial"/>
                <w:szCs w:val="18"/>
              </w:rPr>
            </w:pPr>
            <w:r w:rsidRPr="00375E27">
              <w:rPr>
                <w:szCs w:val="18"/>
              </w:rPr>
              <w:t>(1 000)</w:t>
            </w:r>
          </w:p>
        </w:tc>
        <w:tc>
          <w:tcPr>
            <w:tcW w:w="1709" w:type="dxa"/>
            <w:shd w:val="clear" w:color="auto" w:fill="C0C0C0"/>
            <w:vAlign w:val="bottom"/>
          </w:tcPr>
          <w:p w:rsidR="00C06E00" w:rsidRPr="00375E27" w:rsidRDefault="00C06E00" w:rsidP="004E729A">
            <w:pPr>
              <w:pStyle w:val="Tablenumbers"/>
              <w:keepLines/>
              <w:tabs>
                <w:tab w:val="clear" w:pos="1021"/>
                <w:tab w:val="decimal" w:pos="1576"/>
              </w:tabs>
              <w:spacing w:before="40" w:after="20"/>
              <w:ind w:right="113"/>
              <w:jc w:val="right"/>
              <w:rPr>
                <w:rFonts w:cs="Arial"/>
                <w:szCs w:val="18"/>
              </w:rPr>
            </w:pPr>
            <w:r w:rsidRPr="00375E27">
              <w:rPr>
                <w:szCs w:val="18"/>
              </w:rPr>
              <w:t>-</w:t>
            </w:r>
          </w:p>
        </w:tc>
      </w:tr>
      <w:tr w:rsidR="00C06E00" w:rsidRPr="00375E27" w:rsidTr="004E729A">
        <w:trPr>
          <w:cantSplit/>
        </w:trPr>
        <w:tc>
          <w:tcPr>
            <w:tcW w:w="4557" w:type="dxa"/>
            <w:vAlign w:val="bottom"/>
          </w:tcPr>
          <w:p w:rsidR="00C06E00" w:rsidRPr="00C06E00" w:rsidRDefault="00C06E00" w:rsidP="004E729A">
            <w:pPr>
              <w:pStyle w:val="Tabletext"/>
              <w:keepLines/>
              <w:spacing w:before="40" w:after="20"/>
              <w:rPr>
                <w:lang w:val="ru-RU"/>
              </w:rPr>
            </w:pPr>
            <w:r w:rsidRPr="00C06E00">
              <w:rPr>
                <w:lang w:val="ru-RU"/>
              </w:rPr>
              <w:t>Средневзвешенное количество акций за год, закончившийся 31 декабря</w:t>
            </w:r>
          </w:p>
        </w:tc>
        <w:tc>
          <w:tcPr>
            <w:tcW w:w="1709" w:type="dxa"/>
            <w:tcBorders>
              <w:top w:val="single" w:sz="4" w:space="0" w:color="auto"/>
              <w:bottom w:val="double" w:sz="4" w:space="0" w:color="auto"/>
            </w:tcBorders>
            <w:vAlign w:val="bottom"/>
          </w:tcPr>
          <w:p w:rsidR="00C06E00" w:rsidRPr="00375E27" w:rsidRDefault="00C06E00" w:rsidP="004E729A">
            <w:pPr>
              <w:pStyle w:val="Tablenumbers"/>
              <w:keepLines/>
              <w:tabs>
                <w:tab w:val="clear" w:pos="1021"/>
                <w:tab w:val="decimal" w:pos="1576"/>
              </w:tabs>
              <w:spacing w:before="40" w:after="20"/>
              <w:ind w:right="113"/>
              <w:jc w:val="right"/>
              <w:rPr>
                <w:rFonts w:cs="Arial"/>
                <w:szCs w:val="18"/>
              </w:rPr>
            </w:pPr>
            <w:r w:rsidRPr="00375E27">
              <w:rPr>
                <w:szCs w:val="18"/>
              </w:rPr>
              <w:t>157 093</w:t>
            </w:r>
          </w:p>
        </w:tc>
        <w:tc>
          <w:tcPr>
            <w:tcW w:w="1709" w:type="dxa"/>
            <w:tcBorders>
              <w:top w:val="single" w:sz="4" w:space="0" w:color="auto"/>
              <w:bottom w:val="double" w:sz="4" w:space="0" w:color="auto"/>
            </w:tcBorders>
            <w:shd w:val="clear" w:color="auto" w:fill="C0C0C0"/>
            <w:vAlign w:val="bottom"/>
          </w:tcPr>
          <w:p w:rsidR="00C06E00" w:rsidRPr="00375E27" w:rsidRDefault="00C06E00" w:rsidP="004E729A">
            <w:pPr>
              <w:pStyle w:val="Tablenumbers"/>
              <w:keepLines/>
              <w:tabs>
                <w:tab w:val="clear" w:pos="1021"/>
                <w:tab w:val="decimal" w:pos="1576"/>
              </w:tabs>
              <w:spacing w:before="40" w:after="20"/>
              <w:ind w:right="113"/>
              <w:jc w:val="right"/>
              <w:rPr>
                <w:rFonts w:cs="Arial"/>
                <w:szCs w:val="18"/>
              </w:rPr>
            </w:pPr>
            <w:r w:rsidRPr="00375E27">
              <w:rPr>
                <w:szCs w:val="18"/>
              </w:rPr>
              <w:t>158 093</w:t>
            </w:r>
          </w:p>
        </w:tc>
      </w:tr>
    </w:tbl>
    <w:p w:rsidR="00C06E00" w:rsidRPr="00375E27" w:rsidRDefault="00C06E00" w:rsidP="00C06E00">
      <w:pPr>
        <w:pStyle w:val="1"/>
        <w:spacing w:after="120"/>
        <w:ind w:left="0" w:firstLine="0"/>
      </w:pPr>
      <w:r w:rsidRPr="00375E27">
        <w:t>Кредиты и займы</w:t>
      </w:r>
    </w:p>
    <w:p w:rsidR="00C06E00" w:rsidRPr="00C06E00" w:rsidRDefault="00C06E00" w:rsidP="00C06E00">
      <w:pPr>
        <w:pStyle w:val="a1"/>
        <w:keepLines w:val="0"/>
        <w:rPr>
          <w:lang w:val="ru-RU"/>
        </w:rPr>
      </w:pPr>
      <w:r w:rsidRPr="00C06E00">
        <w:rPr>
          <w:lang w:val="ru-RU"/>
        </w:rPr>
        <w:t xml:space="preserve">В данном пояснении приводится информация о договорных условиях предоставления Группе кредитов и займов. Информация о подверженности Группы риску изменения процентных ставок и валютному риску содержится в пояснении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260926008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0</w:t>
      </w:r>
      <w:r w:rsidR="007F211E" w:rsidRPr="00375E27">
        <w:fldChar w:fldCharType="end"/>
      </w:r>
      <w:r w:rsidRPr="00C06E00">
        <w:rPr>
          <w:lang w:val="ru-RU"/>
        </w:rPr>
        <w:t>.</w:t>
      </w:r>
    </w:p>
    <w:tbl>
      <w:tblPr>
        <w:tblW w:w="4488" w:type="pct"/>
        <w:tblInd w:w="900" w:type="dxa"/>
        <w:tblLayout w:type="fixed"/>
        <w:tblCellMar>
          <w:left w:w="0" w:type="dxa"/>
          <w:right w:w="0" w:type="dxa"/>
        </w:tblCellMar>
        <w:tblLook w:val="0000"/>
      </w:tblPr>
      <w:tblGrid>
        <w:gridCol w:w="4557"/>
        <w:gridCol w:w="1709"/>
        <w:gridCol w:w="1709"/>
      </w:tblGrid>
      <w:tr w:rsidR="00C06E00" w:rsidRPr="00375E27" w:rsidTr="004E729A">
        <w:trPr>
          <w:trHeight w:val="20"/>
        </w:trPr>
        <w:tc>
          <w:tcPr>
            <w:tcW w:w="4557"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p>
        </w:tc>
        <w:tc>
          <w:tcPr>
            <w:tcW w:w="1709" w:type="dxa"/>
            <w:tcBorders>
              <w:top w:val="nil"/>
              <w:left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2010 г.</w:t>
            </w:r>
          </w:p>
        </w:tc>
        <w:tc>
          <w:tcPr>
            <w:tcW w:w="1709" w:type="dxa"/>
            <w:tcBorders>
              <w:top w:val="nil"/>
              <w:left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trHeight w:val="20"/>
        </w:trPr>
        <w:tc>
          <w:tcPr>
            <w:tcW w:w="4557"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szCs w:val="18"/>
              </w:rPr>
            </w:pPr>
          </w:p>
        </w:tc>
        <w:tc>
          <w:tcPr>
            <w:tcW w:w="1709" w:type="dxa"/>
            <w:tcBorders>
              <w:top w:val="nil"/>
              <w:left w:val="nil"/>
              <w:right w:val="nil"/>
            </w:tcBorders>
            <w:shd w:val="clear" w:color="auto" w:fill="auto"/>
            <w:vAlign w:val="bottom"/>
          </w:tcPr>
          <w:p w:rsidR="00C06E00" w:rsidRPr="00375E27" w:rsidRDefault="00C06E00" w:rsidP="004E729A">
            <w:pPr>
              <w:spacing w:before="20" w:after="20"/>
              <w:jc w:val="center"/>
              <w:rPr>
                <w:rFonts w:ascii="Arial" w:hAnsi="Arial" w:cs="Arial"/>
                <w:i/>
                <w:iCs/>
                <w:sz w:val="18"/>
                <w:szCs w:val="18"/>
              </w:rPr>
            </w:pPr>
            <w:r w:rsidRPr="00375E27">
              <w:rPr>
                <w:rFonts w:ascii="Arial" w:hAnsi="Arial"/>
                <w:bCs/>
                <w:i/>
                <w:iCs/>
                <w:sz w:val="18"/>
                <w:szCs w:val="18"/>
              </w:rPr>
              <w:t>млн руб.</w:t>
            </w:r>
          </w:p>
        </w:tc>
        <w:tc>
          <w:tcPr>
            <w:tcW w:w="1709" w:type="dxa"/>
            <w:tcBorders>
              <w:top w:val="nil"/>
              <w:left w:val="nil"/>
              <w:right w:val="nil"/>
            </w:tcBorders>
            <w:shd w:val="clear" w:color="auto" w:fill="auto"/>
            <w:vAlign w:val="bottom"/>
          </w:tcPr>
          <w:p w:rsidR="00C06E00" w:rsidRPr="00375E27" w:rsidRDefault="00C06E00" w:rsidP="004E729A">
            <w:pPr>
              <w:spacing w:before="20" w:after="20"/>
              <w:jc w:val="center"/>
              <w:rPr>
                <w:rFonts w:ascii="Arial" w:hAnsi="Arial" w:cs="Arial"/>
                <w:bCs/>
                <w:i/>
                <w:iCs/>
                <w:sz w:val="18"/>
                <w:szCs w:val="18"/>
              </w:rPr>
            </w:pPr>
            <w:r w:rsidRPr="00375E27">
              <w:rPr>
                <w:rFonts w:ascii="Arial" w:hAnsi="Arial"/>
                <w:bCs/>
                <w:i/>
                <w:iCs/>
                <w:sz w:val="18"/>
                <w:szCs w:val="18"/>
              </w:rPr>
              <w:t>млн руб.</w:t>
            </w:r>
          </w:p>
        </w:tc>
      </w:tr>
      <w:tr w:rsidR="00C06E00" w:rsidRPr="00375E27" w:rsidTr="004E729A">
        <w:trPr>
          <w:trHeight w:val="20"/>
        </w:trPr>
        <w:tc>
          <w:tcPr>
            <w:tcW w:w="4557"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i/>
                <w:szCs w:val="18"/>
              </w:rPr>
            </w:pPr>
            <w:r w:rsidRPr="00375E27">
              <w:rPr>
                <w:i/>
                <w:szCs w:val="18"/>
              </w:rPr>
              <w:t>Долгосрочные</w:t>
            </w:r>
          </w:p>
        </w:tc>
        <w:tc>
          <w:tcPr>
            <w:tcW w:w="1709"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p>
        </w:tc>
        <w:tc>
          <w:tcPr>
            <w:tcW w:w="1709"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p>
        </w:tc>
      </w:tr>
      <w:tr w:rsidR="00C06E00" w:rsidRPr="00375E27" w:rsidTr="004E729A">
        <w:trPr>
          <w:trHeight w:val="20"/>
        </w:trPr>
        <w:tc>
          <w:tcPr>
            <w:tcW w:w="4557" w:type="dxa"/>
            <w:tcBorders>
              <w:top w:val="nil"/>
              <w:left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Обеспеченные банковские кредиты</w:t>
            </w:r>
          </w:p>
        </w:tc>
        <w:tc>
          <w:tcPr>
            <w:tcW w:w="1709"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19 432</w:t>
            </w:r>
          </w:p>
        </w:tc>
        <w:tc>
          <w:tcPr>
            <w:tcW w:w="1709"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19 764</w:t>
            </w:r>
          </w:p>
        </w:tc>
      </w:tr>
      <w:tr w:rsidR="00C06E00" w:rsidRPr="00375E27" w:rsidTr="004E729A">
        <w:trPr>
          <w:trHeight w:val="20"/>
        </w:trPr>
        <w:tc>
          <w:tcPr>
            <w:tcW w:w="4557" w:type="dxa"/>
            <w:tcBorders>
              <w:top w:val="nil"/>
              <w:left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Облигации в рублях</w:t>
            </w:r>
          </w:p>
        </w:tc>
        <w:tc>
          <w:tcPr>
            <w:tcW w:w="1709"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p>
        </w:tc>
        <w:tc>
          <w:tcPr>
            <w:tcW w:w="1709"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p>
        </w:tc>
      </w:tr>
      <w:tr w:rsidR="00C06E00" w:rsidRPr="00375E27" w:rsidTr="004E729A">
        <w:trPr>
          <w:trHeight w:val="20"/>
        </w:trPr>
        <w:tc>
          <w:tcPr>
            <w:tcW w:w="4557" w:type="dxa"/>
            <w:tcBorders>
              <w:top w:val="nil"/>
              <w:left w:val="nil"/>
              <w:right w:val="nil"/>
            </w:tcBorders>
            <w:shd w:val="clear" w:color="auto" w:fill="auto"/>
            <w:vAlign w:val="bottom"/>
          </w:tcPr>
          <w:p w:rsidR="00C06E00" w:rsidRPr="00375E27" w:rsidRDefault="00C06E00" w:rsidP="004E729A">
            <w:pPr>
              <w:pStyle w:val="Tabletext"/>
              <w:keepNext w:val="0"/>
              <w:spacing w:before="20" w:after="20"/>
              <w:ind w:firstLine="180"/>
              <w:rPr>
                <w:szCs w:val="18"/>
              </w:rPr>
            </w:pPr>
            <w:r w:rsidRPr="00375E27">
              <w:rPr>
                <w:szCs w:val="18"/>
              </w:rPr>
              <w:t>- OOO «Разгуляй-Финанс», серия 3</w:t>
            </w:r>
          </w:p>
        </w:tc>
        <w:tc>
          <w:tcPr>
            <w:tcW w:w="1709"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58</w:t>
            </w:r>
          </w:p>
        </w:tc>
        <w:tc>
          <w:tcPr>
            <w:tcW w:w="1709"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712</w:t>
            </w:r>
          </w:p>
        </w:tc>
      </w:tr>
      <w:tr w:rsidR="00C06E00" w:rsidRPr="00375E27" w:rsidTr="004E729A">
        <w:trPr>
          <w:trHeight w:val="20"/>
        </w:trPr>
        <w:tc>
          <w:tcPr>
            <w:tcW w:w="4557" w:type="dxa"/>
            <w:tcBorders>
              <w:top w:val="nil"/>
              <w:left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Необеспеченные небанковские займы</w:t>
            </w:r>
          </w:p>
        </w:tc>
        <w:tc>
          <w:tcPr>
            <w:tcW w:w="1709"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7</w:t>
            </w:r>
          </w:p>
        </w:tc>
        <w:tc>
          <w:tcPr>
            <w:tcW w:w="1709"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6</w:t>
            </w:r>
          </w:p>
        </w:tc>
      </w:tr>
      <w:tr w:rsidR="00C06E00" w:rsidRPr="00375E27" w:rsidTr="004E729A">
        <w:trPr>
          <w:trHeight w:val="20"/>
        </w:trPr>
        <w:tc>
          <w:tcPr>
            <w:tcW w:w="4557"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1709"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19 497</w:t>
            </w:r>
          </w:p>
        </w:tc>
        <w:tc>
          <w:tcPr>
            <w:tcW w:w="1709"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20 482</w:t>
            </w:r>
          </w:p>
        </w:tc>
      </w:tr>
      <w:tr w:rsidR="00C06E00" w:rsidRPr="00375E27" w:rsidTr="004E729A">
        <w:trPr>
          <w:trHeight w:val="20"/>
        </w:trPr>
        <w:tc>
          <w:tcPr>
            <w:tcW w:w="4557"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i/>
                <w:szCs w:val="18"/>
              </w:rPr>
            </w:pPr>
            <w:r w:rsidRPr="00375E27">
              <w:rPr>
                <w:i/>
                <w:szCs w:val="18"/>
              </w:rPr>
              <w:t>Краткосрочные</w:t>
            </w:r>
          </w:p>
        </w:tc>
        <w:tc>
          <w:tcPr>
            <w:tcW w:w="1709"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p>
        </w:tc>
        <w:tc>
          <w:tcPr>
            <w:tcW w:w="1709"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p>
        </w:tc>
      </w:tr>
      <w:tr w:rsidR="00C06E00" w:rsidRPr="00375E27" w:rsidTr="004E729A">
        <w:trPr>
          <w:trHeight w:val="20"/>
        </w:trPr>
        <w:tc>
          <w:tcPr>
            <w:tcW w:w="4557"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Обеспеченные банковские кредиты</w:t>
            </w:r>
          </w:p>
        </w:tc>
        <w:tc>
          <w:tcPr>
            <w:tcW w:w="1709"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3 709</w:t>
            </w:r>
          </w:p>
        </w:tc>
        <w:tc>
          <w:tcPr>
            <w:tcW w:w="1709"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3 888</w:t>
            </w:r>
          </w:p>
        </w:tc>
      </w:tr>
      <w:tr w:rsidR="00C06E00" w:rsidRPr="00375E27" w:rsidTr="004E729A">
        <w:trPr>
          <w:trHeight w:val="20"/>
        </w:trPr>
        <w:tc>
          <w:tcPr>
            <w:tcW w:w="4557"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Необеспеченные небанковские займы</w:t>
            </w:r>
          </w:p>
        </w:tc>
        <w:tc>
          <w:tcPr>
            <w:tcW w:w="1709"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5</w:t>
            </w:r>
          </w:p>
        </w:tc>
        <w:tc>
          <w:tcPr>
            <w:tcW w:w="1709"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5</w:t>
            </w:r>
          </w:p>
        </w:tc>
      </w:tr>
      <w:tr w:rsidR="00C06E00" w:rsidRPr="00375E27" w:rsidTr="004E729A">
        <w:trPr>
          <w:trHeight w:val="20"/>
        </w:trPr>
        <w:tc>
          <w:tcPr>
            <w:tcW w:w="4557" w:type="dxa"/>
            <w:tcBorders>
              <w:top w:val="nil"/>
              <w:left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Облигации в рублях</w:t>
            </w:r>
          </w:p>
        </w:tc>
        <w:tc>
          <w:tcPr>
            <w:tcW w:w="1709"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p>
        </w:tc>
        <w:tc>
          <w:tcPr>
            <w:tcW w:w="1709"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p>
        </w:tc>
      </w:tr>
      <w:tr w:rsidR="00C06E00" w:rsidRPr="00375E27" w:rsidTr="004E729A">
        <w:trPr>
          <w:trHeight w:val="20"/>
        </w:trPr>
        <w:tc>
          <w:tcPr>
            <w:tcW w:w="4557" w:type="dxa"/>
            <w:tcBorders>
              <w:top w:val="nil"/>
              <w:left w:val="nil"/>
              <w:right w:val="nil"/>
            </w:tcBorders>
            <w:shd w:val="clear" w:color="auto" w:fill="auto"/>
            <w:vAlign w:val="bottom"/>
          </w:tcPr>
          <w:p w:rsidR="00C06E00" w:rsidRPr="00375E27" w:rsidRDefault="00C06E00" w:rsidP="004E729A">
            <w:pPr>
              <w:pStyle w:val="Tabletext"/>
              <w:keepNext w:val="0"/>
              <w:spacing w:before="20" w:after="20"/>
              <w:ind w:firstLine="180"/>
              <w:rPr>
                <w:szCs w:val="18"/>
              </w:rPr>
            </w:pPr>
            <w:r w:rsidRPr="00375E27">
              <w:rPr>
                <w:szCs w:val="18"/>
              </w:rPr>
              <w:t>- OOO «Разгуляй-Финанс», серия 2</w:t>
            </w:r>
          </w:p>
        </w:tc>
        <w:tc>
          <w:tcPr>
            <w:tcW w:w="1709"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8</w:t>
            </w:r>
          </w:p>
        </w:tc>
        <w:tc>
          <w:tcPr>
            <w:tcW w:w="1709"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220</w:t>
            </w:r>
          </w:p>
        </w:tc>
      </w:tr>
      <w:tr w:rsidR="00C06E00" w:rsidRPr="00375E27" w:rsidTr="004E729A">
        <w:trPr>
          <w:trHeight w:val="20"/>
        </w:trPr>
        <w:tc>
          <w:tcPr>
            <w:tcW w:w="4557" w:type="dxa"/>
            <w:tcBorders>
              <w:top w:val="nil"/>
              <w:left w:val="nil"/>
              <w:right w:val="nil"/>
            </w:tcBorders>
            <w:shd w:val="clear" w:color="auto" w:fill="auto"/>
            <w:vAlign w:val="bottom"/>
          </w:tcPr>
          <w:p w:rsidR="00C06E00" w:rsidRPr="00375E27" w:rsidRDefault="00C06E00" w:rsidP="004E729A">
            <w:pPr>
              <w:pStyle w:val="Tabletext"/>
              <w:keepNext w:val="0"/>
              <w:spacing w:before="20" w:after="20"/>
              <w:ind w:firstLine="180"/>
              <w:rPr>
                <w:szCs w:val="18"/>
              </w:rPr>
            </w:pPr>
            <w:r w:rsidRPr="00375E27">
              <w:rPr>
                <w:szCs w:val="18"/>
              </w:rPr>
              <w:t>- OOO «Разгуляй-Финанс», серия 4</w:t>
            </w:r>
          </w:p>
        </w:tc>
        <w:tc>
          <w:tcPr>
            <w:tcW w:w="1709"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2</w:t>
            </w:r>
          </w:p>
        </w:tc>
        <w:tc>
          <w:tcPr>
            <w:tcW w:w="1709"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1 057</w:t>
            </w:r>
          </w:p>
        </w:tc>
      </w:tr>
      <w:tr w:rsidR="00C06E00" w:rsidRPr="00375E27" w:rsidTr="004E729A">
        <w:trPr>
          <w:trHeight w:val="20"/>
        </w:trPr>
        <w:tc>
          <w:tcPr>
            <w:tcW w:w="4557" w:type="dxa"/>
            <w:tcBorders>
              <w:top w:val="nil"/>
              <w:left w:val="nil"/>
              <w:right w:val="nil"/>
            </w:tcBorders>
            <w:shd w:val="clear" w:color="auto" w:fill="auto"/>
            <w:vAlign w:val="bottom"/>
          </w:tcPr>
          <w:p w:rsidR="00C06E00" w:rsidRPr="00375E27" w:rsidRDefault="00C06E00" w:rsidP="004E729A">
            <w:pPr>
              <w:pStyle w:val="Tabletext"/>
              <w:keepNext w:val="0"/>
              <w:spacing w:before="20" w:after="20"/>
              <w:ind w:firstLine="180"/>
              <w:rPr>
                <w:szCs w:val="18"/>
              </w:rPr>
            </w:pPr>
            <w:r w:rsidRPr="00375E27">
              <w:rPr>
                <w:szCs w:val="18"/>
              </w:rPr>
              <w:t>- OOO «Разгуляй-Финанс», серия 5</w:t>
            </w:r>
          </w:p>
        </w:tc>
        <w:tc>
          <w:tcPr>
            <w:tcW w:w="1709"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245</w:t>
            </w:r>
          </w:p>
        </w:tc>
        <w:tc>
          <w:tcPr>
            <w:tcW w:w="1709"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w:t>
            </w:r>
          </w:p>
        </w:tc>
      </w:tr>
      <w:tr w:rsidR="00C06E00" w:rsidRPr="00375E27" w:rsidTr="004E729A">
        <w:trPr>
          <w:trHeight w:val="20"/>
        </w:trPr>
        <w:tc>
          <w:tcPr>
            <w:tcW w:w="4557" w:type="dxa"/>
            <w:tcBorders>
              <w:top w:val="nil"/>
              <w:left w:val="nil"/>
              <w:right w:val="nil"/>
            </w:tcBorders>
            <w:shd w:val="clear" w:color="auto" w:fill="auto"/>
            <w:vAlign w:val="bottom"/>
          </w:tcPr>
          <w:p w:rsidR="00C06E00" w:rsidRPr="00C06E00" w:rsidRDefault="00C06E00" w:rsidP="004E729A">
            <w:pPr>
              <w:pStyle w:val="Tabletext"/>
              <w:keepNext w:val="0"/>
              <w:spacing w:before="20" w:after="20"/>
              <w:ind w:firstLine="180"/>
              <w:rPr>
                <w:szCs w:val="18"/>
                <w:lang w:val="ru-RU"/>
              </w:rPr>
            </w:pPr>
            <w:r w:rsidRPr="00C06E00">
              <w:rPr>
                <w:szCs w:val="18"/>
                <w:lang w:val="ru-RU"/>
              </w:rPr>
              <w:t xml:space="preserve">- </w:t>
            </w:r>
            <w:r w:rsidRPr="00375E27">
              <w:rPr>
                <w:szCs w:val="18"/>
              </w:rPr>
              <w:t>O</w:t>
            </w:r>
            <w:r w:rsidRPr="00C06E00">
              <w:rPr>
                <w:szCs w:val="18"/>
                <w:lang w:val="ru-RU"/>
              </w:rPr>
              <w:t>А</w:t>
            </w:r>
            <w:r w:rsidRPr="00375E27">
              <w:rPr>
                <w:szCs w:val="18"/>
              </w:rPr>
              <w:t>O</w:t>
            </w:r>
            <w:r w:rsidRPr="00C06E00">
              <w:rPr>
                <w:szCs w:val="18"/>
                <w:lang w:val="ru-RU"/>
              </w:rPr>
              <w:t xml:space="preserve"> «Группа «РАЗГУЛЯЙ», серия БО-9</w:t>
            </w:r>
          </w:p>
        </w:tc>
        <w:tc>
          <w:tcPr>
            <w:tcW w:w="1709" w:type="dxa"/>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1 403</w:t>
            </w:r>
          </w:p>
        </w:tc>
        <w:tc>
          <w:tcPr>
            <w:tcW w:w="1709" w:type="dxa"/>
            <w:tcBorders>
              <w:top w:val="nil"/>
              <w:left w:val="nil"/>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20" w:after="20"/>
              <w:ind w:right="113"/>
              <w:jc w:val="right"/>
              <w:rPr>
                <w:rFonts w:cs="Arial"/>
                <w:szCs w:val="18"/>
              </w:rPr>
            </w:pPr>
            <w:r w:rsidRPr="00375E27">
              <w:rPr>
                <w:szCs w:val="18"/>
              </w:rPr>
              <w:t>-</w:t>
            </w:r>
          </w:p>
        </w:tc>
      </w:tr>
      <w:tr w:rsidR="00C06E00" w:rsidRPr="00375E27" w:rsidTr="004E729A">
        <w:trPr>
          <w:trHeight w:val="20"/>
        </w:trPr>
        <w:tc>
          <w:tcPr>
            <w:tcW w:w="4557"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1709" w:type="dxa"/>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13"/>
              <w:jc w:val="right"/>
              <w:rPr>
                <w:rFonts w:cs="Arial"/>
                <w:szCs w:val="18"/>
              </w:rPr>
            </w:pPr>
            <w:r w:rsidRPr="00375E27">
              <w:rPr>
                <w:szCs w:val="18"/>
              </w:rPr>
              <w:t>5 372</w:t>
            </w:r>
          </w:p>
        </w:tc>
        <w:tc>
          <w:tcPr>
            <w:tcW w:w="1709" w:type="dxa"/>
            <w:tcBorders>
              <w:top w:val="single" w:sz="4" w:space="0" w:color="auto"/>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13"/>
              <w:jc w:val="right"/>
              <w:rPr>
                <w:rFonts w:cs="Arial"/>
                <w:szCs w:val="18"/>
              </w:rPr>
            </w:pPr>
            <w:r w:rsidRPr="00375E27">
              <w:rPr>
                <w:szCs w:val="18"/>
              </w:rPr>
              <w:t>5 170</w:t>
            </w:r>
          </w:p>
        </w:tc>
      </w:tr>
      <w:tr w:rsidR="00C06E00" w:rsidRPr="00375E27" w:rsidTr="004E729A">
        <w:trPr>
          <w:trHeight w:val="20"/>
        </w:trPr>
        <w:tc>
          <w:tcPr>
            <w:tcW w:w="4557"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1709"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76"/>
              </w:tabs>
              <w:spacing w:before="40" w:after="20"/>
              <w:ind w:right="113"/>
              <w:jc w:val="right"/>
              <w:rPr>
                <w:rFonts w:cs="Arial"/>
                <w:szCs w:val="18"/>
              </w:rPr>
            </w:pPr>
            <w:r w:rsidRPr="00375E27">
              <w:rPr>
                <w:szCs w:val="18"/>
              </w:rPr>
              <w:t>24 869</w:t>
            </w:r>
          </w:p>
        </w:tc>
        <w:tc>
          <w:tcPr>
            <w:tcW w:w="1709"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576"/>
              </w:tabs>
              <w:spacing w:before="40" w:after="20"/>
              <w:ind w:right="113"/>
              <w:jc w:val="right"/>
              <w:rPr>
                <w:rFonts w:cs="Arial"/>
                <w:szCs w:val="18"/>
              </w:rPr>
            </w:pPr>
            <w:r w:rsidRPr="00375E27">
              <w:rPr>
                <w:szCs w:val="18"/>
              </w:rPr>
              <w:t>25 652</w:t>
            </w:r>
          </w:p>
        </w:tc>
      </w:tr>
    </w:tbl>
    <w:p w:rsidR="00C06E00" w:rsidRPr="008D23A0" w:rsidRDefault="00C06E00" w:rsidP="00C06E00">
      <w:pPr>
        <w:pStyle w:val="a1"/>
        <w:keepNext/>
        <w:spacing w:after="0" w:line="235" w:lineRule="auto"/>
        <w:ind w:left="850"/>
        <w:rPr>
          <w:i/>
          <w:lang w:val="ru-RU"/>
        </w:rPr>
      </w:pPr>
      <w:r w:rsidRPr="008D23A0">
        <w:rPr>
          <w:i/>
          <w:lang w:val="ru-RU"/>
        </w:rPr>
        <w:lastRenderedPageBreak/>
        <w:t>Ограничительные финансовые условия</w:t>
      </w:r>
    </w:p>
    <w:p w:rsidR="00C06E00" w:rsidRPr="00C06E00" w:rsidRDefault="00C06E00" w:rsidP="00C06E00">
      <w:pPr>
        <w:pStyle w:val="a1"/>
        <w:keepNext/>
        <w:ind w:left="850"/>
        <w:rPr>
          <w:lang w:val="ru-RU"/>
        </w:rPr>
      </w:pPr>
      <w:r w:rsidRPr="00C06E00">
        <w:rPr>
          <w:lang w:val="ru-RU"/>
        </w:rPr>
        <w:t>Заключенные Группой кредитные договоры содержат ряд ограничительных условий, которые, помимо прочего, включают требования по поддержанию определенного уровня финансовых коэффициентов и погашению просроченной задолженности Группы. В случае нарушения указанных условий кредиторы обычно имеют право потребовать досрочного погашения основной суммы долга и процентов. По состоянию на 1 января 2010 г. и на 31 декабря 2010 г. Группа не нарушила никаких ограничительных финансовых условий, которые бы давали кредиторам право требовать немедленного погашения кредитов и облигаций.</w:t>
      </w:r>
    </w:p>
    <w:p w:rsidR="00C06E00" w:rsidRPr="00375E27" w:rsidRDefault="00C06E00" w:rsidP="00C06E00">
      <w:pPr>
        <w:pStyle w:val="2"/>
        <w:keepNext w:val="0"/>
        <w:keepLines w:val="0"/>
        <w:tabs>
          <w:tab w:val="clear" w:pos="964"/>
        </w:tabs>
        <w:spacing w:before="240"/>
        <w:ind w:left="0" w:firstLine="0"/>
      </w:pPr>
      <w:r w:rsidRPr="00375E27">
        <w:t>Обеспечение</w:t>
      </w:r>
    </w:p>
    <w:p w:rsidR="00C06E00" w:rsidRPr="00C06E00" w:rsidRDefault="00C06E00" w:rsidP="00C06E00">
      <w:pPr>
        <w:pStyle w:val="3"/>
        <w:keepNext w:val="0"/>
        <w:keepLines w:val="0"/>
        <w:numPr>
          <w:ilvl w:val="0"/>
          <w:numId w:val="0"/>
        </w:numPr>
        <w:ind w:firstLine="851"/>
        <w:rPr>
          <w:b w:val="0"/>
          <w:i w:val="0"/>
          <w:lang w:val="ru-RU"/>
        </w:rPr>
      </w:pPr>
      <w:r w:rsidRPr="00C06E00">
        <w:rPr>
          <w:b w:val="0"/>
          <w:i w:val="0"/>
          <w:lang w:val="ru-RU"/>
        </w:rPr>
        <w:t>Обеспечением по банковским кредитам выступают следующие активы:</w:t>
      </w:r>
    </w:p>
    <w:p w:rsidR="00C06E00" w:rsidRPr="00375E27" w:rsidRDefault="00C06E00" w:rsidP="00C06E00">
      <w:pPr>
        <w:pStyle w:val="Bullettext"/>
        <w:keepLines w:val="0"/>
        <w:shd w:val="clear" w:color="auto" w:fill="FFFFFF"/>
      </w:pPr>
      <w:r w:rsidRPr="00C06E00">
        <w:rPr>
          <w:lang w:val="ru-RU"/>
        </w:rPr>
        <w:t xml:space="preserve">основные средства балансовой стоимостью 1 334 млн руб. </w:t>
      </w:r>
      <w:r w:rsidRPr="00375E27">
        <w:t>(в 2009 году – 1 184 млн руб.);</w:t>
      </w:r>
    </w:p>
    <w:p w:rsidR="00C06E00" w:rsidRPr="00375E27" w:rsidRDefault="00C06E00" w:rsidP="00C06E00">
      <w:pPr>
        <w:pStyle w:val="Bullettext"/>
        <w:keepLines w:val="0"/>
      </w:pPr>
      <w:r w:rsidRPr="00C06E00">
        <w:rPr>
          <w:lang w:val="ru-RU"/>
        </w:rPr>
        <w:t xml:space="preserve">запасы балансовой стоимостью 1 792 млн руб. </w:t>
      </w:r>
      <w:r w:rsidRPr="00375E27">
        <w:t>(в 2009 году – 1 122 млн руб.);</w:t>
      </w:r>
    </w:p>
    <w:p w:rsidR="00C06E00" w:rsidRPr="00375E27" w:rsidRDefault="00C06E00" w:rsidP="00C06E00">
      <w:pPr>
        <w:pStyle w:val="Bullettext"/>
        <w:keepLines w:val="0"/>
      </w:pPr>
      <w:r w:rsidRPr="00C06E00">
        <w:rPr>
          <w:lang w:val="ru-RU"/>
        </w:rPr>
        <w:t xml:space="preserve">векселя балансовой стоимостью 0 млн руб. </w:t>
      </w:r>
      <w:r w:rsidRPr="00375E27">
        <w:t>(в 2009 году – 777 млн руб.);</w:t>
      </w:r>
    </w:p>
    <w:p w:rsidR="00C06E00" w:rsidRPr="00C06E00" w:rsidRDefault="00C06E00" w:rsidP="00C06E00">
      <w:pPr>
        <w:pStyle w:val="Bullettext"/>
        <w:keepLines w:val="0"/>
        <w:rPr>
          <w:lang w:val="ru-RU"/>
        </w:rPr>
      </w:pPr>
      <w:r w:rsidRPr="00C06E00">
        <w:rPr>
          <w:lang w:val="ru-RU"/>
        </w:rPr>
        <w:t>акции следующих дочерних предприятий и объектов инвестирования, учитываемых методом долевого участия:</w:t>
      </w:r>
    </w:p>
    <w:tbl>
      <w:tblPr>
        <w:tblW w:w="4521" w:type="pct"/>
        <w:tblInd w:w="851" w:type="dxa"/>
        <w:tblLayout w:type="fixed"/>
        <w:tblCellMar>
          <w:left w:w="0" w:type="dxa"/>
          <w:right w:w="0" w:type="dxa"/>
        </w:tblCellMar>
        <w:tblLook w:val="0000"/>
      </w:tblPr>
      <w:tblGrid>
        <w:gridCol w:w="4590"/>
        <w:gridCol w:w="1722"/>
        <w:gridCol w:w="1722"/>
      </w:tblGrid>
      <w:tr w:rsidR="00C06E00" w:rsidRPr="008D23A0" w:rsidTr="004E729A">
        <w:trPr>
          <w:cantSplit/>
          <w:tblHeader/>
        </w:trPr>
        <w:tc>
          <w:tcPr>
            <w:tcW w:w="4590" w:type="dxa"/>
            <w:tcBorders>
              <w:top w:val="nil"/>
              <w:left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Дочерние предприятия</w:t>
            </w:r>
          </w:p>
        </w:tc>
        <w:tc>
          <w:tcPr>
            <w:tcW w:w="3444" w:type="dxa"/>
            <w:gridSpan w:val="2"/>
            <w:tcBorders>
              <w:top w:val="nil"/>
              <w:left w:val="nil"/>
              <w:right w:val="nil"/>
            </w:tcBorders>
            <w:vAlign w:val="bottom"/>
          </w:tcPr>
          <w:p w:rsidR="00C06E00" w:rsidRPr="00C06E00" w:rsidRDefault="00C06E00" w:rsidP="004E729A">
            <w:pPr>
              <w:pStyle w:val="Tabletext"/>
              <w:keepNext w:val="0"/>
              <w:spacing w:before="20" w:after="20"/>
              <w:jc w:val="center"/>
              <w:rPr>
                <w:b/>
                <w:szCs w:val="18"/>
                <w:lang w:val="ru-RU"/>
              </w:rPr>
            </w:pPr>
            <w:r w:rsidRPr="00C06E00">
              <w:rPr>
                <w:b/>
                <w:szCs w:val="18"/>
                <w:lang w:val="ru-RU"/>
              </w:rPr>
              <w:t>Акции в залоге на 31 декабря</w:t>
            </w:r>
          </w:p>
          <w:p w:rsidR="00C06E00" w:rsidRPr="00C06E00" w:rsidRDefault="00C06E00" w:rsidP="004E729A">
            <w:pPr>
              <w:pStyle w:val="Tabletext"/>
              <w:keepNext w:val="0"/>
              <w:spacing w:before="20" w:after="20"/>
              <w:jc w:val="center"/>
              <w:rPr>
                <w:b/>
                <w:szCs w:val="18"/>
                <w:lang w:val="ru-RU"/>
              </w:rPr>
            </w:pPr>
            <w:r w:rsidRPr="00C06E00">
              <w:rPr>
                <w:b/>
                <w:szCs w:val="18"/>
                <w:lang w:val="ru-RU"/>
              </w:rPr>
              <w:t>(%)</w:t>
            </w:r>
          </w:p>
        </w:tc>
      </w:tr>
      <w:tr w:rsidR="00C06E00" w:rsidRPr="00375E27" w:rsidTr="004E729A">
        <w:trPr>
          <w:cantSplit/>
          <w:tblHeader/>
        </w:trPr>
        <w:tc>
          <w:tcPr>
            <w:tcW w:w="4590" w:type="dxa"/>
            <w:tcBorders>
              <w:left w:val="nil"/>
              <w:bottom w:val="single" w:sz="4" w:space="0" w:color="auto"/>
              <w:right w:val="nil"/>
            </w:tcBorders>
            <w:shd w:val="clear" w:color="auto" w:fill="auto"/>
            <w:vAlign w:val="bottom"/>
          </w:tcPr>
          <w:p w:rsidR="00C06E00" w:rsidRPr="00C06E00" w:rsidRDefault="00C06E00" w:rsidP="004E729A">
            <w:pPr>
              <w:pStyle w:val="Tabletext"/>
              <w:keepNext w:val="0"/>
              <w:spacing w:before="20" w:after="20"/>
              <w:jc w:val="center"/>
              <w:rPr>
                <w:szCs w:val="18"/>
                <w:lang w:val="ru-RU"/>
              </w:rPr>
            </w:pPr>
          </w:p>
        </w:tc>
        <w:tc>
          <w:tcPr>
            <w:tcW w:w="1722" w:type="dxa"/>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2010 г.</w:t>
            </w:r>
          </w:p>
        </w:tc>
        <w:tc>
          <w:tcPr>
            <w:tcW w:w="1722" w:type="dxa"/>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2009 г.</w:t>
            </w:r>
          </w:p>
        </w:tc>
      </w:tr>
      <w:tr w:rsidR="00C06E00" w:rsidRPr="00375E27" w:rsidTr="004E729A">
        <w:trPr>
          <w:cantSplit/>
        </w:trPr>
        <w:tc>
          <w:tcPr>
            <w:tcW w:w="4590" w:type="dxa"/>
            <w:tcBorders>
              <w:top w:val="single" w:sz="4" w:space="0" w:color="auto"/>
              <w:left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«Агрофирма «Полтавская»</w:t>
            </w:r>
          </w:p>
        </w:tc>
        <w:tc>
          <w:tcPr>
            <w:tcW w:w="1722" w:type="dxa"/>
            <w:tcBorders>
              <w:top w:val="single" w:sz="4" w:space="0" w:color="auto"/>
              <w:left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single" w:sz="4" w:space="0" w:color="auto"/>
              <w:left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100</w:t>
            </w:r>
          </w:p>
        </w:tc>
      </w:tr>
      <w:tr w:rsidR="00C06E00" w:rsidRPr="00375E27" w:rsidTr="004E729A">
        <w:trPr>
          <w:cantSplit/>
        </w:trPr>
        <w:tc>
          <w:tcPr>
            <w:tcW w:w="4590"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«Алексеевка-агроинвест»</w:t>
            </w:r>
          </w:p>
        </w:tc>
        <w:tc>
          <w:tcPr>
            <w:tcW w:w="1722" w:type="dxa"/>
            <w:tcBorders>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«Бугульминский элеватор»</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75</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75</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«Бугульминский КХП № 2»</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75</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«Дубовскхлебопродукт»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75</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75</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«Элеватор «Рудный клад»</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56</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56</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«Эркенагроинвест»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«Геркулес»</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86</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«Грайворон-агроинвест»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51</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«Карачаево-Черкесский мукомол»</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C06E00" w:rsidRDefault="00C06E00" w:rsidP="004E729A">
            <w:pPr>
              <w:pStyle w:val="Tabletext"/>
              <w:keepNext w:val="0"/>
              <w:spacing w:before="20" w:after="20"/>
              <w:rPr>
                <w:szCs w:val="18"/>
                <w:lang w:val="ru-RU"/>
              </w:rPr>
            </w:pPr>
            <w:r w:rsidRPr="00C06E00">
              <w:rPr>
                <w:szCs w:val="18"/>
                <w:lang w:val="ru-RU"/>
              </w:rPr>
              <w:t>ОАО «Карачаево-Черкесский сахарный завод»</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90</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«Хлебная база № 63»</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52</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52</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«Кинешемский мукомольный комбинат»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90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ЗАО «Коломенский КХП»</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100</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«КРИНИЧАНСКИЙ»</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74</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«Кривецагро»</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«Кшенагро»</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ЗАО «Кшенский сахарный комбинат»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«Льговагроинвест»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«Льговский КХП»</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100</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ОАО «Льговский МКК»</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99</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99</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«Отрадаагроинвест»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«Племенной завод «Прогресс»</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25</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ОАО «Подольский экспериментальный мукомольный завод»</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97</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«Полтавский КХП»</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90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«Пристень-сахар»</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100</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«Рассвет»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86</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22</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ОАО «Группа «Разгуляй»</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17</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17</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ОАО «Ржавское ХПП»</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97</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97</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lastRenderedPageBreak/>
              <w:t>ЗАО «Сахарный комбинат «Алексеевский»</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100</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ЗАО «Сахарный комбинат «Большевик»</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ЗАО «Сахарный комбинат «Курганинский»</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100</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«Сахарный комбинат «Льговский»</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ЗАО «Сахарный комбинат «Отрадинский»</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«Сахарный комбинат «Тихорецкий»</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«Сельхозтехника»</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96</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24</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«Шипуновский элеватор»</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87</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87</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«Славянский КХП»</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86</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«Светлоградский элеватор»</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97</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97</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«Тихорецкагроинвест»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«Цимлянскхлебопродукт»</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100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100</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«Зеленокумский элеватор»</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50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50</w:t>
            </w:r>
          </w:p>
        </w:tc>
      </w:tr>
      <w:tr w:rsidR="00C06E00" w:rsidRPr="00375E27" w:rsidTr="004E729A">
        <w:trPr>
          <w:cantSplit/>
          <w:tblHeader/>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b/>
                <w:szCs w:val="18"/>
              </w:rPr>
            </w:pPr>
          </w:p>
        </w:tc>
        <w:tc>
          <w:tcPr>
            <w:tcW w:w="3444" w:type="dxa"/>
            <w:gridSpan w:val="2"/>
            <w:tcBorders>
              <w:top w:val="nil"/>
              <w:left w:val="nil"/>
              <w:right w:val="nil"/>
            </w:tcBorders>
            <w:vAlign w:val="bottom"/>
          </w:tcPr>
          <w:p w:rsidR="00C06E00" w:rsidRPr="00375E27" w:rsidRDefault="00C06E00" w:rsidP="004E729A">
            <w:pPr>
              <w:pStyle w:val="Tabletext"/>
              <w:keepNext w:val="0"/>
              <w:spacing w:before="20" w:after="20"/>
              <w:jc w:val="center"/>
              <w:rPr>
                <w:b/>
                <w:szCs w:val="18"/>
              </w:rPr>
            </w:pPr>
          </w:p>
        </w:tc>
      </w:tr>
      <w:tr w:rsidR="00C06E00" w:rsidRPr="004E729A" w:rsidTr="004E729A">
        <w:trPr>
          <w:cantSplit/>
          <w:tblHeader/>
        </w:trPr>
        <w:tc>
          <w:tcPr>
            <w:tcW w:w="4590" w:type="dxa"/>
            <w:tcBorders>
              <w:top w:val="nil"/>
              <w:left w:val="nil"/>
              <w:right w:val="nil"/>
            </w:tcBorders>
            <w:shd w:val="clear" w:color="auto" w:fill="auto"/>
            <w:vAlign w:val="bottom"/>
          </w:tcPr>
          <w:p w:rsidR="00C06E00" w:rsidRPr="00C06E00" w:rsidRDefault="00C06E00" w:rsidP="004E729A">
            <w:pPr>
              <w:pStyle w:val="Tabletext"/>
              <w:keepNext w:val="0"/>
              <w:spacing w:before="20" w:after="20"/>
              <w:rPr>
                <w:b/>
                <w:szCs w:val="18"/>
                <w:lang w:val="ru-RU"/>
              </w:rPr>
            </w:pPr>
            <w:r w:rsidRPr="00C06E00">
              <w:rPr>
                <w:b/>
                <w:szCs w:val="18"/>
                <w:lang w:val="ru-RU"/>
              </w:rPr>
              <w:t>Объекты инвестирования, учитываемые методом долевого участия</w:t>
            </w:r>
          </w:p>
        </w:tc>
        <w:tc>
          <w:tcPr>
            <w:tcW w:w="3444" w:type="dxa"/>
            <w:gridSpan w:val="2"/>
            <w:tcBorders>
              <w:top w:val="nil"/>
              <w:left w:val="nil"/>
              <w:right w:val="nil"/>
            </w:tcBorders>
            <w:vAlign w:val="bottom"/>
          </w:tcPr>
          <w:p w:rsidR="00C06E00" w:rsidRPr="00C06E00" w:rsidRDefault="00C06E00" w:rsidP="004E729A">
            <w:pPr>
              <w:pStyle w:val="Tabletext"/>
              <w:keepNext w:val="0"/>
              <w:spacing w:before="20" w:after="20"/>
              <w:jc w:val="center"/>
              <w:rPr>
                <w:b/>
                <w:szCs w:val="18"/>
                <w:lang w:val="ru-RU"/>
              </w:rPr>
            </w:pPr>
          </w:p>
        </w:tc>
      </w:tr>
      <w:tr w:rsidR="00C06E00" w:rsidRPr="00375E27" w:rsidTr="004E729A">
        <w:trPr>
          <w:cantSplit/>
          <w:tblHeader/>
        </w:trPr>
        <w:tc>
          <w:tcPr>
            <w:tcW w:w="4590" w:type="dxa"/>
            <w:tcBorders>
              <w:top w:val="nil"/>
              <w:left w:val="nil"/>
              <w:bottom w:val="single" w:sz="4" w:space="0" w:color="auto"/>
              <w:right w:val="nil"/>
            </w:tcBorders>
            <w:shd w:val="clear" w:color="auto" w:fill="auto"/>
            <w:vAlign w:val="bottom"/>
          </w:tcPr>
          <w:p w:rsidR="00C06E00" w:rsidRPr="00C06E00" w:rsidRDefault="00C06E00" w:rsidP="004E729A">
            <w:pPr>
              <w:pStyle w:val="Tabletext"/>
              <w:keepNext w:val="0"/>
              <w:spacing w:before="20" w:after="20"/>
              <w:jc w:val="center"/>
              <w:rPr>
                <w:szCs w:val="18"/>
                <w:lang w:val="ru-RU"/>
              </w:rPr>
            </w:pPr>
          </w:p>
        </w:tc>
        <w:tc>
          <w:tcPr>
            <w:tcW w:w="1722" w:type="dxa"/>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2010 г.</w:t>
            </w:r>
          </w:p>
        </w:tc>
        <w:tc>
          <w:tcPr>
            <w:tcW w:w="1722" w:type="dxa"/>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2009 г.</w:t>
            </w:r>
          </w:p>
        </w:tc>
      </w:tr>
      <w:tr w:rsidR="00C06E00" w:rsidRPr="00375E27" w:rsidTr="004E729A">
        <w:trPr>
          <w:cantSplit/>
        </w:trPr>
        <w:tc>
          <w:tcPr>
            <w:tcW w:w="4590" w:type="dxa"/>
            <w:tcBorders>
              <w:top w:val="single" w:sz="4" w:space="0" w:color="auto"/>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«Ангелинский элеватор»</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25</w:t>
            </w:r>
          </w:p>
        </w:tc>
      </w:tr>
      <w:tr w:rsidR="00C06E00" w:rsidRPr="00375E27" w:rsidTr="004E729A">
        <w:trPr>
          <w:cantSplit/>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rFonts w:cs="Arial"/>
                <w:szCs w:val="18"/>
              </w:rPr>
            </w:pPr>
            <w:r w:rsidRPr="00375E27">
              <w:rPr>
                <w:szCs w:val="18"/>
              </w:rPr>
              <w:t>ЗАО «Правда»</w:t>
            </w:r>
          </w:p>
        </w:tc>
        <w:tc>
          <w:tcPr>
            <w:tcW w:w="1722" w:type="dxa"/>
            <w:tcBorders>
              <w:top w:val="nil"/>
              <w:left w:val="nil"/>
              <w:bottom w:val="nil"/>
              <w:right w:val="nil"/>
            </w:tcBorders>
            <w:vAlign w:val="bottom"/>
          </w:tcPr>
          <w:p w:rsidR="00C06E00" w:rsidRPr="00375E27" w:rsidRDefault="00C06E00" w:rsidP="004E729A">
            <w:pPr>
              <w:pStyle w:val="Tabletext"/>
              <w:keepNext w:val="0"/>
              <w:spacing w:before="20" w:after="20"/>
              <w:jc w:val="center"/>
              <w:rPr>
                <w:szCs w:val="18"/>
              </w:rPr>
            </w:pPr>
            <w:r w:rsidRPr="00375E27">
              <w:rPr>
                <w:szCs w:val="18"/>
              </w:rPr>
              <w:t>20</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jc w:val="center"/>
              <w:rPr>
                <w:szCs w:val="18"/>
              </w:rPr>
            </w:pPr>
            <w:r w:rsidRPr="00375E27">
              <w:rPr>
                <w:szCs w:val="18"/>
              </w:rPr>
              <w:t>-</w:t>
            </w:r>
          </w:p>
        </w:tc>
      </w:tr>
    </w:tbl>
    <w:p w:rsidR="00C06E00" w:rsidRDefault="00C06E00" w:rsidP="00C06E00">
      <w:pPr>
        <w:pStyle w:val="a1"/>
        <w:keepNext/>
        <w:rPr>
          <w:b/>
        </w:rPr>
      </w:pPr>
    </w:p>
    <w:p w:rsidR="00C06E00" w:rsidRPr="00375E27" w:rsidRDefault="00C06E00" w:rsidP="00C06E00">
      <w:pPr>
        <w:pStyle w:val="a1"/>
        <w:keepNext/>
        <w:rPr>
          <w:b/>
        </w:rPr>
      </w:pPr>
      <w:r w:rsidRPr="00375E27">
        <w:rPr>
          <w:b/>
        </w:rPr>
        <w:t>Условия и сроки погашения задолженности</w:t>
      </w:r>
    </w:p>
    <w:tbl>
      <w:tblPr>
        <w:tblW w:w="4494" w:type="pct"/>
        <w:tblInd w:w="900" w:type="dxa"/>
        <w:tblLayout w:type="fixed"/>
        <w:tblCellMar>
          <w:left w:w="0" w:type="dxa"/>
          <w:right w:w="0" w:type="dxa"/>
        </w:tblCellMar>
        <w:tblLook w:val="0000"/>
      </w:tblPr>
      <w:tblGrid>
        <w:gridCol w:w="1750"/>
        <w:gridCol w:w="841"/>
        <w:gridCol w:w="1189"/>
        <w:gridCol w:w="990"/>
        <w:gridCol w:w="810"/>
        <w:gridCol w:w="900"/>
        <w:gridCol w:w="720"/>
        <w:gridCol w:w="786"/>
      </w:tblGrid>
      <w:tr w:rsidR="00C06E00" w:rsidRPr="00375E27" w:rsidTr="004E729A">
        <w:trPr>
          <w:cantSplit/>
          <w:tblHeader/>
        </w:trPr>
        <w:tc>
          <w:tcPr>
            <w:tcW w:w="1750" w:type="dxa"/>
            <w:vAlign w:val="bottom"/>
          </w:tcPr>
          <w:p w:rsidR="00C06E00" w:rsidRPr="00375E27" w:rsidRDefault="00C06E00" w:rsidP="004E729A">
            <w:pPr>
              <w:pStyle w:val="tabletext0"/>
              <w:keepNext/>
              <w:keepLines/>
              <w:spacing w:before="40" w:after="40"/>
              <w:rPr>
                <w:rFonts w:ascii="Arial" w:hAnsi="Arial" w:cs="Arial"/>
                <w:i/>
                <w:iCs/>
                <w:sz w:val="18"/>
                <w:szCs w:val="18"/>
              </w:rPr>
            </w:pPr>
          </w:p>
        </w:tc>
        <w:tc>
          <w:tcPr>
            <w:tcW w:w="841" w:type="dxa"/>
            <w:tcBorders>
              <w:bottom w:val="single" w:sz="4" w:space="0" w:color="auto"/>
            </w:tcBorders>
            <w:vAlign w:val="bottom"/>
          </w:tcPr>
          <w:p w:rsidR="00C06E00" w:rsidRPr="00375E27" w:rsidRDefault="00C06E00" w:rsidP="004E729A">
            <w:pPr>
              <w:pStyle w:val="tabletext0"/>
              <w:keepNext/>
              <w:keepLines/>
              <w:spacing w:before="40" w:after="40"/>
              <w:ind w:left="14"/>
              <w:jc w:val="center"/>
              <w:rPr>
                <w:rFonts w:ascii="Arial" w:hAnsi="Arial" w:cs="Arial"/>
                <w:b/>
                <w:bCs/>
                <w:iCs/>
                <w:sz w:val="18"/>
                <w:szCs w:val="18"/>
              </w:rPr>
            </w:pPr>
          </w:p>
        </w:tc>
        <w:tc>
          <w:tcPr>
            <w:tcW w:w="1189" w:type="dxa"/>
            <w:tcBorders>
              <w:bottom w:val="single" w:sz="4" w:space="0" w:color="auto"/>
            </w:tcBorders>
            <w:vAlign w:val="bottom"/>
          </w:tcPr>
          <w:p w:rsidR="00C06E00" w:rsidRPr="00375E27" w:rsidRDefault="00C06E00" w:rsidP="004E729A">
            <w:pPr>
              <w:pStyle w:val="tabletext0"/>
              <w:keepNext/>
              <w:keepLines/>
              <w:spacing w:before="40" w:after="40"/>
              <w:ind w:left="14"/>
              <w:jc w:val="center"/>
              <w:rPr>
                <w:rFonts w:ascii="Arial" w:hAnsi="Arial" w:cs="Arial"/>
                <w:b/>
                <w:bCs/>
                <w:iCs/>
                <w:sz w:val="18"/>
                <w:szCs w:val="18"/>
              </w:rPr>
            </w:pPr>
          </w:p>
        </w:tc>
        <w:tc>
          <w:tcPr>
            <w:tcW w:w="990" w:type="dxa"/>
            <w:tcBorders>
              <w:bottom w:val="single" w:sz="4" w:space="0" w:color="auto"/>
            </w:tcBorders>
            <w:vAlign w:val="bottom"/>
          </w:tcPr>
          <w:p w:rsidR="00C06E00" w:rsidRPr="00375E27" w:rsidRDefault="00C06E00" w:rsidP="004E729A">
            <w:pPr>
              <w:pStyle w:val="tabletext0"/>
              <w:keepNext/>
              <w:keepLines/>
              <w:spacing w:before="40" w:after="40"/>
              <w:ind w:left="14" w:hanging="23"/>
              <w:jc w:val="center"/>
              <w:rPr>
                <w:rFonts w:ascii="Arial" w:hAnsi="Arial" w:cs="Arial"/>
                <w:b/>
                <w:bCs/>
                <w:iCs/>
                <w:sz w:val="18"/>
                <w:szCs w:val="18"/>
              </w:rPr>
            </w:pPr>
          </w:p>
        </w:tc>
        <w:tc>
          <w:tcPr>
            <w:tcW w:w="1710" w:type="dxa"/>
            <w:gridSpan w:val="2"/>
            <w:tcBorders>
              <w:bottom w:val="single" w:sz="4" w:space="0" w:color="auto"/>
            </w:tcBorders>
            <w:vAlign w:val="bottom"/>
          </w:tcPr>
          <w:p w:rsidR="00C06E00" w:rsidRPr="00375E27" w:rsidRDefault="00C06E00" w:rsidP="004E729A">
            <w:pPr>
              <w:pStyle w:val="tabletext0"/>
              <w:keepNext/>
              <w:keepLines/>
              <w:spacing w:before="40" w:after="40"/>
              <w:jc w:val="center"/>
              <w:rPr>
                <w:rFonts w:ascii="Arial" w:hAnsi="Arial" w:cs="Arial"/>
                <w:b/>
                <w:bCs/>
                <w:iCs/>
                <w:sz w:val="18"/>
                <w:szCs w:val="18"/>
              </w:rPr>
            </w:pPr>
            <w:r w:rsidRPr="00375E27">
              <w:rPr>
                <w:rFonts w:ascii="Arial" w:hAnsi="Arial"/>
                <w:b/>
                <w:sz w:val="18"/>
                <w:szCs w:val="18"/>
              </w:rPr>
              <w:t>2010 г.</w:t>
            </w:r>
          </w:p>
        </w:tc>
        <w:tc>
          <w:tcPr>
            <w:tcW w:w="1506" w:type="dxa"/>
            <w:gridSpan w:val="2"/>
            <w:tcBorders>
              <w:bottom w:val="single" w:sz="4" w:space="0" w:color="auto"/>
            </w:tcBorders>
            <w:vAlign w:val="bottom"/>
          </w:tcPr>
          <w:p w:rsidR="00C06E00" w:rsidRPr="00375E27" w:rsidRDefault="007F211E" w:rsidP="004E729A">
            <w:pPr>
              <w:pStyle w:val="tabletext0"/>
              <w:keepNext/>
              <w:keepLines/>
              <w:spacing w:before="40" w:after="40"/>
              <w:jc w:val="center"/>
              <w:rPr>
                <w:rFonts w:ascii="Arial" w:hAnsi="Arial" w:cs="Arial"/>
                <w:b/>
                <w:bCs/>
                <w:iCs/>
                <w:sz w:val="18"/>
                <w:szCs w:val="18"/>
              </w:rPr>
            </w:pPr>
            <w:r w:rsidRPr="00375E27">
              <w:rPr>
                <w:rFonts w:ascii="Arial" w:hAnsi="Arial" w:cs="Arial"/>
                <w:b/>
                <w:sz w:val="18"/>
                <w:szCs w:val="18"/>
              </w:rPr>
              <w:fldChar w:fldCharType="begin"/>
            </w:r>
            <w:r w:rsidR="00C06E00" w:rsidRPr="00375E27">
              <w:rPr>
                <w:rFonts w:ascii="Arial" w:hAnsi="Arial" w:cs="Arial"/>
                <w:b/>
                <w:sz w:val="18"/>
                <w:szCs w:val="18"/>
              </w:rPr>
              <w:instrText xml:space="preserve">  </w:instrText>
            </w:r>
            <w:r w:rsidRPr="00375E27">
              <w:rPr>
                <w:rFonts w:ascii="Arial" w:hAnsi="Arial" w:cs="Arial"/>
                <w:b/>
                <w:sz w:val="18"/>
                <w:szCs w:val="18"/>
              </w:rPr>
              <w:fldChar w:fldCharType="end"/>
            </w:r>
            <w:r w:rsidR="00C06E00" w:rsidRPr="00375E27">
              <w:rPr>
                <w:rFonts w:ascii="Arial" w:hAnsi="Arial"/>
                <w:b/>
                <w:sz w:val="18"/>
                <w:szCs w:val="18"/>
              </w:rPr>
              <w:t>2009 г.</w:t>
            </w:r>
          </w:p>
        </w:tc>
      </w:tr>
      <w:tr w:rsidR="00C06E00" w:rsidRPr="00375E27" w:rsidTr="004E729A">
        <w:trPr>
          <w:cantSplit/>
          <w:tblHeader/>
        </w:trPr>
        <w:tc>
          <w:tcPr>
            <w:tcW w:w="1750" w:type="dxa"/>
            <w:vAlign w:val="bottom"/>
          </w:tcPr>
          <w:p w:rsidR="00C06E00" w:rsidRPr="00375E27" w:rsidRDefault="00C06E00" w:rsidP="004E729A">
            <w:pPr>
              <w:pStyle w:val="tabletext0"/>
              <w:keepNext/>
              <w:keepLines/>
              <w:spacing w:before="40" w:after="40"/>
              <w:rPr>
                <w:rFonts w:ascii="Arial" w:hAnsi="Arial" w:cs="Arial"/>
                <w:bCs/>
                <w:iCs/>
                <w:sz w:val="18"/>
                <w:szCs w:val="18"/>
              </w:rPr>
            </w:pPr>
            <w:r w:rsidRPr="00375E27">
              <w:rPr>
                <w:rFonts w:ascii="Arial" w:hAnsi="Arial"/>
                <w:i/>
                <w:iCs/>
                <w:sz w:val="18"/>
                <w:szCs w:val="18"/>
              </w:rPr>
              <w:t>млн руб.</w:t>
            </w:r>
          </w:p>
        </w:tc>
        <w:tc>
          <w:tcPr>
            <w:tcW w:w="841" w:type="dxa"/>
            <w:tcBorders>
              <w:top w:val="single" w:sz="4" w:space="0" w:color="auto"/>
              <w:bottom w:val="single" w:sz="4" w:space="0" w:color="auto"/>
            </w:tcBorders>
            <w:vAlign w:val="bottom"/>
          </w:tcPr>
          <w:p w:rsidR="00C06E00" w:rsidRPr="00375E27" w:rsidRDefault="00C06E00" w:rsidP="004E729A">
            <w:pPr>
              <w:pStyle w:val="tabletext0"/>
              <w:keepNext/>
              <w:keepLines/>
              <w:spacing w:before="40" w:after="40"/>
              <w:ind w:left="14"/>
              <w:jc w:val="center"/>
              <w:rPr>
                <w:rFonts w:ascii="Arial" w:hAnsi="Arial" w:cs="Arial"/>
                <w:b/>
                <w:bCs/>
                <w:iCs/>
                <w:sz w:val="18"/>
                <w:szCs w:val="18"/>
              </w:rPr>
            </w:pPr>
            <w:r w:rsidRPr="00375E27">
              <w:rPr>
                <w:rFonts w:ascii="Arial" w:hAnsi="Arial" w:cs="Arial"/>
                <w:b/>
                <w:bCs/>
                <w:iCs/>
                <w:sz w:val="18"/>
                <w:szCs w:val="18"/>
              </w:rPr>
              <w:t>Валюта</w:t>
            </w:r>
          </w:p>
        </w:tc>
        <w:tc>
          <w:tcPr>
            <w:tcW w:w="1189" w:type="dxa"/>
            <w:tcBorders>
              <w:top w:val="single" w:sz="4" w:space="0" w:color="auto"/>
              <w:bottom w:val="single" w:sz="4" w:space="0" w:color="auto"/>
            </w:tcBorders>
            <w:vAlign w:val="bottom"/>
          </w:tcPr>
          <w:p w:rsidR="00C06E00" w:rsidRPr="00375E27" w:rsidRDefault="00C06E00" w:rsidP="004E729A">
            <w:pPr>
              <w:pStyle w:val="tabletext0"/>
              <w:keepNext/>
              <w:keepLines/>
              <w:spacing w:before="40" w:after="40"/>
              <w:ind w:left="14"/>
              <w:jc w:val="center"/>
              <w:rPr>
                <w:rFonts w:ascii="Arial" w:hAnsi="Arial" w:cs="Arial"/>
                <w:b/>
                <w:bCs/>
                <w:iCs/>
                <w:sz w:val="18"/>
                <w:szCs w:val="18"/>
              </w:rPr>
            </w:pPr>
            <w:r w:rsidRPr="00375E27">
              <w:rPr>
                <w:rFonts w:ascii="Arial" w:hAnsi="Arial"/>
                <w:b/>
                <w:bCs/>
                <w:iCs/>
                <w:sz w:val="18"/>
                <w:szCs w:val="18"/>
              </w:rPr>
              <w:t>Номиналь-ная процентная ставка</w:t>
            </w:r>
          </w:p>
        </w:tc>
        <w:tc>
          <w:tcPr>
            <w:tcW w:w="990" w:type="dxa"/>
            <w:tcBorders>
              <w:top w:val="single" w:sz="4" w:space="0" w:color="auto"/>
              <w:bottom w:val="single" w:sz="4" w:space="0" w:color="auto"/>
            </w:tcBorders>
            <w:vAlign w:val="bottom"/>
          </w:tcPr>
          <w:p w:rsidR="00C06E00" w:rsidRPr="00375E27" w:rsidRDefault="00C06E00" w:rsidP="004E729A">
            <w:pPr>
              <w:pStyle w:val="tabletext0"/>
              <w:keepNext/>
              <w:keepLines/>
              <w:spacing w:before="40" w:after="40"/>
              <w:ind w:left="14" w:hanging="23"/>
              <w:jc w:val="center"/>
              <w:rPr>
                <w:rFonts w:ascii="Arial" w:hAnsi="Arial" w:cs="Arial"/>
                <w:b/>
                <w:bCs/>
                <w:iCs/>
                <w:sz w:val="18"/>
                <w:szCs w:val="18"/>
              </w:rPr>
            </w:pPr>
            <w:r w:rsidRPr="00375E27">
              <w:rPr>
                <w:rFonts w:ascii="Arial" w:hAnsi="Arial"/>
                <w:b/>
                <w:bCs/>
                <w:iCs/>
                <w:sz w:val="18"/>
                <w:szCs w:val="18"/>
              </w:rPr>
              <w:t>Срок погашения</w:t>
            </w:r>
          </w:p>
        </w:tc>
        <w:tc>
          <w:tcPr>
            <w:tcW w:w="810" w:type="dxa"/>
            <w:tcBorders>
              <w:top w:val="single" w:sz="4" w:space="0" w:color="auto"/>
              <w:bottom w:val="single" w:sz="4" w:space="0" w:color="auto"/>
            </w:tcBorders>
            <w:vAlign w:val="bottom"/>
          </w:tcPr>
          <w:p w:rsidR="00C06E00" w:rsidRPr="00375E27" w:rsidRDefault="00C06E00" w:rsidP="004E729A">
            <w:pPr>
              <w:pStyle w:val="tabletext0"/>
              <w:keepNext/>
              <w:keepLines/>
              <w:spacing w:before="40" w:after="40"/>
              <w:ind w:left="14" w:hanging="23"/>
              <w:jc w:val="center"/>
              <w:rPr>
                <w:rFonts w:ascii="Arial" w:hAnsi="Arial" w:cs="Arial"/>
                <w:b/>
                <w:bCs/>
                <w:iCs/>
                <w:sz w:val="18"/>
                <w:szCs w:val="18"/>
              </w:rPr>
            </w:pPr>
            <w:r w:rsidRPr="00375E27">
              <w:rPr>
                <w:rFonts w:ascii="Arial" w:hAnsi="Arial"/>
                <w:b/>
                <w:bCs/>
                <w:iCs/>
                <w:sz w:val="18"/>
                <w:szCs w:val="18"/>
              </w:rPr>
              <w:t>Номи-нальная стои-мость</w:t>
            </w:r>
          </w:p>
        </w:tc>
        <w:tc>
          <w:tcPr>
            <w:tcW w:w="900" w:type="dxa"/>
            <w:tcBorders>
              <w:top w:val="single" w:sz="4" w:space="0" w:color="auto"/>
              <w:bottom w:val="single" w:sz="4" w:space="0" w:color="auto"/>
            </w:tcBorders>
            <w:vAlign w:val="bottom"/>
          </w:tcPr>
          <w:p w:rsidR="00C06E00" w:rsidRPr="00375E27" w:rsidRDefault="00C06E00" w:rsidP="004E729A">
            <w:pPr>
              <w:pStyle w:val="tabletext0"/>
              <w:keepNext/>
              <w:keepLines/>
              <w:spacing w:before="40" w:after="40"/>
              <w:ind w:left="14" w:hanging="23"/>
              <w:jc w:val="center"/>
              <w:rPr>
                <w:rFonts w:ascii="Arial" w:hAnsi="Arial" w:cs="Arial"/>
                <w:b/>
                <w:bCs/>
                <w:iCs/>
                <w:sz w:val="18"/>
                <w:szCs w:val="18"/>
              </w:rPr>
            </w:pPr>
            <w:r w:rsidRPr="00375E27">
              <w:rPr>
                <w:rFonts w:ascii="Arial" w:hAnsi="Arial"/>
                <w:b/>
                <w:bCs/>
                <w:iCs/>
                <w:sz w:val="18"/>
                <w:szCs w:val="18"/>
              </w:rPr>
              <w:t>Балан-совая стои-мость</w:t>
            </w:r>
          </w:p>
        </w:tc>
        <w:tc>
          <w:tcPr>
            <w:tcW w:w="720" w:type="dxa"/>
            <w:tcBorders>
              <w:top w:val="single" w:sz="4" w:space="0" w:color="auto"/>
              <w:bottom w:val="single" w:sz="4" w:space="0" w:color="auto"/>
            </w:tcBorders>
            <w:vAlign w:val="bottom"/>
          </w:tcPr>
          <w:p w:rsidR="00C06E00" w:rsidRPr="00C06E00" w:rsidRDefault="00C06E00" w:rsidP="004E729A">
            <w:pPr>
              <w:pStyle w:val="tabletext0"/>
              <w:keepNext/>
              <w:keepLines/>
              <w:spacing w:before="40" w:after="40"/>
              <w:ind w:left="14" w:hanging="23"/>
              <w:jc w:val="center"/>
              <w:rPr>
                <w:rFonts w:ascii="Arial" w:hAnsi="Arial" w:cs="Arial"/>
                <w:b/>
                <w:bCs/>
                <w:iCs/>
                <w:sz w:val="18"/>
                <w:szCs w:val="18"/>
                <w:lang w:val="ru-RU"/>
              </w:rPr>
            </w:pPr>
            <w:r w:rsidRPr="00C06E00">
              <w:rPr>
                <w:rFonts w:ascii="Arial" w:hAnsi="Arial"/>
                <w:b/>
                <w:bCs/>
                <w:iCs/>
                <w:sz w:val="18"/>
                <w:szCs w:val="18"/>
                <w:lang w:val="ru-RU"/>
              </w:rPr>
              <w:t>Номи-наль-ная стои-мость</w:t>
            </w:r>
          </w:p>
        </w:tc>
        <w:tc>
          <w:tcPr>
            <w:tcW w:w="786" w:type="dxa"/>
            <w:tcBorders>
              <w:top w:val="single" w:sz="4" w:space="0" w:color="auto"/>
              <w:bottom w:val="single" w:sz="4" w:space="0" w:color="auto"/>
            </w:tcBorders>
            <w:vAlign w:val="bottom"/>
          </w:tcPr>
          <w:p w:rsidR="00C06E00" w:rsidRPr="00375E27" w:rsidRDefault="00C06E00" w:rsidP="004E729A">
            <w:pPr>
              <w:pStyle w:val="tabletext0"/>
              <w:keepNext/>
              <w:keepLines/>
              <w:spacing w:before="40" w:after="40"/>
              <w:ind w:left="14" w:hanging="23"/>
              <w:jc w:val="center"/>
              <w:rPr>
                <w:rFonts w:ascii="Arial" w:hAnsi="Arial" w:cs="Arial"/>
                <w:b/>
                <w:bCs/>
                <w:iCs/>
                <w:sz w:val="18"/>
                <w:szCs w:val="18"/>
              </w:rPr>
            </w:pPr>
            <w:r w:rsidRPr="00375E27">
              <w:rPr>
                <w:rFonts w:ascii="Arial" w:hAnsi="Arial"/>
                <w:b/>
                <w:bCs/>
                <w:iCs/>
                <w:sz w:val="18"/>
                <w:szCs w:val="18"/>
              </w:rPr>
              <w:t>Балан-совая стои-мость</w:t>
            </w:r>
          </w:p>
        </w:tc>
      </w:tr>
      <w:tr w:rsidR="00C06E00" w:rsidRPr="00375E27" w:rsidTr="004E729A">
        <w:tc>
          <w:tcPr>
            <w:tcW w:w="1750" w:type="dxa"/>
            <w:vAlign w:val="bottom"/>
          </w:tcPr>
          <w:p w:rsidR="00C06E00" w:rsidRPr="00375E27" w:rsidRDefault="00C06E00" w:rsidP="004E729A">
            <w:pPr>
              <w:pStyle w:val="Tabletexttotal"/>
              <w:keepLines/>
              <w:spacing w:before="40" w:after="40"/>
              <w:rPr>
                <w:szCs w:val="18"/>
              </w:rPr>
            </w:pPr>
            <w:r w:rsidRPr="00375E27">
              <w:rPr>
                <w:szCs w:val="18"/>
              </w:rPr>
              <w:t>Обеспеченные банковские кредиты</w:t>
            </w:r>
          </w:p>
        </w:tc>
        <w:tc>
          <w:tcPr>
            <w:tcW w:w="841" w:type="dxa"/>
            <w:tcBorders>
              <w:top w:val="single" w:sz="4" w:space="0" w:color="auto"/>
            </w:tcBorders>
            <w:vAlign w:val="bottom"/>
          </w:tcPr>
          <w:p w:rsidR="00C06E00" w:rsidRPr="00375E27" w:rsidRDefault="00C06E00" w:rsidP="004E729A">
            <w:pPr>
              <w:pStyle w:val="tabletext0"/>
              <w:keepNext/>
              <w:keepLines/>
              <w:spacing w:before="40" w:after="40"/>
              <w:ind w:left="-128"/>
              <w:jc w:val="center"/>
              <w:rPr>
                <w:rFonts w:ascii="Arial" w:hAnsi="Arial" w:cs="Arial"/>
                <w:sz w:val="18"/>
                <w:szCs w:val="18"/>
              </w:rPr>
            </w:pPr>
            <w:r w:rsidRPr="00375E27">
              <w:rPr>
                <w:rFonts w:ascii="Arial" w:hAnsi="Arial"/>
                <w:sz w:val="18"/>
                <w:szCs w:val="18"/>
              </w:rPr>
              <w:t>руб.</w:t>
            </w:r>
          </w:p>
        </w:tc>
        <w:tc>
          <w:tcPr>
            <w:tcW w:w="1189" w:type="dxa"/>
            <w:tcBorders>
              <w:top w:val="single" w:sz="4" w:space="0" w:color="auto"/>
            </w:tcBorders>
            <w:vAlign w:val="bottom"/>
          </w:tcPr>
          <w:p w:rsidR="00C06E00" w:rsidRPr="00375E27" w:rsidRDefault="00C06E00" w:rsidP="004E729A">
            <w:pPr>
              <w:pStyle w:val="tabletext0"/>
              <w:keepNext/>
              <w:keepLines/>
              <w:spacing w:before="40" w:after="40"/>
              <w:jc w:val="right"/>
              <w:rPr>
                <w:rFonts w:ascii="Arial" w:hAnsi="Arial" w:cs="Arial"/>
                <w:sz w:val="18"/>
                <w:szCs w:val="18"/>
              </w:rPr>
            </w:pPr>
            <w:r w:rsidRPr="00375E27">
              <w:rPr>
                <w:rFonts w:ascii="Arial" w:hAnsi="Arial"/>
                <w:sz w:val="18"/>
                <w:szCs w:val="18"/>
              </w:rPr>
              <w:t>11,3–12,0%</w:t>
            </w:r>
          </w:p>
        </w:tc>
        <w:tc>
          <w:tcPr>
            <w:tcW w:w="990" w:type="dxa"/>
            <w:tcBorders>
              <w:top w:val="single" w:sz="4" w:space="0" w:color="auto"/>
            </w:tcBorders>
            <w:vAlign w:val="bottom"/>
          </w:tcPr>
          <w:p w:rsidR="00C06E00" w:rsidRPr="00375E27" w:rsidRDefault="00C06E00" w:rsidP="004E729A">
            <w:pPr>
              <w:pStyle w:val="tabletext0"/>
              <w:keepNext/>
              <w:keepLines/>
              <w:tabs>
                <w:tab w:val="decimal" w:pos="879"/>
              </w:tabs>
              <w:spacing w:before="40" w:after="40"/>
              <w:ind w:left="180" w:hanging="851"/>
              <w:jc w:val="center"/>
              <w:rPr>
                <w:rFonts w:ascii="Arial" w:hAnsi="Arial"/>
                <w:sz w:val="18"/>
                <w:szCs w:val="18"/>
              </w:rPr>
            </w:pPr>
            <w:r w:rsidRPr="00375E27">
              <w:rPr>
                <w:rFonts w:ascii="Arial" w:hAnsi="Arial"/>
                <w:sz w:val="18"/>
                <w:szCs w:val="18"/>
              </w:rPr>
              <w:t>2014–</w:t>
            </w:r>
          </w:p>
          <w:p w:rsidR="00C06E00" w:rsidRPr="00375E27" w:rsidRDefault="00C06E00" w:rsidP="004E729A">
            <w:pPr>
              <w:pStyle w:val="tabletext0"/>
              <w:keepNext/>
              <w:keepLines/>
              <w:tabs>
                <w:tab w:val="decimal" w:pos="879"/>
              </w:tabs>
              <w:spacing w:before="40" w:after="40"/>
              <w:ind w:left="180" w:hanging="851"/>
              <w:jc w:val="center"/>
              <w:rPr>
                <w:rFonts w:ascii="Arial" w:hAnsi="Arial" w:cs="Arial"/>
                <w:sz w:val="18"/>
                <w:szCs w:val="18"/>
              </w:rPr>
            </w:pPr>
            <w:r w:rsidRPr="00375E27">
              <w:rPr>
                <w:rFonts w:ascii="Arial" w:hAnsi="Arial"/>
                <w:sz w:val="18"/>
                <w:szCs w:val="18"/>
              </w:rPr>
              <w:t>2017 гг.</w:t>
            </w:r>
          </w:p>
        </w:tc>
        <w:tc>
          <w:tcPr>
            <w:tcW w:w="810" w:type="dxa"/>
            <w:tcBorders>
              <w:top w:val="single" w:sz="4" w:space="0" w:color="auto"/>
            </w:tcBorders>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18 910</w:t>
            </w:r>
          </w:p>
        </w:tc>
        <w:tc>
          <w:tcPr>
            <w:tcW w:w="900" w:type="dxa"/>
            <w:tcBorders>
              <w:top w:val="single" w:sz="4" w:space="0" w:color="auto"/>
            </w:tcBorders>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18 910</w:t>
            </w:r>
          </w:p>
        </w:tc>
        <w:tc>
          <w:tcPr>
            <w:tcW w:w="720" w:type="dxa"/>
            <w:tcBorders>
              <w:top w:val="single" w:sz="4" w:space="0" w:color="auto"/>
            </w:tcBorders>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18 910</w:t>
            </w:r>
          </w:p>
        </w:tc>
        <w:tc>
          <w:tcPr>
            <w:tcW w:w="786" w:type="dxa"/>
            <w:tcBorders>
              <w:top w:val="single" w:sz="4" w:space="0" w:color="auto"/>
            </w:tcBorders>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18 910</w:t>
            </w:r>
          </w:p>
        </w:tc>
      </w:tr>
      <w:tr w:rsidR="00C06E00" w:rsidRPr="00375E27" w:rsidTr="004E729A">
        <w:tc>
          <w:tcPr>
            <w:tcW w:w="1750" w:type="dxa"/>
            <w:vAlign w:val="bottom"/>
          </w:tcPr>
          <w:p w:rsidR="00C06E00" w:rsidRPr="00375E27" w:rsidRDefault="00C06E00" w:rsidP="004E729A">
            <w:pPr>
              <w:pStyle w:val="Tabletexttotal"/>
              <w:keepLines/>
              <w:spacing w:before="40" w:after="40"/>
              <w:rPr>
                <w:szCs w:val="18"/>
              </w:rPr>
            </w:pPr>
            <w:r w:rsidRPr="00375E27">
              <w:rPr>
                <w:szCs w:val="18"/>
              </w:rPr>
              <w:t>Обеспеченные банковские кредиты</w:t>
            </w:r>
          </w:p>
        </w:tc>
        <w:tc>
          <w:tcPr>
            <w:tcW w:w="841" w:type="dxa"/>
            <w:vAlign w:val="bottom"/>
          </w:tcPr>
          <w:p w:rsidR="00C06E00" w:rsidRPr="00375E27" w:rsidRDefault="00C06E00" w:rsidP="004E729A">
            <w:pPr>
              <w:pStyle w:val="tabletext0"/>
              <w:keepNext/>
              <w:keepLines/>
              <w:spacing w:before="40" w:after="40"/>
              <w:ind w:left="-128"/>
              <w:jc w:val="center"/>
              <w:rPr>
                <w:rFonts w:ascii="Arial" w:hAnsi="Arial" w:cs="Arial"/>
                <w:sz w:val="18"/>
                <w:szCs w:val="18"/>
              </w:rPr>
            </w:pPr>
            <w:r w:rsidRPr="00375E27">
              <w:rPr>
                <w:rFonts w:ascii="Arial" w:hAnsi="Arial"/>
                <w:sz w:val="18"/>
                <w:szCs w:val="18"/>
              </w:rPr>
              <w:t>руб.</w:t>
            </w:r>
          </w:p>
        </w:tc>
        <w:tc>
          <w:tcPr>
            <w:tcW w:w="1189" w:type="dxa"/>
            <w:vAlign w:val="bottom"/>
          </w:tcPr>
          <w:p w:rsidR="00C06E00" w:rsidRPr="00375E27" w:rsidRDefault="00C06E00" w:rsidP="004E729A">
            <w:pPr>
              <w:pStyle w:val="tabletext0"/>
              <w:keepNext/>
              <w:keepLines/>
              <w:spacing w:before="40" w:after="40"/>
              <w:jc w:val="right"/>
              <w:rPr>
                <w:rFonts w:ascii="Arial" w:hAnsi="Arial" w:cs="Arial"/>
                <w:sz w:val="18"/>
                <w:szCs w:val="18"/>
              </w:rPr>
            </w:pPr>
            <w:r w:rsidRPr="00375E27">
              <w:rPr>
                <w:rFonts w:ascii="Arial" w:hAnsi="Arial"/>
                <w:sz w:val="18"/>
                <w:szCs w:val="18"/>
              </w:rPr>
              <w:t>11,3–16,0%</w:t>
            </w:r>
          </w:p>
        </w:tc>
        <w:tc>
          <w:tcPr>
            <w:tcW w:w="990" w:type="dxa"/>
            <w:vAlign w:val="bottom"/>
          </w:tcPr>
          <w:p w:rsidR="00C06E00" w:rsidRPr="00375E27" w:rsidRDefault="00C06E00" w:rsidP="004E729A">
            <w:pPr>
              <w:pStyle w:val="tabletext0"/>
              <w:keepNext/>
              <w:keepLines/>
              <w:tabs>
                <w:tab w:val="decimal" w:pos="879"/>
              </w:tabs>
              <w:spacing w:before="40" w:after="40"/>
              <w:ind w:left="180" w:hanging="851"/>
              <w:jc w:val="center"/>
              <w:rPr>
                <w:rFonts w:ascii="Arial" w:hAnsi="Arial"/>
                <w:sz w:val="18"/>
                <w:szCs w:val="18"/>
              </w:rPr>
            </w:pPr>
            <w:r w:rsidRPr="00375E27">
              <w:rPr>
                <w:rFonts w:ascii="Arial" w:hAnsi="Arial"/>
                <w:sz w:val="18"/>
                <w:szCs w:val="18"/>
              </w:rPr>
              <w:t>2011–</w:t>
            </w:r>
          </w:p>
          <w:p w:rsidR="00C06E00" w:rsidRPr="00375E27" w:rsidRDefault="00C06E00" w:rsidP="004E729A">
            <w:pPr>
              <w:pStyle w:val="tabletext0"/>
              <w:keepNext/>
              <w:keepLines/>
              <w:tabs>
                <w:tab w:val="decimal" w:pos="879"/>
              </w:tabs>
              <w:spacing w:before="40" w:after="40"/>
              <w:ind w:left="180" w:hanging="851"/>
              <w:jc w:val="center"/>
              <w:rPr>
                <w:rFonts w:ascii="Arial" w:hAnsi="Arial" w:cs="Arial"/>
                <w:sz w:val="18"/>
                <w:szCs w:val="18"/>
              </w:rPr>
            </w:pPr>
            <w:r w:rsidRPr="00375E27">
              <w:rPr>
                <w:rFonts w:ascii="Arial" w:hAnsi="Arial"/>
                <w:sz w:val="18"/>
                <w:szCs w:val="18"/>
              </w:rPr>
              <w:t>2013 гг.</w:t>
            </w:r>
          </w:p>
        </w:tc>
        <w:tc>
          <w:tcPr>
            <w:tcW w:w="810" w:type="dxa"/>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2 958</w:t>
            </w:r>
          </w:p>
        </w:tc>
        <w:tc>
          <w:tcPr>
            <w:tcW w:w="900" w:type="dxa"/>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2 958</w:t>
            </w:r>
          </w:p>
        </w:tc>
        <w:tc>
          <w:tcPr>
            <w:tcW w:w="720" w:type="dxa"/>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2 837</w:t>
            </w:r>
          </w:p>
        </w:tc>
        <w:tc>
          <w:tcPr>
            <w:tcW w:w="786" w:type="dxa"/>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2 837</w:t>
            </w:r>
          </w:p>
        </w:tc>
      </w:tr>
      <w:tr w:rsidR="00C06E00" w:rsidRPr="00375E27" w:rsidTr="004E729A">
        <w:tc>
          <w:tcPr>
            <w:tcW w:w="1750" w:type="dxa"/>
            <w:vAlign w:val="bottom"/>
          </w:tcPr>
          <w:p w:rsidR="00C06E00" w:rsidRPr="00375E27" w:rsidRDefault="00C06E00" w:rsidP="004E729A">
            <w:pPr>
              <w:pStyle w:val="Tabletexttotal"/>
              <w:keepLines/>
              <w:spacing w:before="40" w:after="40"/>
              <w:rPr>
                <w:szCs w:val="18"/>
              </w:rPr>
            </w:pPr>
            <w:r w:rsidRPr="00375E27">
              <w:rPr>
                <w:szCs w:val="18"/>
              </w:rPr>
              <w:t>Обеспеченные банковские кредиты</w:t>
            </w:r>
          </w:p>
        </w:tc>
        <w:tc>
          <w:tcPr>
            <w:tcW w:w="841" w:type="dxa"/>
            <w:vAlign w:val="bottom"/>
          </w:tcPr>
          <w:p w:rsidR="00C06E00" w:rsidRPr="00375E27" w:rsidRDefault="00C06E00" w:rsidP="004E729A">
            <w:pPr>
              <w:pStyle w:val="tabletext0"/>
              <w:keepNext/>
              <w:keepLines/>
              <w:spacing w:before="40" w:after="40"/>
              <w:jc w:val="center"/>
              <w:rPr>
                <w:rFonts w:ascii="Arial" w:hAnsi="Arial"/>
                <w:sz w:val="18"/>
                <w:szCs w:val="18"/>
              </w:rPr>
            </w:pPr>
            <w:r w:rsidRPr="00375E27">
              <w:rPr>
                <w:rFonts w:ascii="Arial" w:hAnsi="Arial"/>
                <w:sz w:val="18"/>
                <w:szCs w:val="18"/>
              </w:rPr>
              <w:t>долл. США</w:t>
            </w:r>
          </w:p>
        </w:tc>
        <w:tc>
          <w:tcPr>
            <w:tcW w:w="1189" w:type="dxa"/>
            <w:vAlign w:val="bottom"/>
          </w:tcPr>
          <w:p w:rsidR="00C06E00" w:rsidRPr="00375E27" w:rsidRDefault="00C06E00" w:rsidP="004E729A">
            <w:pPr>
              <w:pStyle w:val="Tabletexttotal"/>
              <w:keepLines/>
              <w:spacing w:before="40" w:after="40"/>
              <w:jc w:val="right"/>
              <w:rPr>
                <w:szCs w:val="18"/>
              </w:rPr>
            </w:pPr>
            <w:r w:rsidRPr="00375E27">
              <w:rPr>
                <w:szCs w:val="18"/>
              </w:rPr>
              <w:t>8,75–13,0%</w:t>
            </w:r>
          </w:p>
        </w:tc>
        <w:tc>
          <w:tcPr>
            <w:tcW w:w="990" w:type="dxa"/>
            <w:vAlign w:val="bottom"/>
          </w:tcPr>
          <w:p w:rsidR="00C06E00" w:rsidRPr="00375E27" w:rsidRDefault="00C06E00" w:rsidP="004E729A">
            <w:pPr>
              <w:pStyle w:val="tabletext0"/>
              <w:keepNext/>
              <w:keepLines/>
              <w:tabs>
                <w:tab w:val="decimal" w:pos="879"/>
              </w:tabs>
              <w:spacing w:before="40" w:after="40"/>
              <w:ind w:left="180" w:hanging="851"/>
              <w:jc w:val="center"/>
              <w:rPr>
                <w:rFonts w:ascii="Arial" w:hAnsi="Arial" w:cs="Arial"/>
                <w:sz w:val="18"/>
                <w:szCs w:val="18"/>
              </w:rPr>
            </w:pPr>
            <w:r w:rsidRPr="00375E27">
              <w:rPr>
                <w:rFonts w:ascii="Arial" w:hAnsi="Arial"/>
                <w:sz w:val="18"/>
                <w:szCs w:val="18"/>
              </w:rPr>
              <w:t>2011 г.</w:t>
            </w:r>
          </w:p>
        </w:tc>
        <w:tc>
          <w:tcPr>
            <w:tcW w:w="810" w:type="dxa"/>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1 273</w:t>
            </w:r>
          </w:p>
        </w:tc>
        <w:tc>
          <w:tcPr>
            <w:tcW w:w="900" w:type="dxa"/>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1 273</w:t>
            </w:r>
          </w:p>
        </w:tc>
        <w:tc>
          <w:tcPr>
            <w:tcW w:w="720" w:type="dxa"/>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1 905</w:t>
            </w:r>
          </w:p>
        </w:tc>
        <w:tc>
          <w:tcPr>
            <w:tcW w:w="786" w:type="dxa"/>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1 905</w:t>
            </w:r>
          </w:p>
        </w:tc>
      </w:tr>
      <w:tr w:rsidR="00C06E00" w:rsidRPr="00375E27" w:rsidTr="004E729A">
        <w:trPr>
          <w:cantSplit/>
        </w:trPr>
        <w:tc>
          <w:tcPr>
            <w:tcW w:w="1750" w:type="dxa"/>
            <w:vAlign w:val="bottom"/>
          </w:tcPr>
          <w:p w:rsidR="00C06E00" w:rsidRPr="00375E27" w:rsidRDefault="00C06E00" w:rsidP="004E729A">
            <w:pPr>
              <w:pStyle w:val="tabletext0"/>
              <w:keepNext/>
              <w:keepLines/>
              <w:spacing w:before="40" w:after="40"/>
              <w:rPr>
                <w:rFonts w:ascii="Arial" w:hAnsi="Arial" w:cs="Arial"/>
                <w:sz w:val="18"/>
                <w:szCs w:val="18"/>
              </w:rPr>
            </w:pPr>
            <w:r w:rsidRPr="00375E27">
              <w:rPr>
                <w:rFonts w:ascii="Arial" w:hAnsi="Arial"/>
                <w:sz w:val="18"/>
                <w:szCs w:val="18"/>
              </w:rPr>
              <w:t>Необеспеченные небанковские займы</w:t>
            </w:r>
          </w:p>
        </w:tc>
        <w:tc>
          <w:tcPr>
            <w:tcW w:w="841" w:type="dxa"/>
            <w:vAlign w:val="bottom"/>
          </w:tcPr>
          <w:p w:rsidR="00C06E00" w:rsidRPr="00375E27" w:rsidRDefault="00C06E00" w:rsidP="004E729A">
            <w:pPr>
              <w:pStyle w:val="tabletext0"/>
              <w:keepNext/>
              <w:keepLines/>
              <w:spacing w:before="40" w:after="40"/>
              <w:ind w:left="-128"/>
              <w:jc w:val="center"/>
              <w:rPr>
                <w:rFonts w:ascii="Arial" w:hAnsi="Arial" w:cs="Arial"/>
                <w:sz w:val="18"/>
                <w:szCs w:val="18"/>
              </w:rPr>
            </w:pPr>
            <w:r w:rsidRPr="00375E27">
              <w:rPr>
                <w:rFonts w:ascii="Arial" w:hAnsi="Arial"/>
                <w:sz w:val="18"/>
                <w:szCs w:val="18"/>
              </w:rPr>
              <w:t>руб.</w:t>
            </w:r>
          </w:p>
        </w:tc>
        <w:tc>
          <w:tcPr>
            <w:tcW w:w="1189" w:type="dxa"/>
            <w:vAlign w:val="bottom"/>
          </w:tcPr>
          <w:p w:rsidR="00C06E00" w:rsidRPr="00375E27" w:rsidRDefault="00C06E00" w:rsidP="004E729A">
            <w:pPr>
              <w:pStyle w:val="tabletext0"/>
              <w:keepNext/>
              <w:keepLines/>
              <w:spacing w:before="40" w:after="40"/>
              <w:jc w:val="right"/>
              <w:rPr>
                <w:rFonts w:ascii="Arial" w:hAnsi="Arial" w:cs="Arial"/>
                <w:sz w:val="18"/>
                <w:szCs w:val="18"/>
              </w:rPr>
            </w:pPr>
            <w:r w:rsidRPr="00375E27">
              <w:rPr>
                <w:rFonts w:ascii="Arial" w:hAnsi="Arial"/>
                <w:sz w:val="18"/>
                <w:szCs w:val="18"/>
              </w:rPr>
              <w:t>0,0–18,0%</w:t>
            </w:r>
          </w:p>
        </w:tc>
        <w:tc>
          <w:tcPr>
            <w:tcW w:w="990" w:type="dxa"/>
            <w:vAlign w:val="bottom"/>
          </w:tcPr>
          <w:p w:rsidR="00C06E00" w:rsidRPr="00375E27" w:rsidRDefault="00C06E00" w:rsidP="004E729A">
            <w:pPr>
              <w:pStyle w:val="tabletext0"/>
              <w:keepNext/>
              <w:keepLines/>
              <w:tabs>
                <w:tab w:val="decimal" w:pos="879"/>
              </w:tabs>
              <w:spacing w:before="40" w:after="40"/>
              <w:ind w:left="180" w:hanging="851"/>
              <w:jc w:val="center"/>
              <w:rPr>
                <w:rFonts w:ascii="Arial" w:hAnsi="Arial"/>
                <w:sz w:val="18"/>
                <w:szCs w:val="18"/>
              </w:rPr>
            </w:pPr>
            <w:r w:rsidRPr="00375E27">
              <w:rPr>
                <w:rFonts w:ascii="Arial" w:hAnsi="Arial"/>
                <w:sz w:val="18"/>
                <w:szCs w:val="18"/>
              </w:rPr>
              <w:t>2011–</w:t>
            </w:r>
          </w:p>
          <w:p w:rsidR="00C06E00" w:rsidRPr="00375E27" w:rsidRDefault="00C06E00" w:rsidP="004E729A">
            <w:pPr>
              <w:pStyle w:val="tabletext0"/>
              <w:keepNext/>
              <w:keepLines/>
              <w:tabs>
                <w:tab w:val="decimal" w:pos="879"/>
              </w:tabs>
              <w:spacing w:before="40" w:after="40"/>
              <w:ind w:left="180" w:hanging="851"/>
              <w:jc w:val="center"/>
              <w:rPr>
                <w:rFonts w:ascii="Arial" w:hAnsi="Arial" w:cs="Arial"/>
                <w:sz w:val="18"/>
                <w:szCs w:val="18"/>
              </w:rPr>
            </w:pPr>
            <w:r w:rsidRPr="00375E27">
              <w:rPr>
                <w:rFonts w:ascii="Arial" w:hAnsi="Arial"/>
                <w:sz w:val="18"/>
                <w:szCs w:val="18"/>
              </w:rPr>
              <w:t>2014 гг.</w:t>
            </w:r>
          </w:p>
        </w:tc>
        <w:tc>
          <w:tcPr>
            <w:tcW w:w="810" w:type="dxa"/>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12</w:t>
            </w:r>
          </w:p>
        </w:tc>
        <w:tc>
          <w:tcPr>
            <w:tcW w:w="900" w:type="dxa"/>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12</w:t>
            </w:r>
          </w:p>
        </w:tc>
        <w:tc>
          <w:tcPr>
            <w:tcW w:w="720" w:type="dxa"/>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11</w:t>
            </w:r>
          </w:p>
        </w:tc>
        <w:tc>
          <w:tcPr>
            <w:tcW w:w="786" w:type="dxa"/>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11</w:t>
            </w:r>
          </w:p>
        </w:tc>
      </w:tr>
      <w:tr w:rsidR="00C06E00" w:rsidRPr="00375E27" w:rsidTr="004E729A">
        <w:tc>
          <w:tcPr>
            <w:tcW w:w="1750" w:type="dxa"/>
            <w:vAlign w:val="bottom"/>
          </w:tcPr>
          <w:p w:rsidR="00C06E00" w:rsidRPr="00375E27" w:rsidRDefault="00C06E00" w:rsidP="004E729A">
            <w:pPr>
              <w:pStyle w:val="tabletext0"/>
              <w:keepNext/>
              <w:keepLines/>
              <w:spacing w:before="40" w:after="40"/>
              <w:rPr>
                <w:rFonts w:ascii="Arial" w:hAnsi="Arial" w:cs="Arial"/>
                <w:sz w:val="18"/>
                <w:szCs w:val="18"/>
              </w:rPr>
            </w:pPr>
            <w:r w:rsidRPr="00375E27">
              <w:rPr>
                <w:rFonts w:ascii="Arial" w:hAnsi="Arial"/>
                <w:sz w:val="18"/>
                <w:szCs w:val="18"/>
              </w:rPr>
              <w:t>Необеспеченные облигационные займы</w:t>
            </w:r>
          </w:p>
        </w:tc>
        <w:tc>
          <w:tcPr>
            <w:tcW w:w="841" w:type="dxa"/>
            <w:vAlign w:val="bottom"/>
          </w:tcPr>
          <w:p w:rsidR="00C06E00" w:rsidRPr="00375E27" w:rsidRDefault="00C06E00" w:rsidP="004E729A">
            <w:pPr>
              <w:pStyle w:val="tabletext0"/>
              <w:keepNext/>
              <w:keepLines/>
              <w:spacing w:before="40" w:after="40"/>
              <w:ind w:left="-128"/>
              <w:jc w:val="center"/>
              <w:rPr>
                <w:rFonts w:ascii="Arial" w:hAnsi="Arial" w:cs="Arial"/>
                <w:sz w:val="18"/>
                <w:szCs w:val="18"/>
              </w:rPr>
            </w:pPr>
            <w:r w:rsidRPr="00375E27">
              <w:rPr>
                <w:rFonts w:ascii="Arial" w:hAnsi="Arial"/>
                <w:sz w:val="18"/>
                <w:szCs w:val="18"/>
              </w:rPr>
              <w:t>руб.</w:t>
            </w:r>
          </w:p>
        </w:tc>
        <w:tc>
          <w:tcPr>
            <w:tcW w:w="1189" w:type="dxa"/>
            <w:vAlign w:val="bottom"/>
          </w:tcPr>
          <w:p w:rsidR="00C06E00" w:rsidRPr="00375E27" w:rsidRDefault="00C06E00" w:rsidP="004E729A">
            <w:pPr>
              <w:pStyle w:val="tabletext0"/>
              <w:keepNext/>
              <w:keepLines/>
              <w:spacing w:before="40" w:after="40"/>
              <w:jc w:val="right"/>
              <w:rPr>
                <w:rFonts w:ascii="Arial" w:hAnsi="Arial" w:cs="Arial"/>
                <w:sz w:val="18"/>
                <w:szCs w:val="18"/>
              </w:rPr>
            </w:pPr>
            <w:r w:rsidRPr="00375E27">
              <w:rPr>
                <w:rFonts w:ascii="Arial" w:hAnsi="Arial"/>
                <w:sz w:val="18"/>
                <w:szCs w:val="18"/>
              </w:rPr>
              <w:t>6,4–17,0%</w:t>
            </w:r>
          </w:p>
        </w:tc>
        <w:tc>
          <w:tcPr>
            <w:tcW w:w="990" w:type="dxa"/>
            <w:vAlign w:val="bottom"/>
          </w:tcPr>
          <w:p w:rsidR="00C06E00" w:rsidRPr="00375E27" w:rsidRDefault="00C06E00" w:rsidP="004E729A">
            <w:pPr>
              <w:pStyle w:val="tabletext0"/>
              <w:keepNext/>
              <w:keepLines/>
              <w:tabs>
                <w:tab w:val="decimal" w:pos="879"/>
              </w:tabs>
              <w:spacing w:before="40" w:after="40"/>
              <w:ind w:left="180" w:hanging="851"/>
              <w:jc w:val="center"/>
              <w:rPr>
                <w:rFonts w:ascii="Arial" w:hAnsi="Arial"/>
                <w:sz w:val="18"/>
                <w:szCs w:val="18"/>
              </w:rPr>
            </w:pPr>
            <w:r w:rsidRPr="00375E27">
              <w:rPr>
                <w:rFonts w:ascii="Arial" w:hAnsi="Arial"/>
                <w:sz w:val="18"/>
                <w:szCs w:val="18"/>
              </w:rPr>
              <w:t xml:space="preserve"> 2011–</w:t>
            </w:r>
          </w:p>
          <w:p w:rsidR="00C06E00" w:rsidRPr="00375E27" w:rsidRDefault="00C06E00" w:rsidP="004E729A">
            <w:pPr>
              <w:pStyle w:val="tabletext0"/>
              <w:keepNext/>
              <w:keepLines/>
              <w:tabs>
                <w:tab w:val="decimal" w:pos="879"/>
              </w:tabs>
              <w:spacing w:before="40" w:after="40"/>
              <w:ind w:left="180" w:hanging="851"/>
              <w:jc w:val="center"/>
              <w:rPr>
                <w:rFonts w:ascii="Arial" w:hAnsi="Arial" w:cs="Arial"/>
                <w:sz w:val="18"/>
                <w:szCs w:val="18"/>
              </w:rPr>
            </w:pPr>
            <w:r w:rsidRPr="00375E27">
              <w:rPr>
                <w:rFonts w:ascii="Arial" w:hAnsi="Arial"/>
                <w:sz w:val="18"/>
                <w:szCs w:val="18"/>
              </w:rPr>
              <w:t>2012 гг.</w:t>
            </w:r>
          </w:p>
        </w:tc>
        <w:tc>
          <w:tcPr>
            <w:tcW w:w="810" w:type="dxa"/>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1 724</w:t>
            </w:r>
          </w:p>
        </w:tc>
        <w:tc>
          <w:tcPr>
            <w:tcW w:w="900" w:type="dxa"/>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1 716</w:t>
            </w:r>
          </w:p>
        </w:tc>
        <w:tc>
          <w:tcPr>
            <w:tcW w:w="720" w:type="dxa"/>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1 965</w:t>
            </w:r>
          </w:p>
        </w:tc>
        <w:tc>
          <w:tcPr>
            <w:tcW w:w="786" w:type="dxa"/>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1 989</w:t>
            </w:r>
          </w:p>
        </w:tc>
      </w:tr>
      <w:tr w:rsidR="00C06E00" w:rsidRPr="00375E27" w:rsidTr="004E729A">
        <w:tc>
          <w:tcPr>
            <w:tcW w:w="1750" w:type="dxa"/>
            <w:vAlign w:val="bottom"/>
          </w:tcPr>
          <w:p w:rsidR="00C06E00" w:rsidRPr="00375E27" w:rsidRDefault="00C06E00" w:rsidP="004E729A">
            <w:pPr>
              <w:pStyle w:val="Tabletexttotal"/>
              <w:keepLines/>
              <w:spacing w:before="40" w:after="40"/>
              <w:rPr>
                <w:szCs w:val="18"/>
              </w:rPr>
            </w:pPr>
          </w:p>
        </w:tc>
        <w:tc>
          <w:tcPr>
            <w:tcW w:w="841" w:type="dxa"/>
            <w:vAlign w:val="bottom"/>
          </w:tcPr>
          <w:p w:rsidR="00C06E00" w:rsidRPr="00375E27" w:rsidRDefault="00C06E00" w:rsidP="004E729A">
            <w:pPr>
              <w:pStyle w:val="tabletext0"/>
              <w:keepNext/>
              <w:keepLines/>
              <w:spacing w:before="40" w:after="40"/>
              <w:ind w:left="-128"/>
              <w:jc w:val="center"/>
              <w:rPr>
                <w:rFonts w:ascii="Arial" w:hAnsi="Arial" w:cs="Arial"/>
                <w:sz w:val="18"/>
                <w:szCs w:val="18"/>
              </w:rPr>
            </w:pPr>
          </w:p>
        </w:tc>
        <w:tc>
          <w:tcPr>
            <w:tcW w:w="1189" w:type="dxa"/>
            <w:vAlign w:val="bottom"/>
          </w:tcPr>
          <w:p w:rsidR="00C06E00" w:rsidRPr="00375E27" w:rsidRDefault="00C06E00" w:rsidP="004E729A">
            <w:pPr>
              <w:pStyle w:val="tabletext0"/>
              <w:keepNext/>
              <w:keepLines/>
              <w:spacing w:before="40" w:after="40"/>
              <w:rPr>
                <w:rFonts w:ascii="Arial" w:hAnsi="Arial" w:cs="Arial"/>
                <w:sz w:val="18"/>
                <w:szCs w:val="18"/>
              </w:rPr>
            </w:pPr>
          </w:p>
        </w:tc>
        <w:tc>
          <w:tcPr>
            <w:tcW w:w="990" w:type="dxa"/>
            <w:vAlign w:val="bottom"/>
          </w:tcPr>
          <w:p w:rsidR="00C06E00" w:rsidRPr="00375E27" w:rsidRDefault="00C06E00" w:rsidP="004E729A">
            <w:pPr>
              <w:pStyle w:val="tabletext0"/>
              <w:keepNext/>
              <w:keepLines/>
              <w:tabs>
                <w:tab w:val="decimal" w:pos="879"/>
              </w:tabs>
              <w:spacing w:before="40" w:after="40"/>
              <w:ind w:left="180" w:hanging="851"/>
              <w:rPr>
                <w:rFonts w:ascii="Arial" w:hAnsi="Arial" w:cs="Arial"/>
                <w:sz w:val="18"/>
                <w:szCs w:val="18"/>
              </w:rPr>
            </w:pPr>
          </w:p>
        </w:tc>
        <w:tc>
          <w:tcPr>
            <w:tcW w:w="810" w:type="dxa"/>
            <w:tcBorders>
              <w:top w:val="single" w:sz="4" w:space="0" w:color="auto"/>
              <w:bottom w:val="double" w:sz="4" w:space="0" w:color="auto"/>
            </w:tcBorders>
            <w:shd w:val="clear" w:color="auto" w:fill="FFFFFF"/>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24 877</w:t>
            </w:r>
          </w:p>
        </w:tc>
        <w:tc>
          <w:tcPr>
            <w:tcW w:w="900" w:type="dxa"/>
            <w:tcBorders>
              <w:top w:val="single" w:sz="4" w:space="0" w:color="auto"/>
              <w:bottom w:val="double" w:sz="4" w:space="0" w:color="auto"/>
            </w:tcBorders>
            <w:shd w:val="clear" w:color="auto" w:fill="FFFFFF"/>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24 869</w:t>
            </w:r>
          </w:p>
        </w:tc>
        <w:tc>
          <w:tcPr>
            <w:tcW w:w="720" w:type="dxa"/>
            <w:tcBorders>
              <w:top w:val="single" w:sz="4" w:space="0" w:color="auto"/>
              <w:bottom w:val="double" w:sz="4" w:space="0" w:color="auto"/>
            </w:tcBorders>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25 628</w:t>
            </w:r>
          </w:p>
        </w:tc>
        <w:tc>
          <w:tcPr>
            <w:tcW w:w="786" w:type="dxa"/>
            <w:tcBorders>
              <w:top w:val="single" w:sz="4" w:space="0" w:color="auto"/>
              <w:bottom w:val="double" w:sz="4" w:space="0" w:color="auto"/>
            </w:tcBorders>
            <w:shd w:val="clear" w:color="auto" w:fill="C0C0C0"/>
            <w:vAlign w:val="bottom"/>
          </w:tcPr>
          <w:p w:rsidR="00C06E00" w:rsidRPr="00375E27" w:rsidRDefault="00C06E00" w:rsidP="004E729A">
            <w:pPr>
              <w:pStyle w:val="Tablenumbers"/>
              <w:keepLines/>
              <w:tabs>
                <w:tab w:val="clear" w:pos="1021"/>
                <w:tab w:val="decimal" w:pos="709"/>
              </w:tabs>
              <w:spacing w:before="40" w:after="40"/>
              <w:ind w:right="62"/>
              <w:rPr>
                <w:szCs w:val="18"/>
              </w:rPr>
            </w:pPr>
            <w:r w:rsidRPr="00375E27">
              <w:rPr>
                <w:szCs w:val="18"/>
              </w:rPr>
              <w:t>25 652</w:t>
            </w:r>
          </w:p>
        </w:tc>
      </w:tr>
      <w:tr w:rsidR="00C06E00" w:rsidRPr="00375E27" w:rsidTr="004E729A">
        <w:tc>
          <w:tcPr>
            <w:tcW w:w="1750" w:type="dxa"/>
            <w:vAlign w:val="bottom"/>
          </w:tcPr>
          <w:p w:rsidR="00C06E00" w:rsidRPr="00375E27" w:rsidRDefault="00C06E00" w:rsidP="004E729A">
            <w:pPr>
              <w:pStyle w:val="Tabletextlastline"/>
              <w:spacing w:before="40" w:after="40"/>
              <w:rPr>
                <w:sz w:val="18"/>
                <w:szCs w:val="18"/>
                <w:highlight w:val="yellow"/>
              </w:rPr>
            </w:pPr>
          </w:p>
        </w:tc>
        <w:tc>
          <w:tcPr>
            <w:tcW w:w="841" w:type="dxa"/>
            <w:vAlign w:val="bottom"/>
          </w:tcPr>
          <w:p w:rsidR="00C06E00" w:rsidRPr="00375E27" w:rsidRDefault="00C06E00" w:rsidP="004E729A">
            <w:pPr>
              <w:pStyle w:val="Tabletextlastline"/>
              <w:spacing w:before="40" w:after="40"/>
              <w:rPr>
                <w:rFonts w:cs="Arial"/>
                <w:sz w:val="18"/>
                <w:szCs w:val="18"/>
                <w:highlight w:val="yellow"/>
              </w:rPr>
            </w:pPr>
          </w:p>
        </w:tc>
        <w:tc>
          <w:tcPr>
            <w:tcW w:w="1189" w:type="dxa"/>
            <w:vAlign w:val="bottom"/>
          </w:tcPr>
          <w:p w:rsidR="00C06E00" w:rsidRPr="00375E27" w:rsidRDefault="00C06E00" w:rsidP="004E729A">
            <w:pPr>
              <w:pStyle w:val="Tabletextlastline"/>
              <w:spacing w:before="40" w:after="40"/>
              <w:rPr>
                <w:rFonts w:cs="Arial"/>
                <w:sz w:val="18"/>
                <w:szCs w:val="18"/>
                <w:highlight w:val="yellow"/>
              </w:rPr>
            </w:pPr>
          </w:p>
        </w:tc>
        <w:tc>
          <w:tcPr>
            <w:tcW w:w="990" w:type="dxa"/>
            <w:vAlign w:val="bottom"/>
          </w:tcPr>
          <w:p w:rsidR="00C06E00" w:rsidRPr="00375E27" w:rsidRDefault="00C06E00" w:rsidP="004E729A">
            <w:pPr>
              <w:pStyle w:val="Tabletextlastline"/>
              <w:spacing w:before="40" w:after="40"/>
              <w:rPr>
                <w:rFonts w:cs="Arial"/>
                <w:sz w:val="18"/>
                <w:szCs w:val="18"/>
                <w:highlight w:val="yellow"/>
              </w:rPr>
            </w:pPr>
          </w:p>
        </w:tc>
        <w:tc>
          <w:tcPr>
            <w:tcW w:w="810" w:type="dxa"/>
            <w:tcBorders>
              <w:top w:val="single" w:sz="4" w:space="0" w:color="auto"/>
            </w:tcBorders>
            <w:vAlign w:val="bottom"/>
          </w:tcPr>
          <w:p w:rsidR="00C06E00" w:rsidRPr="00375E27" w:rsidRDefault="00C06E00" w:rsidP="004E729A">
            <w:pPr>
              <w:pStyle w:val="Tabletextlastline"/>
              <w:spacing w:before="40" w:after="40"/>
              <w:rPr>
                <w:sz w:val="18"/>
                <w:szCs w:val="18"/>
                <w:highlight w:val="yellow"/>
              </w:rPr>
            </w:pPr>
          </w:p>
        </w:tc>
        <w:tc>
          <w:tcPr>
            <w:tcW w:w="900" w:type="dxa"/>
            <w:tcBorders>
              <w:top w:val="single" w:sz="4" w:space="0" w:color="auto"/>
            </w:tcBorders>
            <w:vAlign w:val="bottom"/>
          </w:tcPr>
          <w:p w:rsidR="00C06E00" w:rsidRPr="00375E27" w:rsidRDefault="00C06E00" w:rsidP="004E729A">
            <w:pPr>
              <w:pStyle w:val="Tabletextlastline"/>
              <w:spacing w:before="40" w:after="40"/>
              <w:rPr>
                <w:sz w:val="18"/>
                <w:szCs w:val="18"/>
                <w:highlight w:val="yellow"/>
              </w:rPr>
            </w:pPr>
          </w:p>
        </w:tc>
        <w:tc>
          <w:tcPr>
            <w:tcW w:w="720" w:type="dxa"/>
            <w:tcBorders>
              <w:top w:val="single" w:sz="4" w:space="0" w:color="auto"/>
            </w:tcBorders>
            <w:vAlign w:val="bottom"/>
          </w:tcPr>
          <w:p w:rsidR="00C06E00" w:rsidRPr="00375E27" w:rsidRDefault="00C06E00" w:rsidP="004E729A">
            <w:pPr>
              <w:pStyle w:val="Tabletextlastline"/>
              <w:spacing w:before="40" w:after="40"/>
              <w:rPr>
                <w:sz w:val="18"/>
                <w:szCs w:val="18"/>
                <w:highlight w:val="yellow"/>
              </w:rPr>
            </w:pPr>
          </w:p>
        </w:tc>
        <w:tc>
          <w:tcPr>
            <w:tcW w:w="786" w:type="dxa"/>
            <w:tcBorders>
              <w:top w:val="single" w:sz="4" w:space="0" w:color="auto"/>
            </w:tcBorders>
            <w:vAlign w:val="bottom"/>
          </w:tcPr>
          <w:p w:rsidR="00C06E00" w:rsidRPr="00375E27" w:rsidRDefault="00C06E00" w:rsidP="004E729A">
            <w:pPr>
              <w:pStyle w:val="Tabletextlastline"/>
              <w:spacing w:before="40" w:after="40"/>
              <w:rPr>
                <w:sz w:val="18"/>
                <w:szCs w:val="18"/>
                <w:highlight w:val="yellow"/>
              </w:rPr>
            </w:pPr>
          </w:p>
        </w:tc>
      </w:tr>
    </w:tbl>
    <w:p w:rsidR="00C06E00" w:rsidRPr="00C06E00" w:rsidRDefault="00C06E00" w:rsidP="00C06E00">
      <w:pPr>
        <w:pStyle w:val="1"/>
        <w:keepLines/>
        <w:ind w:left="0" w:firstLine="0"/>
        <w:rPr>
          <w:lang w:val="ru-RU"/>
        </w:rPr>
      </w:pPr>
      <w:r w:rsidRPr="00C06E00">
        <w:rPr>
          <w:lang w:val="ru-RU"/>
        </w:rPr>
        <w:lastRenderedPageBreak/>
        <w:t>Обязательства по финансовой аренде (лизингу)</w:t>
      </w:r>
    </w:p>
    <w:p w:rsidR="00C06E00" w:rsidRPr="00C06E00" w:rsidRDefault="00C06E00" w:rsidP="00C06E00">
      <w:pPr>
        <w:pStyle w:val="a1"/>
        <w:keepNext/>
        <w:rPr>
          <w:lang w:val="ru-RU"/>
        </w:rPr>
      </w:pPr>
      <w:r w:rsidRPr="00C06E00">
        <w:rPr>
          <w:lang w:val="ru-RU"/>
        </w:rPr>
        <w:t xml:space="preserve">Информация о подверженности Группы валютному риску и риску недостатка ликвидности в части обязательств по финансовой аренде раскрывается в пояснении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260926008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0</w:t>
      </w:r>
      <w:r w:rsidR="007F211E" w:rsidRPr="00375E27">
        <w:fldChar w:fldCharType="end"/>
      </w:r>
      <w:r w:rsidRPr="00C06E00">
        <w:rPr>
          <w:lang w:val="ru-RU"/>
        </w:rPr>
        <w:t>.</w:t>
      </w:r>
    </w:p>
    <w:p w:rsidR="00C06E00" w:rsidRPr="00C06E00" w:rsidRDefault="00C06E00" w:rsidP="00C06E00">
      <w:pPr>
        <w:pStyle w:val="a1"/>
        <w:keepNext/>
        <w:rPr>
          <w:lang w:val="ru-RU"/>
        </w:rPr>
      </w:pPr>
      <w:r w:rsidRPr="00C06E00">
        <w:rPr>
          <w:b/>
          <w:lang w:val="ru-RU"/>
        </w:rPr>
        <w:t>Обязательства по финансовой аренде составили:</w:t>
      </w:r>
    </w:p>
    <w:tbl>
      <w:tblPr>
        <w:tblW w:w="4521" w:type="pct"/>
        <w:tblInd w:w="851" w:type="dxa"/>
        <w:tblLayout w:type="fixed"/>
        <w:tblCellMar>
          <w:left w:w="0" w:type="dxa"/>
          <w:right w:w="0" w:type="dxa"/>
        </w:tblCellMar>
        <w:tblLook w:val="0000"/>
      </w:tblPr>
      <w:tblGrid>
        <w:gridCol w:w="1724"/>
        <w:gridCol w:w="58"/>
        <w:gridCol w:w="976"/>
        <w:gridCol w:w="85"/>
        <w:gridCol w:w="976"/>
        <w:gridCol w:w="85"/>
        <w:gridCol w:w="976"/>
        <w:gridCol w:w="80"/>
        <w:gridCol w:w="976"/>
        <w:gridCol w:w="58"/>
        <w:gridCol w:w="976"/>
        <w:gridCol w:w="88"/>
        <w:gridCol w:w="976"/>
      </w:tblGrid>
      <w:tr w:rsidR="00C06E00" w:rsidRPr="00375E27" w:rsidTr="004E729A">
        <w:trPr>
          <w:cantSplit/>
          <w:trHeight w:val="20"/>
          <w:tblHeader/>
        </w:trPr>
        <w:tc>
          <w:tcPr>
            <w:tcW w:w="1724" w:type="dxa"/>
            <w:vAlign w:val="bottom"/>
          </w:tcPr>
          <w:p w:rsidR="00C06E00" w:rsidRPr="00C06E00" w:rsidRDefault="00C06E00" w:rsidP="004E729A">
            <w:pPr>
              <w:pStyle w:val="tabletext0"/>
              <w:keepNext/>
              <w:keepLines/>
              <w:spacing w:before="50" w:after="50"/>
              <w:rPr>
                <w:rFonts w:ascii="Arial" w:hAnsi="Arial" w:cs="Arial"/>
                <w:b/>
                <w:bCs/>
                <w:iCs/>
                <w:sz w:val="18"/>
                <w:szCs w:val="18"/>
                <w:lang w:val="ru-RU"/>
              </w:rPr>
            </w:pPr>
          </w:p>
        </w:tc>
        <w:tc>
          <w:tcPr>
            <w:tcW w:w="58" w:type="dxa"/>
            <w:vAlign w:val="bottom"/>
          </w:tcPr>
          <w:p w:rsidR="00C06E00" w:rsidRPr="00C06E00" w:rsidRDefault="00C06E00" w:rsidP="004E729A">
            <w:pPr>
              <w:pStyle w:val="tabletext0"/>
              <w:keepNext/>
              <w:keepLines/>
              <w:spacing w:before="50" w:after="50"/>
              <w:jc w:val="center"/>
              <w:rPr>
                <w:rFonts w:ascii="Arial" w:hAnsi="Arial" w:cs="Arial"/>
                <w:b/>
                <w:bCs/>
                <w:iCs/>
                <w:sz w:val="18"/>
                <w:szCs w:val="18"/>
                <w:lang w:val="ru-RU"/>
              </w:rPr>
            </w:pPr>
          </w:p>
        </w:tc>
        <w:tc>
          <w:tcPr>
            <w:tcW w:w="3098" w:type="dxa"/>
            <w:gridSpan w:val="5"/>
            <w:tcBorders>
              <w:bottom w:val="single" w:sz="4" w:space="0" w:color="auto"/>
            </w:tcBorders>
            <w:vAlign w:val="bottom"/>
          </w:tcPr>
          <w:p w:rsidR="00C06E00" w:rsidRPr="00375E27" w:rsidRDefault="00C06E00" w:rsidP="004E729A">
            <w:pPr>
              <w:pStyle w:val="tabletext0"/>
              <w:keepNext/>
              <w:keepLines/>
              <w:spacing w:before="50" w:after="50"/>
              <w:jc w:val="center"/>
              <w:rPr>
                <w:rFonts w:ascii="Arial" w:hAnsi="Arial" w:cs="Arial"/>
                <w:b/>
                <w:bCs/>
                <w:iCs/>
                <w:sz w:val="18"/>
                <w:szCs w:val="18"/>
              </w:rPr>
            </w:pPr>
            <w:r w:rsidRPr="00375E27">
              <w:rPr>
                <w:rFonts w:ascii="Arial" w:hAnsi="Arial"/>
                <w:b/>
                <w:bCs/>
                <w:sz w:val="18"/>
                <w:szCs w:val="18"/>
              </w:rPr>
              <w:t>2010 г.</w:t>
            </w:r>
          </w:p>
        </w:tc>
        <w:tc>
          <w:tcPr>
            <w:tcW w:w="80" w:type="dxa"/>
            <w:vAlign w:val="bottom"/>
          </w:tcPr>
          <w:p w:rsidR="00C06E00" w:rsidRPr="00375E27" w:rsidRDefault="00C06E00" w:rsidP="004E729A">
            <w:pPr>
              <w:pStyle w:val="tabletext0"/>
              <w:keepNext/>
              <w:keepLines/>
              <w:spacing w:before="50" w:after="50"/>
              <w:jc w:val="center"/>
              <w:rPr>
                <w:rFonts w:ascii="Arial" w:hAnsi="Arial" w:cs="Arial"/>
                <w:b/>
                <w:bCs/>
                <w:iCs/>
                <w:sz w:val="18"/>
                <w:szCs w:val="18"/>
              </w:rPr>
            </w:pPr>
          </w:p>
        </w:tc>
        <w:tc>
          <w:tcPr>
            <w:tcW w:w="3074" w:type="dxa"/>
            <w:gridSpan w:val="5"/>
            <w:tcBorders>
              <w:bottom w:val="single" w:sz="4" w:space="0" w:color="auto"/>
            </w:tcBorders>
            <w:vAlign w:val="bottom"/>
          </w:tcPr>
          <w:p w:rsidR="00C06E00" w:rsidRPr="00375E27" w:rsidRDefault="00C06E00" w:rsidP="004E729A">
            <w:pPr>
              <w:pStyle w:val="tabletext0"/>
              <w:keepNext/>
              <w:keepLines/>
              <w:spacing w:before="50" w:after="50"/>
              <w:jc w:val="center"/>
              <w:rPr>
                <w:rFonts w:ascii="Arial" w:hAnsi="Arial" w:cs="Arial"/>
                <w:b/>
                <w:sz w:val="18"/>
                <w:szCs w:val="18"/>
              </w:rPr>
            </w:pPr>
            <w:r w:rsidRPr="00375E27">
              <w:rPr>
                <w:rFonts w:ascii="Arial" w:hAnsi="Arial"/>
                <w:b/>
                <w:bCs/>
                <w:sz w:val="18"/>
                <w:szCs w:val="18"/>
              </w:rPr>
              <w:t>2009 г.</w:t>
            </w:r>
          </w:p>
        </w:tc>
      </w:tr>
      <w:tr w:rsidR="00C06E00" w:rsidRPr="004E729A" w:rsidTr="004E729A">
        <w:trPr>
          <w:cantSplit/>
          <w:trHeight w:val="20"/>
          <w:tblHeader/>
        </w:trPr>
        <w:tc>
          <w:tcPr>
            <w:tcW w:w="1724" w:type="dxa"/>
            <w:vAlign w:val="bottom"/>
          </w:tcPr>
          <w:p w:rsidR="00C06E00" w:rsidRPr="00375E27" w:rsidRDefault="00C06E00" w:rsidP="004E729A">
            <w:pPr>
              <w:pStyle w:val="tabletext0"/>
              <w:keepNext/>
              <w:keepLines/>
              <w:spacing w:before="50" w:after="50"/>
              <w:rPr>
                <w:rFonts w:ascii="Arial" w:hAnsi="Arial" w:cs="Arial"/>
                <w:bCs/>
                <w:iCs/>
                <w:sz w:val="18"/>
                <w:szCs w:val="18"/>
              </w:rPr>
            </w:pPr>
            <w:r w:rsidRPr="00375E27">
              <w:rPr>
                <w:rFonts w:ascii="Arial" w:hAnsi="Arial"/>
                <w:i/>
                <w:iCs/>
                <w:sz w:val="18"/>
                <w:szCs w:val="18"/>
              </w:rPr>
              <w:t>млн руб.</w:t>
            </w:r>
          </w:p>
        </w:tc>
        <w:tc>
          <w:tcPr>
            <w:tcW w:w="58" w:type="dxa"/>
            <w:vAlign w:val="bottom"/>
          </w:tcPr>
          <w:p w:rsidR="00C06E00" w:rsidRPr="00375E27" w:rsidRDefault="00C06E00" w:rsidP="004E729A">
            <w:pPr>
              <w:pStyle w:val="tabletext0"/>
              <w:keepNext/>
              <w:keepLines/>
              <w:spacing w:before="50" w:after="50"/>
              <w:jc w:val="center"/>
              <w:rPr>
                <w:rFonts w:ascii="Arial" w:hAnsi="Arial" w:cs="Arial"/>
                <w:b/>
                <w:bCs/>
                <w:iCs/>
                <w:sz w:val="18"/>
                <w:szCs w:val="18"/>
              </w:rPr>
            </w:pPr>
          </w:p>
        </w:tc>
        <w:tc>
          <w:tcPr>
            <w:tcW w:w="976" w:type="dxa"/>
            <w:tcBorders>
              <w:top w:val="single" w:sz="4" w:space="0" w:color="auto"/>
              <w:bottom w:val="single" w:sz="4" w:space="0" w:color="auto"/>
            </w:tcBorders>
            <w:vAlign w:val="bottom"/>
          </w:tcPr>
          <w:p w:rsidR="00C06E00" w:rsidRPr="00C06E00" w:rsidRDefault="00C06E00" w:rsidP="004E729A">
            <w:pPr>
              <w:pStyle w:val="tabletext0"/>
              <w:keepNext/>
              <w:keepLines/>
              <w:spacing w:before="50" w:after="50"/>
              <w:jc w:val="center"/>
              <w:rPr>
                <w:rFonts w:ascii="Arial" w:hAnsi="Arial" w:cs="Arial"/>
                <w:b/>
                <w:bCs/>
                <w:iCs/>
                <w:sz w:val="18"/>
                <w:szCs w:val="18"/>
                <w:lang w:val="ru-RU"/>
              </w:rPr>
            </w:pPr>
            <w:r w:rsidRPr="00C06E00">
              <w:rPr>
                <w:rFonts w:ascii="Arial" w:hAnsi="Arial"/>
                <w:b/>
                <w:bCs/>
                <w:iCs/>
                <w:sz w:val="18"/>
                <w:szCs w:val="18"/>
                <w:lang w:val="ru-RU"/>
              </w:rPr>
              <w:t>Будущие мини-мальные арендные платежи</w:t>
            </w:r>
          </w:p>
        </w:tc>
        <w:tc>
          <w:tcPr>
            <w:tcW w:w="85" w:type="dxa"/>
            <w:tcBorders>
              <w:top w:val="single" w:sz="4" w:space="0" w:color="auto"/>
              <w:bottom w:val="single" w:sz="4" w:space="0" w:color="auto"/>
            </w:tcBorders>
            <w:vAlign w:val="bottom"/>
          </w:tcPr>
          <w:p w:rsidR="00C06E00" w:rsidRPr="00C06E00" w:rsidRDefault="00C06E00" w:rsidP="004E729A">
            <w:pPr>
              <w:pStyle w:val="tabletext0"/>
              <w:keepNext/>
              <w:keepLines/>
              <w:spacing w:before="50" w:after="50"/>
              <w:jc w:val="center"/>
              <w:rPr>
                <w:rFonts w:ascii="Arial" w:hAnsi="Arial" w:cs="Arial"/>
                <w:b/>
                <w:bCs/>
                <w:iCs/>
                <w:sz w:val="18"/>
                <w:szCs w:val="18"/>
                <w:lang w:val="ru-RU"/>
              </w:rPr>
            </w:pPr>
          </w:p>
        </w:tc>
        <w:tc>
          <w:tcPr>
            <w:tcW w:w="976" w:type="dxa"/>
            <w:tcBorders>
              <w:top w:val="single" w:sz="4" w:space="0" w:color="auto"/>
              <w:bottom w:val="single" w:sz="4" w:space="0" w:color="auto"/>
            </w:tcBorders>
            <w:vAlign w:val="bottom"/>
          </w:tcPr>
          <w:p w:rsidR="00C06E00" w:rsidRPr="00375E27" w:rsidRDefault="00C06E00" w:rsidP="004E729A">
            <w:pPr>
              <w:pStyle w:val="tabletext0"/>
              <w:keepNext/>
              <w:keepLines/>
              <w:spacing w:before="50" w:after="50"/>
              <w:jc w:val="center"/>
              <w:rPr>
                <w:rFonts w:ascii="Arial" w:hAnsi="Arial" w:cs="Arial"/>
                <w:b/>
                <w:bCs/>
                <w:iCs/>
                <w:sz w:val="18"/>
                <w:szCs w:val="18"/>
              </w:rPr>
            </w:pPr>
            <w:r w:rsidRPr="00375E27">
              <w:rPr>
                <w:rFonts w:ascii="Arial" w:hAnsi="Arial"/>
                <w:b/>
                <w:bCs/>
                <w:iCs/>
                <w:sz w:val="18"/>
                <w:szCs w:val="18"/>
              </w:rPr>
              <w:t>Проценты</w:t>
            </w:r>
          </w:p>
        </w:tc>
        <w:tc>
          <w:tcPr>
            <w:tcW w:w="85" w:type="dxa"/>
            <w:tcBorders>
              <w:top w:val="single" w:sz="4" w:space="0" w:color="auto"/>
              <w:bottom w:val="single" w:sz="4" w:space="0" w:color="auto"/>
            </w:tcBorders>
            <w:vAlign w:val="bottom"/>
          </w:tcPr>
          <w:p w:rsidR="00C06E00" w:rsidRPr="00375E27" w:rsidRDefault="00C06E00" w:rsidP="004E729A">
            <w:pPr>
              <w:pStyle w:val="tabletext0"/>
              <w:keepNext/>
              <w:keepLines/>
              <w:spacing w:before="50" w:after="50"/>
              <w:jc w:val="center"/>
              <w:rPr>
                <w:rFonts w:ascii="Arial" w:hAnsi="Arial" w:cs="Arial"/>
                <w:b/>
                <w:bCs/>
                <w:iCs/>
                <w:sz w:val="18"/>
                <w:szCs w:val="18"/>
              </w:rPr>
            </w:pPr>
          </w:p>
        </w:tc>
        <w:tc>
          <w:tcPr>
            <w:tcW w:w="976" w:type="dxa"/>
            <w:tcBorders>
              <w:top w:val="single" w:sz="4" w:space="0" w:color="auto"/>
              <w:bottom w:val="single" w:sz="4" w:space="0" w:color="auto"/>
            </w:tcBorders>
            <w:vAlign w:val="bottom"/>
          </w:tcPr>
          <w:p w:rsidR="00C06E00" w:rsidRPr="00C06E00" w:rsidRDefault="00C06E00" w:rsidP="004E729A">
            <w:pPr>
              <w:pStyle w:val="tabletext0"/>
              <w:keepNext/>
              <w:keepLines/>
              <w:spacing w:before="50" w:after="50"/>
              <w:jc w:val="center"/>
              <w:rPr>
                <w:rFonts w:ascii="Arial" w:hAnsi="Arial" w:cs="Arial"/>
                <w:b/>
                <w:bCs/>
                <w:iCs/>
                <w:sz w:val="18"/>
                <w:szCs w:val="18"/>
                <w:lang w:val="ru-RU"/>
              </w:rPr>
            </w:pPr>
            <w:r w:rsidRPr="00C06E00">
              <w:rPr>
                <w:rFonts w:ascii="Arial" w:hAnsi="Arial"/>
                <w:b/>
                <w:bCs/>
                <w:iCs/>
                <w:sz w:val="18"/>
                <w:szCs w:val="18"/>
                <w:lang w:val="ru-RU"/>
              </w:rPr>
              <w:t>Приве-денная стоимость мини-мальных арендных платежей</w:t>
            </w:r>
          </w:p>
        </w:tc>
        <w:tc>
          <w:tcPr>
            <w:tcW w:w="80" w:type="dxa"/>
            <w:tcBorders>
              <w:bottom w:val="single" w:sz="4" w:space="0" w:color="auto"/>
            </w:tcBorders>
            <w:vAlign w:val="bottom"/>
          </w:tcPr>
          <w:p w:rsidR="00C06E00" w:rsidRPr="00C06E00" w:rsidRDefault="00C06E00" w:rsidP="004E729A">
            <w:pPr>
              <w:pStyle w:val="tabletext0"/>
              <w:keepNext/>
              <w:keepLines/>
              <w:spacing w:before="50" w:after="50"/>
              <w:jc w:val="center"/>
              <w:rPr>
                <w:rFonts w:ascii="Arial" w:hAnsi="Arial" w:cs="Arial"/>
                <w:b/>
                <w:bCs/>
                <w:iCs/>
                <w:sz w:val="18"/>
                <w:szCs w:val="18"/>
                <w:lang w:val="ru-RU"/>
              </w:rPr>
            </w:pPr>
          </w:p>
        </w:tc>
        <w:tc>
          <w:tcPr>
            <w:tcW w:w="976" w:type="dxa"/>
            <w:tcBorders>
              <w:top w:val="single" w:sz="4" w:space="0" w:color="auto"/>
              <w:bottom w:val="single" w:sz="4" w:space="0" w:color="auto"/>
            </w:tcBorders>
            <w:vAlign w:val="bottom"/>
          </w:tcPr>
          <w:p w:rsidR="00C06E00" w:rsidRPr="00C06E00" w:rsidRDefault="00C06E00" w:rsidP="004E729A">
            <w:pPr>
              <w:pStyle w:val="tabletext0"/>
              <w:keepNext/>
              <w:keepLines/>
              <w:spacing w:before="50" w:after="50"/>
              <w:jc w:val="center"/>
              <w:rPr>
                <w:rFonts w:ascii="Arial" w:hAnsi="Arial" w:cs="Arial"/>
                <w:b/>
                <w:bCs/>
                <w:iCs/>
                <w:sz w:val="18"/>
                <w:szCs w:val="18"/>
                <w:lang w:val="ru-RU"/>
              </w:rPr>
            </w:pPr>
            <w:r w:rsidRPr="00C06E00">
              <w:rPr>
                <w:rFonts w:ascii="Arial" w:hAnsi="Arial"/>
                <w:b/>
                <w:bCs/>
                <w:iCs/>
                <w:sz w:val="18"/>
                <w:szCs w:val="18"/>
                <w:lang w:val="ru-RU"/>
              </w:rPr>
              <w:t>Будущие мини-мальные арендные платежи</w:t>
            </w:r>
          </w:p>
        </w:tc>
        <w:tc>
          <w:tcPr>
            <w:tcW w:w="58" w:type="dxa"/>
            <w:tcBorders>
              <w:top w:val="single" w:sz="4" w:space="0" w:color="auto"/>
              <w:bottom w:val="single" w:sz="4" w:space="0" w:color="auto"/>
            </w:tcBorders>
            <w:vAlign w:val="bottom"/>
          </w:tcPr>
          <w:p w:rsidR="00C06E00" w:rsidRPr="00C06E00" w:rsidRDefault="00C06E00" w:rsidP="004E729A">
            <w:pPr>
              <w:pStyle w:val="tabletext0"/>
              <w:keepNext/>
              <w:keepLines/>
              <w:spacing w:before="50" w:after="50"/>
              <w:jc w:val="center"/>
              <w:rPr>
                <w:rFonts w:ascii="Arial" w:hAnsi="Arial" w:cs="Arial"/>
                <w:b/>
                <w:bCs/>
                <w:iCs/>
                <w:sz w:val="18"/>
                <w:szCs w:val="18"/>
                <w:lang w:val="ru-RU"/>
              </w:rPr>
            </w:pPr>
          </w:p>
        </w:tc>
        <w:tc>
          <w:tcPr>
            <w:tcW w:w="976" w:type="dxa"/>
            <w:tcBorders>
              <w:top w:val="single" w:sz="4" w:space="0" w:color="auto"/>
              <w:bottom w:val="single" w:sz="4" w:space="0" w:color="auto"/>
            </w:tcBorders>
            <w:vAlign w:val="bottom"/>
          </w:tcPr>
          <w:p w:rsidR="00C06E00" w:rsidRPr="00375E27" w:rsidRDefault="00C06E00" w:rsidP="004E729A">
            <w:pPr>
              <w:pStyle w:val="tabletext0"/>
              <w:keepNext/>
              <w:keepLines/>
              <w:spacing w:before="50" w:after="50"/>
              <w:jc w:val="center"/>
              <w:rPr>
                <w:rFonts w:ascii="Arial" w:hAnsi="Arial" w:cs="Arial"/>
                <w:b/>
                <w:bCs/>
                <w:iCs/>
                <w:sz w:val="18"/>
                <w:szCs w:val="18"/>
              </w:rPr>
            </w:pPr>
            <w:r w:rsidRPr="00375E27">
              <w:rPr>
                <w:rFonts w:ascii="Arial" w:hAnsi="Arial"/>
                <w:b/>
                <w:bCs/>
                <w:iCs/>
                <w:sz w:val="18"/>
                <w:szCs w:val="18"/>
              </w:rPr>
              <w:t>Проценты</w:t>
            </w:r>
          </w:p>
        </w:tc>
        <w:tc>
          <w:tcPr>
            <w:tcW w:w="88" w:type="dxa"/>
            <w:tcBorders>
              <w:top w:val="single" w:sz="4" w:space="0" w:color="auto"/>
              <w:bottom w:val="single" w:sz="4" w:space="0" w:color="auto"/>
            </w:tcBorders>
            <w:vAlign w:val="bottom"/>
          </w:tcPr>
          <w:p w:rsidR="00C06E00" w:rsidRPr="00375E27" w:rsidRDefault="00C06E00" w:rsidP="004E729A">
            <w:pPr>
              <w:pStyle w:val="tabletext0"/>
              <w:keepNext/>
              <w:keepLines/>
              <w:spacing w:before="50" w:after="50"/>
              <w:jc w:val="center"/>
              <w:rPr>
                <w:rFonts w:ascii="Arial" w:hAnsi="Arial" w:cs="Arial"/>
                <w:b/>
                <w:bCs/>
                <w:iCs/>
                <w:sz w:val="18"/>
                <w:szCs w:val="18"/>
              </w:rPr>
            </w:pPr>
          </w:p>
        </w:tc>
        <w:tc>
          <w:tcPr>
            <w:tcW w:w="976" w:type="dxa"/>
            <w:tcBorders>
              <w:top w:val="single" w:sz="4" w:space="0" w:color="auto"/>
              <w:bottom w:val="single" w:sz="4" w:space="0" w:color="auto"/>
            </w:tcBorders>
            <w:vAlign w:val="bottom"/>
          </w:tcPr>
          <w:p w:rsidR="00C06E00" w:rsidRPr="00C06E00" w:rsidRDefault="00C06E00" w:rsidP="004E729A">
            <w:pPr>
              <w:pStyle w:val="tabletext0"/>
              <w:keepNext/>
              <w:keepLines/>
              <w:spacing w:before="50" w:after="50"/>
              <w:jc w:val="center"/>
              <w:rPr>
                <w:rFonts w:ascii="Arial" w:hAnsi="Arial" w:cs="Arial"/>
                <w:b/>
                <w:bCs/>
                <w:iCs/>
                <w:sz w:val="18"/>
                <w:szCs w:val="18"/>
                <w:lang w:val="ru-RU"/>
              </w:rPr>
            </w:pPr>
            <w:r w:rsidRPr="00C06E00">
              <w:rPr>
                <w:rFonts w:ascii="Arial" w:hAnsi="Arial"/>
                <w:b/>
                <w:bCs/>
                <w:iCs/>
                <w:sz w:val="18"/>
                <w:szCs w:val="18"/>
                <w:lang w:val="ru-RU"/>
              </w:rPr>
              <w:t>Приве-денная стоимость мини-мальных арендных платежей</w:t>
            </w:r>
          </w:p>
        </w:tc>
      </w:tr>
      <w:tr w:rsidR="00C06E00" w:rsidRPr="00375E27" w:rsidTr="004E729A">
        <w:trPr>
          <w:cantSplit/>
          <w:trHeight w:val="20"/>
        </w:trPr>
        <w:tc>
          <w:tcPr>
            <w:tcW w:w="1724" w:type="dxa"/>
            <w:vAlign w:val="bottom"/>
          </w:tcPr>
          <w:p w:rsidR="00C06E00" w:rsidRPr="00375E27" w:rsidRDefault="00C06E00" w:rsidP="004E729A">
            <w:pPr>
              <w:pStyle w:val="tabletext0"/>
              <w:keepNext/>
              <w:keepLines/>
              <w:spacing w:before="50" w:after="50"/>
              <w:rPr>
                <w:rFonts w:ascii="Arial" w:hAnsi="Arial" w:cs="Arial"/>
                <w:sz w:val="18"/>
                <w:szCs w:val="18"/>
              </w:rPr>
            </w:pPr>
            <w:r w:rsidRPr="00375E27">
              <w:rPr>
                <w:rFonts w:ascii="Arial" w:hAnsi="Arial"/>
                <w:sz w:val="18"/>
                <w:szCs w:val="18"/>
              </w:rPr>
              <w:t>Менее 1 года</w:t>
            </w:r>
          </w:p>
        </w:tc>
        <w:tc>
          <w:tcPr>
            <w:tcW w:w="58" w:type="dxa"/>
            <w:vAlign w:val="bottom"/>
          </w:tcPr>
          <w:p w:rsidR="00C06E00" w:rsidRPr="00375E27" w:rsidRDefault="00C06E00" w:rsidP="004E729A">
            <w:pPr>
              <w:pStyle w:val="tabletext0"/>
              <w:keepNext/>
              <w:keepLines/>
              <w:spacing w:before="50" w:after="50"/>
              <w:jc w:val="center"/>
              <w:rPr>
                <w:rFonts w:ascii="Arial" w:hAnsi="Arial" w:cs="Arial"/>
                <w:sz w:val="18"/>
                <w:szCs w:val="18"/>
              </w:rPr>
            </w:pPr>
          </w:p>
        </w:tc>
        <w:tc>
          <w:tcPr>
            <w:tcW w:w="976" w:type="dxa"/>
            <w:tcBorders>
              <w:top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146</w:t>
            </w:r>
          </w:p>
        </w:tc>
        <w:tc>
          <w:tcPr>
            <w:tcW w:w="85" w:type="dxa"/>
            <w:tcBorders>
              <w:top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28</w:t>
            </w:r>
          </w:p>
        </w:tc>
        <w:tc>
          <w:tcPr>
            <w:tcW w:w="85" w:type="dxa"/>
            <w:tcBorders>
              <w:top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118</w:t>
            </w:r>
          </w:p>
        </w:tc>
        <w:tc>
          <w:tcPr>
            <w:tcW w:w="80" w:type="dxa"/>
            <w:tcBorders>
              <w:top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85</w:t>
            </w:r>
          </w:p>
        </w:tc>
        <w:tc>
          <w:tcPr>
            <w:tcW w:w="58" w:type="dxa"/>
            <w:tcBorders>
              <w:top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23</w:t>
            </w:r>
          </w:p>
        </w:tc>
        <w:tc>
          <w:tcPr>
            <w:tcW w:w="88" w:type="dxa"/>
            <w:tcBorders>
              <w:top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62</w:t>
            </w:r>
          </w:p>
        </w:tc>
      </w:tr>
      <w:tr w:rsidR="00C06E00" w:rsidRPr="00375E27" w:rsidTr="004E729A">
        <w:trPr>
          <w:cantSplit/>
          <w:trHeight w:val="20"/>
        </w:trPr>
        <w:tc>
          <w:tcPr>
            <w:tcW w:w="1724" w:type="dxa"/>
            <w:vAlign w:val="bottom"/>
          </w:tcPr>
          <w:p w:rsidR="00C06E00" w:rsidRPr="00375E27" w:rsidRDefault="00C06E00" w:rsidP="004E729A">
            <w:pPr>
              <w:pStyle w:val="tabletext0"/>
              <w:keepNext/>
              <w:keepLines/>
              <w:spacing w:before="50" w:after="50"/>
              <w:rPr>
                <w:rFonts w:ascii="Arial" w:hAnsi="Arial" w:cs="Arial"/>
                <w:sz w:val="18"/>
                <w:szCs w:val="18"/>
              </w:rPr>
            </w:pPr>
            <w:r w:rsidRPr="00375E27">
              <w:rPr>
                <w:rFonts w:ascii="Arial" w:hAnsi="Arial"/>
                <w:sz w:val="18"/>
                <w:szCs w:val="18"/>
              </w:rPr>
              <w:t>От 1 года до 5 лет</w:t>
            </w:r>
          </w:p>
        </w:tc>
        <w:tc>
          <w:tcPr>
            <w:tcW w:w="58" w:type="dxa"/>
            <w:vAlign w:val="bottom"/>
          </w:tcPr>
          <w:p w:rsidR="00C06E00" w:rsidRPr="00375E27" w:rsidRDefault="00C06E00" w:rsidP="004E729A">
            <w:pPr>
              <w:pStyle w:val="tabletext0"/>
              <w:keepNext/>
              <w:keepLines/>
              <w:spacing w:before="50" w:after="50"/>
              <w:jc w:val="center"/>
              <w:rPr>
                <w:rFonts w:ascii="Arial" w:hAnsi="Arial" w:cs="Arial"/>
                <w:sz w:val="18"/>
                <w:szCs w:val="18"/>
              </w:rPr>
            </w:pPr>
          </w:p>
        </w:tc>
        <w:tc>
          <w:tcPr>
            <w:tcW w:w="976" w:type="dxa"/>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480</w:t>
            </w:r>
          </w:p>
        </w:tc>
        <w:tc>
          <w:tcPr>
            <w:tcW w:w="85" w:type="dxa"/>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64</w:t>
            </w:r>
          </w:p>
        </w:tc>
        <w:tc>
          <w:tcPr>
            <w:tcW w:w="85" w:type="dxa"/>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416</w:t>
            </w:r>
          </w:p>
        </w:tc>
        <w:tc>
          <w:tcPr>
            <w:tcW w:w="80" w:type="dxa"/>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272</w:t>
            </w:r>
          </w:p>
        </w:tc>
        <w:tc>
          <w:tcPr>
            <w:tcW w:w="58" w:type="dxa"/>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57</w:t>
            </w:r>
          </w:p>
        </w:tc>
        <w:tc>
          <w:tcPr>
            <w:tcW w:w="88" w:type="dxa"/>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215</w:t>
            </w:r>
          </w:p>
        </w:tc>
      </w:tr>
      <w:tr w:rsidR="00C06E00" w:rsidRPr="00375E27" w:rsidTr="004E729A">
        <w:trPr>
          <w:cantSplit/>
          <w:trHeight w:val="20"/>
        </w:trPr>
        <w:tc>
          <w:tcPr>
            <w:tcW w:w="1724" w:type="dxa"/>
            <w:vAlign w:val="bottom"/>
          </w:tcPr>
          <w:p w:rsidR="00C06E00" w:rsidRPr="00375E27" w:rsidRDefault="00C06E00" w:rsidP="004E729A">
            <w:pPr>
              <w:pStyle w:val="tabletext0"/>
              <w:keepNext/>
              <w:keepLines/>
              <w:spacing w:before="50" w:after="50"/>
              <w:rPr>
                <w:rFonts w:ascii="Arial" w:hAnsi="Arial" w:cs="Arial"/>
                <w:sz w:val="18"/>
                <w:szCs w:val="18"/>
              </w:rPr>
            </w:pPr>
            <w:r w:rsidRPr="00375E27">
              <w:rPr>
                <w:rFonts w:ascii="Arial" w:hAnsi="Arial"/>
                <w:sz w:val="18"/>
                <w:szCs w:val="18"/>
              </w:rPr>
              <w:t>Свыше 5 лет</w:t>
            </w:r>
          </w:p>
        </w:tc>
        <w:tc>
          <w:tcPr>
            <w:tcW w:w="58" w:type="dxa"/>
            <w:vAlign w:val="bottom"/>
          </w:tcPr>
          <w:p w:rsidR="00C06E00" w:rsidRPr="00375E27" w:rsidRDefault="00C06E00" w:rsidP="004E729A">
            <w:pPr>
              <w:pStyle w:val="tabletext0"/>
              <w:keepNext/>
              <w:keepLines/>
              <w:spacing w:before="50" w:after="50"/>
              <w:jc w:val="center"/>
              <w:rPr>
                <w:rFonts w:ascii="Arial" w:hAnsi="Arial" w:cs="Arial"/>
                <w:sz w:val="18"/>
                <w:szCs w:val="18"/>
              </w:rPr>
            </w:pPr>
          </w:p>
        </w:tc>
        <w:tc>
          <w:tcPr>
            <w:tcW w:w="976" w:type="dxa"/>
            <w:tcBorders>
              <w:bottom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360</w:t>
            </w:r>
          </w:p>
        </w:tc>
        <w:tc>
          <w:tcPr>
            <w:tcW w:w="85" w:type="dxa"/>
            <w:tcBorders>
              <w:bottom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bottom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44</w:t>
            </w:r>
          </w:p>
        </w:tc>
        <w:tc>
          <w:tcPr>
            <w:tcW w:w="85" w:type="dxa"/>
            <w:tcBorders>
              <w:bottom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bottom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316</w:t>
            </w:r>
          </w:p>
        </w:tc>
        <w:tc>
          <w:tcPr>
            <w:tcW w:w="80" w:type="dxa"/>
            <w:tcBorders>
              <w:bottom w:val="sing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bottom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308</w:t>
            </w:r>
          </w:p>
        </w:tc>
        <w:tc>
          <w:tcPr>
            <w:tcW w:w="58" w:type="dxa"/>
            <w:tcBorders>
              <w:bottom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bottom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52</w:t>
            </w:r>
          </w:p>
        </w:tc>
        <w:tc>
          <w:tcPr>
            <w:tcW w:w="88" w:type="dxa"/>
            <w:tcBorders>
              <w:bottom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bottom w:val="sing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256</w:t>
            </w:r>
          </w:p>
        </w:tc>
      </w:tr>
      <w:tr w:rsidR="00C06E00" w:rsidRPr="00375E27" w:rsidTr="004E729A">
        <w:trPr>
          <w:cantSplit/>
          <w:trHeight w:val="20"/>
        </w:trPr>
        <w:tc>
          <w:tcPr>
            <w:tcW w:w="1724" w:type="dxa"/>
            <w:vAlign w:val="bottom"/>
          </w:tcPr>
          <w:p w:rsidR="00C06E00" w:rsidRPr="00375E27" w:rsidRDefault="00C06E00" w:rsidP="004E729A">
            <w:pPr>
              <w:pStyle w:val="tabletext0"/>
              <w:keepNext/>
              <w:keepLines/>
              <w:spacing w:before="50" w:after="50"/>
              <w:rPr>
                <w:rFonts w:ascii="Arial" w:hAnsi="Arial" w:cs="Arial"/>
                <w:sz w:val="18"/>
                <w:szCs w:val="18"/>
              </w:rPr>
            </w:pPr>
          </w:p>
        </w:tc>
        <w:tc>
          <w:tcPr>
            <w:tcW w:w="58" w:type="dxa"/>
            <w:vAlign w:val="bottom"/>
          </w:tcPr>
          <w:p w:rsidR="00C06E00" w:rsidRPr="00375E27" w:rsidRDefault="00C06E00" w:rsidP="004E729A">
            <w:pPr>
              <w:pStyle w:val="tabletext0"/>
              <w:keepNext/>
              <w:keepLines/>
              <w:spacing w:before="50" w:after="50"/>
              <w:jc w:val="center"/>
              <w:rPr>
                <w:rFonts w:ascii="Arial" w:hAnsi="Arial" w:cs="Arial"/>
                <w:sz w:val="18"/>
                <w:szCs w:val="18"/>
              </w:rPr>
            </w:pPr>
          </w:p>
        </w:tc>
        <w:tc>
          <w:tcPr>
            <w:tcW w:w="976" w:type="dxa"/>
            <w:tcBorders>
              <w:top w:val="single" w:sz="4" w:space="0" w:color="auto"/>
              <w:bottom w:val="doub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986</w:t>
            </w:r>
          </w:p>
        </w:tc>
        <w:tc>
          <w:tcPr>
            <w:tcW w:w="85" w:type="dxa"/>
            <w:tcBorders>
              <w:top w:val="single" w:sz="4" w:space="0" w:color="auto"/>
              <w:bottom w:val="doub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bottom w:val="doub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136</w:t>
            </w:r>
          </w:p>
        </w:tc>
        <w:tc>
          <w:tcPr>
            <w:tcW w:w="85" w:type="dxa"/>
            <w:tcBorders>
              <w:top w:val="single" w:sz="4" w:space="0" w:color="auto"/>
              <w:bottom w:val="doub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bottom w:val="doub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850</w:t>
            </w:r>
          </w:p>
        </w:tc>
        <w:tc>
          <w:tcPr>
            <w:tcW w:w="80" w:type="dxa"/>
            <w:tcBorders>
              <w:top w:val="single" w:sz="4" w:space="0" w:color="auto"/>
              <w:bottom w:val="double" w:sz="4" w:space="0" w:color="auto"/>
            </w:tcBorders>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bottom w:val="doub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665</w:t>
            </w:r>
          </w:p>
        </w:tc>
        <w:tc>
          <w:tcPr>
            <w:tcW w:w="58" w:type="dxa"/>
            <w:tcBorders>
              <w:top w:val="single" w:sz="4" w:space="0" w:color="auto"/>
              <w:bottom w:val="doub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bottom w:val="doub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132</w:t>
            </w:r>
          </w:p>
        </w:tc>
        <w:tc>
          <w:tcPr>
            <w:tcW w:w="88" w:type="dxa"/>
            <w:tcBorders>
              <w:top w:val="single" w:sz="4" w:space="0" w:color="auto"/>
              <w:bottom w:val="doub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p>
        </w:tc>
        <w:tc>
          <w:tcPr>
            <w:tcW w:w="976" w:type="dxa"/>
            <w:tcBorders>
              <w:top w:val="single" w:sz="4" w:space="0" w:color="auto"/>
              <w:bottom w:val="double" w:sz="4" w:space="0" w:color="auto"/>
            </w:tcBorders>
            <w:shd w:val="clear" w:color="auto" w:fill="BFBFBF" w:themeFill="background1" w:themeFillShade="BF"/>
            <w:vAlign w:val="bottom"/>
          </w:tcPr>
          <w:p w:rsidR="00C06E00" w:rsidRPr="00375E27" w:rsidRDefault="00C06E00" w:rsidP="004E729A">
            <w:pPr>
              <w:pStyle w:val="tabletext0"/>
              <w:keepNext/>
              <w:keepLines/>
              <w:tabs>
                <w:tab w:val="decimal" w:pos="879"/>
              </w:tabs>
              <w:spacing w:before="50" w:after="50"/>
              <w:ind w:right="57"/>
              <w:rPr>
                <w:rFonts w:ascii="Arial" w:hAnsi="Arial" w:cs="Arial"/>
                <w:sz w:val="18"/>
                <w:szCs w:val="18"/>
              </w:rPr>
            </w:pPr>
            <w:r w:rsidRPr="00375E27">
              <w:rPr>
                <w:rFonts w:ascii="Arial" w:hAnsi="Arial"/>
                <w:sz w:val="18"/>
                <w:szCs w:val="18"/>
              </w:rPr>
              <w:t>533</w:t>
            </w:r>
          </w:p>
        </w:tc>
      </w:tr>
    </w:tbl>
    <w:p w:rsidR="00C06E00" w:rsidRPr="00375E27" w:rsidRDefault="00C06E00" w:rsidP="00C06E00">
      <w:pPr>
        <w:pStyle w:val="1"/>
        <w:keepLines/>
        <w:ind w:left="0" w:firstLine="0"/>
      </w:pPr>
      <w:r w:rsidRPr="00375E27">
        <w:t>Торговая и прочая кредиторская задолженность</w:t>
      </w:r>
    </w:p>
    <w:tbl>
      <w:tblPr>
        <w:tblW w:w="4488" w:type="pct"/>
        <w:tblInd w:w="900" w:type="dxa"/>
        <w:tblLayout w:type="fixed"/>
        <w:tblCellMar>
          <w:left w:w="0" w:type="dxa"/>
          <w:right w:w="0" w:type="dxa"/>
        </w:tblCellMar>
        <w:tblLook w:val="0000"/>
      </w:tblPr>
      <w:tblGrid>
        <w:gridCol w:w="4860"/>
        <w:gridCol w:w="1530"/>
        <w:gridCol w:w="1585"/>
      </w:tblGrid>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375E27" w:rsidRDefault="00C06E00" w:rsidP="004E729A">
            <w:pPr>
              <w:pStyle w:val="1"/>
              <w:keepLines/>
              <w:numPr>
                <w:ilvl w:val="0"/>
                <w:numId w:val="0"/>
              </w:numPr>
              <w:spacing w:before="20" w:after="20"/>
              <w:rPr>
                <w:sz w:val="18"/>
                <w:szCs w:val="18"/>
              </w:rPr>
            </w:pPr>
          </w:p>
        </w:tc>
        <w:tc>
          <w:tcPr>
            <w:tcW w:w="1530" w:type="dxa"/>
            <w:tcBorders>
              <w:top w:val="nil"/>
              <w:left w:val="nil"/>
              <w:bottom w:val="nil"/>
              <w:right w:val="nil"/>
            </w:tcBorders>
            <w:shd w:val="clear" w:color="auto" w:fill="auto"/>
            <w:vAlign w:val="bottom"/>
          </w:tcPr>
          <w:p w:rsidR="00C06E00" w:rsidRPr="00375E27" w:rsidRDefault="00C06E00" w:rsidP="004E729A">
            <w:pPr>
              <w:keepNext/>
              <w:keepLines/>
              <w:spacing w:before="20" w:after="20"/>
              <w:jc w:val="center"/>
              <w:rPr>
                <w:rFonts w:ascii="Arial" w:hAnsi="Arial" w:cs="Arial"/>
                <w:b/>
                <w:sz w:val="18"/>
                <w:szCs w:val="18"/>
              </w:rPr>
            </w:pPr>
            <w:r w:rsidRPr="00375E27">
              <w:rPr>
                <w:rFonts w:ascii="Arial" w:hAnsi="Arial"/>
                <w:b/>
                <w:sz w:val="18"/>
                <w:szCs w:val="18"/>
              </w:rPr>
              <w:t>2010 г.</w:t>
            </w:r>
          </w:p>
        </w:tc>
        <w:tc>
          <w:tcPr>
            <w:tcW w:w="1585" w:type="dxa"/>
            <w:tcBorders>
              <w:top w:val="nil"/>
              <w:left w:val="nil"/>
              <w:bottom w:val="nil"/>
              <w:right w:val="nil"/>
            </w:tcBorders>
            <w:shd w:val="clear" w:color="auto" w:fill="auto"/>
            <w:vAlign w:val="bottom"/>
          </w:tcPr>
          <w:p w:rsidR="00C06E00" w:rsidRPr="00375E27" w:rsidRDefault="00C06E00" w:rsidP="004E729A">
            <w:pPr>
              <w:keepNext/>
              <w:keepLines/>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szCs w:val="18"/>
              </w:rPr>
            </w:pPr>
          </w:p>
        </w:tc>
        <w:tc>
          <w:tcPr>
            <w:tcW w:w="1530" w:type="dxa"/>
            <w:tcBorders>
              <w:top w:val="nil"/>
              <w:left w:val="nil"/>
              <w:bottom w:val="single" w:sz="4" w:space="0" w:color="auto"/>
              <w:right w:val="nil"/>
            </w:tcBorders>
            <w:shd w:val="clear" w:color="auto" w:fill="auto"/>
            <w:vAlign w:val="bottom"/>
          </w:tcPr>
          <w:p w:rsidR="00C06E00" w:rsidRPr="00375E27" w:rsidRDefault="00C06E00" w:rsidP="004E729A">
            <w:pPr>
              <w:keepNext/>
              <w:keepLines/>
              <w:spacing w:before="20" w:after="20"/>
              <w:jc w:val="center"/>
              <w:rPr>
                <w:rFonts w:ascii="Arial" w:hAnsi="Arial" w:cs="Arial"/>
                <w:i/>
                <w:iCs/>
                <w:sz w:val="18"/>
                <w:szCs w:val="18"/>
              </w:rPr>
            </w:pPr>
            <w:r w:rsidRPr="00375E27">
              <w:rPr>
                <w:rFonts w:ascii="Arial" w:hAnsi="Arial"/>
                <w:bCs/>
                <w:i/>
                <w:iCs/>
                <w:sz w:val="18"/>
                <w:szCs w:val="18"/>
              </w:rPr>
              <w:t>млн руб.</w:t>
            </w:r>
          </w:p>
        </w:tc>
        <w:tc>
          <w:tcPr>
            <w:tcW w:w="1585" w:type="dxa"/>
            <w:tcBorders>
              <w:top w:val="nil"/>
              <w:left w:val="nil"/>
              <w:bottom w:val="single" w:sz="4" w:space="0" w:color="auto"/>
              <w:right w:val="nil"/>
            </w:tcBorders>
            <w:shd w:val="clear" w:color="auto" w:fill="auto"/>
            <w:vAlign w:val="bottom"/>
          </w:tcPr>
          <w:p w:rsidR="00C06E00" w:rsidRPr="00375E27" w:rsidRDefault="00C06E00" w:rsidP="004E729A">
            <w:pPr>
              <w:keepNext/>
              <w:keepLines/>
              <w:spacing w:before="20" w:after="20"/>
              <w:jc w:val="center"/>
              <w:rPr>
                <w:rFonts w:ascii="Arial" w:hAnsi="Arial" w:cs="Arial"/>
                <w:bCs/>
                <w:i/>
                <w:iCs/>
                <w:sz w:val="18"/>
                <w:szCs w:val="18"/>
              </w:rPr>
            </w:pPr>
            <w:r w:rsidRPr="00375E27">
              <w:rPr>
                <w:rFonts w:ascii="Arial" w:hAnsi="Arial"/>
                <w:bCs/>
                <w:i/>
                <w:iCs/>
                <w:sz w:val="18"/>
                <w:szCs w:val="18"/>
              </w:rPr>
              <w:t>млн руб.</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szCs w:val="18"/>
              </w:rPr>
            </w:pPr>
            <w:r w:rsidRPr="00375E27">
              <w:rPr>
                <w:szCs w:val="18"/>
              </w:rPr>
              <w:t>Торговая кредиторская задолженность</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933</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1 402</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szCs w:val="18"/>
              </w:rPr>
            </w:pPr>
            <w:r w:rsidRPr="00375E27">
              <w:rPr>
                <w:szCs w:val="18"/>
              </w:rPr>
              <w:t>Авансы полученные</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877</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497</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 xml:space="preserve">Кредиторская задолженность по собственным акциям (см. пояснение </w:t>
            </w:r>
            <w:r w:rsidR="007F211E" w:rsidRPr="00375E27">
              <w:rPr>
                <w:szCs w:val="18"/>
              </w:rPr>
              <w:fldChar w:fldCharType="begin"/>
            </w:r>
            <w:r w:rsidRPr="00C06E00">
              <w:rPr>
                <w:szCs w:val="18"/>
                <w:lang w:val="ru-RU"/>
              </w:rPr>
              <w:instrText xml:space="preserve"> </w:instrText>
            </w:r>
            <w:r w:rsidRPr="00375E27">
              <w:rPr>
                <w:szCs w:val="18"/>
              </w:rPr>
              <w:instrText>REF</w:instrText>
            </w:r>
            <w:r w:rsidRPr="00C06E00">
              <w:rPr>
                <w:szCs w:val="18"/>
                <w:lang w:val="ru-RU"/>
              </w:rPr>
              <w:instrText xml:space="preserve"> _</w:instrText>
            </w:r>
            <w:r w:rsidRPr="00375E27">
              <w:rPr>
                <w:szCs w:val="18"/>
              </w:rPr>
              <w:instrText>Ref</w:instrText>
            </w:r>
            <w:r w:rsidRPr="00C06E00">
              <w:rPr>
                <w:szCs w:val="18"/>
                <w:lang w:val="ru-RU"/>
              </w:rPr>
              <w:instrText>236047340 \</w:instrText>
            </w:r>
            <w:r w:rsidRPr="00375E27">
              <w:rPr>
                <w:szCs w:val="18"/>
              </w:rPr>
              <w:instrText>r</w:instrText>
            </w:r>
            <w:r w:rsidRPr="00C06E00">
              <w:rPr>
                <w:szCs w:val="18"/>
                <w:lang w:val="ru-RU"/>
              </w:rPr>
              <w:instrText xml:space="preserve"> \</w:instrText>
            </w:r>
            <w:r w:rsidRPr="00375E27">
              <w:rPr>
                <w:szCs w:val="18"/>
              </w:rPr>
              <w:instrText>h</w:instrText>
            </w:r>
            <w:r w:rsidRPr="00C06E00">
              <w:rPr>
                <w:szCs w:val="18"/>
                <w:lang w:val="ru-RU"/>
              </w:rPr>
              <w:instrText xml:space="preserve"> </w:instrText>
            </w:r>
            <w:r w:rsidR="007F211E" w:rsidRPr="00375E27">
              <w:rPr>
                <w:szCs w:val="18"/>
              </w:rPr>
            </w:r>
            <w:r w:rsidR="007F211E" w:rsidRPr="00375E27">
              <w:rPr>
                <w:szCs w:val="18"/>
              </w:rPr>
              <w:fldChar w:fldCharType="separate"/>
            </w:r>
            <w:r w:rsidR="001348D5">
              <w:rPr>
                <w:szCs w:val="18"/>
              </w:rPr>
              <w:t>58(a)</w:t>
            </w:r>
            <w:r w:rsidR="007F211E" w:rsidRPr="00375E27">
              <w:rPr>
                <w:szCs w:val="18"/>
              </w:rPr>
              <w:fldChar w:fldCharType="end"/>
            </w:r>
            <w:r w:rsidRPr="00C06E00">
              <w:rPr>
                <w:szCs w:val="18"/>
                <w:lang w:val="ru-RU"/>
              </w:rPr>
              <w:t>)</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561</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Налоги к уплате, кроме налога на прибыль</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491</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325</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Задолженность по расчетам с персоналом</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127</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146</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Налог на прибыль к уплате</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29</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70</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Кредиторская задолженность по расчетам с объектами инвестирования, учитываемыми методом долевого участия</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20</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228</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Прочая кредиторская задолженность перед связанными сторонами</w:t>
            </w:r>
          </w:p>
        </w:tc>
        <w:tc>
          <w:tcPr>
            <w:tcW w:w="1530" w:type="dxa"/>
            <w:tcBorders>
              <w:top w:val="nil"/>
              <w:left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8</w:t>
            </w:r>
          </w:p>
        </w:tc>
        <w:tc>
          <w:tcPr>
            <w:tcW w:w="1585" w:type="dxa"/>
            <w:tcBorders>
              <w:top w:val="nil"/>
              <w:left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331</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Торговая кредиторская задолженность перед связанными сторонами</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1</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12</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Прочая кредиторская задолженность и начисленные резервы по расходам</w:t>
            </w:r>
          </w:p>
        </w:tc>
        <w:tc>
          <w:tcPr>
            <w:tcW w:w="1530"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285</w:t>
            </w:r>
          </w:p>
        </w:tc>
        <w:tc>
          <w:tcPr>
            <w:tcW w:w="1585"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552</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375E27" w:rsidRDefault="00C06E00" w:rsidP="004E729A">
            <w:pPr>
              <w:pStyle w:val="Tabletexttotal"/>
              <w:keepLines/>
              <w:spacing w:before="20" w:after="20"/>
              <w:rPr>
                <w:szCs w:val="18"/>
              </w:rPr>
            </w:pPr>
          </w:p>
        </w:tc>
        <w:tc>
          <w:tcPr>
            <w:tcW w:w="1530"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3 332</w:t>
            </w:r>
          </w:p>
        </w:tc>
        <w:tc>
          <w:tcPr>
            <w:tcW w:w="1585"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3 563</w:t>
            </w:r>
          </w:p>
        </w:tc>
      </w:tr>
    </w:tbl>
    <w:p w:rsidR="00C06E00" w:rsidRPr="00C06E00" w:rsidRDefault="00C06E00" w:rsidP="00C06E00">
      <w:pPr>
        <w:pStyle w:val="a1"/>
        <w:keepLines w:val="0"/>
        <w:rPr>
          <w:lang w:val="ru-RU"/>
        </w:rPr>
      </w:pPr>
      <w:r w:rsidRPr="00C06E00">
        <w:rPr>
          <w:lang w:val="ru-RU"/>
        </w:rPr>
        <w:t xml:space="preserve">Информация о подверженности Группы валютному риску и риску недостатка ликвидности в части торговой и прочей кредиторской задолженности раскрывается в пояснении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260926008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0</w:t>
      </w:r>
      <w:r w:rsidR="007F211E" w:rsidRPr="00375E27">
        <w:fldChar w:fldCharType="end"/>
      </w:r>
      <w:r w:rsidRPr="00C06E00">
        <w:rPr>
          <w:lang w:val="ru-RU"/>
        </w:rPr>
        <w:t>.</w:t>
      </w:r>
    </w:p>
    <w:p w:rsidR="00C06E00" w:rsidRPr="00375E27" w:rsidRDefault="00C06E00" w:rsidP="00C06E00">
      <w:pPr>
        <w:pStyle w:val="1"/>
        <w:keepLines/>
        <w:ind w:left="0" w:firstLine="0"/>
      </w:pPr>
      <w:r w:rsidRPr="00375E27">
        <w:lastRenderedPageBreak/>
        <w:t>Резервы</w:t>
      </w:r>
    </w:p>
    <w:tbl>
      <w:tblPr>
        <w:tblW w:w="4488" w:type="pct"/>
        <w:tblInd w:w="900" w:type="dxa"/>
        <w:tblLayout w:type="fixed"/>
        <w:tblCellMar>
          <w:left w:w="0" w:type="dxa"/>
          <w:right w:w="0" w:type="dxa"/>
        </w:tblCellMar>
        <w:tblLook w:val="0000"/>
      </w:tblPr>
      <w:tblGrid>
        <w:gridCol w:w="4860"/>
        <w:gridCol w:w="1530"/>
        <w:gridCol w:w="1585"/>
      </w:tblGrid>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375E27" w:rsidRDefault="00C06E00" w:rsidP="004E729A">
            <w:pPr>
              <w:pStyle w:val="1"/>
              <w:keepLines/>
              <w:numPr>
                <w:ilvl w:val="0"/>
                <w:numId w:val="0"/>
              </w:numPr>
              <w:spacing w:before="20" w:after="20"/>
              <w:rPr>
                <w:sz w:val="18"/>
                <w:szCs w:val="18"/>
              </w:rPr>
            </w:pPr>
          </w:p>
        </w:tc>
        <w:tc>
          <w:tcPr>
            <w:tcW w:w="1530" w:type="dxa"/>
            <w:tcBorders>
              <w:top w:val="nil"/>
              <w:left w:val="nil"/>
              <w:bottom w:val="nil"/>
              <w:right w:val="nil"/>
            </w:tcBorders>
            <w:shd w:val="clear" w:color="auto" w:fill="auto"/>
            <w:vAlign w:val="bottom"/>
          </w:tcPr>
          <w:p w:rsidR="00C06E00" w:rsidRPr="00375E27" w:rsidRDefault="00C06E00" w:rsidP="004E729A">
            <w:pPr>
              <w:keepNext/>
              <w:keepLines/>
              <w:spacing w:before="20" w:after="20"/>
              <w:jc w:val="center"/>
              <w:rPr>
                <w:rFonts w:ascii="Arial" w:hAnsi="Arial" w:cs="Arial"/>
                <w:b/>
                <w:sz w:val="18"/>
                <w:szCs w:val="18"/>
              </w:rPr>
            </w:pPr>
            <w:r w:rsidRPr="00375E27">
              <w:rPr>
                <w:rFonts w:ascii="Arial" w:hAnsi="Arial"/>
                <w:b/>
                <w:sz w:val="18"/>
                <w:szCs w:val="18"/>
              </w:rPr>
              <w:t>2010 г.</w:t>
            </w:r>
          </w:p>
        </w:tc>
        <w:tc>
          <w:tcPr>
            <w:tcW w:w="1585" w:type="dxa"/>
            <w:tcBorders>
              <w:top w:val="nil"/>
              <w:left w:val="nil"/>
              <w:bottom w:val="nil"/>
              <w:right w:val="nil"/>
            </w:tcBorders>
            <w:shd w:val="clear" w:color="auto" w:fill="auto"/>
            <w:vAlign w:val="bottom"/>
          </w:tcPr>
          <w:p w:rsidR="00C06E00" w:rsidRPr="00375E27" w:rsidRDefault="00C06E00" w:rsidP="004E729A">
            <w:pPr>
              <w:keepNext/>
              <w:keepLines/>
              <w:spacing w:before="20" w:after="20"/>
              <w:jc w:val="center"/>
              <w:rPr>
                <w:rFonts w:ascii="Arial" w:hAnsi="Arial" w:cs="Arial"/>
                <w:b/>
                <w:sz w:val="18"/>
                <w:szCs w:val="18"/>
              </w:rPr>
            </w:pPr>
            <w:r w:rsidRPr="00375E27">
              <w:rPr>
                <w:rFonts w:ascii="Arial" w:hAnsi="Arial"/>
                <w:b/>
                <w:sz w:val="18"/>
                <w:szCs w:val="18"/>
              </w:rPr>
              <w:t>2009 г.</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szCs w:val="18"/>
              </w:rPr>
            </w:pPr>
          </w:p>
        </w:tc>
        <w:tc>
          <w:tcPr>
            <w:tcW w:w="1530" w:type="dxa"/>
            <w:tcBorders>
              <w:top w:val="nil"/>
              <w:left w:val="nil"/>
              <w:bottom w:val="single" w:sz="4" w:space="0" w:color="auto"/>
              <w:right w:val="nil"/>
            </w:tcBorders>
            <w:shd w:val="clear" w:color="auto" w:fill="auto"/>
            <w:vAlign w:val="bottom"/>
          </w:tcPr>
          <w:p w:rsidR="00C06E00" w:rsidRPr="00375E27" w:rsidRDefault="00C06E00" w:rsidP="004E729A">
            <w:pPr>
              <w:keepNext/>
              <w:keepLines/>
              <w:spacing w:before="20" w:after="20"/>
              <w:jc w:val="center"/>
              <w:rPr>
                <w:rFonts w:ascii="Arial" w:hAnsi="Arial" w:cs="Arial"/>
                <w:i/>
                <w:iCs/>
                <w:sz w:val="18"/>
                <w:szCs w:val="18"/>
              </w:rPr>
            </w:pPr>
            <w:r w:rsidRPr="00375E27">
              <w:rPr>
                <w:rFonts w:ascii="Arial" w:hAnsi="Arial"/>
                <w:bCs/>
                <w:i/>
                <w:iCs/>
                <w:sz w:val="18"/>
                <w:szCs w:val="18"/>
              </w:rPr>
              <w:t>млн руб.</w:t>
            </w:r>
          </w:p>
        </w:tc>
        <w:tc>
          <w:tcPr>
            <w:tcW w:w="1585" w:type="dxa"/>
            <w:tcBorders>
              <w:top w:val="nil"/>
              <w:left w:val="nil"/>
              <w:bottom w:val="single" w:sz="4" w:space="0" w:color="auto"/>
              <w:right w:val="nil"/>
            </w:tcBorders>
            <w:shd w:val="clear" w:color="auto" w:fill="auto"/>
            <w:vAlign w:val="bottom"/>
          </w:tcPr>
          <w:p w:rsidR="00C06E00" w:rsidRPr="00375E27" w:rsidRDefault="00C06E00" w:rsidP="004E729A">
            <w:pPr>
              <w:keepNext/>
              <w:keepLines/>
              <w:spacing w:before="20" w:after="20"/>
              <w:jc w:val="center"/>
              <w:rPr>
                <w:rFonts w:ascii="Arial" w:hAnsi="Arial" w:cs="Arial"/>
                <w:bCs/>
                <w:i/>
                <w:iCs/>
                <w:sz w:val="18"/>
                <w:szCs w:val="18"/>
              </w:rPr>
            </w:pPr>
            <w:r w:rsidRPr="00375E27">
              <w:rPr>
                <w:rFonts w:ascii="Arial" w:hAnsi="Arial"/>
                <w:bCs/>
                <w:i/>
                <w:iCs/>
                <w:sz w:val="18"/>
                <w:szCs w:val="18"/>
              </w:rPr>
              <w:t>млн руб.</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szCs w:val="18"/>
              </w:rPr>
            </w:pPr>
            <w:r w:rsidRPr="00375E27">
              <w:rPr>
                <w:szCs w:val="18"/>
              </w:rPr>
              <w:t>На 1 января</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2 809</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2 664</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Резервы, созданные по операциям текущего года</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62</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85</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szCs w:val="18"/>
                <w:lang w:val="ru-RU"/>
              </w:rPr>
              <w:t>Процент по просроченным платежам начисленным в текущем году по ранее признанным резервам</w:t>
            </w:r>
          </w:p>
        </w:tc>
        <w:tc>
          <w:tcPr>
            <w:tcW w:w="1530" w:type="dxa"/>
            <w:tcBorders>
              <w:top w:val="nil"/>
              <w:left w:val="nil"/>
              <w:bottom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130</w:t>
            </w:r>
          </w:p>
        </w:tc>
        <w:tc>
          <w:tcPr>
            <w:tcW w:w="1585" w:type="dxa"/>
            <w:tcBorders>
              <w:top w:val="nil"/>
              <w:left w:val="nil"/>
              <w:bottom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134</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r w:rsidRPr="00C06E00">
              <w:rPr>
                <w:lang w:val="ru-RU"/>
              </w:rPr>
              <w:t>Восстановление резерва по уплате налога на прибыль и соответствующих штрафов и пеней</w:t>
            </w:r>
          </w:p>
        </w:tc>
        <w:tc>
          <w:tcPr>
            <w:tcW w:w="1530" w:type="dxa"/>
            <w:tcBorders>
              <w:top w:val="nil"/>
              <w:left w:val="nil"/>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(1 611)</w:t>
            </w:r>
          </w:p>
        </w:tc>
        <w:tc>
          <w:tcPr>
            <w:tcW w:w="1585" w:type="dxa"/>
            <w:tcBorders>
              <w:top w:val="nil"/>
              <w:left w:val="nil"/>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(74)</w:t>
            </w:r>
          </w:p>
        </w:tc>
      </w:tr>
      <w:tr w:rsidR="00C06E00" w:rsidRPr="00375E27" w:rsidTr="004E729A">
        <w:trPr>
          <w:trHeight w:val="20"/>
        </w:trPr>
        <w:tc>
          <w:tcPr>
            <w:tcW w:w="4860" w:type="dxa"/>
            <w:tcBorders>
              <w:top w:val="nil"/>
              <w:left w:val="nil"/>
              <w:bottom w:val="nil"/>
              <w:right w:val="nil"/>
            </w:tcBorders>
            <w:shd w:val="clear" w:color="auto" w:fill="auto"/>
            <w:vAlign w:val="bottom"/>
          </w:tcPr>
          <w:p w:rsidR="00C06E00" w:rsidRPr="00375E27" w:rsidRDefault="00C06E00" w:rsidP="004E729A">
            <w:pPr>
              <w:pStyle w:val="Tabletexttotal"/>
              <w:keepLines/>
              <w:spacing w:before="20" w:after="20"/>
              <w:rPr>
                <w:szCs w:val="18"/>
              </w:rPr>
            </w:pPr>
            <w:r w:rsidRPr="00375E27">
              <w:rPr>
                <w:szCs w:val="18"/>
              </w:rPr>
              <w:t>На 31 декабря</w:t>
            </w:r>
          </w:p>
        </w:tc>
        <w:tc>
          <w:tcPr>
            <w:tcW w:w="1530"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1 390</w:t>
            </w:r>
          </w:p>
        </w:tc>
        <w:tc>
          <w:tcPr>
            <w:tcW w:w="1585"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Lines/>
              <w:tabs>
                <w:tab w:val="clear" w:pos="1021"/>
                <w:tab w:val="decimal" w:pos="1563"/>
              </w:tabs>
              <w:spacing w:before="20" w:after="20"/>
              <w:ind w:right="144"/>
              <w:jc w:val="right"/>
              <w:rPr>
                <w:szCs w:val="18"/>
              </w:rPr>
            </w:pPr>
            <w:r w:rsidRPr="00375E27">
              <w:rPr>
                <w:szCs w:val="18"/>
              </w:rPr>
              <w:t>2 809</w:t>
            </w:r>
          </w:p>
        </w:tc>
      </w:tr>
    </w:tbl>
    <w:p w:rsidR="00C06E00" w:rsidRPr="00375E27" w:rsidRDefault="00C06E00" w:rsidP="00C06E00">
      <w:pPr>
        <w:pStyle w:val="a1"/>
      </w:pPr>
    </w:p>
    <w:p w:rsidR="00C06E00" w:rsidRPr="00C06E00" w:rsidRDefault="00C06E00" w:rsidP="00C06E00">
      <w:pPr>
        <w:pStyle w:val="a1"/>
        <w:keepLines w:val="0"/>
        <w:rPr>
          <w:lang w:val="ru-RU"/>
        </w:rPr>
      </w:pPr>
      <w:r w:rsidRPr="00C06E00">
        <w:rPr>
          <w:lang w:val="ru-RU"/>
        </w:rPr>
        <w:t>По состоянию на 31 декабря 2010 г. резервы в сумме 1 390 млн руб. (на 31 декабря 2009 г. – 2 809 млн руб.) включали резервы по налогу на прибыль и прочим налогам, а также штрафам и пеням. Резервы созданы в связи со следующими операциями:</w:t>
      </w:r>
    </w:p>
    <w:p w:rsidR="00C06E00" w:rsidRPr="00C06E00" w:rsidRDefault="00C06E00" w:rsidP="00C06E00">
      <w:pPr>
        <w:pStyle w:val="a1"/>
        <w:keepLines w:val="0"/>
        <w:ind w:left="850"/>
        <w:rPr>
          <w:i/>
          <w:lang w:val="ru-RU"/>
        </w:rPr>
      </w:pPr>
      <w:r w:rsidRPr="00C06E00">
        <w:rPr>
          <w:i/>
          <w:lang w:val="ru-RU"/>
        </w:rPr>
        <w:t>Продажа долей участия в дочерних предприятиях</w:t>
      </w:r>
    </w:p>
    <w:p w:rsidR="00C06E00" w:rsidRPr="00C06E00" w:rsidRDefault="00C06E00" w:rsidP="00C06E00">
      <w:pPr>
        <w:pStyle w:val="a1"/>
        <w:keepLines w:val="0"/>
        <w:ind w:left="850"/>
        <w:rPr>
          <w:lang w:val="ru-RU"/>
        </w:rPr>
      </w:pPr>
      <w:r w:rsidRPr="00C06E00">
        <w:rPr>
          <w:lang w:val="ru-RU"/>
        </w:rPr>
        <w:t>В 2008 году Группа продала свои доли участия в нескольких дочерних предприятиях. В случае если российские налоговые органы успешно оспорят структуру данных сделок, сумма доначисленного налога на прибыль с учетом штрафов и пени может составить около 643 млн руб. (на 31 декабря 2009 г. – 1 105 млн руб.). Группа создала соответствующие резервы по состоянию на 31 декабря 2010 г. и 31 декабря 2009 г.</w:t>
      </w:r>
    </w:p>
    <w:p w:rsidR="00C06E00" w:rsidRPr="00C06E00" w:rsidRDefault="00C06E00" w:rsidP="00C06E00">
      <w:pPr>
        <w:pStyle w:val="a1"/>
        <w:keepLines w:val="0"/>
        <w:rPr>
          <w:i/>
          <w:lang w:val="ru-RU"/>
        </w:rPr>
      </w:pPr>
      <w:r w:rsidRPr="00C06E00">
        <w:rPr>
          <w:i/>
          <w:lang w:val="ru-RU"/>
        </w:rPr>
        <w:t>Торговля зерном</w:t>
      </w:r>
    </w:p>
    <w:p w:rsidR="00C06E00" w:rsidRPr="00C06E00" w:rsidRDefault="00C06E00" w:rsidP="00C06E00">
      <w:pPr>
        <w:pStyle w:val="a1"/>
        <w:keepLines w:val="0"/>
        <w:rPr>
          <w:lang w:val="ru-RU"/>
        </w:rPr>
      </w:pPr>
      <w:r w:rsidRPr="00C06E00">
        <w:rPr>
          <w:lang w:val="ru-RU"/>
        </w:rPr>
        <w:t>В 2008 году некоторые из дочерних предприятий Группы участвовали в операциях по закупкам и реализации зерна на экспорт. В 2008 году Группа признала прибыль в сумме 984 млн руб. по результатам данных операций. Поскольку указанные дочерние предприятия зарегистрированы в юрисдикции, где не взимается налог на прибыль, Группа не признавала налогового обязательства в части указанной суммы прибыли. Российские налоговые органы могут оспорить структуру таких сделок; в частности, они могут заявить, что данные дочерние предприятия имеют постоянное представительство на территории РФ. Если налоговые органы успешно оспорят эти сделки, сумма доначисленного налога на прибыль за 2008 год с учетом штрафов и пени может составить около 394 млн руб. по состоянию на 31 декабря 2010 г.</w:t>
      </w:r>
      <w:r w:rsidRPr="00C06E00">
        <w:rPr>
          <w:lang w:val="ru-RU"/>
        </w:rPr>
        <w:br/>
        <w:t>(на 31 декабря 2009 г. – 1 143 млн руб.). Группа создала соответствующие резервы по состоянию на 31 декабря 2010 г. и 31 декабря 2009 г.</w:t>
      </w:r>
    </w:p>
    <w:p w:rsidR="00C06E00" w:rsidRPr="00C06E00" w:rsidRDefault="00C06E00" w:rsidP="00C06E00">
      <w:pPr>
        <w:pStyle w:val="a1"/>
        <w:keepLines w:val="0"/>
        <w:rPr>
          <w:i/>
          <w:lang w:val="ru-RU"/>
        </w:rPr>
      </w:pPr>
      <w:r w:rsidRPr="00C06E00">
        <w:rPr>
          <w:i/>
          <w:lang w:val="ru-RU"/>
        </w:rPr>
        <w:t>Прочие операции</w:t>
      </w:r>
    </w:p>
    <w:p w:rsidR="00C06E00" w:rsidRPr="00C06E00" w:rsidRDefault="00C06E00" w:rsidP="00C06E00">
      <w:pPr>
        <w:pStyle w:val="a1"/>
        <w:keepLines w:val="0"/>
        <w:rPr>
          <w:lang w:val="ru-RU"/>
        </w:rPr>
      </w:pPr>
      <w:r w:rsidRPr="00C06E00">
        <w:rPr>
          <w:lang w:val="ru-RU"/>
        </w:rPr>
        <w:t>В 2008, 2009 и 2010 гг. Группа заключила ряд сделок, в результате которых возник риск начисления дополнительных обязательств по налогу на прибыль и единому социальному налогу (отчислениям в государственные внебюджетные фонды). Российские налоговые органы могут оспорить структуру таких сделок. Если налоговые докажут правомерность своей позиции, сумма дополнительных обязательств по налогу на прибыль и единому социальному налогу (отчислениям в государственные внебюджетные фонды) с учетом штрафов и пени составит около 353 млн руб. по состоянию на 31 декабря 2010 г. (на 31 декабря 2009 г. –</w:t>
      </w:r>
      <w:r w:rsidRPr="00C06E00">
        <w:rPr>
          <w:lang w:val="ru-RU"/>
        </w:rPr>
        <w:br/>
        <w:t>561 млн руб.). Группа создала соответствующие резервы по состоянию на 31 декабря 2010 г. и 31 декабря 2009 г.</w:t>
      </w:r>
    </w:p>
    <w:p w:rsidR="00C06E00" w:rsidRPr="00C06E00" w:rsidRDefault="00C06E00" w:rsidP="00C06E00">
      <w:pPr>
        <w:pStyle w:val="a1"/>
        <w:keepLines w:val="0"/>
        <w:rPr>
          <w:i/>
          <w:lang w:val="ru-RU"/>
        </w:rPr>
      </w:pPr>
      <w:r w:rsidRPr="00C06E00">
        <w:rPr>
          <w:i/>
          <w:lang w:val="ru-RU"/>
        </w:rPr>
        <w:t>Восстановление резерва</w:t>
      </w:r>
    </w:p>
    <w:p w:rsidR="00C06E00" w:rsidRPr="00C06E00" w:rsidRDefault="00C06E00" w:rsidP="00C06E00">
      <w:pPr>
        <w:pStyle w:val="a1"/>
        <w:keepLines w:val="0"/>
        <w:rPr>
          <w:lang w:val="ru-RU"/>
        </w:rPr>
      </w:pPr>
      <w:r w:rsidRPr="00C06E00">
        <w:rPr>
          <w:lang w:val="ru-RU"/>
        </w:rPr>
        <w:t xml:space="preserve">На 31 декабря 2010 года Группа восстановила резервы в сумме 1 610 млн руб., в отношении налоговых рисков по операциям 2007 года, так как три календарных года когда 2007 год оставался открытым для проверки налоговыми органами прошли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200969751 \</w:instrText>
      </w:r>
      <w:r w:rsidRPr="00375E27">
        <w:instrText>r</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65(c)</w:t>
      </w:r>
      <w:r w:rsidR="007F211E" w:rsidRPr="00375E27">
        <w:fldChar w:fldCharType="end"/>
      </w:r>
      <w:r w:rsidRPr="00C06E00">
        <w:rPr>
          <w:lang w:val="ru-RU"/>
        </w:rPr>
        <w:t>).</w:t>
      </w:r>
    </w:p>
    <w:p w:rsidR="00C06E00" w:rsidRPr="00375E27" w:rsidRDefault="00C06E00" w:rsidP="00C06E00">
      <w:pPr>
        <w:pStyle w:val="1"/>
        <w:keepNext w:val="0"/>
        <w:ind w:left="0" w:firstLine="0"/>
      </w:pPr>
      <w:r w:rsidRPr="00375E27">
        <w:lastRenderedPageBreak/>
        <w:t>Финансовые инструменты и управление рисками</w:t>
      </w:r>
    </w:p>
    <w:p w:rsidR="00C06E00" w:rsidRPr="00375E27" w:rsidRDefault="00C06E00" w:rsidP="00C06E00">
      <w:pPr>
        <w:pStyle w:val="2"/>
        <w:keepNext w:val="0"/>
        <w:keepLines w:val="0"/>
        <w:tabs>
          <w:tab w:val="clear" w:pos="964"/>
        </w:tabs>
        <w:ind w:left="0" w:firstLine="0"/>
      </w:pPr>
      <w:r w:rsidRPr="00375E27">
        <w:t>Общий обзор</w:t>
      </w:r>
    </w:p>
    <w:p w:rsidR="00C06E00" w:rsidRPr="00C06E00" w:rsidRDefault="00C06E00" w:rsidP="00C06E00">
      <w:pPr>
        <w:pStyle w:val="a1"/>
        <w:keepLines w:val="0"/>
        <w:rPr>
          <w:lang w:val="ru-RU"/>
        </w:rPr>
      </w:pPr>
      <w:r w:rsidRPr="00C06E00">
        <w:rPr>
          <w:lang w:val="ru-RU"/>
        </w:rPr>
        <w:t>При использовании финансовых инструментов Группа подвергается определенным рискам, к которым относятся следующие:</w:t>
      </w:r>
    </w:p>
    <w:p w:rsidR="00C06E00" w:rsidRPr="00375E27" w:rsidRDefault="00C06E00" w:rsidP="00C06E00">
      <w:pPr>
        <w:pStyle w:val="a"/>
        <w:keepLines w:val="0"/>
        <w:spacing w:after="0" w:line="260" w:lineRule="atLeast"/>
        <w:ind w:firstLine="561"/>
      </w:pPr>
      <w:r w:rsidRPr="00375E27">
        <w:t>кредитный риск;</w:t>
      </w:r>
    </w:p>
    <w:p w:rsidR="00C06E00" w:rsidRPr="00375E27" w:rsidRDefault="00C06E00" w:rsidP="00C06E00">
      <w:pPr>
        <w:pStyle w:val="a"/>
        <w:keepLines w:val="0"/>
        <w:spacing w:after="0" w:line="260" w:lineRule="atLeast"/>
        <w:ind w:firstLine="561"/>
      </w:pPr>
      <w:r w:rsidRPr="00375E27">
        <w:t>риск недостатка ликвидности;</w:t>
      </w:r>
    </w:p>
    <w:p w:rsidR="00C06E00" w:rsidRPr="00375E27" w:rsidRDefault="00C06E00" w:rsidP="00C06E00">
      <w:pPr>
        <w:pStyle w:val="a"/>
        <w:keepLines w:val="0"/>
        <w:spacing w:after="0" w:line="260" w:lineRule="atLeast"/>
        <w:ind w:firstLine="561"/>
      </w:pPr>
      <w:r w:rsidRPr="00375E27">
        <w:t>рыночный риск.</w:t>
      </w:r>
    </w:p>
    <w:p w:rsidR="00C06E00" w:rsidRPr="00C06E00" w:rsidRDefault="00C06E00" w:rsidP="00C06E00">
      <w:pPr>
        <w:pStyle w:val="a1"/>
        <w:keepLines w:val="0"/>
        <w:ind w:left="850"/>
        <w:rPr>
          <w:lang w:val="ru-RU"/>
        </w:rPr>
      </w:pPr>
      <w:r w:rsidRPr="00C06E00">
        <w:rPr>
          <w:lang w:val="ru-RU"/>
        </w:rPr>
        <w:t>В данном пояснении содержится информация о подверженности Группы каждому из указанных рисков, рассматриваются цели, политика и порядок оценки и управления рисками, а также система управления капиталом Группы. Более подробные количественные данные раскрываются в соответствующих разделах настоящей консолидированной финансовой отчетности.</w:t>
      </w:r>
    </w:p>
    <w:p w:rsidR="00C06E00" w:rsidRPr="00C06E00" w:rsidRDefault="00C06E00" w:rsidP="00C06E00">
      <w:pPr>
        <w:pStyle w:val="a1"/>
        <w:keepLines w:val="0"/>
        <w:rPr>
          <w:b/>
          <w:lang w:val="ru-RU"/>
        </w:rPr>
      </w:pPr>
      <w:r w:rsidRPr="00C06E00">
        <w:rPr>
          <w:b/>
          <w:lang w:val="ru-RU"/>
        </w:rPr>
        <w:t>Система управления рисками</w:t>
      </w:r>
    </w:p>
    <w:p w:rsidR="00C06E00" w:rsidRPr="00C06E00" w:rsidRDefault="00C06E00" w:rsidP="00C06E00">
      <w:pPr>
        <w:pStyle w:val="a1"/>
        <w:keepLines w:val="0"/>
        <w:rPr>
          <w:lang w:val="ru-RU"/>
        </w:rPr>
      </w:pPr>
      <w:r w:rsidRPr="00C06E00">
        <w:rPr>
          <w:lang w:val="ru-RU"/>
        </w:rPr>
        <w:t>Общую ответственность за создание системы управления рисками Группы и контроль за ее эффективностью несет Совет директоров.</w:t>
      </w:r>
    </w:p>
    <w:p w:rsidR="00C06E00" w:rsidRPr="00C06E00" w:rsidRDefault="00C06E00" w:rsidP="00C06E00">
      <w:pPr>
        <w:pStyle w:val="a1"/>
        <w:keepLines w:val="0"/>
        <w:ind w:left="850"/>
        <w:rPr>
          <w:lang w:val="ru-RU"/>
        </w:rPr>
      </w:pPr>
      <w:r w:rsidRPr="00C06E00">
        <w:rPr>
          <w:lang w:val="ru-RU"/>
        </w:rPr>
        <w:t>Политика управления рисками проводится в целях выявления и анализа рисков, связанных с деятельностью Группы, определения соответствующих лимитов риска и средств контроля, а также осуществления оперативного контроля за уровнем риска и соблюдением установленных лимитов. Политика и система управления рисками регулярно анализируются с учетом изменения рыночных условий и содержания деятельности Группы. С помощью установленных стандартов и процедур обучения персонала и организации работы Группа стремится сформировать эффективную контрольную среду, предполагающую высокую дисциплину всех сотрудников и понимание ими своих функций и обязанностей.</w:t>
      </w:r>
    </w:p>
    <w:p w:rsidR="00C06E00" w:rsidRPr="00C06E00" w:rsidRDefault="00C06E00" w:rsidP="00C06E00">
      <w:pPr>
        <w:pStyle w:val="a1"/>
        <w:keepLines w:val="0"/>
        <w:ind w:left="850"/>
        <w:rPr>
          <w:lang w:val="ru-RU"/>
        </w:rPr>
      </w:pPr>
      <w:r w:rsidRPr="00C06E00">
        <w:rPr>
          <w:lang w:val="ru-RU"/>
        </w:rPr>
        <w:t>Группа подвергается кредитному риску, риску изменения процентных ставок и валютному риску в ходе обычной хозяйственной деятельности.</w:t>
      </w:r>
    </w:p>
    <w:p w:rsidR="00C06E00" w:rsidRPr="00375E27" w:rsidRDefault="00C06E00" w:rsidP="00C06E00">
      <w:pPr>
        <w:pStyle w:val="2"/>
        <w:keepNext w:val="0"/>
        <w:keepLines w:val="0"/>
        <w:tabs>
          <w:tab w:val="clear" w:pos="964"/>
        </w:tabs>
        <w:ind w:left="0" w:firstLine="0"/>
      </w:pPr>
      <w:r w:rsidRPr="00375E27">
        <w:t>Кредитный риск</w:t>
      </w:r>
    </w:p>
    <w:p w:rsidR="00C06E00" w:rsidRPr="00C06E00" w:rsidRDefault="00C06E00" w:rsidP="00C06E00">
      <w:pPr>
        <w:pStyle w:val="a1"/>
        <w:keepLines w:val="0"/>
        <w:rPr>
          <w:lang w:val="ru-RU"/>
        </w:rPr>
      </w:pPr>
      <w:r w:rsidRPr="00C06E00">
        <w:rPr>
          <w:lang w:val="ru-RU"/>
        </w:rPr>
        <w:t>Кредитный риск представляет собой риск финансовых убытков для Группы в случае несоблюдения договорных обязательств со стороны ее покупателей и заказчиков или контрагентов по финансовым инструментам; в основном кредитный риск связан с торговой дебиторской задолженностью и инвестиционными ценными бумагами Группы.</w:t>
      </w:r>
    </w:p>
    <w:p w:rsidR="00C06E00" w:rsidRPr="00375E27" w:rsidRDefault="00C06E00" w:rsidP="00C06E00">
      <w:pPr>
        <w:pStyle w:val="3"/>
        <w:keepNext w:val="0"/>
        <w:keepLines w:val="0"/>
        <w:tabs>
          <w:tab w:val="clear" w:pos="964"/>
        </w:tabs>
        <w:ind w:left="0" w:firstLine="0"/>
      </w:pPr>
      <w:r w:rsidRPr="00375E27">
        <w:t>Торговая и прочая дебиторская задолженность</w:t>
      </w:r>
    </w:p>
    <w:p w:rsidR="00C06E00" w:rsidRPr="00C06E00" w:rsidRDefault="00C06E00" w:rsidP="00C06E00">
      <w:pPr>
        <w:pStyle w:val="a1"/>
        <w:keepLines w:val="0"/>
        <w:rPr>
          <w:lang w:val="ru-RU"/>
        </w:rPr>
      </w:pPr>
      <w:r w:rsidRPr="00C06E00">
        <w:rPr>
          <w:lang w:val="ru-RU"/>
        </w:rPr>
        <w:t>Торговая дебиторская задолженность преимущественно возникает по операциям с оптовыми покупателями Группы. Подверженность Группы кредитному риску в значительной степени зависит от индивидуальных особенностей каждого покупателя или заказчика. Демографические показатели клиентской базы Группы в меньшей степени оказывают влияние на уровень кредитного риска. Примерно 16%</w:t>
      </w:r>
      <w:r w:rsidRPr="00C06E00">
        <w:rPr>
          <w:lang w:val="ru-RU"/>
        </w:rPr>
        <w:br/>
        <w:t>(в 2009 году – 17%) от выручки Группы приходится на продажи трем крупнейшим покупателям. Продажи на российском рынке составляют примерно 86% всех поставок Группы, остальная часть приходится на долю экспортных поставок.</w:t>
      </w:r>
    </w:p>
    <w:p w:rsidR="00C06E00" w:rsidRPr="00C06E00" w:rsidRDefault="00C06E00" w:rsidP="00C06E00">
      <w:pPr>
        <w:pStyle w:val="a1"/>
        <w:keepLines w:val="0"/>
        <w:rPr>
          <w:lang w:val="ru-RU"/>
        </w:rPr>
      </w:pPr>
      <w:r w:rsidRPr="00C06E00">
        <w:rPr>
          <w:lang w:val="ru-RU"/>
        </w:rPr>
        <w:t xml:space="preserve">Руководство проводит кредитную политику, в соответствии с которой регламентирована проверка каждого нового покупателя. В соответствии с внутренними регламентами Группы каждый новый покупатель должен проходить индивидуальную проверку на предмет платежеспособности, прежде чем ему предлагаются стандартные условия оплаты и поставки, действующие в Группе. В ходе проверки анализируется финансовая отчетность покупателей, а также биографические данные и опыт работы их руководства. Кредитные лимиты устанавливаются для каждого покупателя индивидуально, соблюдение этих лимитов </w:t>
      </w:r>
      <w:r w:rsidRPr="00C06E00">
        <w:rPr>
          <w:lang w:val="ru-RU"/>
        </w:rPr>
        <w:lastRenderedPageBreak/>
        <w:t>регулярно проверяется руководством зернового, сахарного и сельскохозяйственного сегментов.</w:t>
      </w:r>
    </w:p>
    <w:p w:rsidR="00C06E00" w:rsidRPr="00C06E00" w:rsidRDefault="00C06E00" w:rsidP="00C06E00">
      <w:pPr>
        <w:pStyle w:val="a1"/>
        <w:keepLines w:val="0"/>
        <w:rPr>
          <w:lang w:val="ru-RU"/>
        </w:rPr>
      </w:pPr>
      <w:r w:rsidRPr="00C06E00">
        <w:rPr>
          <w:lang w:val="ru-RU"/>
        </w:rPr>
        <w:t>При осуществлении контроля за кредитным риском покупатели разбиваются на группы в зависимости от их кредитных характеристик, таких как территориальное расположение, сроки возникновения задолженности, сроки погашения задолженности и наличие финансовых трудностей в прошлых периодах.</w:t>
      </w:r>
    </w:p>
    <w:p w:rsidR="00C06E00" w:rsidRPr="00C06E00" w:rsidRDefault="00C06E00" w:rsidP="00C06E00">
      <w:pPr>
        <w:pStyle w:val="a1"/>
        <w:keepLines w:val="0"/>
        <w:rPr>
          <w:lang w:val="ru-RU"/>
        </w:rPr>
      </w:pPr>
      <w:r w:rsidRPr="00C06E00">
        <w:rPr>
          <w:lang w:val="ru-RU"/>
        </w:rPr>
        <w:t>Группа не требует гарантийного обеспечения торговой дебиторской задолженности.</w:t>
      </w:r>
    </w:p>
    <w:p w:rsidR="00C06E00" w:rsidRPr="00C06E00" w:rsidRDefault="00C06E00" w:rsidP="00C06E00">
      <w:pPr>
        <w:pStyle w:val="a1"/>
        <w:keepLines w:val="0"/>
        <w:rPr>
          <w:lang w:val="ru-RU"/>
        </w:rPr>
      </w:pPr>
      <w:r w:rsidRPr="00C06E00">
        <w:rPr>
          <w:lang w:val="ru-RU"/>
        </w:rPr>
        <w:t>Группа создает оценочный резерв под обесценение дебиторской задолженности, величина которого определяется исходя из предполагаемой суммы убытков по торговой дебиторской задолженности и инвестициям. Основным компонентом оценочного резерва является компонент индивидуальных убытков, относящийся к активам, каждый из которых является существенным по отдельности.</w:t>
      </w:r>
    </w:p>
    <w:p w:rsidR="00C06E00" w:rsidRPr="00375E27" w:rsidRDefault="00C06E00" w:rsidP="00C06E00">
      <w:pPr>
        <w:pStyle w:val="3"/>
        <w:keepLines w:val="0"/>
        <w:tabs>
          <w:tab w:val="clear" w:pos="964"/>
        </w:tabs>
        <w:ind w:left="0" w:firstLine="0"/>
      </w:pPr>
      <w:r w:rsidRPr="00375E27">
        <w:t>Гарантии</w:t>
      </w:r>
    </w:p>
    <w:p w:rsidR="00C06E00" w:rsidRPr="00C06E00" w:rsidRDefault="00C06E00" w:rsidP="00C06E00">
      <w:pPr>
        <w:pStyle w:val="a1"/>
        <w:keepLines w:val="0"/>
        <w:rPr>
          <w:lang w:val="ru-RU"/>
        </w:rPr>
      </w:pPr>
      <w:r w:rsidRPr="00C06E00">
        <w:rPr>
          <w:lang w:val="ru-RU"/>
        </w:rPr>
        <w:t>В соответствии с принятой политикой Группа выдает финансовые гарантии, как правило, только своим дочерним предприятиям и предприятиям, находящимся вместе с ней под общим контролем.</w:t>
      </w:r>
    </w:p>
    <w:p w:rsidR="00C06E00" w:rsidRPr="00C06E00" w:rsidRDefault="00C06E00" w:rsidP="00C06E00">
      <w:pPr>
        <w:pStyle w:val="a1"/>
        <w:keepLines w:val="0"/>
        <w:spacing w:after="60"/>
        <w:rPr>
          <w:b/>
          <w:lang w:val="ru-RU"/>
        </w:rPr>
      </w:pPr>
      <w:r w:rsidRPr="00C06E00">
        <w:rPr>
          <w:b/>
          <w:lang w:val="ru-RU"/>
        </w:rPr>
        <w:t>Уровень кредитного риска</w:t>
      </w:r>
    </w:p>
    <w:p w:rsidR="00C06E00" w:rsidRPr="00C06E00" w:rsidRDefault="00C06E00" w:rsidP="00C06E00">
      <w:pPr>
        <w:pStyle w:val="a1"/>
        <w:keepLines w:val="0"/>
        <w:rPr>
          <w:lang w:val="ru-RU"/>
        </w:rPr>
      </w:pPr>
      <w:r w:rsidRPr="00C06E00">
        <w:rPr>
          <w:lang w:val="ru-RU"/>
        </w:rPr>
        <w:t>Максимальная величина кредитного риска равна балансовой стоимости финансовых активов. По состоянию на отчетную дату максимальная величина кредитного риска составила:</w:t>
      </w:r>
    </w:p>
    <w:tbl>
      <w:tblPr>
        <w:tblW w:w="4521" w:type="pct"/>
        <w:tblInd w:w="851" w:type="dxa"/>
        <w:tblLayout w:type="fixed"/>
        <w:tblCellMar>
          <w:left w:w="0" w:type="dxa"/>
          <w:right w:w="0" w:type="dxa"/>
        </w:tblCellMar>
        <w:tblLook w:val="0000"/>
      </w:tblPr>
      <w:tblGrid>
        <w:gridCol w:w="4590"/>
        <w:gridCol w:w="1722"/>
        <w:gridCol w:w="1722"/>
      </w:tblGrid>
      <w:tr w:rsidR="00C06E00" w:rsidRPr="00375E27" w:rsidTr="004E729A">
        <w:trPr>
          <w:cantSplit/>
          <w:trHeight w:val="20"/>
        </w:trPr>
        <w:tc>
          <w:tcPr>
            <w:tcW w:w="4590" w:type="dxa"/>
            <w:vAlign w:val="bottom"/>
          </w:tcPr>
          <w:p w:rsidR="00C06E00" w:rsidRPr="00C06E00" w:rsidRDefault="00C06E00" w:rsidP="004E729A">
            <w:pPr>
              <w:pStyle w:val="tabletext0"/>
              <w:spacing w:before="20" w:after="20"/>
              <w:rPr>
                <w:rFonts w:ascii="Arial" w:hAnsi="Arial" w:cs="Arial"/>
                <w:sz w:val="18"/>
                <w:szCs w:val="18"/>
                <w:lang w:val="ru-RU"/>
              </w:rPr>
            </w:pPr>
          </w:p>
        </w:tc>
        <w:tc>
          <w:tcPr>
            <w:tcW w:w="3444" w:type="dxa"/>
            <w:gridSpan w:val="2"/>
            <w:vAlign w:val="bottom"/>
          </w:tcPr>
          <w:p w:rsidR="00C06E00" w:rsidRPr="00375E27" w:rsidRDefault="00C06E00" w:rsidP="004E729A">
            <w:pPr>
              <w:pStyle w:val="tabletext0"/>
              <w:spacing w:before="20" w:after="20"/>
              <w:jc w:val="center"/>
              <w:rPr>
                <w:rFonts w:ascii="Arial" w:hAnsi="Arial" w:cs="Arial"/>
                <w:b/>
                <w:bCs/>
                <w:sz w:val="18"/>
                <w:szCs w:val="18"/>
              </w:rPr>
            </w:pPr>
            <w:r w:rsidRPr="00375E27">
              <w:rPr>
                <w:rFonts w:ascii="Arial" w:hAnsi="Arial"/>
                <w:b/>
                <w:bCs/>
                <w:sz w:val="18"/>
                <w:szCs w:val="18"/>
              </w:rPr>
              <w:t>Балансовая стоимость</w:t>
            </w:r>
          </w:p>
        </w:tc>
      </w:tr>
      <w:tr w:rsidR="00C06E00" w:rsidRPr="00375E27" w:rsidTr="004E729A">
        <w:trPr>
          <w:cantSplit/>
          <w:trHeight w:val="20"/>
        </w:trPr>
        <w:tc>
          <w:tcPr>
            <w:tcW w:w="4590" w:type="dxa"/>
            <w:vAlign w:val="bottom"/>
          </w:tcPr>
          <w:p w:rsidR="00C06E00" w:rsidRPr="00375E27" w:rsidRDefault="00C06E00" w:rsidP="004E729A">
            <w:pPr>
              <w:pStyle w:val="tabletext0"/>
              <w:spacing w:before="20" w:after="20"/>
              <w:rPr>
                <w:rFonts w:ascii="Arial" w:hAnsi="Arial" w:cs="Arial"/>
                <w:i/>
                <w:sz w:val="18"/>
                <w:szCs w:val="18"/>
              </w:rPr>
            </w:pPr>
            <w:r w:rsidRPr="00375E27">
              <w:rPr>
                <w:rFonts w:ascii="Arial" w:hAnsi="Arial"/>
                <w:bCs/>
                <w:i/>
                <w:sz w:val="18"/>
                <w:szCs w:val="18"/>
              </w:rPr>
              <w:t>млн руб.</w:t>
            </w:r>
          </w:p>
        </w:tc>
        <w:tc>
          <w:tcPr>
            <w:tcW w:w="1722" w:type="dxa"/>
            <w:tcBorders>
              <w:bottom w:val="single" w:sz="4" w:space="0" w:color="auto"/>
            </w:tcBorders>
            <w:vAlign w:val="bottom"/>
          </w:tcPr>
          <w:p w:rsidR="00C06E00" w:rsidRPr="00375E27" w:rsidRDefault="00C06E00" w:rsidP="004E729A">
            <w:pPr>
              <w:pStyle w:val="tabletext0"/>
              <w:spacing w:before="20" w:after="20"/>
              <w:jc w:val="center"/>
              <w:rPr>
                <w:rFonts w:ascii="Arial" w:hAnsi="Arial" w:cs="Arial"/>
                <w:b/>
                <w:bCs/>
                <w:sz w:val="18"/>
                <w:szCs w:val="18"/>
              </w:rPr>
            </w:pPr>
            <w:r w:rsidRPr="00375E27">
              <w:rPr>
                <w:rFonts w:ascii="Arial" w:hAnsi="Arial"/>
                <w:b/>
                <w:bCs/>
                <w:sz w:val="18"/>
                <w:szCs w:val="18"/>
              </w:rPr>
              <w:t>2010 г.</w:t>
            </w:r>
          </w:p>
        </w:tc>
        <w:tc>
          <w:tcPr>
            <w:tcW w:w="1722" w:type="dxa"/>
            <w:tcBorders>
              <w:bottom w:val="single" w:sz="4" w:space="0" w:color="auto"/>
            </w:tcBorders>
            <w:vAlign w:val="bottom"/>
          </w:tcPr>
          <w:p w:rsidR="00C06E00" w:rsidRPr="00375E27" w:rsidRDefault="00C06E00" w:rsidP="004E729A">
            <w:pPr>
              <w:pStyle w:val="tabletext0"/>
              <w:spacing w:before="20" w:after="20"/>
              <w:jc w:val="center"/>
              <w:rPr>
                <w:rFonts w:ascii="Arial" w:hAnsi="Arial" w:cs="Arial"/>
                <w:b/>
                <w:bCs/>
                <w:sz w:val="18"/>
                <w:szCs w:val="18"/>
              </w:rPr>
            </w:pPr>
            <w:r w:rsidRPr="00375E27">
              <w:rPr>
                <w:rFonts w:ascii="Arial" w:hAnsi="Arial"/>
                <w:b/>
                <w:bCs/>
                <w:sz w:val="18"/>
                <w:szCs w:val="18"/>
              </w:rPr>
              <w:t>2009 г.</w:t>
            </w:r>
          </w:p>
        </w:tc>
      </w:tr>
      <w:tr w:rsidR="00C06E00" w:rsidRPr="00375E27" w:rsidTr="004E729A">
        <w:trPr>
          <w:cantSplit/>
          <w:trHeight w:val="20"/>
        </w:trPr>
        <w:tc>
          <w:tcPr>
            <w:tcW w:w="4590" w:type="dxa"/>
            <w:vAlign w:val="bottom"/>
          </w:tcPr>
          <w:p w:rsidR="00C06E00" w:rsidRPr="00375E27" w:rsidRDefault="00C06E00" w:rsidP="004E729A">
            <w:pPr>
              <w:pStyle w:val="Tabletexttotal"/>
              <w:keepNext w:val="0"/>
              <w:spacing w:before="20" w:after="20"/>
            </w:pPr>
            <w:r w:rsidRPr="00375E27">
              <w:t>Займы и дебиторская задолженность</w:t>
            </w:r>
          </w:p>
        </w:tc>
        <w:tc>
          <w:tcPr>
            <w:tcW w:w="1722" w:type="dxa"/>
            <w:tcBorders>
              <w:top w:val="single" w:sz="4" w:space="0" w:color="auto"/>
            </w:tcBorders>
            <w:vAlign w:val="bottom"/>
          </w:tcPr>
          <w:p w:rsidR="00C06E00" w:rsidRPr="00375E27" w:rsidRDefault="00C06E00" w:rsidP="004E729A">
            <w:pPr>
              <w:pStyle w:val="Tablenumbers"/>
              <w:keepNext w:val="0"/>
              <w:tabs>
                <w:tab w:val="clear" w:pos="1021"/>
                <w:tab w:val="decimal" w:pos="1594"/>
              </w:tabs>
              <w:spacing w:before="20" w:after="20"/>
              <w:ind w:right="144"/>
              <w:jc w:val="right"/>
            </w:pPr>
            <w:r w:rsidRPr="00375E27">
              <w:t>6 046</w:t>
            </w:r>
          </w:p>
        </w:tc>
        <w:tc>
          <w:tcPr>
            <w:tcW w:w="1722" w:type="dxa"/>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594"/>
              </w:tabs>
              <w:spacing w:before="20" w:after="20"/>
              <w:ind w:right="144"/>
              <w:jc w:val="right"/>
            </w:pPr>
            <w:r w:rsidRPr="00375E27">
              <w:t>4 215</w:t>
            </w:r>
          </w:p>
        </w:tc>
      </w:tr>
      <w:tr w:rsidR="00C06E00" w:rsidRPr="00375E27" w:rsidTr="004E729A">
        <w:trPr>
          <w:cantSplit/>
          <w:trHeight w:val="20"/>
        </w:trPr>
        <w:tc>
          <w:tcPr>
            <w:tcW w:w="4590" w:type="dxa"/>
            <w:vAlign w:val="bottom"/>
          </w:tcPr>
          <w:p w:rsidR="00C06E00" w:rsidRPr="00C06E00" w:rsidRDefault="00C06E00" w:rsidP="004E729A">
            <w:pPr>
              <w:pStyle w:val="tabletext0"/>
              <w:spacing w:before="20" w:after="20"/>
              <w:rPr>
                <w:rFonts w:ascii="Arial" w:hAnsi="Arial" w:cs="Arial"/>
                <w:sz w:val="18"/>
                <w:szCs w:val="18"/>
                <w:lang w:val="ru-RU"/>
              </w:rPr>
            </w:pPr>
            <w:r w:rsidRPr="00C06E00">
              <w:rPr>
                <w:rFonts w:ascii="Arial" w:hAnsi="Arial"/>
                <w:sz w:val="18"/>
                <w:szCs w:val="18"/>
                <w:lang w:val="ru-RU"/>
              </w:rPr>
              <w:t>Денежные средства и их эквиваленты</w:t>
            </w:r>
          </w:p>
        </w:tc>
        <w:tc>
          <w:tcPr>
            <w:tcW w:w="1722" w:type="dxa"/>
            <w:tcBorders>
              <w:bottom w:val="single" w:sz="4" w:space="0" w:color="auto"/>
            </w:tcBorders>
            <w:vAlign w:val="bottom"/>
          </w:tcPr>
          <w:p w:rsidR="00C06E00" w:rsidRPr="00375E27" w:rsidRDefault="00C06E00" w:rsidP="004E729A">
            <w:pPr>
              <w:pStyle w:val="Tablenumbers"/>
              <w:keepNext w:val="0"/>
              <w:tabs>
                <w:tab w:val="clear" w:pos="1021"/>
                <w:tab w:val="decimal" w:pos="1594"/>
              </w:tabs>
              <w:spacing w:before="20" w:after="20"/>
              <w:ind w:right="144"/>
              <w:jc w:val="right"/>
            </w:pPr>
            <w:r w:rsidRPr="00375E27">
              <w:t>412</w:t>
            </w:r>
          </w:p>
        </w:tc>
        <w:tc>
          <w:tcPr>
            <w:tcW w:w="1722" w:type="dxa"/>
            <w:tcBorders>
              <w:bottom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594"/>
              </w:tabs>
              <w:spacing w:before="20" w:after="20"/>
              <w:ind w:right="144"/>
              <w:jc w:val="right"/>
            </w:pPr>
            <w:r w:rsidRPr="00375E27">
              <w:t>401</w:t>
            </w:r>
          </w:p>
        </w:tc>
      </w:tr>
      <w:tr w:rsidR="00C06E00" w:rsidRPr="00375E27" w:rsidTr="004E729A">
        <w:trPr>
          <w:cantSplit/>
          <w:trHeight w:val="20"/>
        </w:trPr>
        <w:tc>
          <w:tcPr>
            <w:tcW w:w="4590" w:type="dxa"/>
            <w:vAlign w:val="bottom"/>
          </w:tcPr>
          <w:p w:rsidR="00C06E00" w:rsidRPr="00375E27" w:rsidRDefault="00C06E00" w:rsidP="004E729A">
            <w:pPr>
              <w:pStyle w:val="Tabletexttotal"/>
              <w:keepNext w:val="0"/>
              <w:spacing w:before="20" w:after="20"/>
            </w:pPr>
          </w:p>
        </w:tc>
        <w:tc>
          <w:tcPr>
            <w:tcW w:w="1722" w:type="dxa"/>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1594"/>
              </w:tabs>
              <w:spacing w:before="20" w:after="20"/>
              <w:ind w:right="144"/>
              <w:jc w:val="right"/>
            </w:pPr>
            <w:r w:rsidRPr="00375E27">
              <w:t>6 458</w:t>
            </w:r>
          </w:p>
        </w:tc>
        <w:tc>
          <w:tcPr>
            <w:tcW w:w="1722" w:type="dxa"/>
            <w:tcBorders>
              <w:top w:val="sing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1594"/>
              </w:tabs>
              <w:spacing w:before="20" w:after="20"/>
              <w:ind w:right="144"/>
              <w:jc w:val="right"/>
            </w:pPr>
            <w:r w:rsidRPr="00375E27">
              <w:t>4 616</w:t>
            </w:r>
          </w:p>
        </w:tc>
      </w:tr>
      <w:tr w:rsidR="00C06E00" w:rsidRPr="00375E27" w:rsidTr="004E729A">
        <w:trPr>
          <w:cantSplit/>
          <w:trHeight w:val="20"/>
        </w:trPr>
        <w:tc>
          <w:tcPr>
            <w:tcW w:w="4590" w:type="dxa"/>
            <w:vAlign w:val="bottom"/>
          </w:tcPr>
          <w:p w:rsidR="00C06E00" w:rsidRPr="00375E27" w:rsidRDefault="00C06E00" w:rsidP="004E729A">
            <w:pPr>
              <w:pStyle w:val="Tabletextlastline"/>
              <w:spacing w:before="20" w:after="20"/>
              <w:rPr>
                <w:highlight w:val="yellow"/>
              </w:rPr>
            </w:pPr>
          </w:p>
        </w:tc>
        <w:tc>
          <w:tcPr>
            <w:tcW w:w="1722" w:type="dxa"/>
            <w:tcBorders>
              <w:top w:val="single" w:sz="4" w:space="0" w:color="auto"/>
            </w:tcBorders>
            <w:vAlign w:val="bottom"/>
          </w:tcPr>
          <w:p w:rsidR="00C06E00" w:rsidRPr="00375E27" w:rsidRDefault="00C06E00" w:rsidP="004E729A">
            <w:pPr>
              <w:pStyle w:val="Tabletextlastline"/>
              <w:spacing w:before="20" w:after="20"/>
              <w:rPr>
                <w:highlight w:val="yellow"/>
              </w:rPr>
            </w:pPr>
          </w:p>
        </w:tc>
        <w:tc>
          <w:tcPr>
            <w:tcW w:w="1722" w:type="dxa"/>
            <w:tcBorders>
              <w:top w:val="single" w:sz="4" w:space="0" w:color="auto"/>
            </w:tcBorders>
            <w:shd w:val="clear" w:color="auto" w:fill="auto"/>
            <w:vAlign w:val="bottom"/>
          </w:tcPr>
          <w:p w:rsidR="00C06E00" w:rsidRPr="00375E27" w:rsidRDefault="00C06E00" w:rsidP="004E729A">
            <w:pPr>
              <w:pStyle w:val="Tabletextlastline"/>
              <w:spacing w:before="20" w:after="20"/>
              <w:rPr>
                <w:highlight w:val="yellow"/>
              </w:rPr>
            </w:pPr>
          </w:p>
        </w:tc>
      </w:tr>
    </w:tbl>
    <w:p w:rsidR="00C06E00" w:rsidRPr="00C06E00" w:rsidRDefault="00C06E00" w:rsidP="00C06E00">
      <w:pPr>
        <w:pStyle w:val="a1"/>
        <w:keepLines w:val="0"/>
        <w:rPr>
          <w:lang w:val="ru-RU"/>
        </w:rPr>
      </w:pPr>
      <w:r w:rsidRPr="00C06E00">
        <w:rPr>
          <w:lang w:val="ru-RU"/>
        </w:rPr>
        <w:t>По состоянию на 31 декабря 2010 г. у Группы не имелось существенной концентрации кредитного риска в части дебиторской задолженности связанных сторон. Общая сумма дебиторской задолженности связанных сторон составляет</w:t>
      </w:r>
      <w:r w:rsidRPr="00C06E00">
        <w:rPr>
          <w:lang w:val="ru-RU"/>
        </w:rPr>
        <w:br/>
        <w:t>36 млн руб. (в 2009 году – 72 млн руб.).</w:t>
      </w:r>
    </w:p>
    <w:p w:rsidR="00C06E00" w:rsidRPr="00C06E00" w:rsidRDefault="00C06E00" w:rsidP="00C06E00">
      <w:pPr>
        <w:pStyle w:val="a1"/>
        <w:keepLines w:val="0"/>
        <w:rPr>
          <w:lang w:val="ru-RU"/>
        </w:rPr>
      </w:pPr>
      <w:r w:rsidRPr="00C06E00">
        <w:rPr>
          <w:lang w:val="ru-RU"/>
        </w:rPr>
        <w:t>По состоянию на отчетную дату максимальная величина кредитного риска, связанного с торговой дебиторской задолженностью, в разрезе географических регионов деятельности Группы составила:</w:t>
      </w:r>
    </w:p>
    <w:tbl>
      <w:tblPr>
        <w:tblW w:w="4485" w:type="pct"/>
        <w:tblInd w:w="851" w:type="dxa"/>
        <w:tblLayout w:type="fixed"/>
        <w:tblCellMar>
          <w:left w:w="0" w:type="dxa"/>
          <w:right w:w="0" w:type="dxa"/>
        </w:tblCellMar>
        <w:tblLook w:val="0000"/>
      </w:tblPr>
      <w:tblGrid>
        <w:gridCol w:w="2840"/>
        <w:gridCol w:w="1259"/>
        <w:gridCol w:w="1260"/>
        <w:gridCol w:w="1391"/>
        <w:gridCol w:w="1220"/>
      </w:tblGrid>
      <w:tr w:rsidR="00C06E00" w:rsidRPr="00375E27" w:rsidTr="004E729A">
        <w:trPr>
          <w:cantSplit/>
          <w:trHeight w:val="20"/>
        </w:trPr>
        <w:tc>
          <w:tcPr>
            <w:tcW w:w="2840" w:type="dxa"/>
            <w:vAlign w:val="bottom"/>
          </w:tcPr>
          <w:p w:rsidR="00C06E00" w:rsidRPr="00C06E00" w:rsidRDefault="00C06E00" w:rsidP="004E729A">
            <w:pPr>
              <w:pStyle w:val="tabletext0"/>
              <w:spacing w:before="20" w:after="20"/>
              <w:rPr>
                <w:rFonts w:ascii="Arial" w:hAnsi="Arial" w:cs="Arial"/>
                <w:sz w:val="18"/>
                <w:szCs w:val="18"/>
                <w:lang w:val="ru-RU"/>
              </w:rPr>
            </w:pPr>
          </w:p>
        </w:tc>
        <w:tc>
          <w:tcPr>
            <w:tcW w:w="1259" w:type="dxa"/>
          </w:tcPr>
          <w:p w:rsidR="00C06E00" w:rsidRPr="00C06E00" w:rsidRDefault="00C06E00" w:rsidP="004E729A">
            <w:pPr>
              <w:pStyle w:val="tabletext0"/>
              <w:spacing w:before="20" w:after="20"/>
              <w:ind w:left="-131"/>
              <w:jc w:val="center"/>
              <w:rPr>
                <w:rFonts w:ascii="Arial" w:hAnsi="Arial" w:cs="Arial"/>
                <w:b/>
                <w:bCs/>
                <w:sz w:val="18"/>
                <w:szCs w:val="18"/>
                <w:lang w:val="ru-RU"/>
              </w:rPr>
            </w:pPr>
          </w:p>
        </w:tc>
        <w:tc>
          <w:tcPr>
            <w:tcW w:w="2651" w:type="dxa"/>
            <w:gridSpan w:val="2"/>
            <w:vAlign w:val="bottom"/>
          </w:tcPr>
          <w:p w:rsidR="00C06E00" w:rsidRPr="00375E27" w:rsidRDefault="00C06E00" w:rsidP="004E729A">
            <w:pPr>
              <w:pStyle w:val="tabletext0"/>
              <w:spacing w:before="20" w:after="20"/>
              <w:jc w:val="center"/>
              <w:rPr>
                <w:rFonts w:ascii="Arial" w:hAnsi="Arial" w:cs="Arial"/>
                <w:b/>
                <w:bCs/>
                <w:sz w:val="18"/>
                <w:szCs w:val="18"/>
              </w:rPr>
            </w:pPr>
            <w:r w:rsidRPr="00375E27">
              <w:rPr>
                <w:rFonts w:ascii="Arial" w:hAnsi="Arial"/>
                <w:b/>
                <w:bCs/>
                <w:sz w:val="18"/>
                <w:szCs w:val="18"/>
              </w:rPr>
              <w:t>Балансовая стоимость</w:t>
            </w:r>
          </w:p>
        </w:tc>
        <w:tc>
          <w:tcPr>
            <w:tcW w:w="1220" w:type="dxa"/>
          </w:tcPr>
          <w:p w:rsidR="00C06E00" w:rsidRPr="00375E27" w:rsidRDefault="00C06E00" w:rsidP="004E729A">
            <w:pPr>
              <w:pStyle w:val="tabletext0"/>
              <w:spacing w:before="20" w:after="20"/>
              <w:jc w:val="center"/>
              <w:rPr>
                <w:rFonts w:ascii="Arial" w:hAnsi="Arial" w:cs="Arial"/>
                <w:b/>
                <w:bCs/>
                <w:sz w:val="18"/>
                <w:szCs w:val="18"/>
              </w:rPr>
            </w:pPr>
          </w:p>
        </w:tc>
      </w:tr>
      <w:tr w:rsidR="00C06E00" w:rsidRPr="00375E27" w:rsidTr="004E729A">
        <w:trPr>
          <w:cantSplit/>
          <w:trHeight w:val="20"/>
        </w:trPr>
        <w:tc>
          <w:tcPr>
            <w:tcW w:w="2840" w:type="dxa"/>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bCs/>
                <w:i/>
                <w:sz w:val="18"/>
                <w:szCs w:val="18"/>
              </w:rPr>
              <w:t>млн руб.</w:t>
            </w:r>
          </w:p>
        </w:tc>
        <w:tc>
          <w:tcPr>
            <w:tcW w:w="1259" w:type="dxa"/>
            <w:tcBorders>
              <w:bottom w:val="single" w:sz="4" w:space="0" w:color="auto"/>
            </w:tcBorders>
          </w:tcPr>
          <w:p w:rsidR="00C06E00" w:rsidRPr="00375E27" w:rsidRDefault="00C06E00" w:rsidP="004E729A">
            <w:pPr>
              <w:pStyle w:val="tabletext0"/>
              <w:spacing w:before="20" w:after="20"/>
              <w:jc w:val="center"/>
              <w:rPr>
                <w:rFonts w:ascii="Arial" w:hAnsi="Arial" w:cs="Arial"/>
                <w:b/>
                <w:bCs/>
                <w:sz w:val="18"/>
                <w:szCs w:val="18"/>
              </w:rPr>
            </w:pPr>
            <w:r w:rsidRPr="00375E27">
              <w:rPr>
                <w:rFonts w:ascii="Arial" w:hAnsi="Arial"/>
                <w:b/>
                <w:bCs/>
                <w:sz w:val="18"/>
                <w:szCs w:val="18"/>
              </w:rPr>
              <w:t>Общая балансовая стоимость 2010 г.</w:t>
            </w:r>
          </w:p>
        </w:tc>
        <w:tc>
          <w:tcPr>
            <w:tcW w:w="1260" w:type="dxa"/>
            <w:tcBorders>
              <w:bottom w:val="single" w:sz="4" w:space="0" w:color="auto"/>
            </w:tcBorders>
            <w:vAlign w:val="bottom"/>
          </w:tcPr>
          <w:p w:rsidR="00C06E00" w:rsidRPr="00375E27" w:rsidRDefault="00C06E00" w:rsidP="004E729A">
            <w:pPr>
              <w:pStyle w:val="tabletext0"/>
              <w:spacing w:before="20" w:after="20"/>
              <w:jc w:val="center"/>
              <w:rPr>
                <w:rFonts w:ascii="Arial" w:hAnsi="Arial" w:cs="Arial"/>
                <w:b/>
                <w:bCs/>
                <w:sz w:val="18"/>
                <w:szCs w:val="18"/>
              </w:rPr>
            </w:pPr>
            <w:r w:rsidRPr="00375E27">
              <w:rPr>
                <w:rFonts w:ascii="Arial" w:hAnsi="Arial"/>
                <w:b/>
                <w:bCs/>
                <w:sz w:val="18"/>
                <w:szCs w:val="18"/>
              </w:rPr>
              <w:t>Обесценение 2010 г.</w:t>
            </w:r>
          </w:p>
        </w:tc>
        <w:tc>
          <w:tcPr>
            <w:tcW w:w="1391" w:type="dxa"/>
            <w:tcBorders>
              <w:bottom w:val="single" w:sz="4" w:space="0" w:color="auto"/>
            </w:tcBorders>
            <w:vAlign w:val="bottom"/>
          </w:tcPr>
          <w:p w:rsidR="00C06E00" w:rsidRPr="00375E27" w:rsidRDefault="00C06E00" w:rsidP="004E729A">
            <w:pPr>
              <w:pStyle w:val="tabletext0"/>
              <w:spacing w:before="20" w:after="20"/>
              <w:jc w:val="center"/>
              <w:rPr>
                <w:rFonts w:ascii="Arial" w:hAnsi="Arial" w:cs="Arial"/>
                <w:b/>
                <w:bCs/>
                <w:sz w:val="18"/>
                <w:szCs w:val="18"/>
              </w:rPr>
            </w:pPr>
            <w:r w:rsidRPr="00375E27">
              <w:rPr>
                <w:rFonts w:ascii="Arial" w:hAnsi="Arial"/>
                <w:b/>
                <w:bCs/>
                <w:sz w:val="18"/>
                <w:szCs w:val="18"/>
              </w:rPr>
              <w:t>Общая балансовая стоимость 2009 г.</w:t>
            </w:r>
          </w:p>
        </w:tc>
        <w:tc>
          <w:tcPr>
            <w:tcW w:w="1220" w:type="dxa"/>
            <w:tcBorders>
              <w:bottom w:val="single" w:sz="4" w:space="0" w:color="auto"/>
            </w:tcBorders>
            <w:vAlign w:val="bottom"/>
          </w:tcPr>
          <w:p w:rsidR="00C06E00" w:rsidRPr="00375E27" w:rsidRDefault="00C06E00" w:rsidP="004E729A">
            <w:pPr>
              <w:pStyle w:val="tabletext0"/>
              <w:spacing w:before="20" w:after="20"/>
              <w:jc w:val="center"/>
              <w:rPr>
                <w:rFonts w:ascii="Arial" w:hAnsi="Arial" w:cs="Arial"/>
                <w:b/>
                <w:bCs/>
                <w:sz w:val="18"/>
                <w:szCs w:val="18"/>
              </w:rPr>
            </w:pPr>
            <w:r w:rsidRPr="00375E27">
              <w:rPr>
                <w:rFonts w:ascii="Arial" w:hAnsi="Arial"/>
                <w:b/>
                <w:bCs/>
                <w:sz w:val="18"/>
                <w:szCs w:val="18"/>
              </w:rPr>
              <w:t>Обесценение 2009 г.</w:t>
            </w:r>
          </w:p>
        </w:tc>
      </w:tr>
      <w:tr w:rsidR="00C06E00" w:rsidRPr="00375E27" w:rsidTr="004E729A">
        <w:trPr>
          <w:cantSplit/>
          <w:trHeight w:val="20"/>
        </w:trPr>
        <w:tc>
          <w:tcPr>
            <w:tcW w:w="2840" w:type="dxa"/>
            <w:vAlign w:val="bottom"/>
          </w:tcPr>
          <w:p w:rsidR="00C06E00" w:rsidRPr="00375E27" w:rsidRDefault="00C06E00" w:rsidP="004E729A">
            <w:pPr>
              <w:pStyle w:val="Tabletexttotal"/>
              <w:keepNext w:val="0"/>
              <w:spacing w:before="20" w:after="20"/>
              <w:rPr>
                <w:szCs w:val="18"/>
              </w:rPr>
            </w:pPr>
            <w:r w:rsidRPr="00375E27">
              <w:rPr>
                <w:szCs w:val="18"/>
              </w:rPr>
              <w:t>Россия</w:t>
            </w:r>
          </w:p>
        </w:tc>
        <w:tc>
          <w:tcPr>
            <w:tcW w:w="1259" w:type="dxa"/>
            <w:tcBorders>
              <w:top w:val="single" w:sz="4" w:space="0" w:color="auto"/>
            </w:tcBorders>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974</w:t>
            </w:r>
          </w:p>
        </w:tc>
        <w:tc>
          <w:tcPr>
            <w:tcW w:w="1260" w:type="dxa"/>
            <w:tcBorders>
              <w:top w:val="single" w:sz="4" w:space="0" w:color="auto"/>
            </w:tcBorders>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229</w:t>
            </w:r>
          </w:p>
        </w:tc>
        <w:tc>
          <w:tcPr>
            <w:tcW w:w="1391" w:type="dxa"/>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2 056</w:t>
            </w:r>
          </w:p>
        </w:tc>
        <w:tc>
          <w:tcPr>
            <w:tcW w:w="1220" w:type="dxa"/>
            <w:tcBorders>
              <w:top w:val="single" w:sz="4" w:space="0" w:color="auto"/>
            </w:tcBorders>
            <w:shd w:val="clear" w:color="auto" w:fill="C0C0C0"/>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267</w:t>
            </w:r>
          </w:p>
        </w:tc>
      </w:tr>
      <w:tr w:rsidR="00C06E00" w:rsidRPr="00375E27" w:rsidTr="004E729A">
        <w:trPr>
          <w:cantSplit/>
          <w:trHeight w:val="259"/>
        </w:trPr>
        <w:tc>
          <w:tcPr>
            <w:tcW w:w="2840" w:type="dxa"/>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sz w:val="18"/>
                <w:szCs w:val="18"/>
              </w:rPr>
              <w:t>Британские Виргинские Острова</w:t>
            </w:r>
          </w:p>
        </w:tc>
        <w:tc>
          <w:tcPr>
            <w:tcW w:w="1259"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1 540</w:t>
            </w:r>
          </w:p>
        </w:tc>
        <w:tc>
          <w:tcPr>
            <w:tcW w:w="1260"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1 540</w:t>
            </w:r>
          </w:p>
        </w:tc>
        <w:tc>
          <w:tcPr>
            <w:tcW w:w="1391" w:type="dxa"/>
            <w:shd w:val="clear" w:color="auto" w:fill="C0C0C0"/>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1 540</w:t>
            </w:r>
          </w:p>
        </w:tc>
        <w:tc>
          <w:tcPr>
            <w:tcW w:w="1220" w:type="dxa"/>
            <w:shd w:val="clear" w:color="auto" w:fill="C0C0C0"/>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1 540</w:t>
            </w:r>
          </w:p>
        </w:tc>
      </w:tr>
      <w:tr w:rsidR="00C06E00" w:rsidRPr="00375E27" w:rsidTr="004E729A">
        <w:trPr>
          <w:cantSplit/>
          <w:trHeight w:val="20"/>
        </w:trPr>
        <w:tc>
          <w:tcPr>
            <w:tcW w:w="2840" w:type="dxa"/>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sz w:val="18"/>
                <w:szCs w:val="18"/>
              </w:rPr>
              <w:t>Казахстан</w:t>
            </w:r>
          </w:p>
        </w:tc>
        <w:tc>
          <w:tcPr>
            <w:tcW w:w="1259"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c>
          <w:tcPr>
            <w:tcW w:w="1260" w:type="dxa"/>
            <w:vAlign w:val="bottom"/>
          </w:tcPr>
          <w:p w:rsidR="00C06E00" w:rsidRPr="00375E27" w:rsidRDefault="00C06E00" w:rsidP="004E729A">
            <w:pPr>
              <w:pStyle w:val="tabletext0"/>
              <w:tabs>
                <w:tab w:val="decimal" w:pos="1516"/>
              </w:tabs>
              <w:spacing w:before="20" w:after="20"/>
              <w:ind w:right="179"/>
              <w:jc w:val="right"/>
              <w:rPr>
                <w:rFonts w:ascii="Arial" w:hAnsi="Arial" w:cs="Arial"/>
                <w:sz w:val="18"/>
                <w:szCs w:val="18"/>
              </w:rPr>
            </w:pPr>
            <w:r w:rsidRPr="00375E27">
              <w:rPr>
                <w:rFonts w:ascii="Arial" w:hAnsi="Arial"/>
                <w:sz w:val="18"/>
                <w:szCs w:val="18"/>
              </w:rPr>
              <w:t>-</w:t>
            </w:r>
          </w:p>
        </w:tc>
        <w:tc>
          <w:tcPr>
            <w:tcW w:w="1391" w:type="dxa"/>
            <w:shd w:val="clear" w:color="auto" w:fill="C0C0C0"/>
            <w:vAlign w:val="bottom"/>
          </w:tcPr>
          <w:p w:rsidR="00C06E00" w:rsidRPr="00375E27" w:rsidRDefault="00C06E00" w:rsidP="004E729A">
            <w:pPr>
              <w:pStyle w:val="tabletext0"/>
              <w:tabs>
                <w:tab w:val="decimal" w:pos="1516"/>
              </w:tabs>
              <w:spacing w:before="20" w:after="20"/>
              <w:ind w:right="179"/>
              <w:jc w:val="right"/>
              <w:rPr>
                <w:rFonts w:ascii="Arial" w:hAnsi="Arial" w:cs="Arial"/>
                <w:sz w:val="18"/>
                <w:szCs w:val="18"/>
              </w:rPr>
            </w:pPr>
            <w:r w:rsidRPr="00375E27">
              <w:rPr>
                <w:rFonts w:ascii="Arial" w:hAnsi="Arial"/>
                <w:sz w:val="18"/>
                <w:szCs w:val="18"/>
              </w:rPr>
              <w:t>31</w:t>
            </w:r>
          </w:p>
        </w:tc>
        <w:tc>
          <w:tcPr>
            <w:tcW w:w="1220" w:type="dxa"/>
            <w:shd w:val="clear" w:color="auto" w:fill="C0C0C0"/>
          </w:tcPr>
          <w:p w:rsidR="00C06E00" w:rsidRPr="00375E27" w:rsidRDefault="00C06E00" w:rsidP="004E729A">
            <w:pPr>
              <w:pStyle w:val="tabletext0"/>
              <w:tabs>
                <w:tab w:val="decimal" w:pos="1516"/>
              </w:tabs>
              <w:spacing w:before="20" w:after="20"/>
              <w:ind w:right="179"/>
              <w:jc w:val="right"/>
              <w:rPr>
                <w:rFonts w:ascii="Arial" w:hAnsi="Arial" w:cs="Arial"/>
                <w:sz w:val="18"/>
                <w:szCs w:val="18"/>
              </w:rPr>
            </w:pPr>
            <w:r w:rsidRPr="00375E27">
              <w:rPr>
                <w:rFonts w:ascii="Arial" w:hAnsi="Arial"/>
                <w:sz w:val="18"/>
                <w:szCs w:val="18"/>
              </w:rPr>
              <w:t>-</w:t>
            </w:r>
          </w:p>
        </w:tc>
      </w:tr>
      <w:tr w:rsidR="00C06E00" w:rsidRPr="00375E27" w:rsidTr="004E729A">
        <w:trPr>
          <w:cantSplit/>
          <w:trHeight w:val="20"/>
        </w:trPr>
        <w:tc>
          <w:tcPr>
            <w:tcW w:w="2840" w:type="dxa"/>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sz w:val="18"/>
                <w:szCs w:val="18"/>
              </w:rPr>
              <w:t>Турция</w:t>
            </w:r>
          </w:p>
        </w:tc>
        <w:tc>
          <w:tcPr>
            <w:tcW w:w="1259"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13</w:t>
            </w:r>
          </w:p>
        </w:tc>
        <w:tc>
          <w:tcPr>
            <w:tcW w:w="1260"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c>
          <w:tcPr>
            <w:tcW w:w="1391" w:type="dxa"/>
            <w:shd w:val="clear" w:color="auto" w:fill="C0C0C0"/>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20</w:t>
            </w:r>
          </w:p>
        </w:tc>
        <w:tc>
          <w:tcPr>
            <w:tcW w:w="1220" w:type="dxa"/>
            <w:shd w:val="clear" w:color="auto" w:fill="C0C0C0"/>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r>
      <w:tr w:rsidR="00C06E00" w:rsidRPr="00375E27" w:rsidTr="004E729A">
        <w:trPr>
          <w:cantSplit/>
          <w:trHeight w:val="20"/>
        </w:trPr>
        <w:tc>
          <w:tcPr>
            <w:tcW w:w="2840" w:type="dxa"/>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sz w:val="18"/>
                <w:szCs w:val="18"/>
              </w:rPr>
              <w:t>Нидерланды</w:t>
            </w:r>
          </w:p>
        </w:tc>
        <w:tc>
          <w:tcPr>
            <w:tcW w:w="1259"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c>
          <w:tcPr>
            <w:tcW w:w="1260"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c>
          <w:tcPr>
            <w:tcW w:w="1391" w:type="dxa"/>
            <w:shd w:val="clear" w:color="auto" w:fill="C0C0C0"/>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16</w:t>
            </w:r>
          </w:p>
        </w:tc>
        <w:tc>
          <w:tcPr>
            <w:tcW w:w="1220" w:type="dxa"/>
            <w:shd w:val="clear" w:color="auto" w:fill="C0C0C0"/>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r>
      <w:tr w:rsidR="00C06E00" w:rsidRPr="00375E27" w:rsidTr="004E729A">
        <w:trPr>
          <w:cantSplit/>
          <w:trHeight w:val="20"/>
        </w:trPr>
        <w:tc>
          <w:tcPr>
            <w:tcW w:w="2840" w:type="dxa"/>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sz w:val="18"/>
                <w:szCs w:val="18"/>
              </w:rPr>
              <w:t>Иордания</w:t>
            </w:r>
          </w:p>
        </w:tc>
        <w:tc>
          <w:tcPr>
            <w:tcW w:w="1259"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c>
          <w:tcPr>
            <w:tcW w:w="1260"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c>
          <w:tcPr>
            <w:tcW w:w="1391" w:type="dxa"/>
            <w:shd w:val="clear" w:color="auto" w:fill="C0C0C0"/>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w:t>
            </w:r>
          </w:p>
        </w:tc>
        <w:tc>
          <w:tcPr>
            <w:tcW w:w="1220" w:type="dxa"/>
            <w:shd w:val="clear" w:color="auto" w:fill="C0C0C0"/>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r>
      <w:tr w:rsidR="00C06E00" w:rsidRPr="00375E27" w:rsidTr="004E729A">
        <w:trPr>
          <w:cantSplit/>
          <w:trHeight w:val="20"/>
        </w:trPr>
        <w:tc>
          <w:tcPr>
            <w:tcW w:w="2840" w:type="dxa"/>
            <w:vAlign w:val="bottom"/>
          </w:tcPr>
          <w:p w:rsidR="00C06E00" w:rsidRPr="00375E27" w:rsidRDefault="00C06E00" w:rsidP="004E729A">
            <w:pPr>
              <w:pStyle w:val="tabletext0"/>
              <w:spacing w:before="20" w:after="20"/>
              <w:rPr>
                <w:rFonts w:ascii="Arial" w:hAnsi="Arial" w:cs="Arial"/>
                <w:sz w:val="18"/>
                <w:szCs w:val="18"/>
              </w:rPr>
            </w:pPr>
            <w:r w:rsidRPr="00375E27">
              <w:rPr>
                <w:rFonts w:ascii="Arial" w:hAnsi="Arial"/>
                <w:sz w:val="18"/>
                <w:szCs w:val="18"/>
              </w:rPr>
              <w:t>Белоруссия</w:t>
            </w:r>
          </w:p>
        </w:tc>
        <w:tc>
          <w:tcPr>
            <w:tcW w:w="1259" w:type="dxa"/>
            <w:tcBorders>
              <w:bottom w:val="single" w:sz="4" w:space="0" w:color="auto"/>
            </w:tcBorders>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c>
          <w:tcPr>
            <w:tcW w:w="1260" w:type="dxa"/>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c>
          <w:tcPr>
            <w:tcW w:w="1391" w:type="dxa"/>
            <w:shd w:val="clear" w:color="auto" w:fill="C0C0C0"/>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w:t>
            </w:r>
          </w:p>
        </w:tc>
        <w:tc>
          <w:tcPr>
            <w:tcW w:w="1220" w:type="dxa"/>
            <w:shd w:val="clear" w:color="auto" w:fill="C0C0C0"/>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w:t>
            </w:r>
          </w:p>
        </w:tc>
      </w:tr>
      <w:tr w:rsidR="00C06E00" w:rsidRPr="00375E27" w:rsidTr="004E729A">
        <w:trPr>
          <w:cantSplit/>
          <w:trHeight w:val="20"/>
        </w:trPr>
        <w:tc>
          <w:tcPr>
            <w:tcW w:w="2840" w:type="dxa"/>
            <w:vAlign w:val="bottom"/>
          </w:tcPr>
          <w:p w:rsidR="00C06E00" w:rsidRPr="00375E27" w:rsidRDefault="00C06E00" w:rsidP="004E729A">
            <w:pPr>
              <w:pStyle w:val="Tabletexttotal"/>
              <w:keepNext w:val="0"/>
              <w:spacing w:before="20" w:after="20"/>
              <w:rPr>
                <w:szCs w:val="18"/>
              </w:rPr>
            </w:pPr>
          </w:p>
        </w:tc>
        <w:tc>
          <w:tcPr>
            <w:tcW w:w="1259" w:type="dxa"/>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2 527</w:t>
            </w:r>
          </w:p>
        </w:tc>
        <w:tc>
          <w:tcPr>
            <w:tcW w:w="1260" w:type="dxa"/>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1 769</w:t>
            </w:r>
          </w:p>
        </w:tc>
        <w:tc>
          <w:tcPr>
            <w:tcW w:w="1391" w:type="dxa"/>
            <w:tcBorders>
              <w:top w:val="sing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3 665</w:t>
            </w:r>
          </w:p>
        </w:tc>
        <w:tc>
          <w:tcPr>
            <w:tcW w:w="1220" w:type="dxa"/>
            <w:tcBorders>
              <w:top w:val="single" w:sz="4" w:space="0" w:color="auto"/>
              <w:bottom w:val="double" w:sz="4" w:space="0" w:color="auto"/>
            </w:tcBorders>
            <w:shd w:val="clear" w:color="auto" w:fill="C0C0C0"/>
          </w:tcPr>
          <w:p w:rsidR="00C06E00" w:rsidRPr="00375E27" w:rsidRDefault="00C06E00" w:rsidP="004E729A">
            <w:pPr>
              <w:pStyle w:val="Tablenumbers"/>
              <w:keepNext w:val="0"/>
              <w:tabs>
                <w:tab w:val="clear" w:pos="1021"/>
                <w:tab w:val="decimal" w:pos="1516"/>
              </w:tabs>
              <w:spacing w:before="20" w:after="20"/>
              <w:ind w:right="179"/>
              <w:jc w:val="right"/>
              <w:rPr>
                <w:szCs w:val="18"/>
              </w:rPr>
            </w:pPr>
            <w:r w:rsidRPr="00375E27">
              <w:rPr>
                <w:szCs w:val="18"/>
              </w:rPr>
              <w:t>1 807</w:t>
            </w:r>
          </w:p>
        </w:tc>
      </w:tr>
    </w:tbl>
    <w:p w:rsidR="00C06E00" w:rsidRPr="008D23A0" w:rsidRDefault="00C06E00" w:rsidP="00C06E00">
      <w:pPr>
        <w:pStyle w:val="a1"/>
        <w:keepNext/>
        <w:spacing w:after="60"/>
        <w:rPr>
          <w:b/>
          <w:lang w:val="ru-RU"/>
        </w:rPr>
      </w:pPr>
      <w:r w:rsidRPr="008D23A0">
        <w:rPr>
          <w:b/>
          <w:lang w:val="ru-RU"/>
        </w:rPr>
        <w:lastRenderedPageBreak/>
        <w:t>Убыток от обесценения</w:t>
      </w:r>
    </w:p>
    <w:p w:rsidR="00C06E00" w:rsidRPr="00C06E00" w:rsidRDefault="00C06E00" w:rsidP="00C06E00">
      <w:pPr>
        <w:pStyle w:val="a1"/>
        <w:keepNext/>
        <w:spacing w:before="240"/>
        <w:rPr>
          <w:lang w:val="ru-RU"/>
        </w:rPr>
      </w:pPr>
      <w:r w:rsidRPr="00C06E00">
        <w:rPr>
          <w:lang w:val="ru-RU"/>
        </w:rPr>
        <w:t>По состоянию на отчетную дату суммы торговой дебиторской задолженности, сгруппированные по срокам просрочки задолженности, составили:</w:t>
      </w:r>
    </w:p>
    <w:tbl>
      <w:tblPr>
        <w:tblW w:w="4465" w:type="pct"/>
        <w:tblInd w:w="900" w:type="dxa"/>
        <w:tblLayout w:type="fixed"/>
        <w:tblCellMar>
          <w:left w:w="0" w:type="dxa"/>
          <w:right w:w="0" w:type="dxa"/>
        </w:tblCellMar>
        <w:tblLook w:val="01E0"/>
      </w:tblPr>
      <w:tblGrid>
        <w:gridCol w:w="2937"/>
        <w:gridCol w:w="1250"/>
        <w:gridCol w:w="1249"/>
        <w:gridCol w:w="1249"/>
        <w:gridCol w:w="1249"/>
      </w:tblGrid>
      <w:tr w:rsidR="00C06E00" w:rsidRPr="00375E27" w:rsidTr="004E729A">
        <w:trPr>
          <w:trHeight w:val="20"/>
        </w:trPr>
        <w:tc>
          <w:tcPr>
            <w:tcW w:w="2937" w:type="dxa"/>
            <w:vAlign w:val="bottom"/>
          </w:tcPr>
          <w:p w:rsidR="00C06E00" w:rsidRPr="00C06E00" w:rsidRDefault="00C06E00" w:rsidP="004E729A">
            <w:pPr>
              <w:pStyle w:val="Tabletext"/>
              <w:keepLines/>
              <w:spacing w:before="40" w:after="40"/>
              <w:rPr>
                <w:b/>
                <w:lang w:val="ru-RU"/>
              </w:rPr>
            </w:pPr>
          </w:p>
        </w:tc>
        <w:tc>
          <w:tcPr>
            <w:tcW w:w="1250" w:type="dxa"/>
            <w:vAlign w:val="bottom"/>
          </w:tcPr>
          <w:p w:rsidR="00C06E00" w:rsidRPr="00375E27" w:rsidRDefault="00C06E00" w:rsidP="004E729A">
            <w:pPr>
              <w:pStyle w:val="Tabletext"/>
              <w:keepLines/>
              <w:spacing w:before="40" w:after="40"/>
              <w:jc w:val="center"/>
              <w:rPr>
                <w:b/>
              </w:rPr>
            </w:pPr>
            <w:r w:rsidRPr="00375E27">
              <w:rPr>
                <w:b/>
              </w:rPr>
              <w:t>Общая балансовая стоимость</w:t>
            </w:r>
          </w:p>
        </w:tc>
        <w:tc>
          <w:tcPr>
            <w:tcW w:w="1249" w:type="dxa"/>
            <w:vAlign w:val="bottom"/>
          </w:tcPr>
          <w:p w:rsidR="00C06E00" w:rsidRPr="00375E27" w:rsidRDefault="00C06E00" w:rsidP="004E729A">
            <w:pPr>
              <w:pStyle w:val="Tabletext"/>
              <w:keepLines/>
              <w:spacing w:before="40" w:after="40"/>
              <w:jc w:val="center"/>
              <w:rPr>
                <w:b/>
              </w:rPr>
            </w:pPr>
            <w:r w:rsidRPr="00375E27">
              <w:rPr>
                <w:b/>
              </w:rPr>
              <w:t>Обесценение</w:t>
            </w:r>
          </w:p>
        </w:tc>
        <w:tc>
          <w:tcPr>
            <w:tcW w:w="1249" w:type="dxa"/>
            <w:vAlign w:val="bottom"/>
          </w:tcPr>
          <w:p w:rsidR="00C06E00" w:rsidRPr="00375E27" w:rsidRDefault="00C06E00" w:rsidP="004E729A">
            <w:pPr>
              <w:pStyle w:val="Tabletext"/>
              <w:keepLines/>
              <w:spacing w:before="40" w:after="40"/>
              <w:jc w:val="center"/>
              <w:rPr>
                <w:b/>
              </w:rPr>
            </w:pPr>
            <w:r w:rsidRPr="00375E27">
              <w:rPr>
                <w:b/>
              </w:rPr>
              <w:t>Общая балансовая стоимость</w:t>
            </w:r>
          </w:p>
        </w:tc>
        <w:tc>
          <w:tcPr>
            <w:tcW w:w="1249" w:type="dxa"/>
            <w:vAlign w:val="bottom"/>
          </w:tcPr>
          <w:p w:rsidR="00C06E00" w:rsidRPr="00375E27" w:rsidRDefault="00C06E00" w:rsidP="004E729A">
            <w:pPr>
              <w:pStyle w:val="Tabletext"/>
              <w:keepLines/>
              <w:spacing w:before="40" w:after="40"/>
              <w:jc w:val="center"/>
              <w:rPr>
                <w:b/>
              </w:rPr>
            </w:pPr>
            <w:r w:rsidRPr="00375E27">
              <w:rPr>
                <w:b/>
              </w:rPr>
              <w:t>Обесценение</w:t>
            </w:r>
          </w:p>
        </w:tc>
      </w:tr>
      <w:tr w:rsidR="00C06E00" w:rsidRPr="00375E27" w:rsidTr="004E729A">
        <w:trPr>
          <w:trHeight w:val="20"/>
        </w:trPr>
        <w:tc>
          <w:tcPr>
            <w:tcW w:w="2937" w:type="dxa"/>
            <w:vAlign w:val="bottom"/>
          </w:tcPr>
          <w:p w:rsidR="00C06E00" w:rsidRPr="00375E27" w:rsidRDefault="00C06E00" w:rsidP="004E729A">
            <w:pPr>
              <w:pStyle w:val="Tabletext"/>
              <w:keepLines/>
              <w:spacing w:before="40" w:after="40"/>
            </w:pPr>
            <w:r w:rsidRPr="00375E27">
              <w:rPr>
                <w:bCs/>
                <w:i/>
              </w:rPr>
              <w:t>млн руб.</w:t>
            </w:r>
          </w:p>
        </w:tc>
        <w:tc>
          <w:tcPr>
            <w:tcW w:w="1250" w:type="dxa"/>
            <w:tcBorders>
              <w:bottom w:val="single" w:sz="4" w:space="0" w:color="auto"/>
            </w:tcBorders>
            <w:vAlign w:val="bottom"/>
          </w:tcPr>
          <w:p w:rsidR="00C06E00" w:rsidRPr="00375E27" w:rsidRDefault="00C06E00" w:rsidP="004E729A">
            <w:pPr>
              <w:pStyle w:val="Tabletext"/>
              <w:keepLines/>
              <w:spacing w:before="40" w:after="40"/>
              <w:jc w:val="center"/>
              <w:rPr>
                <w:b/>
              </w:rPr>
            </w:pPr>
            <w:r w:rsidRPr="00375E27">
              <w:rPr>
                <w:b/>
              </w:rPr>
              <w:t>2010 г.</w:t>
            </w:r>
          </w:p>
        </w:tc>
        <w:tc>
          <w:tcPr>
            <w:tcW w:w="1249" w:type="dxa"/>
            <w:tcBorders>
              <w:bottom w:val="single" w:sz="4" w:space="0" w:color="auto"/>
            </w:tcBorders>
            <w:vAlign w:val="bottom"/>
          </w:tcPr>
          <w:p w:rsidR="00C06E00" w:rsidRPr="00375E27" w:rsidRDefault="00C06E00" w:rsidP="004E729A">
            <w:pPr>
              <w:pStyle w:val="Tabletext"/>
              <w:keepLines/>
              <w:spacing w:before="40" w:after="40"/>
              <w:jc w:val="center"/>
              <w:rPr>
                <w:b/>
              </w:rPr>
            </w:pPr>
            <w:r w:rsidRPr="00375E27">
              <w:rPr>
                <w:b/>
              </w:rPr>
              <w:t>2010 г.</w:t>
            </w:r>
          </w:p>
        </w:tc>
        <w:tc>
          <w:tcPr>
            <w:tcW w:w="1249" w:type="dxa"/>
            <w:tcBorders>
              <w:bottom w:val="single" w:sz="4" w:space="0" w:color="auto"/>
            </w:tcBorders>
            <w:vAlign w:val="bottom"/>
          </w:tcPr>
          <w:p w:rsidR="00C06E00" w:rsidRPr="00375E27" w:rsidRDefault="00C06E00" w:rsidP="004E729A">
            <w:pPr>
              <w:pStyle w:val="Tabletext"/>
              <w:keepLines/>
              <w:spacing w:before="40" w:after="40"/>
              <w:jc w:val="center"/>
              <w:rPr>
                <w:b/>
              </w:rPr>
            </w:pPr>
            <w:r w:rsidRPr="00375E27">
              <w:rPr>
                <w:b/>
              </w:rPr>
              <w:t>2009 г.</w:t>
            </w:r>
          </w:p>
        </w:tc>
        <w:tc>
          <w:tcPr>
            <w:tcW w:w="1249" w:type="dxa"/>
            <w:tcBorders>
              <w:bottom w:val="single" w:sz="4" w:space="0" w:color="auto"/>
            </w:tcBorders>
            <w:vAlign w:val="bottom"/>
          </w:tcPr>
          <w:p w:rsidR="00C06E00" w:rsidRPr="00375E27" w:rsidRDefault="00C06E00" w:rsidP="004E729A">
            <w:pPr>
              <w:pStyle w:val="Tabletext"/>
              <w:keepLines/>
              <w:spacing w:before="40" w:after="40"/>
              <w:jc w:val="center"/>
              <w:rPr>
                <w:b/>
              </w:rPr>
            </w:pPr>
            <w:r w:rsidRPr="00375E27">
              <w:rPr>
                <w:b/>
              </w:rPr>
              <w:t>2009 г.</w:t>
            </w:r>
          </w:p>
        </w:tc>
      </w:tr>
      <w:tr w:rsidR="00C06E00" w:rsidRPr="00375E27" w:rsidTr="004E729A">
        <w:trPr>
          <w:trHeight w:val="20"/>
        </w:trPr>
        <w:tc>
          <w:tcPr>
            <w:tcW w:w="2937" w:type="dxa"/>
            <w:vAlign w:val="bottom"/>
          </w:tcPr>
          <w:p w:rsidR="00C06E00" w:rsidRPr="00375E27" w:rsidRDefault="00C06E00" w:rsidP="004E729A">
            <w:pPr>
              <w:pStyle w:val="Tabletexttotal"/>
              <w:keepLines/>
              <w:spacing w:before="40" w:after="40"/>
            </w:pPr>
            <w:r w:rsidRPr="00375E27">
              <w:t>Непросроченная задолженность</w:t>
            </w:r>
          </w:p>
        </w:tc>
        <w:tc>
          <w:tcPr>
            <w:tcW w:w="1250" w:type="dxa"/>
            <w:tcBorders>
              <w:top w:val="single" w:sz="4" w:space="0" w:color="auto"/>
            </w:tcBorders>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428</w:t>
            </w:r>
          </w:p>
        </w:tc>
        <w:tc>
          <w:tcPr>
            <w:tcW w:w="1249" w:type="dxa"/>
            <w:tcBorders>
              <w:top w:val="single" w:sz="4" w:space="0" w:color="auto"/>
            </w:tcBorders>
            <w:vAlign w:val="bottom"/>
          </w:tcPr>
          <w:p w:rsidR="00C06E00" w:rsidRPr="00375E27" w:rsidRDefault="00C06E00" w:rsidP="004E729A">
            <w:pPr>
              <w:pStyle w:val="Tablenumbers"/>
              <w:keepLines/>
              <w:spacing w:before="40" w:after="40"/>
              <w:ind w:right="144"/>
              <w:jc w:val="right"/>
            </w:pPr>
            <w:r w:rsidRPr="00375E27">
              <w:t>(5)</w:t>
            </w:r>
          </w:p>
        </w:tc>
        <w:tc>
          <w:tcPr>
            <w:tcW w:w="1249" w:type="dxa"/>
            <w:tcBorders>
              <w:top w:val="single" w:sz="4" w:space="0" w:color="auto"/>
            </w:tcBorders>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1 227</w:t>
            </w:r>
          </w:p>
        </w:tc>
        <w:tc>
          <w:tcPr>
            <w:tcW w:w="1249" w:type="dxa"/>
            <w:tcBorders>
              <w:top w:val="single" w:sz="4" w:space="0" w:color="auto"/>
            </w:tcBorders>
            <w:shd w:val="clear" w:color="auto" w:fill="C0C0C0"/>
            <w:vAlign w:val="bottom"/>
          </w:tcPr>
          <w:p w:rsidR="00C06E00" w:rsidRPr="00375E27" w:rsidRDefault="00C06E00" w:rsidP="004E729A">
            <w:pPr>
              <w:pStyle w:val="Tablenumbers"/>
              <w:keepLines/>
              <w:spacing w:before="40" w:after="40"/>
              <w:ind w:right="144"/>
              <w:jc w:val="right"/>
            </w:pPr>
            <w:r w:rsidRPr="00375E27">
              <w:t>(1)</w:t>
            </w:r>
          </w:p>
        </w:tc>
      </w:tr>
      <w:tr w:rsidR="00C06E00" w:rsidRPr="00375E27" w:rsidTr="004E729A">
        <w:trPr>
          <w:trHeight w:val="20"/>
        </w:trPr>
        <w:tc>
          <w:tcPr>
            <w:tcW w:w="2937" w:type="dxa"/>
            <w:vAlign w:val="bottom"/>
          </w:tcPr>
          <w:p w:rsidR="00C06E00" w:rsidRPr="00C06E00" w:rsidRDefault="00C06E00" w:rsidP="004E729A">
            <w:pPr>
              <w:pStyle w:val="Tabletext"/>
              <w:keepLines/>
              <w:spacing w:before="40" w:after="40"/>
              <w:rPr>
                <w:rFonts w:cs="Arial"/>
                <w:szCs w:val="18"/>
                <w:lang w:val="ru-RU"/>
              </w:rPr>
            </w:pPr>
            <w:r w:rsidRPr="00C06E00">
              <w:rPr>
                <w:szCs w:val="18"/>
                <w:lang w:val="ru-RU"/>
              </w:rPr>
              <w:t>Задолженность со сроком просрочки не более 30 дней</w:t>
            </w:r>
          </w:p>
        </w:tc>
        <w:tc>
          <w:tcPr>
            <w:tcW w:w="1250" w:type="dxa"/>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35</w:t>
            </w:r>
          </w:p>
        </w:tc>
        <w:tc>
          <w:tcPr>
            <w:tcW w:w="1249" w:type="dxa"/>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w:t>
            </w:r>
          </w:p>
        </w:tc>
        <w:tc>
          <w:tcPr>
            <w:tcW w:w="1249" w:type="dxa"/>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69</w:t>
            </w:r>
          </w:p>
        </w:tc>
        <w:tc>
          <w:tcPr>
            <w:tcW w:w="1249" w:type="dxa"/>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(7)</w:t>
            </w:r>
          </w:p>
        </w:tc>
      </w:tr>
      <w:tr w:rsidR="00C06E00" w:rsidRPr="00375E27" w:rsidTr="004E729A">
        <w:trPr>
          <w:trHeight w:val="20"/>
        </w:trPr>
        <w:tc>
          <w:tcPr>
            <w:tcW w:w="2937" w:type="dxa"/>
            <w:vAlign w:val="bottom"/>
          </w:tcPr>
          <w:p w:rsidR="00C06E00" w:rsidRPr="00C06E00" w:rsidRDefault="00C06E00" w:rsidP="004E729A">
            <w:pPr>
              <w:pStyle w:val="Tabletext"/>
              <w:keepLines/>
              <w:spacing w:before="40" w:after="40"/>
              <w:rPr>
                <w:rFonts w:cs="Arial"/>
                <w:szCs w:val="18"/>
                <w:lang w:val="ru-RU"/>
              </w:rPr>
            </w:pPr>
            <w:r w:rsidRPr="00C06E00">
              <w:rPr>
                <w:szCs w:val="18"/>
                <w:lang w:val="ru-RU"/>
              </w:rPr>
              <w:t>Задолженность со сроком просрочки от 31 до 180 дней</w:t>
            </w:r>
          </w:p>
        </w:tc>
        <w:tc>
          <w:tcPr>
            <w:tcW w:w="1250" w:type="dxa"/>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144</w:t>
            </w:r>
          </w:p>
        </w:tc>
        <w:tc>
          <w:tcPr>
            <w:tcW w:w="1249" w:type="dxa"/>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(19)</w:t>
            </w:r>
          </w:p>
        </w:tc>
        <w:tc>
          <w:tcPr>
            <w:tcW w:w="1249" w:type="dxa"/>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314</w:t>
            </w:r>
          </w:p>
        </w:tc>
        <w:tc>
          <w:tcPr>
            <w:tcW w:w="1249" w:type="dxa"/>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(59)</w:t>
            </w:r>
          </w:p>
        </w:tc>
      </w:tr>
      <w:tr w:rsidR="00C06E00" w:rsidRPr="00375E27" w:rsidTr="004E729A">
        <w:trPr>
          <w:trHeight w:val="20"/>
        </w:trPr>
        <w:tc>
          <w:tcPr>
            <w:tcW w:w="2937" w:type="dxa"/>
            <w:vAlign w:val="bottom"/>
          </w:tcPr>
          <w:p w:rsidR="00C06E00" w:rsidRPr="00C06E00" w:rsidRDefault="00C06E00" w:rsidP="004E729A">
            <w:pPr>
              <w:pStyle w:val="Tabletext"/>
              <w:keepLines/>
              <w:spacing w:before="40" w:after="40"/>
              <w:rPr>
                <w:rFonts w:cs="Arial"/>
                <w:szCs w:val="18"/>
                <w:lang w:val="ru-RU"/>
              </w:rPr>
            </w:pPr>
            <w:r w:rsidRPr="00C06E00">
              <w:rPr>
                <w:szCs w:val="18"/>
                <w:lang w:val="ru-RU"/>
              </w:rPr>
              <w:t>Задолженность со сроком просрочки от 181 до 365 дней</w:t>
            </w:r>
          </w:p>
        </w:tc>
        <w:tc>
          <w:tcPr>
            <w:tcW w:w="1250" w:type="dxa"/>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42</w:t>
            </w:r>
          </w:p>
        </w:tc>
        <w:tc>
          <w:tcPr>
            <w:tcW w:w="1249" w:type="dxa"/>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(14)</w:t>
            </w:r>
          </w:p>
        </w:tc>
        <w:tc>
          <w:tcPr>
            <w:tcW w:w="1249" w:type="dxa"/>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214</w:t>
            </w:r>
          </w:p>
        </w:tc>
        <w:tc>
          <w:tcPr>
            <w:tcW w:w="1249" w:type="dxa"/>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(17)</w:t>
            </w:r>
          </w:p>
        </w:tc>
      </w:tr>
      <w:tr w:rsidR="00C06E00" w:rsidRPr="00375E27" w:rsidTr="004E729A">
        <w:trPr>
          <w:trHeight w:val="20"/>
        </w:trPr>
        <w:tc>
          <w:tcPr>
            <w:tcW w:w="2937" w:type="dxa"/>
            <w:vAlign w:val="bottom"/>
          </w:tcPr>
          <w:p w:rsidR="00C06E00" w:rsidRPr="00C06E00" w:rsidRDefault="00C06E00" w:rsidP="004E729A">
            <w:pPr>
              <w:pStyle w:val="Tabletext"/>
              <w:keepLines/>
              <w:spacing w:before="40" w:after="40"/>
              <w:rPr>
                <w:rFonts w:cs="Arial"/>
                <w:szCs w:val="18"/>
                <w:lang w:val="ru-RU"/>
              </w:rPr>
            </w:pPr>
            <w:r w:rsidRPr="00C06E00">
              <w:rPr>
                <w:szCs w:val="18"/>
                <w:lang w:val="ru-RU"/>
              </w:rPr>
              <w:t>Задолженность со сроком просрочки свыше 1 года</w:t>
            </w:r>
          </w:p>
        </w:tc>
        <w:tc>
          <w:tcPr>
            <w:tcW w:w="1250" w:type="dxa"/>
            <w:tcBorders>
              <w:bottom w:val="single" w:sz="4" w:space="0" w:color="auto"/>
            </w:tcBorders>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1 878</w:t>
            </w:r>
          </w:p>
        </w:tc>
        <w:tc>
          <w:tcPr>
            <w:tcW w:w="1249" w:type="dxa"/>
            <w:tcBorders>
              <w:bottom w:val="single" w:sz="4" w:space="0" w:color="auto"/>
            </w:tcBorders>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(1 730)</w:t>
            </w:r>
          </w:p>
        </w:tc>
        <w:tc>
          <w:tcPr>
            <w:tcW w:w="1249" w:type="dxa"/>
            <w:tcBorders>
              <w:bottom w:val="single" w:sz="4" w:space="0" w:color="auto"/>
            </w:tcBorders>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1 841</w:t>
            </w:r>
          </w:p>
        </w:tc>
        <w:tc>
          <w:tcPr>
            <w:tcW w:w="1249" w:type="dxa"/>
            <w:tcBorders>
              <w:bottom w:val="single" w:sz="4" w:space="0" w:color="auto"/>
            </w:tcBorders>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(1 723)</w:t>
            </w:r>
          </w:p>
        </w:tc>
      </w:tr>
      <w:tr w:rsidR="00C06E00" w:rsidRPr="00375E27" w:rsidTr="004E729A">
        <w:trPr>
          <w:trHeight w:val="20"/>
        </w:trPr>
        <w:tc>
          <w:tcPr>
            <w:tcW w:w="2937" w:type="dxa"/>
            <w:vAlign w:val="bottom"/>
          </w:tcPr>
          <w:p w:rsidR="00C06E00" w:rsidRPr="00375E27" w:rsidRDefault="00C06E00" w:rsidP="004E729A">
            <w:pPr>
              <w:pStyle w:val="Tabletexttotal"/>
              <w:keepLines/>
              <w:spacing w:before="40" w:after="40"/>
            </w:pPr>
          </w:p>
        </w:tc>
        <w:tc>
          <w:tcPr>
            <w:tcW w:w="1250" w:type="dxa"/>
            <w:tcBorders>
              <w:top w:val="single" w:sz="4" w:space="0" w:color="auto"/>
              <w:bottom w:val="double" w:sz="4" w:space="0" w:color="auto"/>
            </w:tcBorders>
            <w:vAlign w:val="bottom"/>
          </w:tcPr>
          <w:p w:rsidR="00C06E00" w:rsidRPr="00375E27" w:rsidRDefault="00C06E00" w:rsidP="004E729A">
            <w:pPr>
              <w:pStyle w:val="Tablenumbers"/>
              <w:keepLines/>
              <w:spacing w:before="40" w:after="40"/>
              <w:ind w:right="144"/>
              <w:jc w:val="right"/>
            </w:pPr>
            <w:r w:rsidRPr="00375E27">
              <w:t>2 527</w:t>
            </w:r>
          </w:p>
        </w:tc>
        <w:tc>
          <w:tcPr>
            <w:tcW w:w="1249" w:type="dxa"/>
            <w:tcBorders>
              <w:top w:val="single" w:sz="4" w:space="0" w:color="auto"/>
              <w:bottom w:val="double" w:sz="4" w:space="0" w:color="auto"/>
            </w:tcBorders>
            <w:vAlign w:val="bottom"/>
          </w:tcPr>
          <w:p w:rsidR="00C06E00" w:rsidRPr="00375E27" w:rsidRDefault="00C06E00" w:rsidP="004E729A">
            <w:pPr>
              <w:pStyle w:val="Tablenumbers"/>
              <w:keepLines/>
              <w:spacing w:before="40" w:after="40"/>
              <w:ind w:right="144"/>
              <w:jc w:val="right"/>
            </w:pPr>
            <w:r w:rsidRPr="00375E27">
              <w:t>(1 769)</w:t>
            </w:r>
          </w:p>
        </w:tc>
        <w:tc>
          <w:tcPr>
            <w:tcW w:w="1249" w:type="dxa"/>
            <w:tcBorders>
              <w:top w:val="single" w:sz="4" w:space="0" w:color="auto"/>
              <w:bottom w:val="double" w:sz="4" w:space="0" w:color="auto"/>
            </w:tcBorders>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3 665</w:t>
            </w:r>
          </w:p>
        </w:tc>
        <w:tc>
          <w:tcPr>
            <w:tcW w:w="1249" w:type="dxa"/>
            <w:tcBorders>
              <w:top w:val="single" w:sz="4" w:space="0" w:color="auto"/>
              <w:bottom w:val="double" w:sz="4" w:space="0" w:color="auto"/>
            </w:tcBorders>
            <w:shd w:val="clear" w:color="auto" w:fill="C0C0C0"/>
            <w:vAlign w:val="bottom"/>
          </w:tcPr>
          <w:p w:rsidR="00C06E00" w:rsidRPr="00375E27" w:rsidRDefault="00C06E00" w:rsidP="004E729A">
            <w:pPr>
              <w:pStyle w:val="Tablenumbers"/>
              <w:keepLines/>
              <w:tabs>
                <w:tab w:val="clear" w:pos="1021"/>
                <w:tab w:val="decimal" w:pos="1023"/>
              </w:tabs>
              <w:spacing w:before="40" w:after="40"/>
              <w:ind w:right="144"/>
              <w:jc w:val="right"/>
            </w:pPr>
            <w:r w:rsidRPr="00375E27">
              <w:t>(1 807)</w:t>
            </w:r>
          </w:p>
        </w:tc>
      </w:tr>
    </w:tbl>
    <w:p w:rsidR="00C06E00" w:rsidRPr="00C06E00" w:rsidRDefault="00C06E00" w:rsidP="00C06E00">
      <w:pPr>
        <w:pStyle w:val="a1"/>
        <w:keepLines w:val="0"/>
        <w:spacing w:before="240"/>
        <w:rPr>
          <w:lang w:val="ru-RU"/>
        </w:rPr>
      </w:pPr>
      <w:r w:rsidRPr="00C06E00">
        <w:rPr>
          <w:lang w:val="ru-RU"/>
        </w:rPr>
        <w:t>Изменения в сумме резерва под обесценение торговой и прочей дебиторской задолженности в течение года составили:</w:t>
      </w:r>
    </w:p>
    <w:tbl>
      <w:tblPr>
        <w:tblW w:w="4521" w:type="pct"/>
        <w:tblInd w:w="851" w:type="dxa"/>
        <w:tblLayout w:type="fixed"/>
        <w:tblCellMar>
          <w:left w:w="0" w:type="dxa"/>
          <w:right w:w="0" w:type="dxa"/>
        </w:tblCellMar>
        <w:tblLook w:val="0000"/>
      </w:tblPr>
      <w:tblGrid>
        <w:gridCol w:w="4590"/>
        <w:gridCol w:w="1722"/>
        <w:gridCol w:w="1722"/>
      </w:tblGrid>
      <w:tr w:rsidR="00C06E00" w:rsidRPr="00375E27" w:rsidTr="004E729A">
        <w:trPr>
          <w:cantSplit/>
        </w:trPr>
        <w:tc>
          <w:tcPr>
            <w:tcW w:w="4590" w:type="dxa"/>
            <w:vAlign w:val="bottom"/>
          </w:tcPr>
          <w:p w:rsidR="00C06E00" w:rsidRPr="00C06E00" w:rsidRDefault="00C06E00" w:rsidP="004E729A">
            <w:pPr>
              <w:pStyle w:val="Tabletext"/>
              <w:keepNext w:val="0"/>
              <w:spacing w:before="40" w:after="40"/>
              <w:rPr>
                <w:lang w:val="ru-RU"/>
              </w:rPr>
            </w:pPr>
          </w:p>
        </w:tc>
        <w:tc>
          <w:tcPr>
            <w:tcW w:w="1722" w:type="dxa"/>
            <w:vAlign w:val="bottom"/>
          </w:tcPr>
          <w:p w:rsidR="00C06E00" w:rsidRPr="00375E27" w:rsidRDefault="00C06E00" w:rsidP="004E729A">
            <w:pPr>
              <w:pStyle w:val="tabletext0"/>
              <w:spacing w:before="40" w:after="40"/>
              <w:jc w:val="center"/>
              <w:rPr>
                <w:rFonts w:ascii="Arial" w:hAnsi="Arial" w:cs="Arial"/>
                <w:b/>
                <w:bCs/>
                <w:sz w:val="18"/>
                <w:szCs w:val="18"/>
              </w:rPr>
            </w:pPr>
            <w:r w:rsidRPr="00375E27">
              <w:rPr>
                <w:rFonts w:ascii="Arial" w:hAnsi="Arial"/>
                <w:b/>
                <w:bCs/>
                <w:sz w:val="18"/>
                <w:szCs w:val="18"/>
              </w:rPr>
              <w:t>2010 г.</w:t>
            </w:r>
          </w:p>
        </w:tc>
        <w:tc>
          <w:tcPr>
            <w:tcW w:w="1722" w:type="dxa"/>
            <w:vAlign w:val="bottom"/>
          </w:tcPr>
          <w:p w:rsidR="00C06E00" w:rsidRPr="00375E27" w:rsidRDefault="00C06E00" w:rsidP="004E729A">
            <w:pPr>
              <w:pStyle w:val="tabletext0"/>
              <w:spacing w:before="40" w:after="40"/>
              <w:ind w:firstLine="260"/>
              <w:jc w:val="center"/>
              <w:rPr>
                <w:rFonts w:ascii="Arial" w:hAnsi="Arial" w:cs="Arial"/>
                <w:b/>
                <w:bCs/>
                <w:sz w:val="18"/>
                <w:szCs w:val="18"/>
              </w:rPr>
            </w:pPr>
            <w:r w:rsidRPr="00375E27">
              <w:rPr>
                <w:rFonts w:ascii="Arial" w:hAnsi="Arial"/>
                <w:b/>
                <w:bCs/>
                <w:sz w:val="18"/>
                <w:szCs w:val="18"/>
              </w:rPr>
              <w:t>2009 г.</w:t>
            </w:r>
          </w:p>
        </w:tc>
      </w:tr>
      <w:tr w:rsidR="00C06E00" w:rsidRPr="00375E27" w:rsidTr="004E729A">
        <w:trPr>
          <w:cantSplit/>
        </w:trPr>
        <w:tc>
          <w:tcPr>
            <w:tcW w:w="4590" w:type="dxa"/>
            <w:vAlign w:val="bottom"/>
          </w:tcPr>
          <w:p w:rsidR="00C06E00" w:rsidRPr="00375E27" w:rsidRDefault="00C06E00" w:rsidP="004E729A">
            <w:pPr>
              <w:pStyle w:val="Tabletext"/>
              <w:keepNext w:val="0"/>
              <w:spacing w:before="40" w:after="40"/>
            </w:pPr>
          </w:p>
        </w:tc>
        <w:tc>
          <w:tcPr>
            <w:tcW w:w="1722" w:type="dxa"/>
            <w:tcBorders>
              <w:bottom w:val="single" w:sz="4" w:space="0" w:color="auto"/>
            </w:tcBorders>
            <w:shd w:val="clear" w:color="auto" w:fill="auto"/>
            <w:vAlign w:val="bottom"/>
          </w:tcPr>
          <w:p w:rsidR="00C06E00" w:rsidRPr="00375E27" w:rsidRDefault="00C06E00" w:rsidP="004E729A">
            <w:pPr>
              <w:pStyle w:val="tabletext0"/>
              <w:spacing w:before="40" w:after="40"/>
              <w:ind w:firstLine="260"/>
              <w:jc w:val="center"/>
              <w:rPr>
                <w:rFonts w:ascii="Arial" w:hAnsi="Arial" w:cs="Arial"/>
                <w:b/>
                <w:bCs/>
                <w:sz w:val="18"/>
                <w:szCs w:val="18"/>
              </w:rPr>
            </w:pPr>
            <w:r w:rsidRPr="00375E27">
              <w:rPr>
                <w:rFonts w:ascii="Arial" w:hAnsi="Arial"/>
                <w:i/>
                <w:iCs/>
                <w:sz w:val="18"/>
                <w:szCs w:val="18"/>
              </w:rPr>
              <w:t>млн руб.</w:t>
            </w:r>
          </w:p>
        </w:tc>
        <w:tc>
          <w:tcPr>
            <w:tcW w:w="1722" w:type="dxa"/>
            <w:tcBorders>
              <w:bottom w:val="single" w:sz="4" w:space="0" w:color="auto"/>
            </w:tcBorders>
            <w:shd w:val="clear" w:color="auto" w:fill="auto"/>
            <w:vAlign w:val="bottom"/>
          </w:tcPr>
          <w:p w:rsidR="00C06E00" w:rsidRPr="00375E27" w:rsidRDefault="00C06E00" w:rsidP="004E729A">
            <w:pPr>
              <w:pStyle w:val="tabletext0"/>
              <w:spacing w:before="40" w:after="40"/>
              <w:ind w:firstLine="260"/>
              <w:jc w:val="center"/>
              <w:rPr>
                <w:rFonts w:ascii="Arial" w:hAnsi="Arial" w:cs="Arial"/>
                <w:b/>
                <w:bCs/>
                <w:sz w:val="18"/>
                <w:szCs w:val="18"/>
              </w:rPr>
            </w:pPr>
            <w:r w:rsidRPr="00375E27">
              <w:rPr>
                <w:rFonts w:ascii="Arial" w:hAnsi="Arial"/>
                <w:i/>
                <w:iCs/>
                <w:sz w:val="18"/>
                <w:szCs w:val="18"/>
              </w:rPr>
              <w:t>млн руб.</w:t>
            </w:r>
          </w:p>
        </w:tc>
      </w:tr>
      <w:tr w:rsidR="00C06E00" w:rsidRPr="00375E27" w:rsidTr="004E729A">
        <w:trPr>
          <w:cantSplit/>
        </w:trPr>
        <w:tc>
          <w:tcPr>
            <w:tcW w:w="4590" w:type="dxa"/>
            <w:vAlign w:val="bottom"/>
          </w:tcPr>
          <w:p w:rsidR="00C06E00" w:rsidRPr="00375E27" w:rsidRDefault="00C06E00" w:rsidP="004E729A">
            <w:pPr>
              <w:pStyle w:val="Tabletexttotal"/>
              <w:keepNext w:val="0"/>
              <w:spacing w:before="40" w:after="40"/>
            </w:pPr>
            <w:r w:rsidRPr="00375E27">
              <w:t>Остаток на 1 января</w:t>
            </w:r>
          </w:p>
        </w:tc>
        <w:tc>
          <w:tcPr>
            <w:tcW w:w="1722" w:type="dxa"/>
            <w:tcBorders>
              <w:top w:val="single" w:sz="4" w:space="0" w:color="auto"/>
            </w:tcBorders>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1 999</w:t>
            </w:r>
          </w:p>
        </w:tc>
        <w:tc>
          <w:tcPr>
            <w:tcW w:w="1722" w:type="dxa"/>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1 870</w:t>
            </w:r>
          </w:p>
        </w:tc>
      </w:tr>
      <w:tr w:rsidR="00C06E00" w:rsidRPr="00375E27" w:rsidTr="004E729A">
        <w:trPr>
          <w:cantSplit/>
        </w:trPr>
        <w:tc>
          <w:tcPr>
            <w:tcW w:w="4590" w:type="dxa"/>
            <w:vAlign w:val="bottom"/>
          </w:tcPr>
          <w:p w:rsidR="00C06E00" w:rsidRPr="00C06E00" w:rsidRDefault="00C06E00" w:rsidP="004E729A">
            <w:pPr>
              <w:pStyle w:val="Tabletext"/>
              <w:keepNext w:val="0"/>
              <w:spacing w:before="40" w:after="40"/>
              <w:rPr>
                <w:lang w:val="ru-RU"/>
              </w:rPr>
            </w:pPr>
            <w:r w:rsidRPr="00C06E00">
              <w:rPr>
                <w:lang w:val="ru-RU"/>
              </w:rPr>
              <w:t>(Восстановление)/признание суммы обесценения, нетто</w:t>
            </w:r>
          </w:p>
        </w:tc>
        <w:tc>
          <w:tcPr>
            <w:tcW w:w="1722" w:type="dxa"/>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(59)</w:t>
            </w:r>
          </w:p>
        </w:tc>
        <w:tc>
          <w:tcPr>
            <w:tcW w:w="1722" w:type="dxa"/>
            <w:shd w:val="clear" w:color="auto" w:fill="C0C0C0"/>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129</w:t>
            </w:r>
          </w:p>
        </w:tc>
      </w:tr>
      <w:tr w:rsidR="00C06E00" w:rsidRPr="00375E27" w:rsidTr="004E729A">
        <w:trPr>
          <w:cantSplit/>
        </w:trPr>
        <w:tc>
          <w:tcPr>
            <w:tcW w:w="4590" w:type="dxa"/>
            <w:vAlign w:val="bottom"/>
          </w:tcPr>
          <w:p w:rsidR="00C06E00" w:rsidRPr="00375E27" w:rsidRDefault="00C06E00" w:rsidP="004E729A">
            <w:pPr>
              <w:pStyle w:val="Tabletexttotal"/>
              <w:keepNext w:val="0"/>
              <w:spacing w:before="40" w:after="40"/>
              <w:rPr>
                <w:b/>
                <w:bCs/>
              </w:rPr>
            </w:pPr>
            <w:r w:rsidRPr="00375E27">
              <w:t>Остаток на 31 декабря</w:t>
            </w:r>
          </w:p>
        </w:tc>
        <w:tc>
          <w:tcPr>
            <w:tcW w:w="1722" w:type="dxa"/>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1 940</w:t>
            </w:r>
          </w:p>
        </w:tc>
        <w:tc>
          <w:tcPr>
            <w:tcW w:w="1722" w:type="dxa"/>
            <w:tcBorders>
              <w:top w:val="sing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1 999</w:t>
            </w:r>
          </w:p>
        </w:tc>
      </w:tr>
      <w:tr w:rsidR="00C06E00" w:rsidRPr="00375E27" w:rsidTr="004E729A">
        <w:trPr>
          <w:cantSplit/>
        </w:trPr>
        <w:tc>
          <w:tcPr>
            <w:tcW w:w="4590" w:type="dxa"/>
            <w:vAlign w:val="bottom"/>
          </w:tcPr>
          <w:p w:rsidR="00C06E00" w:rsidRPr="00375E27" w:rsidRDefault="00C06E00" w:rsidP="004E729A">
            <w:pPr>
              <w:pStyle w:val="Tabletextlastline"/>
              <w:spacing w:before="40" w:after="40"/>
              <w:rPr>
                <w:b/>
                <w:bCs/>
              </w:rPr>
            </w:pPr>
          </w:p>
        </w:tc>
        <w:tc>
          <w:tcPr>
            <w:tcW w:w="1722" w:type="dxa"/>
            <w:tcBorders>
              <w:top w:val="single" w:sz="4" w:space="0" w:color="auto"/>
            </w:tcBorders>
            <w:vAlign w:val="bottom"/>
          </w:tcPr>
          <w:p w:rsidR="00C06E00" w:rsidRPr="00375E27" w:rsidRDefault="00C06E00" w:rsidP="004E729A">
            <w:pPr>
              <w:pStyle w:val="Tabletextlastline"/>
              <w:spacing w:before="40" w:after="40"/>
            </w:pPr>
          </w:p>
        </w:tc>
        <w:tc>
          <w:tcPr>
            <w:tcW w:w="1722" w:type="dxa"/>
            <w:tcBorders>
              <w:top w:val="single" w:sz="4" w:space="0" w:color="auto"/>
            </w:tcBorders>
            <w:shd w:val="clear" w:color="auto" w:fill="auto"/>
            <w:vAlign w:val="bottom"/>
          </w:tcPr>
          <w:p w:rsidR="00C06E00" w:rsidRPr="00375E27" w:rsidRDefault="00C06E00" w:rsidP="004E729A">
            <w:pPr>
              <w:pStyle w:val="Tabletextlastline"/>
              <w:spacing w:before="40" w:after="40"/>
            </w:pPr>
          </w:p>
        </w:tc>
      </w:tr>
    </w:tbl>
    <w:p w:rsidR="00C06E00" w:rsidRPr="00C06E00" w:rsidRDefault="00C06E00" w:rsidP="00C06E00">
      <w:pPr>
        <w:pStyle w:val="a1"/>
        <w:keepLines w:val="0"/>
        <w:rPr>
          <w:lang w:val="ru-RU"/>
        </w:rPr>
      </w:pPr>
      <w:r w:rsidRPr="00C06E00">
        <w:rPr>
          <w:lang w:val="ru-RU"/>
        </w:rPr>
        <w:t>Учитывая статистику неисполнения контрагентами своих обязательств в предыдущие периоды, руководство Группы не видит необходимости в создании резерва под обесценение торговой дебиторской задолженности по сделкам, не носящим спекулятивного характера, которая не просрочена или просрочена не более чем на 60 дней.</w:t>
      </w:r>
    </w:p>
    <w:p w:rsidR="00C06E00" w:rsidRPr="00C06E00" w:rsidRDefault="00C06E00" w:rsidP="00C06E00">
      <w:pPr>
        <w:pStyle w:val="a1"/>
        <w:keepLines w:val="0"/>
        <w:rPr>
          <w:lang w:val="ru-RU"/>
        </w:rPr>
      </w:pPr>
      <w:r w:rsidRPr="00C06E00">
        <w:rPr>
          <w:lang w:val="ru-RU"/>
        </w:rPr>
        <w:t>Резерв под обесценение торговой дебиторской задолженности используется для учета убытков от обесценения, за исключением случаев, когда Группа уверена в невозможности возмещения той или иной суммы и отражает ее непосредственно как уменьшение стоимости соответствующего финансового актива.</w:t>
      </w:r>
    </w:p>
    <w:p w:rsidR="00C06E00" w:rsidRPr="00C06E00" w:rsidRDefault="00C06E00" w:rsidP="00C06E00">
      <w:pPr>
        <w:pStyle w:val="a1"/>
        <w:keepLines w:val="0"/>
        <w:rPr>
          <w:lang w:val="ru-RU"/>
        </w:rPr>
      </w:pPr>
      <w:r w:rsidRPr="00C06E00">
        <w:rPr>
          <w:lang w:val="ru-RU"/>
        </w:rPr>
        <w:t>По состоянию на 31 декабря 2008 г., 31 декабря 2009 г. и 31 декабря 2010 г. Группа создала резерв под обесценение дебиторской задолженности покупателя, продававшего закупленную у Группы пшеницу в Египет и другие страны, в сумме</w:t>
      </w:r>
      <w:r w:rsidRPr="00C06E00">
        <w:rPr>
          <w:lang w:val="ru-RU"/>
        </w:rPr>
        <w:br/>
        <w:t xml:space="preserve">1 541 млн руб. Данный покупатель не погасил свою задолженность перед Группой в установленные сроки, так как не смог перепродать пшеницу конечным потребителям по согласованным изначально ценам. Группа оценивает возможность урегулирования данного дела в судебном порядке как невысокую ввиду задержек, связанных с юридическими процедурами в юрисдикциях компании-покупателя и ее контрагентов, а также из-за невозможности контролировать поставленный товар и отсутствия обеспечения по данной дебиторской задолженности. В настоящее время Группа обсуждает с покупателем рассрочку погашения задолженности на период от 1 года до 3 лет, однако исход данных переговоров не может быть спрогнозирован с достаточной степенью точности. В связи с этим руководство приняло решение </w:t>
      </w:r>
      <w:r w:rsidRPr="00C06E00">
        <w:rPr>
          <w:lang w:val="ru-RU"/>
        </w:rPr>
        <w:lastRenderedPageBreak/>
        <w:t>признать убыток от обесценения в размере полной суммы данной дебиторской задолженности в 2008 году.</w:t>
      </w:r>
    </w:p>
    <w:p w:rsidR="00C06E00" w:rsidRPr="00C06E00" w:rsidRDefault="00C06E00" w:rsidP="00C06E00">
      <w:pPr>
        <w:pStyle w:val="a1"/>
        <w:keepLines w:val="0"/>
        <w:rPr>
          <w:lang w:val="ru-RU"/>
        </w:rPr>
      </w:pPr>
      <w:r w:rsidRPr="00C06E00">
        <w:rPr>
          <w:lang w:val="ru-RU"/>
        </w:rPr>
        <w:t>По состоянию на 31 декабря 2010 г. руководство Группы не видит необходимости в создании резерва под обесценение денежных средств и их эквивалентов.</w:t>
      </w:r>
    </w:p>
    <w:p w:rsidR="00C06E00" w:rsidRPr="00375E27" w:rsidRDefault="00C06E00" w:rsidP="00C06E00">
      <w:pPr>
        <w:pStyle w:val="2"/>
        <w:tabs>
          <w:tab w:val="clear" w:pos="964"/>
        </w:tabs>
        <w:spacing w:before="240"/>
        <w:ind w:left="0" w:firstLine="0"/>
      </w:pPr>
      <w:r w:rsidRPr="00375E27">
        <w:t>Риск недостатка ликвидности</w:t>
      </w:r>
    </w:p>
    <w:p w:rsidR="00C06E00" w:rsidRPr="00C06E00" w:rsidRDefault="00C06E00" w:rsidP="00C06E00">
      <w:pPr>
        <w:pStyle w:val="a1"/>
        <w:keepNext/>
        <w:rPr>
          <w:lang w:val="ru-RU"/>
        </w:rPr>
      </w:pPr>
      <w:r w:rsidRPr="00C06E00">
        <w:rPr>
          <w:lang w:val="ru-RU"/>
        </w:rPr>
        <w:t>Риск недостатка ликвидности заключается в потенциальной неспособности Группы выполнить свои финансовые обязательства, которые погашаются путем выплаты денежных средств или передачи другого финансового актива. Целью управления риском недостатка ликвидности является постоянное сохранение уровня ликвидности, достаточного для своевременного исполнения обязательств Группы как в обычных условиях, так и в сложных финансовых ситуациях, без риска недопустимо высоких убытков или ущерба для репутации Группы.</w:t>
      </w:r>
    </w:p>
    <w:p w:rsidR="00C06E00" w:rsidRPr="00C06E00" w:rsidRDefault="00C06E00" w:rsidP="00C06E00">
      <w:pPr>
        <w:pStyle w:val="a1"/>
        <w:keepLines w:val="0"/>
        <w:rPr>
          <w:lang w:val="ru-RU"/>
        </w:rPr>
      </w:pPr>
      <w:r w:rsidRPr="00C06E00">
        <w:rPr>
          <w:lang w:val="ru-RU"/>
        </w:rPr>
        <w:t>В целях планирования своей деятельности в долгосрочной перспективе Группа составляет пятилетние прогнозы финансовой, операционной и инвестиционной деятельности.</w:t>
      </w:r>
    </w:p>
    <w:p w:rsidR="00C06E00" w:rsidRPr="00C06E00" w:rsidRDefault="00C06E00" w:rsidP="00C06E00">
      <w:pPr>
        <w:pStyle w:val="a1"/>
        <w:keepLines w:val="0"/>
        <w:rPr>
          <w:lang w:val="ru-RU"/>
        </w:rPr>
      </w:pPr>
      <w:r w:rsidRPr="00C06E00">
        <w:rPr>
          <w:lang w:val="ru-RU"/>
        </w:rPr>
        <w:t>В рамках средне- и краткосрочного планирования руководство рассматривает возможность использования различных рыночных инструментов.</w:t>
      </w:r>
    </w:p>
    <w:p w:rsidR="00C06E00" w:rsidRPr="00C06E00" w:rsidRDefault="00C06E00" w:rsidP="00C06E00">
      <w:pPr>
        <w:pStyle w:val="a1"/>
        <w:keepLines w:val="0"/>
        <w:rPr>
          <w:lang w:val="ru-RU"/>
        </w:rPr>
      </w:pPr>
      <w:r w:rsidRPr="00C06E00">
        <w:rPr>
          <w:lang w:val="ru-RU"/>
        </w:rPr>
        <w:t>Группа ведет постоянную работу в целях обеспечения достаточного объема денежных средств для погашения плановых операционных расходов в течение одного года, включая расходы по обслуживанию финансовых обязательств, однако без учета потенциального влияния чрезвычайных обстоятельств, которые не поддаются точному прогнозированию (например, стихийных бедствий).</w:t>
      </w:r>
    </w:p>
    <w:p w:rsidR="00C06E00" w:rsidRPr="00C06E00" w:rsidRDefault="00C06E00" w:rsidP="00C06E00">
      <w:pPr>
        <w:pStyle w:val="a1"/>
        <w:keepLines w:val="0"/>
        <w:rPr>
          <w:lang w:val="ru-RU"/>
        </w:rPr>
      </w:pPr>
      <w:r w:rsidRPr="00C06E00">
        <w:rPr>
          <w:lang w:val="ru-RU"/>
        </w:rPr>
        <w:t>Кроме того, Группа держит под контролем сроки погашения краткосрочных и среднесрочных кредитов и займов, а также принимает решения о замене существующих финансовых инструментов на инструменты с более выгодными условиями.</w:t>
      </w:r>
    </w:p>
    <w:p w:rsidR="00C06E00" w:rsidRPr="00C06E00" w:rsidRDefault="00C06E00" w:rsidP="00C06E00">
      <w:pPr>
        <w:pStyle w:val="a1"/>
        <w:keepLines w:val="0"/>
        <w:rPr>
          <w:lang w:val="ru-RU"/>
        </w:rPr>
      </w:pPr>
      <w:r w:rsidRPr="00C06E00">
        <w:rPr>
          <w:lang w:val="ru-RU"/>
        </w:rPr>
        <w:t xml:space="preserve">В целях обеспечения достаточного уровня ликвидности Группа имеет открытые кредитные линии в нескольких банках. По состоянию на 31 декабря 2010 г. общая сумма невыбранных средств по данным кредитным линиям составила 33 млн руб. (на 31 декабря 2009 г. – 250 млн руб.). Информация об условиях новых кредитов и займов, полученных Группой после отчетной даты, раскрывается в пояснении </w:t>
      </w:r>
      <w:fldSimple w:instr=" REF _Ref140250485 \w \h  \* MERGEFORMAT ">
        <w:r w:rsidR="001348D5" w:rsidRPr="001348D5">
          <w:rPr>
            <w:lang w:val="ru-RU"/>
          </w:rPr>
          <w:t>69</w:t>
        </w:r>
      </w:fldSimple>
      <w:r w:rsidRPr="00C06E00">
        <w:rPr>
          <w:lang w:val="ru-RU"/>
        </w:rPr>
        <w:t>.</w:t>
      </w:r>
    </w:p>
    <w:p w:rsidR="00C06E00" w:rsidRPr="00C06E00" w:rsidRDefault="00C06E00" w:rsidP="00C06E00">
      <w:pPr>
        <w:pStyle w:val="a1"/>
        <w:keepLines w:val="0"/>
        <w:rPr>
          <w:lang w:val="ru-RU"/>
        </w:rPr>
      </w:pPr>
      <w:r w:rsidRPr="00C06E00">
        <w:rPr>
          <w:lang w:val="ru-RU"/>
        </w:rPr>
        <w:t xml:space="preserve">Ниже указаны договорные сроки погашения финансовых обязательств с учетом ожидаемых процентных платежей и без учета влияния взаимозачетов. Кредиты, по которым были нарушены ограничительные финансовые условия (см. пояснение </w:t>
      </w:r>
      <w:fldSimple w:instr=" REF _Ref235883212 \w \h  \* MERGEFORMAT ">
        <w:r w:rsidR="001348D5" w:rsidRPr="001348D5">
          <w:rPr>
            <w:lang w:val="ru-RU"/>
          </w:rPr>
          <w:t>60</w:t>
        </w:r>
      </w:fldSimple>
      <w:r w:rsidRPr="00C06E00">
        <w:rPr>
          <w:lang w:val="ru-RU"/>
        </w:rPr>
        <w:t>), отражены как подлежащие погашению по первому требованию.</w:t>
      </w:r>
    </w:p>
    <w:p w:rsidR="00C06E00" w:rsidRPr="00C06E00" w:rsidRDefault="00C06E00" w:rsidP="00C06E00">
      <w:pPr>
        <w:rPr>
          <w:rFonts w:ascii="Arial" w:hAnsi="Arial"/>
          <w:sz w:val="20"/>
          <w:szCs w:val="20"/>
          <w:lang w:val="ru-RU"/>
        </w:rPr>
      </w:pPr>
      <w:r w:rsidRPr="00C06E00">
        <w:rPr>
          <w:lang w:val="ru-RU"/>
        </w:rPr>
        <w:br w:type="page"/>
      </w:r>
    </w:p>
    <w:p w:rsidR="00C06E00" w:rsidRPr="00C06E00" w:rsidRDefault="00C06E00" w:rsidP="00C06E00">
      <w:pPr>
        <w:pStyle w:val="a1"/>
        <w:keepLines w:val="0"/>
        <w:spacing w:before="60" w:after="60"/>
        <w:rPr>
          <w:lang w:val="ru-RU"/>
        </w:rPr>
      </w:pPr>
    </w:p>
    <w:tbl>
      <w:tblPr>
        <w:tblW w:w="4856" w:type="pct"/>
        <w:tblLayout w:type="fixed"/>
        <w:tblCellMar>
          <w:left w:w="0" w:type="dxa"/>
          <w:right w:w="0" w:type="dxa"/>
        </w:tblCellMar>
        <w:tblLook w:val="0000"/>
      </w:tblPr>
      <w:tblGrid>
        <w:gridCol w:w="2967"/>
        <w:gridCol w:w="597"/>
        <w:gridCol w:w="140"/>
        <w:gridCol w:w="1067"/>
        <w:gridCol w:w="52"/>
        <w:gridCol w:w="816"/>
        <w:gridCol w:w="880"/>
        <w:gridCol w:w="620"/>
        <w:gridCol w:w="91"/>
        <w:gridCol w:w="694"/>
        <w:gridCol w:w="117"/>
        <w:gridCol w:w="588"/>
      </w:tblGrid>
      <w:tr w:rsidR="00C06E00" w:rsidRPr="00375E27" w:rsidTr="004E729A">
        <w:trPr>
          <w:trHeight w:val="20"/>
          <w:tblHeader/>
        </w:trPr>
        <w:tc>
          <w:tcPr>
            <w:tcW w:w="1719" w:type="pct"/>
            <w:tcBorders>
              <w:top w:val="nil"/>
              <w:left w:val="nil"/>
              <w:right w:val="nil"/>
            </w:tcBorders>
            <w:shd w:val="clear" w:color="auto" w:fill="auto"/>
            <w:vAlign w:val="bottom"/>
          </w:tcPr>
          <w:p w:rsidR="00C06E00" w:rsidRPr="00375E27" w:rsidRDefault="00C06E00" w:rsidP="004E729A">
            <w:pPr>
              <w:pStyle w:val="Tabletext"/>
              <w:keepNext w:val="0"/>
              <w:rPr>
                <w:b/>
                <w:szCs w:val="18"/>
              </w:rPr>
            </w:pPr>
            <w:r w:rsidRPr="00375E27">
              <w:rPr>
                <w:b/>
                <w:szCs w:val="18"/>
              </w:rPr>
              <w:t>2010 г.</w:t>
            </w:r>
          </w:p>
        </w:tc>
        <w:tc>
          <w:tcPr>
            <w:tcW w:w="1075" w:type="pct"/>
            <w:gridSpan w:val="4"/>
            <w:tcBorders>
              <w:left w:val="nil"/>
              <w:right w:val="nil"/>
            </w:tcBorders>
            <w:shd w:val="clear" w:color="auto" w:fill="auto"/>
            <w:vAlign w:val="bottom"/>
          </w:tcPr>
          <w:p w:rsidR="00C06E00" w:rsidRPr="00375E27" w:rsidRDefault="00C06E00" w:rsidP="004E729A">
            <w:pPr>
              <w:pStyle w:val="Tabletext"/>
              <w:keepNext w:val="0"/>
              <w:ind w:firstLine="106"/>
              <w:jc w:val="center"/>
              <w:rPr>
                <w:rFonts w:cs="Arial"/>
                <w:b/>
                <w:sz w:val="16"/>
                <w:szCs w:val="16"/>
              </w:rPr>
            </w:pPr>
            <w:r w:rsidRPr="00375E27">
              <w:rPr>
                <w:b/>
                <w:sz w:val="16"/>
                <w:szCs w:val="16"/>
              </w:rPr>
              <w:t>Средняя процентная ставка %</w:t>
            </w:r>
          </w:p>
        </w:tc>
        <w:tc>
          <w:tcPr>
            <w:tcW w:w="473" w:type="pct"/>
            <w:tcBorders>
              <w:left w:val="nil"/>
              <w:right w:val="nil"/>
            </w:tcBorders>
            <w:shd w:val="clear" w:color="auto" w:fill="auto"/>
            <w:vAlign w:val="bottom"/>
          </w:tcPr>
          <w:p w:rsidR="00C06E00" w:rsidRPr="00375E27" w:rsidRDefault="00C06E00" w:rsidP="004E729A">
            <w:pPr>
              <w:pStyle w:val="Tabletext"/>
              <w:keepNext w:val="0"/>
              <w:ind w:firstLine="106"/>
              <w:jc w:val="center"/>
              <w:rPr>
                <w:rFonts w:cs="Arial"/>
                <w:b/>
                <w:szCs w:val="18"/>
              </w:rPr>
            </w:pPr>
          </w:p>
        </w:tc>
        <w:tc>
          <w:tcPr>
            <w:tcW w:w="510" w:type="pct"/>
            <w:tcBorders>
              <w:left w:val="nil"/>
              <w:right w:val="nil"/>
            </w:tcBorders>
            <w:shd w:val="clear" w:color="auto" w:fill="auto"/>
            <w:vAlign w:val="bottom"/>
          </w:tcPr>
          <w:p w:rsidR="00C06E00" w:rsidRPr="00375E27" w:rsidRDefault="00C06E00" w:rsidP="004E729A">
            <w:pPr>
              <w:pStyle w:val="Tabletext"/>
              <w:keepNext w:val="0"/>
              <w:ind w:firstLine="106"/>
              <w:jc w:val="center"/>
              <w:rPr>
                <w:rFonts w:cs="Arial"/>
                <w:b/>
                <w:szCs w:val="18"/>
              </w:rPr>
            </w:pPr>
          </w:p>
        </w:tc>
        <w:tc>
          <w:tcPr>
            <w:tcW w:w="412" w:type="pct"/>
            <w:gridSpan w:val="2"/>
            <w:tcBorders>
              <w:left w:val="nil"/>
              <w:right w:val="nil"/>
            </w:tcBorders>
            <w:shd w:val="clear" w:color="auto" w:fill="auto"/>
            <w:vAlign w:val="bottom"/>
          </w:tcPr>
          <w:p w:rsidR="00C06E00" w:rsidRPr="00375E27" w:rsidRDefault="00C06E00" w:rsidP="004E729A">
            <w:pPr>
              <w:pStyle w:val="Tabletext"/>
              <w:keepNext w:val="0"/>
              <w:ind w:firstLine="106"/>
              <w:jc w:val="center"/>
              <w:rPr>
                <w:rFonts w:cs="Arial"/>
                <w:b/>
                <w:szCs w:val="18"/>
              </w:rPr>
            </w:pPr>
          </w:p>
        </w:tc>
        <w:tc>
          <w:tcPr>
            <w:tcW w:w="470" w:type="pct"/>
            <w:gridSpan w:val="2"/>
            <w:tcBorders>
              <w:left w:val="nil"/>
              <w:right w:val="nil"/>
            </w:tcBorders>
            <w:vAlign w:val="bottom"/>
          </w:tcPr>
          <w:p w:rsidR="00C06E00" w:rsidRPr="00375E27" w:rsidRDefault="00C06E00" w:rsidP="004E729A">
            <w:pPr>
              <w:pStyle w:val="Tabletext"/>
              <w:keepNext w:val="0"/>
              <w:ind w:firstLine="106"/>
              <w:jc w:val="center"/>
              <w:rPr>
                <w:rFonts w:cs="Arial"/>
                <w:b/>
                <w:szCs w:val="18"/>
              </w:rPr>
            </w:pPr>
          </w:p>
        </w:tc>
        <w:tc>
          <w:tcPr>
            <w:tcW w:w="341" w:type="pct"/>
            <w:tcBorders>
              <w:left w:val="nil"/>
              <w:right w:val="nil"/>
            </w:tcBorders>
            <w:shd w:val="clear" w:color="auto" w:fill="auto"/>
            <w:vAlign w:val="bottom"/>
          </w:tcPr>
          <w:p w:rsidR="00C06E00" w:rsidRPr="00375E27" w:rsidRDefault="00C06E00" w:rsidP="004E729A">
            <w:pPr>
              <w:pStyle w:val="Tabletext"/>
              <w:keepNext w:val="0"/>
              <w:ind w:firstLine="106"/>
              <w:jc w:val="center"/>
              <w:rPr>
                <w:rFonts w:cs="Arial"/>
                <w:b/>
                <w:szCs w:val="18"/>
              </w:rPr>
            </w:pPr>
          </w:p>
        </w:tc>
      </w:tr>
      <w:tr w:rsidR="00C06E00" w:rsidRPr="00375E27" w:rsidTr="004E729A">
        <w:trPr>
          <w:trHeight w:val="20"/>
          <w:tblHeader/>
        </w:trPr>
        <w:tc>
          <w:tcPr>
            <w:tcW w:w="1719" w:type="pct"/>
            <w:tcBorders>
              <w:top w:val="nil"/>
              <w:left w:val="nil"/>
              <w:right w:val="nil"/>
            </w:tcBorders>
            <w:shd w:val="clear" w:color="auto" w:fill="auto"/>
            <w:vAlign w:val="bottom"/>
          </w:tcPr>
          <w:p w:rsidR="00C06E00" w:rsidRPr="00375E27" w:rsidRDefault="00C06E00" w:rsidP="004E729A">
            <w:pPr>
              <w:pStyle w:val="Tabletext"/>
              <w:keepNext w:val="0"/>
              <w:rPr>
                <w:szCs w:val="18"/>
              </w:rPr>
            </w:pPr>
            <w:r w:rsidRPr="00375E27">
              <w:rPr>
                <w:bCs/>
                <w:i/>
                <w:szCs w:val="18"/>
              </w:rPr>
              <w:t>млн руб.</w:t>
            </w:r>
          </w:p>
        </w:tc>
        <w:tc>
          <w:tcPr>
            <w:tcW w:w="346" w:type="pct"/>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text"/>
              <w:keepNext w:val="0"/>
              <w:jc w:val="center"/>
              <w:rPr>
                <w:b/>
                <w:sz w:val="16"/>
                <w:szCs w:val="16"/>
              </w:rPr>
            </w:pPr>
            <w:r w:rsidRPr="00375E27">
              <w:rPr>
                <w:b/>
                <w:sz w:val="16"/>
                <w:szCs w:val="16"/>
              </w:rPr>
              <w:t>по договору</w:t>
            </w:r>
          </w:p>
        </w:tc>
        <w:tc>
          <w:tcPr>
            <w:tcW w:w="699" w:type="pct"/>
            <w:gridSpan w:val="2"/>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text"/>
              <w:keepNext w:val="0"/>
              <w:ind w:firstLine="106"/>
              <w:jc w:val="center"/>
              <w:rPr>
                <w:b/>
                <w:sz w:val="16"/>
                <w:szCs w:val="16"/>
              </w:rPr>
            </w:pPr>
            <w:r w:rsidRPr="00375E27">
              <w:rPr>
                <w:b/>
                <w:sz w:val="16"/>
                <w:szCs w:val="16"/>
              </w:rPr>
              <w:t>Эффек-тивная</w:t>
            </w:r>
          </w:p>
        </w:tc>
        <w:tc>
          <w:tcPr>
            <w:tcW w:w="502" w:type="pct"/>
            <w:gridSpan w:val="2"/>
            <w:tcBorders>
              <w:left w:val="nil"/>
              <w:bottom w:val="single" w:sz="4" w:space="0" w:color="auto"/>
              <w:right w:val="nil"/>
            </w:tcBorders>
            <w:shd w:val="clear" w:color="auto" w:fill="auto"/>
            <w:vAlign w:val="bottom"/>
          </w:tcPr>
          <w:p w:rsidR="00C06E00" w:rsidRPr="00375E27" w:rsidRDefault="00C06E00" w:rsidP="004E729A">
            <w:pPr>
              <w:pStyle w:val="Tabletext"/>
              <w:keepNext w:val="0"/>
              <w:ind w:firstLine="106"/>
              <w:jc w:val="center"/>
              <w:rPr>
                <w:b/>
                <w:sz w:val="16"/>
                <w:szCs w:val="16"/>
              </w:rPr>
            </w:pPr>
            <w:r w:rsidRPr="00375E27">
              <w:rPr>
                <w:b/>
                <w:sz w:val="16"/>
                <w:szCs w:val="16"/>
              </w:rPr>
              <w:t>0–12 мес.</w:t>
            </w:r>
          </w:p>
        </w:tc>
        <w:tc>
          <w:tcPr>
            <w:tcW w:w="510"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ind w:firstLine="106"/>
              <w:jc w:val="center"/>
              <w:rPr>
                <w:b/>
                <w:sz w:val="16"/>
                <w:szCs w:val="16"/>
              </w:rPr>
            </w:pPr>
            <w:r w:rsidRPr="00375E27">
              <w:rPr>
                <w:b/>
                <w:sz w:val="16"/>
                <w:szCs w:val="16"/>
              </w:rPr>
              <w:t>1–2 года</w:t>
            </w:r>
          </w:p>
        </w:tc>
        <w:tc>
          <w:tcPr>
            <w:tcW w:w="359"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ind w:firstLine="106"/>
              <w:jc w:val="center"/>
              <w:rPr>
                <w:b/>
                <w:sz w:val="16"/>
                <w:szCs w:val="16"/>
              </w:rPr>
            </w:pPr>
            <w:r w:rsidRPr="00375E27">
              <w:rPr>
                <w:b/>
                <w:sz w:val="16"/>
                <w:szCs w:val="16"/>
              </w:rPr>
              <w:t>2–3 года</w:t>
            </w:r>
          </w:p>
        </w:tc>
        <w:tc>
          <w:tcPr>
            <w:tcW w:w="455" w:type="pct"/>
            <w:gridSpan w:val="2"/>
            <w:tcBorders>
              <w:left w:val="nil"/>
              <w:bottom w:val="single" w:sz="4" w:space="0" w:color="auto"/>
              <w:right w:val="nil"/>
            </w:tcBorders>
            <w:vAlign w:val="bottom"/>
          </w:tcPr>
          <w:p w:rsidR="00C06E00" w:rsidRPr="00375E27" w:rsidRDefault="00C06E00" w:rsidP="004E729A">
            <w:pPr>
              <w:pStyle w:val="Tabletext"/>
              <w:keepNext w:val="0"/>
              <w:ind w:firstLine="106"/>
              <w:jc w:val="center"/>
              <w:rPr>
                <w:b/>
                <w:sz w:val="16"/>
                <w:szCs w:val="16"/>
              </w:rPr>
            </w:pPr>
            <w:r w:rsidRPr="00375E27">
              <w:rPr>
                <w:b/>
                <w:sz w:val="16"/>
                <w:szCs w:val="16"/>
              </w:rPr>
              <w:t>Свыше</w:t>
            </w:r>
            <w:r w:rsidRPr="00375E27">
              <w:rPr>
                <w:b/>
                <w:sz w:val="16"/>
                <w:szCs w:val="16"/>
              </w:rPr>
              <w:br/>
              <w:t>3 лет</w:t>
            </w:r>
          </w:p>
        </w:tc>
        <w:tc>
          <w:tcPr>
            <w:tcW w:w="410" w:type="pct"/>
            <w:gridSpan w:val="2"/>
            <w:tcBorders>
              <w:left w:val="nil"/>
              <w:bottom w:val="single" w:sz="4" w:space="0" w:color="auto"/>
              <w:right w:val="nil"/>
            </w:tcBorders>
            <w:shd w:val="clear" w:color="auto" w:fill="auto"/>
            <w:vAlign w:val="bottom"/>
          </w:tcPr>
          <w:p w:rsidR="00C06E00" w:rsidRPr="00375E27" w:rsidRDefault="00C06E00" w:rsidP="004E729A">
            <w:pPr>
              <w:pStyle w:val="Tabletext"/>
              <w:keepNext w:val="0"/>
              <w:ind w:firstLine="106"/>
              <w:jc w:val="center"/>
              <w:rPr>
                <w:b/>
                <w:sz w:val="16"/>
                <w:szCs w:val="16"/>
              </w:rPr>
            </w:pPr>
            <w:r w:rsidRPr="00375E27">
              <w:rPr>
                <w:b/>
                <w:sz w:val="16"/>
                <w:szCs w:val="16"/>
              </w:rPr>
              <w:t>Итого</w:t>
            </w:r>
          </w:p>
        </w:tc>
      </w:tr>
      <w:tr w:rsidR="00C06E00" w:rsidRPr="00375E27" w:rsidTr="004E729A">
        <w:trPr>
          <w:trHeight w:val="20"/>
          <w:tblHeader/>
        </w:trPr>
        <w:tc>
          <w:tcPr>
            <w:tcW w:w="1719" w:type="pct"/>
            <w:tcBorders>
              <w:left w:val="nil"/>
              <w:right w:val="nil"/>
            </w:tcBorders>
            <w:shd w:val="clear" w:color="auto" w:fill="auto"/>
            <w:vAlign w:val="bottom"/>
          </w:tcPr>
          <w:p w:rsidR="00C06E00" w:rsidRPr="00375E27" w:rsidRDefault="00C06E00" w:rsidP="004E729A">
            <w:pPr>
              <w:pStyle w:val="Tabletext"/>
              <w:keepNext w:val="0"/>
              <w:rPr>
                <w:rFonts w:cs="Arial"/>
                <w:i/>
                <w:szCs w:val="18"/>
              </w:rPr>
            </w:pPr>
          </w:p>
        </w:tc>
        <w:tc>
          <w:tcPr>
            <w:tcW w:w="346" w:type="pct"/>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881"/>
              </w:tabs>
              <w:ind w:firstLine="106"/>
              <w:rPr>
                <w:szCs w:val="18"/>
              </w:rPr>
            </w:pPr>
          </w:p>
        </w:tc>
        <w:tc>
          <w:tcPr>
            <w:tcW w:w="699" w:type="pct"/>
            <w:gridSpan w:val="2"/>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881"/>
              </w:tabs>
              <w:ind w:firstLine="106"/>
              <w:rPr>
                <w:szCs w:val="18"/>
              </w:rPr>
            </w:pPr>
          </w:p>
        </w:tc>
        <w:tc>
          <w:tcPr>
            <w:tcW w:w="502" w:type="pct"/>
            <w:gridSpan w:val="2"/>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rPr>
                <w:szCs w:val="18"/>
              </w:rPr>
            </w:pPr>
          </w:p>
        </w:tc>
        <w:tc>
          <w:tcPr>
            <w:tcW w:w="510" w:type="pct"/>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881"/>
              </w:tabs>
              <w:ind w:firstLine="106"/>
              <w:rPr>
                <w:szCs w:val="18"/>
              </w:rPr>
            </w:pPr>
          </w:p>
        </w:tc>
        <w:tc>
          <w:tcPr>
            <w:tcW w:w="359" w:type="pct"/>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985"/>
              </w:tabs>
              <w:ind w:firstLine="106"/>
              <w:rPr>
                <w:szCs w:val="18"/>
              </w:rPr>
            </w:pPr>
          </w:p>
        </w:tc>
        <w:tc>
          <w:tcPr>
            <w:tcW w:w="455" w:type="pct"/>
            <w:gridSpan w:val="2"/>
            <w:tcBorders>
              <w:top w:val="single" w:sz="4" w:space="0" w:color="auto"/>
              <w:left w:val="nil"/>
              <w:right w:val="nil"/>
            </w:tcBorders>
            <w:vAlign w:val="bottom"/>
          </w:tcPr>
          <w:p w:rsidR="00C06E00" w:rsidRPr="00375E27" w:rsidRDefault="00C06E00" w:rsidP="004E729A">
            <w:pPr>
              <w:pStyle w:val="Tablenumbers"/>
              <w:keepNext w:val="0"/>
              <w:tabs>
                <w:tab w:val="clear" w:pos="1021"/>
                <w:tab w:val="decimal" w:pos="985"/>
              </w:tabs>
              <w:ind w:firstLine="106"/>
              <w:rPr>
                <w:szCs w:val="18"/>
              </w:rPr>
            </w:pPr>
          </w:p>
        </w:tc>
        <w:tc>
          <w:tcPr>
            <w:tcW w:w="410" w:type="pct"/>
            <w:gridSpan w:val="2"/>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985"/>
              </w:tabs>
              <w:ind w:firstLine="106"/>
              <w:rPr>
                <w:szCs w:val="18"/>
              </w:rPr>
            </w:pPr>
          </w:p>
        </w:tc>
      </w:tr>
      <w:tr w:rsidR="00C06E00" w:rsidRPr="00375E27" w:rsidTr="004E729A">
        <w:trPr>
          <w:trHeight w:val="20"/>
          <w:tblHeader/>
        </w:trPr>
        <w:tc>
          <w:tcPr>
            <w:tcW w:w="2764" w:type="pct"/>
            <w:gridSpan w:val="4"/>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537"/>
              </w:tabs>
              <w:rPr>
                <w:sz w:val="17"/>
                <w:szCs w:val="17"/>
              </w:rPr>
            </w:pPr>
            <w:r w:rsidRPr="00375E27">
              <w:rPr>
                <w:i/>
                <w:sz w:val="17"/>
                <w:szCs w:val="17"/>
              </w:rPr>
              <w:t>Непроизводные финансовые обязательства</w:t>
            </w:r>
          </w:p>
        </w:tc>
        <w:tc>
          <w:tcPr>
            <w:tcW w:w="502"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rPr>
                <w:sz w:val="17"/>
                <w:szCs w:val="17"/>
              </w:rPr>
            </w:pPr>
          </w:p>
        </w:tc>
        <w:tc>
          <w:tcPr>
            <w:tcW w:w="510"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rPr>
                <w:sz w:val="17"/>
                <w:szCs w:val="17"/>
              </w:rPr>
            </w:pPr>
          </w:p>
        </w:tc>
        <w:tc>
          <w:tcPr>
            <w:tcW w:w="359"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rPr>
                <w:sz w:val="17"/>
                <w:szCs w:val="17"/>
              </w:rPr>
            </w:pPr>
          </w:p>
        </w:tc>
        <w:tc>
          <w:tcPr>
            <w:tcW w:w="455" w:type="pct"/>
            <w:gridSpan w:val="2"/>
            <w:tcBorders>
              <w:left w:val="nil"/>
              <w:right w:val="nil"/>
            </w:tcBorders>
            <w:vAlign w:val="bottom"/>
          </w:tcPr>
          <w:p w:rsidR="00C06E00" w:rsidRPr="00375E27" w:rsidRDefault="00C06E00" w:rsidP="004E729A">
            <w:pPr>
              <w:pStyle w:val="Tablenumbers"/>
              <w:keepNext w:val="0"/>
              <w:tabs>
                <w:tab w:val="clear" w:pos="1021"/>
                <w:tab w:val="decimal" w:pos="642"/>
              </w:tabs>
              <w:ind w:firstLine="106"/>
              <w:rPr>
                <w:sz w:val="17"/>
                <w:szCs w:val="17"/>
              </w:rPr>
            </w:pPr>
          </w:p>
        </w:tc>
        <w:tc>
          <w:tcPr>
            <w:tcW w:w="410"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rPr>
                <w:sz w:val="17"/>
                <w:szCs w:val="17"/>
              </w:rPr>
            </w:pPr>
          </w:p>
        </w:tc>
      </w:tr>
      <w:tr w:rsidR="00C06E00" w:rsidRPr="00375E27" w:rsidTr="004E729A">
        <w:trPr>
          <w:trHeight w:val="20"/>
          <w:tblHeader/>
        </w:trPr>
        <w:tc>
          <w:tcPr>
            <w:tcW w:w="1719" w:type="pct"/>
            <w:tcBorders>
              <w:left w:val="nil"/>
              <w:right w:val="nil"/>
            </w:tcBorders>
            <w:shd w:val="clear" w:color="auto" w:fill="auto"/>
            <w:vAlign w:val="bottom"/>
          </w:tcPr>
          <w:p w:rsidR="00C06E00" w:rsidRPr="00C06E00" w:rsidRDefault="00C06E00" w:rsidP="004E729A">
            <w:pPr>
              <w:pStyle w:val="Tabletext"/>
              <w:keepNext w:val="0"/>
              <w:rPr>
                <w:sz w:val="17"/>
                <w:szCs w:val="17"/>
                <w:lang w:val="ru-RU"/>
              </w:rPr>
            </w:pPr>
            <w:r w:rsidRPr="00C06E00">
              <w:rPr>
                <w:sz w:val="17"/>
                <w:szCs w:val="17"/>
                <w:lang w:val="ru-RU"/>
              </w:rPr>
              <w:t>Обеспеченные банковские кредиты в рублях с фиксированной ставкой процента</w:t>
            </w:r>
          </w:p>
        </w:tc>
        <w:tc>
          <w:tcPr>
            <w:tcW w:w="346"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537"/>
                <w:tab w:val="left" w:pos="986"/>
              </w:tabs>
              <w:ind w:right="-2" w:firstLine="106"/>
              <w:jc w:val="center"/>
              <w:rPr>
                <w:sz w:val="17"/>
                <w:szCs w:val="17"/>
              </w:rPr>
            </w:pPr>
            <w:r w:rsidRPr="00375E27">
              <w:rPr>
                <w:sz w:val="17"/>
                <w:szCs w:val="17"/>
              </w:rPr>
              <w:t>11,3–16,0</w:t>
            </w:r>
          </w:p>
        </w:tc>
        <w:tc>
          <w:tcPr>
            <w:tcW w:w="699"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center"/>
              <w:rPr>
                <w:sz w:val="17"/>
                <w:szCs w:val="17"/>
              </w:rPr>
            </w:pPr>
            <w:r w:rsidRPr="00375E27">
              <w:rPr>
                <w:sz w:val="17"/>
                <w:szCs w:val="17"/>
              </w:rPr>
              <w:t>11,3–16,0</w:t>
            </w:r>
          </w:p>
        </w:tc>
        <w:tc>
          <w:tcPr>
            <w:tcW w:w="502"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2 897</w:t>
            </w:r>
          </w:p>
        </w:tc>
        <w:tc>
          <w:tcPr>
            <w:tcW w:w="510"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61</w:t>
            </w:r>
          </w:p>
        </w:tc>
        <w:tc>
          <w:tcPr>
            <w:tcW w:w="359"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jc w:val="right"/>
              <w:rPr>
                <w:sz w:val="17"/>
                <w:szCs w:val="17"/>
              </w:rPr>
            </w:pPr>
            <w:r w:rsidRPr="00375E27">
              <w:rPr>
                <w:sz w:val="17"/>
                <w:szCs w:val="17"/>
              </w:rPr>
              <w:t>17 710</w:t>
            </w:r>
          </w:p>
        </w:tc>
        <w:tc>
          <w:tcPr>
            <w:tcW w:w="455" w:type="pct"/>
            <w:gridSpan w:val="2"/>
            <w:tcBorders>
              <w:left w:val="nil"/>
              <w:right w:val="nil"/>
            </w:tcBorders>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1 200</w:t>
            </w:r>
          </w:p>
        </w:tc>
        <w:tc>
          <w:tcPr>
            <w:tcW w:w="410"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21 868</w:t>
            </w:r>
          </w:p>
        </w:tc>
      </w:tr>
      <w:tr w:rsidR="00C06E00" w:rsidRPr="00375E27" w:rsidTr="004E729A">
        <w:trPr>
          <w:trHeight w:val="20"/>
          <w:tblHeader/>
        </w:trPr>
        <w:tc>
          <w:tcPr>
            <w:tcW w:w="1719" w:type="pct"/>
            <w:tcBorders>
              <w:left w:val="nil"/>
              <w:bottom w:val="nil"/>
              <w:right w:val="nil"/>
            </w:tcBorders>
            <w:shd w:val="clear" w:color="auto" w:fill="auto"/>
            <w:vAlign w:val="bottom"/>
          </w:tcPr>
          <w:p w:rsidR="00C06E00" w:rsidRPr="00C06E00" w:rsidRDefault="00C06E00" w:rsidP="004E729A">
            <w:pPr>
              <w:pStyle w:val="Tabletext"/>
              <w:keepNext w:val="0"/>
              <w:rPr>
                <w:sz w:val="17"/>
                <w:szCs w:val="17"/>
                <w:lang w:val="ru-RU"/>
              </w:rPr>
            </w:pPr>
            <w:r w:rsidRPr="00C06E00">
              <w:rPr>
                <w:sz w:val="16"/>
                <w:szCs w:val="16"/>
                <w:lang w:val="ru-RU"/>
              </w:rPr>
              <w:br/>
            </w:r>
            <w:r w:rsidRPr="00C06E00">
              <w:rPr>
                <w:sz w:val="17"/>
                <w:szCs w:val="17"/>
                <w:lang w:val="ru-RU"/>
              </w:rPr>
              <w:t>Обеспеченные банковские кредиты в долларах США с фиксированной ставкой процента</w:t>
            </w:r>
          </w:p>
        </w:tc>
        <w:tc>
          <w:tcPr>
            <w:tcW w:w="346" w:type="pct"/>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537"/>
                <w:tab w:val="left" w:pos="986"/>
              </w:tabs>
              <w:ind w:right="-2" w:firstLine="106"/>
              <w:jc w:val="center"/>
              <w:rPr>
                <w:sz w:val="17"/>
                <w:szCs w:val="17"/>
              </w:rPr>
            </w:pPr>
            <w:r w:rsidRPr="00375E27">
              <w:rPr>
                <w:sz w:val="17"/>
                <w:szCs w:val="17"/>
              </w:rPr>
              <w:t>8,6–13,0</w:t>
            </w:r>
          </w:p>
        </w:tc>
        <w:tc>
          <w:tcPr>
            <w:tcW w:w="699" w:type="pct"/>
            <w:gridSpan w:val="2"/>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center"/>
              <w:rPr>
                <w:sz w:val="17"/>
                <w:szCs w:val="17"/>
              </w:rPr>
            </w:pPr>
            <w:r w:rsidRPr="00375E27">
              <w:rPr>
                <w:sz w:val="17"/>
                <w:szCs w:val="17"/>
              </w:rPr>
              <w:t>8,6–13,0</w:t>
            </w:r>
          </w:p>
        </w:tc>
        <w:tc>
          <w:tcPr>
            <w:tcW w:w="502" w:type="pct"/>
            <w:gridSpan w:val="2"/>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812</w:t>
            </w:r>
          </w:p>
        </w:tc>
        <w:tc>
          <w:tcPr>
            <w:tcW w:w="510" w:type="pct"/>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461</w:t>
            </w:r>
          </w:p>
        </w:tc>
        <w:tc>
          <w:tcPr>
            <w:tcW w:w="359" w:type="pct"/>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w:t>
            </w:r>
          </w:p>
        </w:tc>
        <w:tc>
          <w:tcPr>
            <w:tcW w:w="455" w:type="pct"/>
            <w:gridSpan w:val="2"/>
            <w:tcBorders>
              <w:left w:val="nil"/>
              <w:bottom w:val="nil"/>
              <w:right w:val="nil"/>
            </w:tcBorders>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w:t>
            </w:r>
          </w:p>
        </w:tc>
        <w:tc>
          <w:tcPr>
            <w:tcW w:w="410" w:type="pct"/>
            <w:gridSpan w:val="2"/>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1 273</w:t>
            </w:r>
          </w:p>
        </w:tc>
      </w:tr>
      <w:tr w:rsidR="00C06E00" w:rsidRPr="00375E27" w:rsidTr="004E729A">
        <w:trPr>
          <w:trHeight w:val="20"/>
          <w:tblHeader/>
        </w:trPr>
        <w:tc>
          <w:tcPr>
            <w:tcW w:w="1719" w:type="pct"/>
            <w:tcBorders>
              <w:left w:val="nil"/>
              <w:bottom w:val="nil"/>
              <w:right w:val="nil"/>
            </w:tcBorders>
            <w:shd w:val="clear" w:color="auto" w:fill="auto"/>
            <w:vAlign w:val="bottom"/>
          </w:tcPr>
          <w:p w:rsidR="00C06E00" w:rsidRPr="00C06E00" w:rsidRDefault="00C06E00" w:rsidP="004E729A">
            <w:pPr>
              <w:pStyle w:val="Tabletext"/>
              <w:keepNext w:val="0"/>
              <w:rPr>
                <w:sz w:val="17"/>
                <w:szCs w:val="17"/>
                <w:lang w:val="ru-RU"/>
              </w:rPr>
            </w:pPr>
            <w:r w:rsidRPr="00C06E00">
              <w:rPr>
                <w:sz w:val="14"/>
                <w:szCs w:val="14"/>
                <w:lang w:val="ru-RU"/>
              </w:rPr>
              <w:br/>
            </w:r>
            <w:r w:rsidRPr="00C06E00">
              <w:rPr>
                <w:sz w:val="17"/>
                <w:szCs w:val="17"/>
                <w:lang w:val="ru-RU"/>
              </w:rPr>
              <w:t>Торговая и прочая кредиторская задолженность</w:t>
            </w:r>
          </w:p>
        </w:tc>
        <w:tc>
          <w:tcPr>
            <w:tcW w:w="346" w:type="pct"/>
            <w:tcBorders>
              <w:left w:val="nil"/>
              <w:bottom w:val="nil"/>
              <w:right w:val="nil"/>
            </w:tcBorders>
            <w:shd w:val="clear" w:color="auto" w:fill="auto"/>
            <w:vAlign w:val="bottom"/>
          </w:tcPr>
          <w:p w:rsidR="00C06E00" w:rsidRPr="00C06E00" w:rsidRDefault="00C06E00" w:rsidP="004E729A">
            <w:pPr>
              <w:pStyle w:val="Tablenumbers"/>
              <w:keepNext w:val="0"/>
              <w:tabs>
                <w:tab w:val="clear" w:pos="1021"/>
                <w:tab w:val="decimal" w:pos="537"/>
              </w:tabs>
              <w:ind w:right="144" w:firstLine="106"/>
              <w:jc w:val="center"/>
              <w:rPr>
                <w:sz w:val="17"/>
                <w:szCs w:val="17"/>
                <w:lang w:val="ru-RU"/>
              </w:rPr>
            </w:pPr>
          </w:p>
        </w:tc>
        <w:tc>
          <w:tcPr>
            <w:tcW w:w="699" w:type="pct"/>
            <w:gridSpan w:val="2"/>
            <w:tcBorders>
              <w:left w:val="nil"/>
              <w:bottom w:val="nil"/>
              <w:right w:val="nil"/>
            </w:tcBorders>
            <w:shd w:val="clear" w:color="auto" w:fill="auto"/>
            <w:vAlign w:val="bottom"/>
          </w:tcPr>
          <w:p w:rsidR="00C06E00" w:rsidRPr="00C06E00" w:rsidRDefault="00C06E00" w:rsidP="004E729A">
            <w:pPr>
              <w:pStyle w:val="Tablenumbers"/>
              <w:keepNext w:val="0"/>
              <w:tabs>
                <w:tab w:val="clear" w:pos="1021"/>
                <w:tab w:val="decimal" w:pos="537"/>
              </w:tabs>
              <w:ind w:right="144" w:firstLine="106"/>
              <w:jc w:val="center"/>
              <w:rPr>
                <w:sz w:val="17"/>
                <w:szCs w:val="17"/>
                <w:lang w:val="ru-RU"/>
              </w:rPr>
            </w:pPr>
          </w:p>
        </w:tc>
        <w:tc>
          <w:tcPr>
            <w:tcW w:w="502" w:type="pct"/>
            <w:gridSpan w:val="2"/>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2 455</w:t>
            </w:r>
          </w:p>
        </w:tc>
        <w:tc>
          <w:tcPr>
            <w:tcW w:w="510" w:type="pct"/>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w:t>
            </w:r>
          </w:p>
        </w:tc>
        <w:tc>
          <w:tcPr>
            <w:tcW w:w="359" w:type="pct"/>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w:t>
            </w:r>
          </w:p>
        </w:tc>
        <w:tc>
          <w:tcPr>
            <w:tcW w:w="455" w:type="pct"/>
            <w:gridSpan w:val="2"/>
            <w:tcBorders>
              <w:left w:val="nil"/>
              <w:bottom w:val="nil"/>
              <w:right w:val="nil"/>
            </w:tcBorders>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w:t>
            </w:r>
          </w:p>
        </w:tc>
        <w:tc>
          <w:tcPr>
            <w:tcW w:w="410" w:type="pct"/>
            <w:gridSpan w:val="2"/>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2 455</w:t>
            </w:r>
          </w:p>
        </w:tc>
      </w:tr>
      <w:tr w:rsidR="00C06E00" w:rsidRPr="00375E27" w:rsidTr="004E729A">
        <w:trPr>
          <w:trHeight w:val="20"/>
          <w:tblHeader/>
        </w:trPr>
        <w:tc>
          <w:tcPr>
            <w:tcW w:w="1719" w:type="pct"/>
            <w:tcBorders>
              <w:top w:val="nil"/>
              <w:left w:val="nil"/>
              <w:bottom w:val="nil"/>
              <w:right w:val="nil"/>
            </w:tcBorders>
            <w:shd w:val="clear" w:color="auto" w:fill="auto"/>
            <w:vAlign w:val="bottom"/>
          </w:tcPr>
          <w:p w:rsidR="00C06E00" w:rsidRPr="00C06E00" w:rsidRDefault="00C06E00" w:rsidP="004E729A">
            <w:pPr>
              <w:pStyle w:val="Tabletext"/>
              <w:keepNext w:val="0"/>
              <w:rPr>
                <w:sz w:val="17"/>
                <w:szCs w:val="17"/>
                <w:lang w:val="ru-RU"/>
              </w:rPr>
            </w:pPr>
            <w:r w:rsidRPr="00C06E00">
              <w:rPr>
                <w:sz w:val="14"/>
                <w:szCs w:val="14"/>
                <w:lang w:val="ru-RU"/>
              </w:rPr>
              <w:br/>
            </w:r>
            <w:r w:rsidRPr="00C06E00">
              <w:rPr>
                <w:sz w:val="17"/>
                <w:szCs w:val="17"/>
                <w:lang w:val="ru-RU"/>
              </w:rPr>
              <w:t>Необеспеченные облигационные займы в рублях с фиксированной ставкой купона</w:t>
            </w:r>
          </w:p>
        </w:tc>
        <w:tc>
          <w:tcPr>
            <w:tcW w:w="346"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center"/>
              <w:rPr>
                <w:sz w:val="17"/>
                <w:szCs w:val="17"/>
              </w:rPr>
            </w:pPr>
            <w:r w:rsidRPr="00375E27">
              <w:rPr>
                <w:sz w:val="17"/>
                <w:szCs w:val="17"/>
              </w:rPr>
              <w:t>0,0–17,0</w:t>
            </w:r>
          </w:p>
        </w:tc>
        <w:tc>
          <w:tcPr>
            <w:tcW w:w="699" w:type="pct"/>
            <w:gridSpan w:val="2"/>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center"/>
              <w:rPr>
                <w:sz w:val="17"/>
                <w:szCs w:val="17"/>
              </w:rPr>
            </w:pPr>
            <w:r w:rsidRPr="00375E27">
              <w:rPr>
                <w:sz w:val="17"/>
                <w:szCs w:val="17"/>
              </w:rPr>
              <w:t>6,2–13,8</w:t>
            </w:r>
          </w:p>
        </w:tc>
        <w:tc>
          <w:tcPr>
            <w:tcW w:w="502" w:type="pct"/>
            <w:gridSpan w:val="2"/>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1 658</w:t>
            </w:r>
          </w:p>
        </w:tc>
        <w:tc>
          <w:tcPr>
            <w:tcW w:w="510"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58</w:t>
            </w:r>
          </w:p>
        </w:tc>
        <w:tc>
          <w:tcPr>
            <w:tcW w:w="359" w:type="pct"/>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w:t>
            </w:r>
          </w:p>
        </w:tc>
        <w:tc>
          <w:tcPr>
            <w:tcW w:w="455" w:type="pct"/>
            <w:gridSpan w:val="2"/>
            <w:tcBorders>
              <w:top w:val="nil"/>
              <w:left w:val="nil"/>
              <w:right w:val="nil"/>
            </w:tcBorders>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w:t>
            </w:r>
          </w:p>
        </w:tc>
        <w:tc>
          <w:tcPr>
            <w:tcW w:w="410" w:type="pct"/>
            <w:gridSpan w:val="2"/>
            <w:tcBorders>
              <w:top w:val="nil"/>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jc w:val="right"/>
              <w:rPr>
                <w:sz w:val="17"/>
                <w:szCs w:val="17"/>
              </w:rPr>
            </w:pPr>
            <w:r w:rsidRPr="00375E27">
              <w:rPr>
                <w:sz w:val="17"/>
                <w:szCs w:val="17"/>
              </w:rPr>
              <w:t>1 716</w:t>
            </w:r>
          </w:p>
        </w:tc>
      </w:tr>
      <w:tr w:rsidR="00C06E00" w:rsidRPr="00375E27" w:rsidTr="004E729A">
        <w:trPr>
          <w:trHeight w:val="20"/>
          <w:tblHeader/>
        </w:trPr>
        <w:tc>
          <w:tcPr>
            <w:tcW w:w="1719" w:type="pct"/>
            <w:tcBorders>
              <w:left w:val="nil"/>
              <w:right w:val="nil"/>
            </w:tcBorders>
            <w:shd w:val="clear" w:color="auto" w:fill="auto"/>
            <w:vAlign w:val="bottom"/>
          </w:tcPr>
          <w:p w:rsidR="00C06E00" w:rsidRPr="00C06E00" w:rsidRDefault="00C06E00" w:rsidP="004E729A">
            <w:pPr>
              <w:pStyle w:val="Tabletext"/>
              <w:keepNext w:val="0"/>
              <w:rPr>
                <w:sz w:val="17"/>
                <w:szCs w:val="17"/>
                <w:lang w:val="ru-RU"/>
              </w:rPr>
            </w:pPr>
            <w:r w:rsidRPr="00C06E00">
              <w:rPr>
                <w:sz w:val="14"/>
                <w:szCs w:val="14"/>
                <w:lang w:val="ru-RU"/>
              </w:rPr>
              <w:br/>
            </w:r>
            <w:r w:rsidRPr="00C06E00">
              <w:rPr>
                <w:sz w:val="17"/>
                <w:szCs w:val="17"/>
                <w:lang w:val="ru-RU"/>
              </w:rPr>
              <w:t>Обязательства по финансовой аренде в рублях с фиксированной ставкой процента</w:t>
            </w:r>
          </w:p>
        </w:tc>
        <w:tc>
          <w:tcPr>
            <w:tcW w:w="346"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right"/>
              <w:rPr>
                <w:sz w:val="17"/>
                <w:szCs w:val="17"/>
              </w:rPr>
            </w:pPr>
            <w:r w:rsidRPr="00375E27">
              <w:rPr>
                <w:sz w:val="17"/>
                <w:szCs w:val="17"/>
              </w:rPr>
              <w:t>4,0</w:t>
            </w:r>
          </w:p>
        </w:tc>
        <w:tc>
          <w:tcPr>
            <w:tcW w:w="699"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right"/>
              <w:rPr>
                <w:sz w:val="17"/>
                <w:szCs w:val="17"/>
              </w:rPr>
            </w:pPr>
            <w:r w:rsidRPr="00375E27">
              <w:rPr>
                <w:sz w:val="17"/>
                <w:szCs w:val="17"/>
              </w:rPr>
              <w:t>4,0</w:t>
            </w:r>
          </w:p>
        </w:tc>
        <w:tc>
          <w:tcPr>
            <w:tcW w:w="502"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118</w:t>
            </w:r>
          </w:p>
        </w:tc>
        <w:tc>
          <w:tcPr>
            <w:tcW w:w="510"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114</w:t>
            </w:r>
          </w:p>
        </w:tc>
        <w:tc>
          <w:tcPr>
            <w:tcW w:w="359"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117</w:t>
            </w:r>
          </w:p>
        </w:tc>
        <w:tc>
          <w:tcPr>
            <w:tcW w:w="455" w:type="pct"/>
            <w:gridSpan w:val="2"/>
            <w:tcBorders>
              <w:left w:val="nil"/>
              <w:right w:val="nil"/>
            </w:tcBorders>
            <w:vAlign w:val="bottom"/>
          </w:tcPr>
          <w:p w:rsidR="00C06E00" w:rsidRPr="00375E27" w:rsidRDefault="00C06E00" w:rsidP="004E729A">
            <w:pPr>
              <w:pStyle w:val="Tablenumbers"/>
              <w:keepNext w:val="0"/>
              <w:tabs>
                <w:tab w:val="clear" w:pos="1021"/>
                <w:tab w:val="decimal" w:pos="642"/>
              </w:tabs>
              <w:jc w:val="right"/>
              <w:rPr>
                <w:sz w:val="17"/>
                <w:szCs w:val="17"/>
              </w:rPr>
            </w:pPr>
            <w:r w:rsidRPr="00375E27">
              <w:rPr>
                <w:sz w:val="17"/>
                <w:szCs w:val="17"/>
              </w:rPr>
              <w:t>501</w:t>
            </w:r>
          </w:p>
        </w:tc>
        <w:tc>
          <w:tcPr>
            <w:tcW w:w="410"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850</w:t>
            </w:r>
          </w:p>
        </w:tc>
      </w:tr>
      <w:tr w:rsidR="00C06E00" w:rsidRPr="00375E27" w:rsidTr="004E729A">
        <w:trPr>
          <w:trHeight w:val="20"/>
          <w:tblHeader/>
        </w:trPr>
        <w:tc>
          <w:tcPr>
            <w:tcW w:w="1719" w:type="pct"/>
            <w:tcBorders>
              <w:left w:val="nil"/>
              <w:right w:val="nil"/>
            </w:tcBorders>
            <w:shd w:val="clear" w:color="auto" w:fill="auto"/>
            <w:vAlign w:val="bottom"/>
          </w:tcPr>
          <w:p w:rsidR="00C06E00" w:rsidRPr="00375E27" w:rsidRDefault="00C06E00" w:rsidP="004E729A">
            <w:pPr>
              <w:pStyle w:val="Tabletext"/>
              <w:keepNext w:val="0"/>
              <w:rPr>
                <w:sz w:val="17"/>
                <w:szCs w:val="17"/>
              </w:rPr>
            </w:pPr>
            <w:r w:rsidRPr="00375E27">
              <w:rPr>
                <w:sz w:val="17"/>
                <w:szCs w:val="17"/>
              </w:rPr>
              <w:t>Необеспеченные небанковские займы</w:t>
            </w:r>
          </w:p>
        </w:tc>
        <w:tc>
          <w:tcPr>
            <w:tcW w:w="346"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right"/>
              <w:rPr>
                <w:sz w:val="17"/>
                <w:szCs w:val="17"/>
              </w:rPr>
            </w:pPr>
            <w:r w:rsidRPr="00375E27">
              <w:rPr>
                <w:sz w:val="17"/>
                <w:szCs w:val="17"/>
              </w:rPr>
              <w:t>0,0</w:t>
            </w:r>
          </w:p>
        </w:tc>
        <w:tc>
          <w:tcPr>
            <w:tcW w:w="699"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right"/>
              <w:rPr>
                <w:sz w:val="17"/>
                <w:szCs w:val="17"/>
              </w:rPr>
            </w:pPr>
            <w:r w:rsidRPr="00375E27">
              <w:rPr>
                <w:sz w:val="17"/>
                <w:szCs w:val="17"/>
              </w:rPr>
              <w:t>0,0</w:t>
            </w:r>
          </w:p>
        </w:tc>
        <w:tc>
          <w:tcPr>
            <w:tcW w:w="502"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5</w:t>
            </w:r>
          </w:p>
        </w:tc>
        <w:tc>
          <w:tcPr>
            <w:tcW w:w="510"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w:t>
            </w:r>
          </w:p>
        </w:tc>
        <w:tc>
          <w:tcPr>
            <w:tcW w:w="359"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w:t>
            </w:r>
          </w:p>
        </w:tc>
        <w:tc>
          <w:tcPr>
            <w:tcW w:w="455" w:type="pct"/>
            <w:gridSpan w:val="2"/>
            <w:tcBorders>
              <w:left w:val="nil"/>
              <w:right w:val="nil"/>
            </w:tcBorders>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7</w:t>
            </w:r>
          </w:p>
        </w:tc>
        <w:tc>
          <w:tcPr>
            <w:tcW w:w="410"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12</w:t>
            </w:r>
          </w:p>
        </w:tc>
      </w:tr>
      <w:tr w:rsidR="00C06E00" w:rsidRPr="00375E27" w:rsidTr="004E729A">
        <w:trPr>
          <w:trHeight w:val="20"/>
          <w:tblHeader/>
        </w:trPr>
        <w:tc>
          <w:tcPr>
            <w:tcW w:w="1719" w:type="pct"/>
            <w:tcBorders>
              <w:left w:val="nil"/>
              <w:right w:val="nil"/>
            </w:tcBorders>
            <w:shd w:val="clear" w:color="auto" w:fill="auto"/>
            <w:vAlign w:val="bottom"/>
          </w:tcPr>
          <w:p w:rsidR="00C06E00" w:rsidRPr="00375E27" w:rsidRDefault="00C06E00" w:rsidP="004E729A">
            <w:pPr>
              <w:pStyle w:val="Tabletexttotal"/>
              <w:keepNext w:val="0"/>
              <w:rPr>
                <w:sz w:val="17"/>
                <w:szCs w:val="17"/>
              </w:rPr>
            </w:pPr>
          </w:p>
        </w:tc>
        <w:tc>
          <w:tcPr>
            <w:tcW w:w="427" w:type="pct"/>
            <w:gridSpan w:val="2"/>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right"/>
              <w:rPr>
                <w:sz w:val="17"/>
                <w:szCs w:val="17"/>
              </w:rPr>
            </w:pPr>
          </w:p>
        </w:tc>
        <w:tc>
          <w:tcPr>
            <w:tcW w:w="618"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right="144" w:firstLine="106"/>
              <w:jc w:val="right"/>
              <w:rPr>
                <w:sz w:val="17"/>
                <w:szCs w:val="17"/>
              </w:rPr>
            </w:pPr>
          </w:p>
        </w:tc>
        <w:tc>
          <w:tcPr>
            <w:tcW w:w="502" w:type="pct"/>
            <w:gridSpan w:val="2"/>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7 945</w:t>
            </w:r>
          </w:p>
        </w:tc>
        <w:tc>
          <w:tcPr>
            <w:tcW w:w="510" w:type="pct"/>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642"/>
              </w:tabs>
              <w:ind w:right="144" w:firstLine="106"/>
              <w:jc w:val="right"/>
              <w:rPr>
                <w:sz w:val="17"/>
                <w:szCs w:val="17"/>
              </w:rPr>
            </w:pPr>
            <w:r w:rsidRPr="00375E27">
              <w:rPr>
                <w:sz w:val="17"/>
                <w:szCs w:val="17"/>
              </w:rPr>
              <w:t>694</w:t>
            </w:r>
          </w:p>
        </w:tc>
        <w:tc>
          <w:tcPr>
            <w:tcW w:w="412" w:type="pct"/>
            <w:gridSpan w:val="2"/>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17 827</w:t>
            </w:r>
          </w:p>
        </w:tc>
        <w:tc>
          <w:tcPr>
            <w:tcW w:w="402" w:type="pct"/>
            <w:tcBorders>
              <w:top w:val="single" w:sz="4" w:space="0" w:color="auto"/>
              <w:left w:val="nil"/>
              <w:bottom w:val="double" w:sz="4" w:space="0" w:color="auto"/>
              <w:right w:val="nil"/>
            </w:tcBorders>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1 708</w:t>
            </w:r>
          </w:p>
        </w:tc>
        <w:tc>
          <w:tcPr>
            <w:tcW w:w="410" w:type="pct"/>
            <w:gridSpan w:val="2"/>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642"/>
              </w:tabs>
              <w:ind w:firstLine="106"/>
              <w:jc w:val="right"/>
              <w:rPr>
                <w:sz w:val="17"/>
                <w:szCs w:val="17"/>
              </w:rPr>
            </w:pPr>
            <w:r w:rsidRPr="00375E27">
              <w:rPr>
                <w:sz w:val="17"/>
                <w:szCs w:val="17"/>
              </w:rPr>
              <w:t>28 174</w:t>
            </w:r>
          </w:p>
        </w:tc>
      </w:tr>
    </w:tbl>
    <w:p w:rsidR="00C06E00" w:rsidRPr="00375E27" w:rsidRDefault="00C06E00" w:rsidP="00C06E00"/>
    <w:tbl>
      <w:tblPr>
        <w:tblW w:w="5000" w:type="pct"/>
        <w:tblLayout w:type="fixed"/>
        <w:tblCellMar>
          <w:left w:w="0" w:type="dxa"/>
          <w:right w:w="0" w:type="dxa"/>
        </w:tblCellMar>
        <w:tblLook w:val="0000"/>
      </w:tblPr>
      <w:tblGrid>
        <w:gridCol w:w="2349"/>
        <w:gridCol w:w="1194"/>
        <w:gridCol w:w="1064"/>
        <w:gridCol w:w="1064"/>
        <w:gridCol w:w="880"/>
        <w:gridCol w:w="640"/>
        <w:gridCol w:w="830"/>
        <w:gridCol w:w="864"/>
      </w:tblGrid>
      <w:tr w:rsidR="00C06E00" w:rsidRPr="00375E27" w:rsidTr="004E729A">
        <w:trPr>
          <w:cantSplit/>
        </w:trPr>
        <w:tc>
          <w:tcPr>
            <w:tcW w:w="1322" w:type="pct"/>
            <w:tcBorders>
              <w:left w:val="nil"/>
              <w:bottom w:val="nil"/>
              <w:right w:val="nil"/>
            </w:tcBorders>
            <w:shd w:val="clear" w:color="auto" w:fill="auto"/>
            <w:vAlign w:val="bottom"/>
          </w:tcPr>
          <w:p w:rsidR="00C06E00" w:rsidRPr="00375E27" w:rsidRDefault="00C06E00" w:rsidP="004E729A">
            <w:pPr>
              <w:pStyle w:val="Tabletext"/>
              <w:keepNext w:val="0"/>
              <w:spacing w:before="20" w:after="20"/>
              <w:ind w:left="-1"/>
              <w:rPr>
                <w:b/>
                <w:sz w:val="17"/>
                <w:szCs w:val="17"/>
              </w:rPr>
            </w:pPr>
            <w:r w:rsidRPr="00375E27">
              <w:rPr>
                <w:b/>
                <w:sz w:val="17"/>
                <w:szCs w:val="17"/>
              </w:rPr>
              <w:t>2009 г.</w:t>
            </w:r>
          </w:p>
        </w:tc>
        <w:tc>
          <w:tcPr>
            <w:tcW w:w="1271" w:type="pct"/>
            <w:gridSpan w:val="2"/>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ind w:left="-1"/>
              <w:jc w:val="center"/>
              <w:rPr>
                <w:rFonts w:cs="Arial"/>
                <w:b/>
                <w:sz w:val="17"/>
                <w:szCs w:val="17"/>
              </w:rPr>
            </w:pPr>
            <w:r w:rsidRPr="00375E27">
              <w:rPr>
                <w:b/>
                <w:sz w:val="17"/>
                <w:szCs w:val="17"/>
              </w:rPr>
              <w:t>Средняя процентная ставка %</w:t>
            </w:r>
          </w:p>
        </w:tc>
        <w:tc>
          <w:tcPr>
            <w:tcW w:w="599" w:type="pct"/>
            <w:tcBorders>
              <w:left w:val="nil"/>
              <w:right w:val="nil"/>
            </w:tcBorders>
            <w:shd w:val="clear" w:color="auto" w:fill="auto"/>
            <w:vAlign w:val="bottom"/>
          </w:tcPr>
          <w:p w:rsidR="00C06E00" w:rsidRPr="00375E27" w:rsidRDefault="00C06E00" w:rsidP="004E729A">
            <w:pPr>
              <w:pStyle w:val="Tabletext"/>
              <w:keepNext w:val="0"/>
              <w:spacing w:before="20" w:after="20"/>
              <w:ind w:left="-1"/>
              <w:jc w:val="center"/>
              <w:rPr>
                <w:rFonts w:cs="Arial"/>
                <w:b/>
                <w:sz w:val="17"/>
                <w:szCs w:val="17"/>
              </w:rPr>
            </w:pPr>
          </w:p>
        </w:tc>
        <w:tc>
          <w:tcPr>
            <w:tcW w:w="495" w:type="pct"/>
            <w:tcBorders>
              <w:left w:val="nil"/>
              <w:right w:val="nil"/>
            </w:tcBorders>
            <w:shd w:val="clear" w:color="auto" w:fill="auto"/>
            <w:vAlign w:val="bottom"/>
          </w:tcPr>
          <w:p w:rsidR="00C06E00" w:rsidRPr="00375E27" w:rsidRDefault="00C06E00" w:rsidP="004E729A">
            <w:pPr>
              <w:pStyle w:val="Tabletext"/>
              <w:keepNext w:val="0"/>
              <w:spacing w:before="20" w:after="20"/>
              <w:ind w:left="-1"/>
              <w:jc w:val="center"/>
              <w:rPr>
                <w:rFonts w:cs="Arial"/>
                <w:b/>
                <w:sz w:val="17"/>
                <w:szCs w:val="17"/>
              </w:rPr>
            </w:pPr>
          </w:p>
        </w:tc>
        <w:tc>
          <w:tcPr>
            <w:tcW w:w="360" w:type="pct"/>
            <w:tcBorders>
              <w:left w:val="nil"/>
              <w:right w:val="nil"/>
            </w:tcBorders>
            <w:shd w:val="clear" w:color="auto" w:fill="auto"/>
            <w:vAlign w:val="bottom"/>
          </w:tcPr>
          <w:p w:rsidR="00C06E00" w:rsidRPr="00375E27" w:rsidRDefault="00C06E00" w:rsidP="004E729A">
            <w:pPr>
              <w:pStyle w:val="Tabletext"/>
              <w:keepNext w:val="0"/>
              <w:spacing w:before="20" w:after="20"/>
              <w:ind w:left="-1"/>
              <w:jc w:val="center"/>
              <w:rPr>
                <w:rFonts w:cs="Arial"/>
                <w:b/>
                <w:sz w:val="17"/>
                <w:szCs w:val="17"/>
              </w:rPr>
            </w:pPr>
          </w:p>
        </w:tc>
        <w:tc>
          <w:tcPr>
            <w:tcW w:w="467" w:type="pct"/>
            <w:tcBorders>
              <w:left w:val="nil"/>
              <w:right w:val="nil"/>
            </w:tcBorders>
            <w:vAlign w:val="bottom"/>
          </w:tcPr>
          <w:p w:rsidR="00C06E00" w:rsidRPr="00375E27" w:rsidRDefault="00C06E00" w:rsidP="004E729A">
            <w:pPr>
              <w:pStyle w:val="Tabletext"/>
              <w:keepNext w:val="0"/>
              <w:spacing w:before="20" w:after="20"/>
              <w:ind w:left="-1"/>
              <w:jc w:val="center"/>
              <w:rPr>
                <w:rFonts w:cs="Arial"/>
                <w:b/>
                <w:sz w:val="17"/>
                <w:szCs w:val="17"/>
              </w:rPr>
            </w:pPr>
          </w:p>
        </w:tc>
        <w:tc>
          <w:tcPr>
            <w:tcW w:w="486" w:type="pct"/>
            <w:tcBorders>
              <w:left w:val="nil"/>
              <w:right w:val="nil"/>
            </w:tcBorders>
            <w:shd w:val="clear" w:color="auto" w:fill="auto"/>
            <w:vAlign w:val="bottom"/>
          </w:tcPr>
          <w:p w:rsidR="00C06E00" w:rsidRPr="00375E27" w:rsidRDefault="00C06E00" w:rsidP="004E729A">
            <w:pPr>
              <w:pStyle w:val="Tabletextlastline"/>
              <w:ind w:left="-1"/>
              <w:rPr>
                <w:sz w:val="17"/>
                <w:szCs w:val="17"/>
                <w:highlight w:val="yellow"/>
              </w:rPr>
            </w:pPr>
          </w:p>
        </w:tc>
      </w:tr>
      <w:tr w:rsidR="00C06E00" w:rsidRPr="00375E27" w:rsidTr="004E729A">
        <w:trPr>
          <w:cantSplit/>
        </w:trPr>
        <w:tc>
          <w:tcPr>
            <w:tcW w:w="1322" w:type="pct"/>
            <w:tcBorders>
              <w:left w:val="nil"/>
              <w:bottom w:val="nil"/>
              <w:right w:val="nil"/>
            </w:tcBorders>
            <w:shd w:val="clear" w:color="auto" w:fill="auto"/>
            <w:vAlign w:val="bottom"/>
          </w:tcPr>
          <w:p w:rsidR="00C06E00" w:rsidRPr="00375E27" w:rsidRDefault="00C06E00" w:rsidP="004E729A">
            <w:pPr>
              <w:pStyle w:val="Tabletext"/>
              <w:keepNext w:val="0"/>
              <w:spacing w:before="20" w:after="20"/>
              <w:ind w:left="-1"/>
              <w:rPr>
                <w:sz w:val="17"/>
                <w:szCs w:val="17"/>
              </w:rPr>
            </w:pPr>
            <w:r w:rsidRPr="00375E27">
              <w:rPr>
                <w:bCs/>
                <w:i/>
                <w:sz w:val="17"/>
                <w:szCs w:val="17"/>
              </w:rPr>
              <w:t>млн руб.</w:t>
            </w:r>
          </w:p>
        </w:tc>
        <w:tc>
          <w:tcPr>
            <w:tcW w:w="672" w:type="pct"/>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ind w:left="-1"/>
              <w:jc w:val="center"/>
              <w:rPr>
                <w:b/>
                <w:sz w:val="16"/>
                <w:szCs w:val="16"/>
              </w:rPr>
            </w:pPr>
            <w:r w:rsidRPr="00375E27">
              <w:rPr>
                <w:b/>
                <w:sz w:val="16"/>
                <w:szCs w:val="16"/>
              </w:rPr>
              <w:t>По договору</w:t>
            </w:r>
          </w:p>
        </w:tc>
        <w:tc>
          <w:tcPr>
            <w:tcW w:w="599" w:type="pct"/>
            <w:tcBorders>
              <w:top w:val="single" w:sz="4" w:space="0" w:color="auto"/>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ind w:left="-1"/>
              <w:jc w:val="center"/>
              <w:rPr>
                <w:b/>
                <w:sz w:val="16"/>
                <w:szCs w:val="16"/>
              </w:rPr>
            </w:pPr>
            <w:r w:rsidRPr="00375E27">
              <w:rPr>
                <w:b/>
                <w:sz w:val="16"/>
                <w:szCs w:val="16"/>
              </w:rPr>
              <w:t>Эффек-тивная</w:t>
            </w:r>
          </w:p>
        </w:tc>
        <w:tc>
          <w:tcPr>
            <w:tcW w:w="599"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ind w:left="-1"/>
              <w:jc w:val="center"/>
              <w:rPr>
                <w:b/>
                <w:sz w:val="16"/>
                <w:szCs w:val="16"/>
              </w:rPr>
            </w:pPr>
            <w:r w:rsidRPr="00375E27">
              <w:rPr>
                <w:b/>
                <w:sz w:val="16"/>
                <w:szCs w:val="16"/>
              </w:rPr>
              <w:t>0–12 мес.</w:t>
            </w:r>
          </w:p>
        </w:tc>
        <w:tc>
          <w:tcPr>
            <w:tcW w:w="495"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ind w:left="-1"/>
              <w:jc w:val="center"/>
              <w:rPr>
                <w:b/>
                <w:sz w:val="16"/>
                <w:szCs w:val="16"/>
              </w:rPr>
            </w:pPr>
            <w:r w:rsidRPr="00375E27">
              <w:rPr>
                <w:b/>
                <w:sz w:val="16"/>
                <w:szCs w:val="16"/>
              </w:rPr>
              <w:t>1–2</w:t>
            </w:r>
            <w:r w:rsidRPr="00375E27">
              <w:rPr>
                <w:sz w:val="16"/>
                <w:szCs w:val="16"/>
              </w:rPr>
              <w:br/>
            </w:r>
            <w:r w:rsidRPr="00375E27">
              <w:rPr>
                <w:b/>
                <w:sz w:val="16"/>
                <w:szCs w:val="16"/>
              </w:rPr>
              <w:t>года</w:t>
            </w:r>
          </w:p>
        </w:tc>
        <w:tc>
          <w:tcPr>
            <w:tcW w:w="360"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ind w:left="-1"/>
              <w:jc w:val="center"/>
              <w:rPr>
                <w:b/>
                <w:sz w:val="16"/>
                <w:szCs w:val="16"/>
              </w:rPr>
            </w:pPr>
            <w:r w:rsidRPr="00375E27">
              <w:rPr>
                <w:b/>
                <w:sz w:val="16"/>
                <w:szCs w:val="16"/>
              </w:rPr>
              <w:t>2–3</w:t>
            </w:r>
            <w:r w:rsidRPr="00375E27">
              <w:rPr>
                <w:sz w:val="16"/>
                <w:szCs w:val="16"/>
              </w:rPr>
              <w:br/>
            </w:r>
            <w:r w:rsidRPr="00375E27">
              <w:rPr>
                <w:b/>
                <w:sz w:val="16"/>
                <w:szCs w:val="16"/>
              </w:rPr>
              <w:t>года</w:t>
            </w:r>
          </w:p>
        </w:tc>
        <w:tc>
          <w:tcPr>
            <w:tcW w:w="467" w:type="pct"/>
            <w:tcBorders>
              <w:left w:val="nil"/>
              <w:bottom w:val="single" w:sz="4" w:space="0" w:color="auto"/>
              <w:right w:val="nil"/>
            </w:tcBorders>
            <w:vAlign w:val="bottom"/>
          </w:tcPr>
          <w:p w:rsidR="00C06E00" w:rsidRPr="00375E27" w:rsidRDefault="00C06E00" w:rsidP="004E729A">
            <w:pPr>
              <w:pStyle w:val="Tabletext"/>
              <w:keepNext w:val="0"/>
              <w:spacing w:before="20" w:after="20"/>
              <w:ind w:left="-1"/>
              <w:jc w:val="center"/>
              <w:rPr>
                <w:b/>
                <w:sz w:val="16"/>
                <w:szCs w:val="16"/>
              </w:rPr>
            </w:pPr>
            <w:r w:rsidRPr="00375E27">
              <w:rPr>
                <w:b/>
                <w:sz w:val="16"/>
                <w:szCs w:val="16"/>
              </w:rPr>
              <w:t>Свыше</w:t>
            </w:r>
            <w:r w:rsidRPr="00375E27">
              <w:rPr>
                <w:b/>
                <w:sz w:val="16"/>
                <w:szCs w:val="16"/>
              </w:rPr>
              <w:br/>
              <w:t>3 лет</w:t>
            </w:r>
          </w:p>
        </w:tc>
        <w:tc>
          <w:tcPr>
            <w:tcW w:w="486" w:type="pct"/>
            <w:tcBorders>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ind w:left="-1"/>
              <w:jc w:val="center"/>
              <w:rPr>
                <w:b/>
                <w:sz w:val="16"/>
                <w:szCs w:val="16"/>
              </w:rPr>
            </w:pPr>
            <w:r w:rsidRPr="00375E27">
              <w:rPr>
                <w:b/>
                <w:sz w:val="16"/>
                <w:szCs w:val="16"/>
              </w:rPr>
              <w:t>Итого</w:t>
            </w:r>
          </w:p>
        </w:tc>
      </w:tr>
      <w:tr w:rsidR="00C06E00" w:rsidRPr="00375E27" w:rsidTr="004E729A">
        <w:trPr>
          <w:cantSplit/>
        </w:trPr>
        <w:tc>
          <w:tcPr>
            <w:tcW w:w="1322" w:type="pct"/>
            <w:tcBorders>
              <w:left w:val="nil"/>
              <w:bottom w:val="nil"/>
              <w:right w:val="nil"/>
            </w:tcBorders>
            <w:shd w:val="clear" w:color="auto" w:fill="auto"/>
            <w:vAlign w:val="bottom"/>
          </w:tcPr>
          <w:p w:rsidR="00C06E00" w:rsidRPr="00375E27" w:rsidRDefault="00C06E00" w:rsidP="004E729A">
            <w:pPr>
              <w:pStyle w:val="Tabletext"/>
              <w:keepNext w:val="0"/>
              <w:spacing w:before="20" w:after="20"/>
              <w:ind w:left="-1"/>
              <w:rPr>
                <w:rFonts w:cs="Arial"/>
                <w:b/>
                <w:i/>
                <w:sz w:val="17"/>
                <w:szCs w:val="17"/>
              </w:rPr>
            </w:pPr>
          </w:p>
        </w:tc>
        <w:tc>
          <w:tcPr>
            <w:tcW w:w="672" w:type="pct"/>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881"/>
              </w:tabs>
              <w:spacing w:before="20" w:after="20"/>
              <w:ind w:left="-1"/>
              <w:rPr>
                <w:sz w:val="17"/>
                <w:szCs w:val="17"/>
              </w:rPr>
            </w:pPr>
          </w:p>
        </w:tc>
        <w:tc>
          <w:tcPr>
            <w:tcW w:w="599" w:type="pct"/>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881"/>
              </w:tabs>
              <w:spacing w:before="20" w:after="20"/>
              <w:ind w:left="-1"/>
              <w:rPr>
                <w:sz w:val="17"/>
                <w:szCs w:val="17"/>
              </w:rPr>
            </w:pPr>
          </w:p>
        </w:tc>
        <w:tc>
          <w:tcPr>
            <w:tcW w:w="599" w:type="pct"/>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881"/>
              </w:tabs>
              <w:spacing w:before="20" w:after="20"/>
              <w:ind w:left="-1"/>
              <w:rPr>
                <w:sz w:val="17"/>
                <w:szCs w:val="17"/>
              </w:rPr>
            </w:pPr>
          </w:p>
        </w:tc>
        <w:tc>
          <w:tcPr>
            <w:tcW w:w="495" w:type="pct"/>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881"/>
              </w:tabs>
              <w:spacing w:before="20" w:after="20"/>
              <w:ind w:left="-1"/>
              <w:rPr>
                <w:sz w:val="17"/>
                <w:szCs w:val="17"/>
              </w:rPr>
            </w:pPr>
          </w:p>
        </w:tc>
        <w:tc>
          <w:tcPr>
            <w:tcW w:w="360" w:type="pct"/>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985"/>
              </w:tabs>
              <w:spacing w:before="20" w:after="20"/>
              <w:ind w:left="-1"/>
              <w:rPr>
                <w:sz w:val="17"/>
                <w:szCs w:val="17"/>
              </w:rPr>
            </w:pPr>
          </w:p>
        </w:tc>
        <w:tc>
          <w:tcPr>
            <w:tcW w:w="467" w:type="pct"/>
            <w:tcBorders>
              <w:top w:val="single" w:sz="4" w:space="0" w:color="auto"/>
              <w:left w:val="nil"/>
              <w:right w:val="nil"/>
            </w:tcBorders>
            <w:vAlign w:val="bottom"/>
          </w:tcPr>
          <w:p w:rsidR="00C06E00" w:rsidRPr="00375E27" w:rsidRDefault="00C06E00" w:rsidP="004E729A">
            <w:pPr>
              <w:pStyle w:val="Tablenumbers"/>
              <w:keepNext w:val="0"/>
              <w:tabs>
                <w:tab w:val="clear" w:pos="1021"/>
                <w:tab w:val="decimal" w:pos="985"/>
              </w:tabs>
              <w:spacing w:before="20" w:after="20"/>
              <w:ind w:left="-1"/>
              <w:rPr>
                <w:sz w:val="17"/>
                <w:szCs w:val="17"/>
              </w:rPr>
            </w:pPr>
          </w:p>
        </w:tc>
        <w:tc>
          <w:tcPr>
            <w:tcW w:w="486" w:type="pct"/>
            <w:tcBorders>
              <w:top w:val="single" w:sz="4" w:space="0" w:color="auto"/>
              <w:left w:val="nil"/>
              <w:right w:val="nil"/>
            </w:tcBorders>
            <w:shd w:val="clear" w:color="auto" w:fill="auto"/>
            <w:vAlign w:val="bottom"/>
          </w:tcPr>
          <w:p w:rsidR="00C06E00" w:rsidRPr="00375E27" w:rsidRDefault="00C06E00" w:rsidP="004E729A">
            <w:pPr>
              <w:pStyle w:val="Tablenumbers"/>
              <w:keepNext w:val="0"/>
              <w:tabs>
                <w:tab w:val="clear" w:pos="1021"/>
                <w:tab w:val="decimal" w:pos="985"/>
              </w:tabs>
              <w:spacing w:before="20" w:after="20"/>
              <w:ind w:left="-1"/>
              <w:rPr>
                <w:sz w:val="17"/>
                <w:szCs w:val="17"/>
              </w:rPr>
            </w:pPr>
          </w:p>
        </w:tc>
      </w:tr>
      <w:tr w:rsidR="00C06E00" w:rsidRPr="00375E27" w:rsidTr="004E729A">
        <w:trPr>
          <w:cantSplit/>
        </w:trPr>
        <w:tc>
          <w:tcPr>
            <w:tcW w:w="2593" w:type="pct"/>
            <w:gridSpan w:val="3"/>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537"/>
              </w:tabs>
              <w:ind w:left="-1"/>
              <w:rPr>
                <w:sz w:val="17"/>
                <w:szCs w:val="17"/>
              </w:rPr>
            </w:pPr>
            <w:r w:rsidRPr="00375E27">
              <w:rPr>
                <w:i/>
                <w:sz w:val="17"/>
                <w:szCs w:val="17"/>
              </w:rPr>
              <w:t>Непроизводные финансовые обязательства</w:t>
            </w:r>
          </w:p>
        </w:tc>
        <w:tc>
          <w:tcPr>
            <w:tcW w:w="599" w:type="pct"/>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left="-1"/>
              <w:rPr>
                <w:sz w:val="17"/>
                <w:szCs w:val="17"/>
              </w:rPr>
            </w:pPr>
          </w:p>
        </w:tc>
        <w:tc>
          <w:tcPr>
            <w:tcW w:w="495" w:type="pct"/>
            <w:tcBorders>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left="-1"/>
              <w:rPr>
                <w:sz w:val="17"/>
                <w:szCs w:val="17"/>
              </w:rPr>
            </w:pPr>
          </w:p>
        </w:tc>
        <w:tc>
          <w:tcPr>
            <w:tcW w:w="360"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left="-1"/>
              <w:rPr>
                <w:sz w:val="17"/>
                <w:szCs w:val="17"/>
              </w:rPr>
            </w:pPr>
          </w:p>
        </w:tc>
        <w:tc>
          <w:tcPr>
            <w:tcW w:w="467" w:type="pct"/>
            <w:tcBorders>
              <w:left w:val="nil"/>
              <w:right w:val="nil"/>
            </w:tcBorders>
            <w:vAlign w:val="bottom"/>
          </w:tcPr>
          <w:p w:rsidR="00C06E00" w:rsidRPr="00375E27" w:rsidRDefault="00C06E00" w:rsidP="004E729A">
            <w:pPr>
              <w:pStyle w:val="Tablenumbers"/>
              <w:keepNext w:val="0"/>
              <w:tabs>
                <w:tab w:val="clear" w:pos="1021"/>
                <w:tab w:val="decimal" w:pos="642"/>
              </w:tabs>
              <w:ind w:left="-1"/>
              <w:rPr>
                <w:sz w:val="17"/>
                <w:szCs w:val="17"/>
              </w:rPr>
            </w:pPr>
          </w:p>
        </w:tc>
        <w:tc>
          <w:tcPr>
            <w:tcW w:w="486" w:type="pct"/>
            <w:tcBorders>
              <w:left w:val="nil"/>
              <w:right w:val="nil"/>
            </w:tcBorders>
            <w:shd w:val="clear" w:color="auto" w:fill="auto"/>
            <w:vAlign w:val="bottom"/>
          </w:tcPr>
          <w:p w:rsidR="00C06E00" w:rsidRPr="00375E27" w:rsidRDefault="00C06E00" w:rsidP="004E729A">
            <w:pPr>
              <w:pStyle w:val="Tablenumbers"/>
              <w:keepNext w:val="0"/>
              <w:tabs>
                <w:tab w:val="clear" w:pos="1021"/>
                <w:tab w:val="decimal" w:pos="642"/>
              </w:tabs>
              <w:ind w:left="-1"/>
              <w:rPr>
                <w:sz w:val="17"/>
                <w:szCs w:val="17"/>
              </w:rPr>
            </w:pPr>
          </w:p>
        </w:tc>
      </w:tr>
      <w:tr w:rsidR="00C06E00" w:rsidRPr="00375E27" w:rsidTr="004E729A">
        <w:trPr>
          <w:cantSplit/>
        </w:trPr>
        <w:tc>
          <w:tcPr>
            <w:tcW w:w="1322" w:type="pct"/>
            <w:tcBorders>
              <w:left w:val="nil"/>
              <w:bottom w:val="nil"/>
              <w:right w:val="nil"/>
            </w:tcBorders>
            <w:shd w:val="clear" w:color="auto" w:fill="auto"/>
            <w:vAlign w:val="bottom"/>
          </w:tcPr>
          <w:p w:rsidR="00C06E00" w:rsidRPr="00C06E00" w:rsidRDefault="00C06E00" w:rsidP="004E729A">
            <w:pPr>
              <w:pStyle w:val="Tabletext"/>
              <w:keepNext w:val="0"/>
              <w:ind w:left="-1"/>
              <w:rPr>
                <w:sz w:val="17"/>
                <w:szCs w:val="17"/>
                <w:lang w:val="ru-RU"/>
              </w:rPr>
            </w:pPr>
            <w:r w:rsidRPr="00C06E00">
              <w:rPr>
                <w:sz w:val="17"/>
                <w:szCs w:val="17"/>
                <w:lang w:val="ru-RU"/>
              </w:rPr>
              <w:t>Обеспеченные банковские кредиты в рублях с фиксированной ставкой процента</w:t>
            </w:r>
          </w:p>
        </w:tc>
        <w:tc>
          <w:tcPr>
            <w:tcW w:w="672"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center"/>
              <w:rPr>
                <w:sz w:val="17"/>
                <w:szCs w:val="17"/>
              </w:rPr>
            </w:pPr>
            <w:r w:rsidRPr="00375E27">
              <w:rPr>
                <w:sz w:val="17"/>
                <w:szCs w:val="17"/>
              </w:rPr>
              <w:t>12,0–20,0</w:t>
            </w: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center"/>
              <w:rPr>
                <w:sz w:val="17"/>
                <w:szCs w:val="17"/>
              </w:rPr>
            </w:pPr>
            <w:r w:rsidRPr="00375E27">
              <w:rPr>
                <w:sz w:val="17"/>
                <w:szCs w:val="17"/>
              </w:rPr>
              <w:t>12,0–20,0</w:t>
            </w: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1 984</w:t>
            </w:r>
          </w:p>
        </w:tc>
        <w:tc>
          <w:tcPr>
            <w:tcW w:w="495"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829</w:t>
            </w:r>
          </w:p>
        </w:tc>
        <w:tc>
          <w:tcPr>
            <w:tcW w:w="360"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26</w:t>
            </w:r>
          </w:p>
        </w:tc>
        <w:tc>
          <w:tcPr>
            <w:tcW w:w="467"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18 909</w:t>
            </w:r>
          </w:p>
        </w:tc>
        <w:tc>
          <w:tcPr>
            <w:tcW w:w="486"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21 747</w:t>
            </w:r>
          </w:p>
        </w:tc>
      </w:tr>
      <w:tr w:rsidR="00C06E00" w:rsidRPr="00375E27" w:rsidTr="004E729A">
        <w:trPr>
          <w:cantSplit/>
        </w:trPr>
        <w:tc>
          <w:tcPr>
            <w:tcW w:w="1322" w:type="pct"/>
            <w:tcBorders>
              <w:left w:val="nil"/>
              <w:bottom w:val="nil"/>
              <w:right w:val="nil"/>
            </w:tcBorders>
            <w:shd w:val="clear" w:color="auto" w:fill="auto"/>
            <w:vAlign w:val="bottom"/>
          </w:tcPr>
          <w:p w:rsidR="00C06E00" w:rsidRPr="00C06E00" w:rsidRDefault="00C06E00" w:rsidP="004E729A">
            <w:pPr>
              <w:pStyle w:val="Tabletext"/>
              <w:keepNext w:val="0"/>
              <w:ind w:left="-1"/>
              <w:rPr>
                <w:sz w:val="17"/>
                <w:szCs w:val="17"/>
                <w:lang w:val="ru-RU"/>
              </w:rPr>
            </w:pPr>
            <w:r w:rsidRPr="00C06E00">
              <w:rPr>
                <w:sz w:val="17"/>
                <w:szCs w:val="17"/>
                <w:lang w:val="ru-RU"/>
              </w:rPr>
              <w:t>Обеспеченные банковские кредиты в долларах США с фиксированной ставкой процента</w:t>
            </w:r>
          </w:p>
        </w:tc>
        <w:tc>
          <w:tcPr>
            <w:tcW w:w="672"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center"/>
              <w:rPr>
                <w:sz w:val="17"/>
                <w:szCs w:val="17"/>
              </w:rPr>
            </w:pPr>
            <w:r w:rsidRPr="00375E27">
              <w:rPr>
                <w:sz w:val="17"/>
                <w:szCs w:val="17"/>
              </w:rPr>
              <w:t>13,0–14,5</w:t>
            </w: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center"/>
              <w:rPr>
                <w:sz w:val="17"/>
                <w:szCs w:val="17"/>
              </w:rPr>
            </w:pPr>
            <w:r w:rsidRPr="00375E27">
              <w:rPr>
                <w:sz w:val="17"/>
                <w:szCs w:val="17"/>
              </w:rPr>
              <w:t>13,0–14,5</w:t>
            </w: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1 360</w:t>
            </w:r>
          </w:p>
        </w:tc>
        <w:tc>
          <w:tcPr>
            <w:tcW w:w="495"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360"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467"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486"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1 360</w:t>
            </w:r>
          </w:p>
        </w:tc>
      </w:tr>
      <w:tr w:rsidR="00C06E00" w:rsidRPr="00375E27" w:rsidTr="004E729A">
        <w:trPr>
          <w:cantSplit/>
        </w:trPr>
        <w:tc>
          <w:tcPr>
            <w:tcW w:w="1322" w:type="pct"/>
            <w:tcBorders>
              <w:left w:val="nil"/>
              <w:bottom w:val="nil"/>
              <w:right w:val="nil"/>
            </w:tcBorders>
            <w:shd w:val="clear" w:color="auto" w:fill="auto"/>
            <w:vAlign w:val="bottom"/>
          </w:tcPr>
          <w:p w:rsidR="00C06E00" w:rsidRPr="00C06E00" w:rsidRDefault="00C06E00" w:rsidP="004E729A">
            <w:pPr>
              <w:pStyle w:val="Tabletext"/>
              <w:keepNext w:val="0"/>
              <w:ind w:left="-1"/>
              <w:rPr>
                <w:sz w:val="17"/>
                <w:szCs w:val="17"/>
                <w:lang w:val="ru-RU"/>
              </w:rPr>
            </w:pPr>
            <w:r w:rsidRPr="00C06E00">
              <w:rPr>
                <w:sz w:val="17"/>
                <w:szCs w:val="17"/>
                <w:lang w:val="ru-RU"/>
              </w:rPr>
              <w:t>Обеспеченные банковские кредиты в долларах США с фиксированной ставкой процента</w:t>
            </w:r>
          </w:p>
        </w:tc>
        <w:tc>
          <w:tcPr>
            <w:tcW w:w="672"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center"/>
              <w:rPr>
                <w:sz w:val="17"/>
                <w:szCs w:val="17"/>
              </w:rPr>
            </w:pPr>
            <w:r w:rsidRPr="00375E27">
              <w:rPr>
                <w:sz w:val="17"/>
                <w:szCs w:val="17"/>
              </w:rPr>
              <w:t>2,3–3,8</w:t>
            </w: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center"/>
              <w:rPr>
                <w:sz w:val="17"/>
                <w:szCs w:val="17"/>
              </w:rPr>
            </w:pPr>
            <w:r w:rsidRPr="00375E27">
              <w:rPr>
                <w:sz w:val="17"/>
                <w:szCs w:val="17"/>
              </w:rPr>
              <w:t>2,3–3,8</w:t>
            </w: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544</w:t>
            </w:r>
          </w:p>
        </w:tc>
        <w:tc>
          <w:tcPr>
            <w:tcW w:w="495"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360"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467"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486"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544</w:t>
            </w:r>
          </w:p>
        </w:tc>
      </w:tr>
      <w:tr w:rsidR="00C06E00" w:rsidRPr="00375E27" w:rsidTr="004E729A">
        <w:trPr>
          <w:cantSplit/>
        </w:trPr>
        <w:tc>
          <w:tcPr>
            <w:tcW w:w="1322" w:type="pct"/>
            <w:tcBorders>
              <w:left w:val="nil"/>
              <w:bottom w:val="nil"/>
              <w:right w:val="nil"/>
            </w:tcBorders>
            <w:shd w:val="clear" w:color="auto" w:fill="auto"/>
            <w:vAlign w:val="bottom"/>
          </w:tcPr>
          <w:p w:rsidR="00C06E00" w:rsidRPr="00C06E00" w:rsidRDefault="00C06E00" w:rsidP="004E729A">
            <w:pPr>
              <w:pStyle w:val="Tabletext"/>
              <w:keepNext w:val="0"/>
              <w:ind w:left="-1"/>
              <w:rPr>
                <w:sz w:val="17"/>
                <w:szCs w:val="17"/>
                <w:lang w:val="ru-RU"/>
              </w:rPr>
            </w:pPr>
            <w:r w:rsidRPr="00C06E00">
              <w:rPr>
                <w:sz w:val="17"/>
                <w:szCs w:val="17"/>
                <w:lang w:val="ru-RU"/>
              </w:rPr>
              <w:t>Торговая и прочая кредиторская задолженность</w:t>
            </w:r>
          </w:p>
        </w:tc>
        <w:tc>
          <w:tcPr>
            <w:tcW w:w="672" w:type="pct"/>
            <w:tcBorders>
              <w:left w:val="nil"/>
              <w:bottom w:val="nil"/>
              <w:right w:val="nil"/>
            </w:tcBorders>
            <w:shd w:val="clear" w:color="auto" w:fill="BFBFBF" w:themeFill="background1" w:themeFillShade="BF"/>
            <w:vAlign w:val="bottom"/>
          </w:tcPr>
          <w:p w:rsidR="00C06E00" w:rsidRPr="00C06E00" w:rsidRDefault="00C06E00" w:rsidP="004E729A">
            <w:pPr>
              <w:pStyle w:val="Tablenumbers"/>
              <w:keepNext w:val="0"/>
              <w:tabs>
                <w:tab w:val="clear" w:pos="1021"/>
                <w:tab w:val="decimal" w:pos="537"/>
              </w:tabs>
              <w:ind w:left="-1" w:right="144"/>
              <w:jc w:val="center"/>
              <w:rPr>
                <w:sz w:val="17"/>
                <w:szCs w:val="17"/>
                <w:lang w:val="ru-RU"/>
              </w:rPr>
            </w:pPr>
          </w:p>
        </w:tc>
        <w:tc>
          <w:tcPr>
            <w:tcW w:w="599" w:type="pct"/>
            <w:tcBorders>
              <w:left w:val="nil"/>
              <w:bottom w:val="nil"/>
              <w:right w:val="nil"/>
            </w:tcBorders>
            <w:shd w:val="clear" w:color="auto" w:fill="BFBFBF" w:themeFill="background1" w:themeFillShade="BF"/>
            <w:vAlign w:val="bottom"/>
          </w:tcPr>
          <w:p w:rsidR="00C06E00" w:rsidRPr="00C06E00" w:rsidRDefault="00C06E00" w:rsidP="004E729A">
            <w:pPr>
              <w:pStyle w:val="Tablenumbers"/>
              <w:keepNext w:val="0"/>
              <w:tabs>
                <w:tab w:val="clear" w:pos="1021"/>
                <w:tab w:val="decimal" w:pos="537"/>
              </w:tabs>
              <w:ind w:left="-1" w:right="144"/>
              <w:jc w:val="center"/>
              <w:rPr>
                <w:sz w:val="17"/>
                <w:szCs w:val="17"/>
                <w:lang w:val="ru-RU"/>
              </w:rPr>
            </w:pP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3 066</w:t>
            </w:r>
          </w:p>
        </w:tc>
        <w:tc>
          <w:tcPr>
            <w:tcW w:w="495"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360"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467"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486"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3 066</w:t>
            </w:r>
          </w:p>
        </w:tc>
      </w:tr>
      <w:tr w:rsidR="00C06E00" w:rsidRPr="00375E27" w:rsidTr="004E729A">
        <w:trPr>
          <w:cantSplit/>
        </w:trPr>
        <w:tc>
          <w:tcPr>
            <w:tcW w:w="1322" w:type="pct"/>
            <w:tcBorders>
              <w:left w:val="nil"/>
              <w:bottom w:val="nil"/>
              <w:right w:val="nil"/>
            </w:tcBorders>
            <w:shd w:val="clear" w:color="auto" w:fill="auto"/>
            <w:vAlign w:val="bottom"/>
          </w:tcPr>
          <w:p w:rsidR="00C06E00" w:rsidRPr="00C06E00" w:rsidRDefault="00C06E00" w:rsidP="004E729A">
            <w:pPr>
              <w:pStyle w:val="Tabletext"/>
              <w:keepNext w:val="0"/>
              <w:ind w:left="-1"/>
              <w:rPr>
                <w:sz w:val="17"/>
                <w:szCs w:val="17"/>
                <w:lang w:val="ru-RU"/>
              </w:rPr>
            </w:pPr>
            <w:r w:rsidRPr="00C06E00">
              <w:rPr>
                <w:sz w:val="17"/>
                <w:szCs w:val="17"/>
                <w:lang w:val="ru-RU"/>
              </w:rPr>
              <w:br/>
              <w:t>Необеспеченные облигационные займы в рублях с фиксированной ставкой купона</w:t>
            </w:r>
          </w:p>
        </w:tc>
        <w:tc>
          <w:tcPr>
            <w:tcW w:w="672"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center"/>
              <w:rPr>
                <w:sz w:val="17"/>
                <w:szCs w:val="17"/>
              </w:rPr>
            </w:pPr>
            <w:r w:rsidRPr="00375E27">
              <w:rPr>
                <w:sz w:val="17"/>
                <w:szCs w:val="17"/>
              </w:rPr>
              <w:t>17,0</w:t>
            </w: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center"/>
              <w:rPr>
                <w:sz w:val="17"/>
                <w:szCs w:val="17"/>
              </w:rPr>
            </w:pPr>
            <w:r w:rsidRPr="00375E27">
              <w:rPr>
                <w:sz w:val="17"/>
                <w:szCs w:val="17"/>
              </w:rPr>
              <w:t>12,2–13,8</w:t>
            </w:r>
          </w:p>
        </w:tc>
        <w:tc>
          <w:tcPr>
            <w:tcW w:w="599"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1 277</w:t>
            </w:r>
          </w:p>
        </w:tc>
        <w:tc>
          <w:tcPr>
            <w:tcW w:w="495"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712</w:t>
            </w:r>
          </w:p>
        </w:tc>
        <w:tc>
          <w:tcPr>
            <w:tcW w:w="360"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467"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486"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1 989</w:t>
            </w:r>
          </w:p>
        </w:tc>
      </w:tr>
      <w:tr w:rsidR="00C06E00" w:rsidRPr="00375E27" w:rsidTr="004E729A">
        <w:trPr>
          <w:cantSplit/>
        </w:trPr>
        <w:tc>
          <w:tcPr>
            <w:tcW w:w="1322" w:type="pct"/>
            <w:tcBorders>
              <w:left w:val="nil"/>
              <w:bottom w:val="nil"/>
              <w:right w:val="nil"/>
            </w:tcBorders>
            <w:shd w:val="clear" w:color="auto" w:fill="auto"/>
            <w:vAlign w:val="bottom"/>
          </w:tcPr>
          <w:p w:rsidR="00C06E00" w:rsidRPr="00C06E00" w:rsidRDefault="00C06E00" w:rsidP="004E729A">
            <w:pPr>
              <w:pStyle w:val="Tabletext"/>
              <w:keepNext w:val="0"/>
              <w:ind w:left="-1"/>
              <w:rPr>
                <w:sz w:val="17"/>
                <w:szCs w:val="17"/>
                <w:lang w:val="ru-RU"/>
              </w:rPr>
            </w:pPr>
            <w:r w:rsidRPr="00C06E00">
              <w:rPr>
                <w:sz w:val="17"/>
                <w:szCs w:val="17"/>
                <w:lang w:val="ru-RU"/>
              </w:rPr>
              <w:br/>
              <w:t>Обязательства по финансовой аренде в рублях с фиксированной ставкой процента</w:t>
            </w:r>
          </w:p>
        </w:tc>
        <w:tc>
          <w:tcPr>
            <w:tcW w:w="672"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right"/>
              <w:rPr>
                <w:sz w:val="17"/>
                <w:szCs w:val="17"/>
              </w:rPr>
            </w:pPr>
            <w:r w:rsidRPr="00375E27">
              <w:rPr>
                <w:sz w:val="17"/>
                <w:szCs w:val="17"/>
              </w:rPr>
              <w:t>4,0</w:t>
            </w: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right"/>
              <w:rPr>
                <w:sz w:val="17"/>
                <w:szCs w:val="17"/>
              </w:rPr>
            </w:pPr>
            <w:r w:rsidRPr="00375E27">
              <w:rPr>
                <w:sz w:val="17"/>
                <w:szCs w:val="17"/>
              </w:rPr>
              <w:t>4,0</w:t>
            </w:r>
          </w:p>
        </w:tc>
        <w:tc>
          <w:tcPr>
            <w:tcW w:w="599"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62</w:t>
            </w:r>
          </w:p>
        </w:tc>
        <w:tc>
          <w:tcPr>
            <w:tcW w:w="495"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59</w:t>
            </w:r>
          </w:p>
        </w:tc>
        <w:tc>
          <w:tcPr>
            <w:tcW w:w="360"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56</w:t>
            </w:r>
          </w:p>
        </w:tc>
        <w:tc>
          <w:tcPr>
            <w:tcW w:w="467"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356</w:t>
            </w:r>
          </w:p>
        </w:tc>
        <w:tc>
          <w:tcPr>
            <w:tcW w:w="486"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533</w:t>
            </w:r>
          </w:p>
        </w:tc>
      </w:tr>
      <w:tr w:rsidR="00C06E00" w:rsidRPr="00375E27" w:rsidTr="004E729A">
        <w:trPr>
          <w:cantSplit/>
        </w:trPr>
        <w:tc>
          <w:tcPr>
            <w:tcW w:w="1322" w:type="pct"/>
            <w:tcBorders>
              <w:left w:val="nil"/>
              <w:bottom w:val="nil"/>
              <w:right w:val="nil"/>
            </w:tcBorders>
            <w:shd w:val="clear" w:color="auto" w:fill="auto"/>
            <w:vAlign w:val="bottom"/>
          </w:tcPr>
          <w:p w:rsidR="00C06E00" w:rsidRPr="00375E27" w:rsidRDefault="00C06E00" w:rsidP="004E729A">
            <w:pPr>
              <w:pStyle w:val="Tabletext"/>
              <w:keepNext w:val="0"/>
              <w:ind w:left="-1"/>
              <w:rPr>
                <w:sz w:val="17"/>
                <w:szCs w:val="17"/>
              </w:rPr>
            </w:pPr>
            <w:r w:rsidRPr="00375E27">
              <w:rPr>
                <w:sz w:val="17"/>
                <w:szCs w:val="17"/>
              </w:rPr>
              <w:br/>
              <w:t>Необеспеченные небанковские займы</w:t>
            </w:r>
          </w:p>
        </w:tc>
        <w:tc>
          <w:tcPr>
            <w:tcW w:w="672"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right"/>
              <w:rPr>
                <w:sz w:val="17"/>
                <w:szCs w:val="17"/>
              </w:rPr>
            </w:pPr>
            <w:r w:rsidRPr="00375E27">
              <w:rPr>
                <w:sz w:val="17"/>
                <w:szCs w:val="17"/>
              </w:rPr>
              <w:t>0,0</w:t>
            </w:r>
          </w:p>
        </w:tc>
        <w:tc>
          <w:tcPr>
            <w:tcW w:w="599" w:type="pct"/>
            <w:tcBorders>
              <w:left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right"/>
              <w:rPr>
                <w:sz w:val="17"/>
                <w:szCs w:val="17"/>
              </w:rPr>
            </w:pPr>
            <w:r w:rsidRPr="00375E27">
              <w:rPr>
                <w:sz w:val="17"/>
                <w:szCs w:val="17"/>
              </w:rPr>
              <w:t>0,0</w:t>
            </w:r>
          </w:p>
        </w:tc>
        <w:tc>
          <w:tcPr>
            <w:tcW w:w="599" w:type="pct"/>
            <w:tcBorders>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5</w:t>
            </w:r>
          </w:p>
        </w:tc>
        <w:tc>
          <w:tcPr>
            <w:tcW w:w="495" w:type="pct"/>
            <w:tcBorders>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360" w:type="pct"/>
            <w:tcBorders>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w:t>
            </w:r>
          </w:p>
        </w:tc>
        <w:tc>
          <w:tcPr>
            <w:tcW w:w="467" w:type="pct"/>
            <w:tcBorders>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6</w:t>
            </w:r>
          </w:p>
        </w:tc>
        <w:tc>
          <w:tcPr>
            <w:tcW w:w="486" w:type="pct"/>
            <w:tcBorders>
              <w:left w:val="nil"/>
              <w:bottom w:val="sing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11</w:t>
            </w:r>
          </w:p>
        </w:tc>
      </w:tr>
      <w:tr w:rsidR="00C06E00" w:rsidRPr="00375E27" w:rsidTr="004E729A">
        <w:trPr>
          <w:cantSplit/>
        </w:trPr>
        <w:tc>
          <w:tcPr>
            <w:tcW w:w="1322" w:type="pct"/>
            <w:tcBorders>
              <w:left w:val="nil"/>
              <w:bottom w:val="nil"/>
              <w:right w:val="nil"/>
            </w:tcBorders>
            <w:shd w:val="clear" w:color="auto" w:fill="auto"/>
            <w:vAlign w:val="bottom"/>
          </w:tcPr>
          <w:p w:rsidR="00C06E00" w:rsidRPr="00375E27" w:rsidRDefault="00C06E00" w:rsidP="004E729A">
            <w:pPr>
              <w:pStyle w:val="Tabletexttotal"/>
              <w:keepNext w:val="0"/>
              <w:ind w:left="-1"/>
              <w:rPr>
                <w:sz w:val="17"/>
                <w:szCs w:val="17"/>
              </w:rPr>
            </w:pPr>
          </w:p>
        </w:tc>
        <w:tc>
          <w:tcPr>
            <w:tcW w:w="672"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Pr>
                <w:sz w:val="17"/>
                <w:szCs w:val="17"/>
              </w:rPr>
            </w:pPr>
          </w:p>
        </w:tc>
        <w:tc>
          <w:tcPr>
            <w:tcW w:w="599" w:type="pct"/>
            <w:tcBorders>
              <w:left w:val="nil"/>
              <w:bottom w:val="nil"/>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537"/>
              </w:tabs>
              <w:ind w:left="-1" w:right="144"/>
              <w:jc w:val="right"/>
              <w:rPr>
                <w:sz w:val="17"/>
                <w:szCs w:val="17"/>
              </w:rPr>
            </w:pPr>
          </w:p>
        </w:tc>
        <w:tc>
          <w:tcPr>
            <w:tcW w:w="599"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8 298</w:t>
            </w:r>
          </w:p>
        </w:tc>
        <w:tc>
          <w:tcPr>
            <w:tcW w:w="495"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1 600</w:t>
            </w:r>
          </w:p>
        </w:tc>
        <w:tc>
          <w:tcPr>
            <w:tcW w:w="360"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82</w:t>
            </w:r>
          </w:p>
        </w:tc>
        <w:tc>
          <w:tcPr>
            <w:tcW w:w="467"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19 271</w:t>
            </w:r>
          </w:p>
        </w:tc>
        <w:tc>
          <w:tcPr>
            <w:tcW w:w="486" w:type="pct"/>
            <w:tcBorders>
              <w:top w:val="single" w:sz="4" w:space="0" w:color="auto"/>
              <w:left w:val="nil"/>
              <w:bottom w:val="double" w:sz="4" w:space="0" w:color="auto"/>
              <w:right w:val="nil"/>
            </w:tcBorders>
            <w:shd w:val="clear" w:color="auto" w:fill="BFBFBF" w:themeFill="background1" w:themeFillShade="BF"/>
            <w:vAlign w:val="bottom"/>
          </w:tcPr>
          <w:p w:rsidR="00C06E00" w:rsidRPr="00375E27" w:rsidRDefault="00C06E00" w:rsidP="004E729A">
            <w:pPr>
              <w:pStyle w:val="Tablenumbers"/>
              <w:keepNext w:val="0"/>
              <w:tabs>
                <w:tab w:val="clear" w:pos="1021"/>
                <w:tab w:val="decimal" w:pos="642"/>
              </w:tabs>
              <w:ind w:left="-1" w:right="144"/>
              <w:jc w:val="right"/>
              <w:rPr>
                <w:sz w:val="17"/>
                <w:szCs w:val="17"/>
              </w:rPr>
            </w:pPr>
            <w:r w:rsidRPr="00375E27">
              <w:rPr>
                <w:sz w:val="17"/>
                <w:szCs w:val="17"/>
              </w:rPr>
              <w:t>29 251</w:t>
            </w:r>
          </w:p>
        </w:tc>
      </w:tr>
    </w:tbl>
    <w:p w:rsidR="00C06E00" w:rsidRPr="00375E27" w:rsidRDefault="00C06E00" w:rsidP="00C06E00">
      <w:pPr>
        <w:pStyle w:val="2"/>
        <w:keepNext w:val="0"/>
        <w:keepLines w:val="0"/>
        <w:tabs>
          <w:tab w:val="clear" w:pos="964"/>
          <w:tab w:val="left" w:pos="-964"/>
          <w:tab w:val="left" w:pos="900"/>
        </w:tabs>
        <w:spacing w:before="260" w:after="130" w:line="235" w:lineRule="auto"/>
        <w:ind w:left="0" w:firstLine="0"/>
      </w:pPr>
      <w:r w:rsidRPr="00375E27">
        <w:lastRenderedPageBreak/>
        <w:t>Рыночный риск</w:t>
      </w:r>
    </w:p>
    <w:p w:rsidR="00C06E00" w:rsidRPr="00C06E00" w:rsidRDefault="00C06E00" w:rsidP="00C06E00">
      <w:pPr>
        <w:pStyle w:val="a1"/>
        <w:keepLines w:val="0"/>
        <w:spacing w:line="235" w:lineRule="auto"/>
        <w:rPr>
          <w:lang w:val="ru-RU"/>
        </w:rPr>
      </w:pPr>
      <w:r w:rsidRPr="00C06E00">
        <w:rPr>
          <w:lang w:val="ru-RU"/>
        </w:rPr>
        <w:t>Рыночный риск заключается в том, что колебания рыночной конъюнктуры, в частности, изменение валютных курсов, процентных ставок или цен на акции, могут повлиять на прибыль Группы или стоимость имеющихся у нее финансовых инструментов. Управление рыночным риском осуществляется с целью удержать его на приемлемом уровне, одновременно оптимизируя получаемую от него выгоду.</w:t>
      </w:r>
    </w:p>
    <w:p w:rsidR="00C06E00" w:rsidRPr="00375E27" w:rsidRDefault="00C06E00" w:rsidP="00C06E00">
      <w:pPr>
        <w:pStyle w:val="3"/>
        <w:keepNext w:val="0"/>
        <w:keepLines w:val="0"/>
        <w:tabs>
          <w:tab w:val="clear" w:pos="964"/>
        </w:tabs>
        <w:spacing w:line="235" w:lineRule="auto"/>
        <w:ind w:left="0" w:firstLine="0"/>
      </w:pPr>
      <w:r w:rsidRPr="00375E27">
        <w:t>Валютный риск</w:t>
      </w:r>
    </w:p>
    <w:p w:rsidR="00C06E00" w:rsidRPr="00C06E00" w:rsidRDefault="00C06E00" w:rsidP="00C06E00">
      <w:pPr>
        <w:pStyle w:val="a1"/>
        <w:keepLines w:val="0"/>
        <w:spacing w:line="235" w:lineRule="auto"/>
        <w:rPr>
          <w:lang w:val="ru-RU"/>
        </w:rPr>
      </w:pPr>
      <w:r w:rsidRPr="00C06E00">
        <w:rPr>
          <w:lang w:val="ru-RU"/>
        </w:rPr>
        <w:t>Группа подвержена воздействию валютного риска в отношении операций по реализации зерна, закупкам тростникового сахара и привлечению заемных средств, которые выражены в валюте, отличной от рубля. В основном валютный риск возникает по операциям в долларах США. Группа не использует производных финансовых инструментов для хеджирования валютного риска.</w:t>
      </w:r>
    </w:p>
    <w:p w:rsidR="00C06E00" w:rsidRPr="00C06E00" w:rsidRDefault="00C06E00" w:rsidP="00C06E00">
      <w:pPr>
        <w:pStyle w:val="a1"/>
        <w:keepLines w:val="0"/>
        <w:spacing w:line="235" w:lineRule="auto"/>
        <w:ind w:left="850"/>
        <w:rPr>
          <w:lang w:val="ru-RU"/>
        </w:rPr>
      </w:pPr>
      <w:r w:rsidRPr="00C06E00">
        <w:rPr>
          <w:lang w:val="ru-RU"/>
        </w:rPr>
        <w:t>В отношении прочих монетарных активов и обязательств, выраженных в иностранной валюте, Группа принимает все меры к тому, чтобы соответствующая чистая позиция под риском не превышала допустимого уровня, для чего при необходимости осуществляет сделки купли-продажи иностранной валюты по спот-курсу с целью устранения временного дисбаланса.</w:t>
      </w:r>
    </w:p>
    <w:p w:rsidR="00C06E00" w:rsidRPr="00C06E00" w:rsidRDefault="00C06E00" w:rsidP="00C06E00">
      <w:pPr>
        <w:pStyle w:val="a1"/>
        <w:keepLines w:val="0"/>
        <w:spacing w:line="235" w:lineRule="auto"/>
        <w:ind w:left="850"/>
        <w:rPr>
          <w:lang w:val="ru-RU"/>
        </w:rPr>
      </w:pPr>
      <w:r w:rsidRPr="00C06E00">
        <w:rPr>
          <w:lang w:val="ru-RU"/>
        </w:rPr>
        <w:t>Величина валютного риска Группы, определенная исходя из номинальной стоимости финансовых инструментов, составила:</w:t>
      </w:r>
    </w:p>
    <w:tbl>
      <w:tblPr>
        <w:tblW w:w="4521" w:type="pct"/>
        <w:tblInd w:w="851" w:type="dxa"/>
        <w:tblLayout w:type="fixed"/>
        <w:tblCellMar>
          <w:left w:w="0" w:type="dxa"/>
          <w:right w:w="0" w:type="dxa"/>
        </w:tblCellMar>
        <w:tblLook w:val="0000"/>
      </w:tblPr>
      <w:tblGrid>
        <w:gridCol w:w="4590"/>
        <w:gridCol w:w="1722"/>
        <w:gridCol w:w="1722"/>
      </w:tblGrid>
      <w:tr w:rsidR="00C06E00" w:rsidRPr="00375E27" w:rsidTr="004E729A">
        <w:trPr>
          <w:cantSplit/>
        </w:trPr>
        <w:tc>
          <w:tcPr>
            <w:tcW w:w="4590" w:type="dxa"/>
            <w:shd w:val="clear" w:color="auto" w:fill="auto"/>
            <w:vAlign w:val="bottom"/>
          </w:tcPr>
          <w:p w:rsidR="00C06E00" w:rsidRPr="00375E27" w:rsidRDefault="00C06E00" w:rsidP="004E729A">
            <w:pPr>
              <w:pStyle w:val="Tabletext"/>
              <w:keepNext w:val="0"/>
              <w:spacing w:before="20" w:after="20"/>
              <w:rPr>
                <w:bCs/>
                <w:i/>
              </w:rPr>
            </w:pPr>
            <w:r w:rsidRPr="00375E27">
              <w:rPr>
                <w:i/>
              </w:rPr>
              <w:t>млн руб.</w:t>
            </w:r>
          </w:p>
        </w:tc>
        <w:tc>
          <w:tcPr>
            <w:tcW w:w="1722" w:type="dxa"/>
            <w:shd w:val="clear" w:color="auto" w:fill="auto"/>
            <w:vAlign w:val="bottom"/>
          </w:tcPr>
          <w:p w:rsidR="00C06E00" w:rsidRPr="00375E27" w:rsidRDefault="00C06E00" w:rsidP="004E729A">
            <w:pPr>
              <w:pStyle w:val="Tabletext"/>
              <w:keepNext w:val="0"/>
              <w:spacing w:before="20" w:after="20"/>
              <w:jc w:val="center"/>
              <w:rPr>
                <w:b/>
                <w:bCs/>
              </w:rPr>
            </w:pPr>
            <w:r w:rsidRPr="00375E27">
              <w:rPr>
                <w:b/>
                <w:bCs/>
              </w:rPr>
              <w:t>В долларах</w:t>
            </w:r>
            <w:r w:rsidRPr="00375E27">
              <w:br/>
            </w:r>
            <w:r w:rsidRPr="00375E27">
              <w:rPr>
                <w:b/>
                <w:bCs/>
              </w:rPr>
              <w:t>США</w:t>
            </w:r>
          </w:p>
        </w:tc>
        <w:tc>
          <w:tcPr>
            <w:tcW w:w="1722" w:type="dxa"/>
            <w:shd w:val="clear" w:color="auto" w:fill="auto"/>
            <w:vAlign w:val="bottom"/>
          </w:tcPr>
          <w:p w:rsidR="00C06E00" w:rsidRPr="00375E27" w:rsidRDefault="00C06E00" w:rsidP="004E729A">
            <w:pPr>
              <w:pStyle w:val="Tabletext"/>
              <w:keepNext w:val="0"/>
              <w:spacing w:before="20" w:after="20"/>
              <w:jc w:val="center"/>
              <w:rPr>
                <w:b/>
                <w:bCs/>
              </w:rPr>
            </w:pPr>
            <w:r w:rsidRPr="00375E27">
              <w:rPr>
                <w:b/>
                <w:bCs/>
              </w:rPr>
              <w:t>В долларах</w:t>
            </w:r>
            <w:r w:rsidRPr="00375E27">
              <w:br/>
            </w:r>
            <w:r w:rsidRPr="00375E27">
              <w:rPr>
                <w:b/>
                <w:bCs/>
              </w:rPr>
              <w:t>США</w:t>
            </w:r>
          </w:p>
        </w:tc>
      </w:tr>
      <w:tr w:rsidR="00C06E00" w:rsidRPr="00375E27" w:rsidTr="004E729A">
        <w:trPr>
          <w:cantSplit/>
        </w:trPr>
        <w:tc>
          <w:tcPr>
            <w:tcW w:w="4590" w:type="dxa"/>
            <w:shd w:val="clear" w:color="auto" w:fill="auto"/>
            <w:vAlign w:val="bottom"/>
          </w:tcPr>
          <w:p w:rsidR="00C06E00" w:rsidRPr="00375E27" w:rsidRDefault="00C06E00" w:rsidP="004E729A">
            <w:pPr>
              <w:pStyle w:val="Tabletext"/>
              <w:keepNext w:val="0"/>
              <w:spacing w:before="20" w:after="20"/>
              <w:jc w:val="center"/>
              <w:rPr>
                <w:b/>
                <w:bCs/>
                <w:u w:val="single"/>
              </w:rPr>
            </w:pPr>
          </w:p>
        </w:tc>
        <w:tc>
          <w:tcPr>
            <w:tcW w:w="1722" w:type="dxa"/>
            <w:tcBorders>
              <w:bottom w:val="single" w:sz="4" w:space="0" w:color="auto"/>
            </w:tcBorders>
            <w:shd w:val="clear" w:color="auto" w:fill="auto"/>
            <w:vAlign w:val="bottom"/>
          </w:tcPr>
          <w:p w:rsidR="00C06E00" w:rsidRPr="00375E27" w:rsidRDefault="00C06E00" w:rsidP="004E729A">
            <w:pPr>
              <w:pStyle w:val="Tabletext"/>
              <w:keepNext w:val="0"/>
              <w:spacing w:before="20" w:after="20"/>
              <w:jc w:val="center"/>
              <w:rPr>
                <w:b/>
                <w:bCs/>
              </w:rPr>
            </w:pPr>
            <w:r w:rsidRPr="00375E27">
              <w:rPr>
                <w:b/>
                <w:bCs/>
              </w:rPr>
              <w:t>2010 г.</w:t>
            </w:r>
          </w:p>
        </w:tc>
        <w:tc>
          <w:tcPr>
            <w:tcW w:w="1722" w:type="dxa"/>
            <w:tcBorders>
              <w:bottom w:val="single" w:sz="4" w:space="0" w:color="auto"/>
            </w:tcBorders>
            <w:shd w:val="clear" w:color="auto" w:fill="auto"/>
            <w:vAlign w:val="bottom"/>
          </w:tcPr>
          <w:p w:rsidR="00C06E00" w:rsidRPr="00375E27" w:rsidRDefault="00C06E00" w:rsidP="004E729A">
            <w:pPr>
              <w:pStyle w:val="Tabletext"/>
              <w:keepNext w:val="0"/>
              <w:spacing w:before="20" w:after="20"/>
              <w:jc w:val="center"/>
              <w:rPr>
                <w:b/>
                <w:bCs/>
              </w:rPr>
            </w:pPr>
            <w:r w:rsidRPr="00375E27">
              <w:rPr>
                <w:b/>
                <w:bCs/>
              </w:rPr>
              <w:t>2009 г.</w:t>
            </w:r>
          </w:p>
        </w:tc>
      </w:tr>
      <w:tr w:rsidR="00C06E00" w:rsidRPr="00375E27" w:rsidTr="004E729A">
        <w:trPr>
          <w:cantSplit/>
        </w:trPr>
        <w:tc>
          <w:tcPr>
            <w:tcW w:w="4590" w:type="dxa"/>
            <w:vAlign w:val="bottom"/>
          </w:tcPr>
          <w:p w:rsidR="00C06E00" w:rsidRPr="00C06E00" w:rsidRDefault="00C06E00" w:rsidP="004E729A">
            <w:pPr>
              <w:pStyle w:val="Tabletexttotal"/>
              <w:keepNext w:val="0"/>
              <w:spacing w:before="20" w:after="20"/>
              <w:rPr>
                <w:lang w:val="ru-RU"/>
              </w:rPr>
            </w:pPr>
            <w:r w:rsidRPr="00C06E00">
              <w:rPr>
                <w:lang w:val="ru-RU"/>
              </w:rPr>
              <w:t>Торговая и прочая дебиторская задолженность</w:t>
            </w:r>
          </w:p>
        </w:tc>
        <w:tc>
          <w:tcPr>
            <w:tcW w:w="1722" w:type="dxa"/>
            <w:tcBorders>
              <w:top w:val="single" w:sz="4" w:space="0" w:color="auto"/>
            </w:tcBorders>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3</w:t>
            </w:r>
          </w:p>
        </w:tc>
        <w:tc>
          <w:tcPr>
            <w:tcW w:w="1722" w:type="dxa"/>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53</w:t>
            </w:r>
          </w:p>
        </w:tc>
      </w:tr>
      <w:tr w:rsidR="00C06E00" w:rsidRPr="00375E27" w:rsidTr="004E729A">
        <w:trPr>
          <w:cantSplit/>
        </w:trPr>
        <w:tc>
          <w:tcPr>
            <w:tcW w:w="4590" w:type="dxa"/>
            <w:vAlign w:val="bottom"/>
          </w:tcPr>
          <w:p w:rsidR="00C06E00" w:rsidRPr="00C06E00" w:rsidRDefault="00C06E00" w:rsidP="004E729A">
            <w:pPr>
              <w:pStyle w:val="Tabletext"/>
              <w:keepNext w:val="0"/>
              <w:spacing w:before="20" w:after="20"/>
              <w:rPr>
                <w:lang w:val="ru-RU"/>
              </w:rPr>
            </w:pPr>
            <w:r w:rsidRPr="00C06E00">
              <w:rPr>
                <w:lang w:val="ru-RU"/>
              </w:rPr>
              <w:t>Денежные средства и их эквиваленты</w:t>
            </w:r>
          </w:p>
        </w:tc>
        <w:tc>
          <w:tcPr>
            <w:tcW w:w="1722" w:type="dxa"/>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2</w:t>
            </w:r>
          </w:p>
        </w:tc>
        <w:tc>
          <w:tcPr>
            <w:tcW w:w="1722" w:type="dxa"/>
            <w:shd w:val="clear" w:color="auto" w:fill="C0C0C0"/>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9</w:t>
            </w:r>
          </w:p>
        </w:tc>
      </w:tr>
      <w:tr w:rsidR="00C06E00" w:rsidRPr="00375E27" w:rsidTr="004E729A">
        <w:trPr>
          <w:cantSplit/>
        </w:trPr>
        <w:tc>
          <w:tcPr>
            <w:tcW w:w="4590" w:type="dxa"/>
            <w:vAlign w:val="bottom"/>
          </w:tcPr>
          <w:p w:rsidR="00C06E00" w:rsidRPr="00C06E00" w:rsidRDefault="00C06E00" w:rsidP="004E729A">
            <w:pPr>
              <w:pStyle w:val="Tabletext"/>
              <w:keepNext w:val="0"/>
              <w:spacing w:before="20" w:after="20"/>
              <w:rPr>
                <w:lang w:val="ru-RU"/>
              </w:rPr>
            </w:pPr>
            <w:r w:rsidRPr="00C06E00">
              <w:rPr>
                <w:lang w:val="ru-RU"/>
              </w:rPr>
              <w:t>Торговая и прочая кредиторская задолженность</w:t>
            </w:r>
          </w:p>
        </w:tc>
        <w:tc>
          <w:tcPr>
            <w:tcW w:w="1722" w:type="dxa"/>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(14)</w:t>
            </w:r>
          </w:p>
        </w:tc>
        <w:tc>
          <w:tcPr>
            <w:tcW w:w="1722" w:type="dxa"/>
            <w:shd w:val="clear" w:color="auto" w:fill="C0C0C0"/>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(51)</w:t>
            </w:r>
          </w:p>
        </w:tc>
      </w:tr>
      <w:tr w:rsidR="00C06E00" w:rsidRPr="00375E27" w:rsidTr="004E729A">
        <w:trPr>
          <w:cantSplit/>
        </w:trPr>
        <w:tc>
          <w:tcPr>
            <w:tcW w:w="4590" w:type="dxa"/>
            <w:vAlign w:val="bottom"/>
          </w:tcPr>
          <w:p w:rsidR="00C06E00" w:rsidRPr="00375E27" w:rsidRDefault="00C06E00" w:rsidP="004E729A">
            <w:pPr>
              <w:pStyle w:val="Tabletext"/>
              <w:keepNext w:val="0"/>
              <w:spacing w:before="20" w:after="20"/>
            </w:pPr>
            <w:r w:rsidRPr="00375E27">
              <w:t>Кредиты и займы</w:t>
            </w:r>
          </w:p>
        </w:tc>
        <w:tc>
          <w:tcPr>
            <w:tcW w:w="1722" w:type="dxa"/>
            <w:tcBorders>
              <w:bottom w:val="single" w:sz="4" w:space="0" w:color="auto"/>
            </w:tcBorders>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(1 273)</w:t>
            </w:r>
          </w:p>
        </w:tc>
        <w:tc>
          <w:tcPr>
            <w:tcW w:w="1722" w:type="dxa"/>
            <w:tcBorders>
              <w:bottom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(1 905)</w:t>
            </w:r>
          </w:p>
        </w:tc>
      </w:tr>
      <w:tr w:rsidR="00C06E00" w:rsidRPr="00375E27" w:rsidTr="004E729A">
        <w:trPr>
          <w:cantSplit/>
        </w:trPr>
        <w:tc>
          <w:tcPr>
            <w:tcW w:w="4590" w:type="dxa"/>
            <w:vAlign w:val="bottom"/>
          </w:tcPr>
          <w:p w:rsidR="00C06E00" w:rsidRPr="00375E27" w:rsidRDefault="00C06E00" w:rsidP="004E729A">
            <w:pPr>
              <w:pStyle w:val="Tabletexttotal"/>
              <w:keepNext w:val="0"/>
              <w:spacing w:before="20" w:after="20"/>
            </w:pPr>
          </w:p>
        </w:tc>
        <w:tc>
          <w:tcPr>
            <w:tcW w:w="1722" w:type="dxa"/>
            <w:tcBorders>
              <w:top w:val="single" w:sz="4" w:space="0" w:color="auto"/>
              <w:bottom w:val="double" w:sz="4" w:space="0" w:color="auto"/>
            </w:tcBorders>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(1 282)</w:t>
            </w:r>
          </w:p>
        </w:tc>
        <w:tc>
          <w:tcPr>
            <w:tcW w:w="1722" w:type="dxa"/>
            <w:tcBorders>
              <w:top w:val="sing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1594"/>
              </w:tabs>
              <w:spacing w:before="40" w:after="20"/>
              <w:ind w:right="144"/>
              <w:jc w:val="right"/>
            </w:pPr>
            <w:r w:rsidRPr="00375E27">
              <w:t>(1 894)</w:t>
            </w:r>
          </w:p>
        </w:tc>
      </w:tr>
      <w:tr w:rsidR="00C06E00" w:rsidRPr="00375E27" w:rsidTr="004E729A">
        <w:trPr>
          <w:cantSplit/>
        </w:trPr>
        <w:tc>
          <w:tcPr>
            <w:tcW w:w="4590" w:type="dxa"/>
            <w:vAlign w:val="bottom"/>
          </w:tcPr>
          <w:p w:rsidR="00C06E00" w:rsidRPr="00375E27" w:rsidRDefault="00C06E00" w:rsidP="004E729A">
            <w:pPr>
              <w:pStyle w:val="Tabletextlastline"/>
              <w:spacing w:before="20" w:after="20"/>
            </w:pPr>
          </w:p>
        </w:tc>
        <w:tc>
          <w:tcPr>
            <w:tcW w:w="1722" w:type="dxa"/>
            <w:tcBorders>
              <w:top w:val="single" w:sz="4" w:space="0" w:color="auto"/>
            </w:tcBorders>
            <w:vAlign w:val="bottom"/>
          </w:tcPr>
          <w:p w:rsidR="00C06E00" w:rsidRPr="00375E27" w:rsidRDefault="00C06E00" w:rsidP="004E729A">
            <w:pPr>
              <w:pStyle w:val="Tabletext"/>
              <w:keepNext w:val="0"/>
              <w:spacing w:before="20" w:after="20"/>
              <w:jc w:val="center"/>
              <w:rPr>
                <w:bCs/>
              </w:rPr>
            </w:pPr>
          </w:p>
        </w:tc>
        <w:tc>
          <w:tcPr>
            <w:tcW w:w="1722" w:type="dxa"/>
            <w:tcBorders>
              <w:top w:val="single" w:sz="4" w:space="0" w:color="auto"/>
            </w:tcBorders>
            <w:shd w:val="clear" w:color="auto" w:fill="auto"/>
            <w:vAlign w:val="bottom"/>
          </w:tcPr>
          <w:p w:rsidR="00C06E00" w:rsidRPr="00375E27" w:rsidRDefault="00C06E00" w:rsidP="004E729A">
            <w:pPr>
              <w:pStyle w:val="Tabletext"/>
              <w:keepNext w:val="0"/>
              <w:spacing w:before="20" w:after="20"/>
              <w:jc w:val="center"/>
              <w:rPr>
                <w:bCs/>
              </w:rPr>
            </w:pPr>
          </w:p>
        </w:tc>
      </w:tr>
    </w:tbl>
    <w:p w:rsidR="00C06E00" w:rsidRPr="00C06E00" w:rsidRDefault="00C06E00" w:rsidP="00C06E00">
      <w:pPr>
        <w:pStyle w:val="a1"/>
        <w:keepLines w:val="0"/>
        <w:rPr>
          <w:lang w:val="ru-RU"/>
        </w:rPr>
      </w:pPr>
      <w:r w:rsidRPr="00C06E00">
        <w:rPr>
          <w:lang w:val="ru-RU"/>
        </w:rPr>
        <w:t>В отчетный период применялись следующие курсы валют:</w:t>
      </w:r>
    </w:p>
    <w:tbl>
      <w:tblPr>
        <w:tblW w:w="4494" w:type="pct"/>
        <w:tblInd w:w="900" w:type="dxa"/>
        <w:tblCellMar>
          <w:left w:w="0" w:type="dxa"/>
          <w:right w:w="0" w:type="dxa"/>
        </w:tblCellMar>
        <w:tblLook w:val="0000"/>
      </w:tblPr>
      <w:tblGrid>
        <w:gridCol w:w="1667"/>
        <w:gridCol w:w="1580"/>
        <w:gridCol w:w="1581"/>
        <w:gridCol w:w="1580"/>
        <w:gridCol w:w="1578"/>
      </w:tblGrid>
      <w:tr w:rsidR="00C06E00" w:rsidRPr="004E729A" w:rsidTr="004E729A">
        <w:trPr>
          <w:cantSplit/>
        </w:trPr>
        <w:tc>
          <w:tcPr>
            <w:tcW w:w="1044" w:type="pct"/>
            <w:vAlign w:val="bottom"/>
          </w:tcPr>
          <w:p w:rsidR="00C06E00" w:rsidRPr="00375E27" w:rsidRDefault="00C06E00" w:rsidP="004E729A">
            <w:pPr>
              <w:pStyle w:val="Tabletext"/>
              <w:keepNext w:val="0"/>
              <w:spacing w:before="40" w:after="20"/>
              <w:rPr>
                <w:b/>
              </w:rPr>
            </w:pPr>
            <w:r w:rsidRPr="00375E27">
              <w:rPr>
                <w:b/>
              </w:rPr>
              <w:t>руб.</w:t>
            </w:r>
          </w:p>
        </w:tc>
        <w:tc>
          <w:tcPr>
            <w:tcW w:w="1979" w:type="pct"/>
            <w:gridSpan w:val="2"/>
            <w:vAlign w:val="bottom"/>
          </w:tcPr>
          <w:p w:rsidR="00C06E00" w:rsidRPr="00375E27" w:rsidRDefault="00C06E00" w:rsidP="004E729A">
            <w:pPr>
              <w:pStyle w:val="Tabletext"/>
              <w:keepNext w:val="0"/>
              <w:spacing w:before="40" w:after="20"/>
              <w:jc w:val="center"/>
              <w:rPr>
                <w:b/>
              </w:rPr>
            </w:pPr>
            <w:r w:rsidRPr="00375E27">
              <w:rPr>
                <w:b/>
              </w:rPr>
              <w:t>Среднегодовой курс</w:t>
            </w:r>
          </w:p>
        </w:tc>
        <w:tc>
          <w:tcPr>
            <w:tcW w:w="1977" w:type="pct"/>
            <w:gridSpan w:val="2"/>
          </w:tcPr>
          <w:p w:rsidR="00C06E00" w:rsidRPr="00C06E00" w:rsidRDefault="00C06E00" w:rsidP="004E729A">
            <w:pPr>
              <w:pStyle w:val="Tabletext"/>
              <w:keepNext w:val="0"/>
              <w:spacing w:before="40" w:after="20"/>
              <w:jc w:val="center"/>
              <w:rPr>
                <w:b/>
                <w:lang w:val="ru-RU"/>
              </w:rPr>
            </w:pPr>
            <w:r w:rsidRPr="00C06E00">
              <w:rPr>
                <w:b/>
                <w:lang w:val="ru-RU"/>
              </w:rPr>
              <w:t>Спот-курс на отчетную дату</w:t>
            </w:r>
          </w:p>
        </w:tc>
      </w:tr>
      <w:tr w:rsidR="00C06E00" w:rsidRPr="00375E27" w:rsidTr="004E729A">
        <w:trPr>
          <w:cantSplit/>
        </w:trPr>
        <w:tc>
          <w:tcPr>
            <w:tcW w:w="1044" w:type="pct"/>
            <w:vAlign w:val="bottom"/>
          </w:tcPr>
          <w:p w:rsidR="00C06E00" w:rsidRPr="00C06E00" w:rsidRDefault="00C06E00" w:rsidP="004E729A">
            <w:pPr>
              <w:pStyle w:val="Tabletext"/>
              <w:keepNext w:val="0"/>
              <w:spacing w:before="40" w:after="20"/>
              <w:jc w:val="center"/>
              <w:rPr>
                <w:b/>
                <w:u w:val="single"/>
                <w:lang w:val="ru-RU"/>
              </w:rPr>
            </w:pPr>
          </w:p>
        </w:tc>
        <w:tc>
          <w:tcPr>
            <w:tcW w:w="989" w:type="pct"/>
            <w:tcBorders>
              <w:bottom w:val="single" w:sz="4" w:space="0" w:color="auto"/>
            </w:tcBorders>
            <w:shd w:val="clear" w:color="auto" w:fill="auto"/>
            <w:vAlign w:val="bottom"/>
          </w:tcPr>
          <w:p w:rsidR="00C06E00" w:rsidRPr="00375E27" w:rsidRDefault="00C06E00" w:rsidP="004E729A">
            <w:pPr>
              <w:pStyle w:val="Tabletext"/>
              <w:keepNext w:val="0"/>
              <w:spacing w:before="40" w:after="20"/>
              <w:jc w:val="center"/>
              <w:rPr>
                <w:b/>
              </w:rPr>
            </w:pPr>
            <w:r w:rsidRPr="00375E27">
              <w:rPr>
                <w:b/>
              </w:rPr>
              <w:t>2010 г.</w:t>
            </w:r>
          </w:p>
        </w:tc>
        <w:tc>
          <w:tcPr>
            <w:tcW w:w="990" w:type="pct"/>
            <w:tcBorders>
              <w:bottom w:val="single" w:sz="4" w:space="0" w:color="auto"/>
            </w:tcBorders>
            <w:shd w:val="clear" w:color="auto" w:fill="auto"/>
            <w:vAlign w:val="bottom"/>
          </w:tcPr>
          <w:p w:rsidR="00C06E00" w:rsidRPr="00375E27" w:rsidRDefault="00C06E00" w:rsidP="004E729A">
            <w:pPr>
              <w:pStyle w:val="Tabletext"/>
              <w:keepNext w:val="0"/>
              <w:spacing w:before="40" w:after="20"/>
              <w:jc w:val="center"/>
              <w:rPr>
                <w:b/>
              </w:rPr>
            </w:pPr>
            <w:r w:rsidRPr="00375E27">
              <w:rPr>
                <w:b/>
                <w:szCs w:val="20"/>
              </w:rPr>
              <w:t>2009 г.</w:t>
            </w:r>
          </w:p>
        </w:tc>
        <w:tc>
          <w:tcPr>
            <w:tcW w:w="989" w:type="pct"/>
            <w:tcBorders>
              <w:bottom w:val="single" w:sz="4" w:space="0" w:color="auto"/>
            </w:tcBorders>
            <w:shd w:val="clear" w:color="auto" w:fill="auto"/>
            <w:vAlign w:val="bottom"/>
          </w:tcPr>
          <w:p w:rsidR="00C06E00" w:rsidRPr="00375E27" w:rsidRDefault="00C06E00" w:rsidP="004E729A">
            <w:pPr>
              <w:pStyle w:val="Tabletext"/>
              <w:keepNext w:val="0"/>
              <w:spacing w:before="40" w:after="20"/>
              <w:jc w:val="center"/>
              <w:rPr>
                <w:b/>
              </w:rPr>
            </w:pPr>
            <w:r w:rsidRPr="00375E27">
              <w:rPr>
                <w:b/>
              </w:rPr>
              <w:t>2010 г.</w:t>
            </w:r>
          </w:p>
        </w:tc>
        <w:tc>
          <w:tcPr>
            <w:tcW w:w="988" w:type="pct"/>
            <w:tcBorders>
              <w:bottom w:val="single" w:sz="4" w:space="0" w:color="auto"/>
            </w:tcBorders>
            <w:shd w:val="clear" w:color="auto" w:fill="auto"/>
            <w:vAlign w:val="bottom"/>
          </w:tcPr>
          <w:p w:rsidR="00C06E00" w:rsidRPr="00375E27" w:rsidRDefault="00C06E00" w:rsidP="004E729A">
            <w:pPr>
              <w:pStyle w:val="Tabletext"/>
              <w:keepNext w:val="0"/>
              <w:spacing w:before="40" w:after="20"/>
              <w:jc w:val="center"/>
              <w:rPr>
                <w:b/>
                <w:szCs w:val="20"/>
              </w:rPr>
            </w:pPr>
            <w:r w:rsidRPr="00375E27">
              <w:rPr>
                <w:b/>
                <w:szCs w:val="20"/>
              </w:rPr>
              <w:t>2009 г.</w:t>
            </w:r>
          </w:p>
        </w:tc>
      </w:tr>
      <w:tr w:rsidR="00C06E00" w:rsidRPr="00375E27" w:rsidTr="004E729A">
        <w:trPr>
          <w:cantSplit/>
        </w:trPr>
        <w:tc>
          <w:tcPr>
            <w:tcW w:w="1044" w:type="pct"/>
            <w:vAlign w:val="bottom"/>
          </w:tcPr>
          <w:p w:rsidR="00C06E00" w:rsidRPr="00375E27" w:rsidRDefault="00C06E00" w:rsidP="004E729A">
            <w:pPr>
              <w:pStyle w:val="Tabletext"/>
              <w:keepNext w:val="0"/>
              <w:spacing w:before="40" w:after="20"/>
            </w:pPr>
          </w:p>
          <w:p w:rsidR="00C06E00" w:rsidRPr="00375E27" w:rsidRDefault="00C06E00" w:rsidP="004E729A">
            <w:pPr>
              <w:pStyle w:val="Tabletext"/>
              <w:keepNext w:val="0"/>
              <w:spacing w:before="40" w:after="20"/>
            </w:pPr>
            <w:r w:rsidRPr="00375E27">
              <w:t>1 доллар США</w:t>
            </w:r>
          </w:p>
        </w:tc>
        <w:tc>
          <w:tcPr>
            <w:tcW w:w="989" w:type="pct"/>
            <w:tcBorders>
              <w:top w:val="single" w:sz="4" w:space="0" w:color="auto"/>
            </w:tcBorders>
            <w:shd w:val="clear" w:color="auto" w:fill="auto"/>
            <w:vAlign w:val="bottom"/>
          </w:tcPr>
          <w:p w:rsidR="00C06E00" w:rsidRPr="00375E27" w:rsidRDefault="00C06E00" w:rsidP="004E729A">
            <w:pPr>
              <w:pStyle w:val="tabletext0"/>
              <w:spacing w:before="40" w:after="20"/>
              <w:ind w:right="113"/>
              <w:jc w:val="right"/>
              <w:rPr>
                <w:rFonts w:ascii="Arial" w:hAnsi="Arial" w:cs="Arial"/>
                <w:sz w:val="18"/>
                <w:szCs w:val="18"/>
              </w:rPr>
            </w:pPr>
            <w:r w:rsidRPr="00375E27">
              <w:rPr>
                <w:rFonts w:ascii="Arial" w:hAnsi="Arial"/>
                <w:sz w:val="18"/>
                <w:szCs w:val="18"/>
              </w:rPr>
              <w:t>30,3692</w:t>
            </w:r>
          </w:p>
        </w:tc>
        <w:tc>
          <w:tcPr>
            <w:tcW w:w="990" w:type="pct"/>
            <w:tcBorders>
              <w:top w:val="single" w:sz="4" w:space="0" w:color="auto"/>
            </w:tcBorders>
            <w:shd w:val="clear" w:color="auto" w:fill="C0C0C0"/>
            <w:vAlign w:val="bottom"/>
          </w:tcPr>
          <w:p w:rsidR="00C06E00" w:rsidRPr="00375E27" w:rsidRDefault="00C06E00" w:rsidP="004E729A">
            <w:pPr>
              <w:pStyle w:val="tabletext0"/>
              <w:spacing w:before="40" w:after="20"/>
              <w:ind w:right="113"/>
              <w:jc w:val="right"/>
              <w:rPr>
                <w:rFonts w:ascii="Arial" w:hAnsi="Arial" w:cs="Arial"/>
                <w:sz w:val="18"/>
                <w:szCs w:val="18"/>
              </w:rPr>
            </w:pPr>
            <w:r w:rsidRPr="00375E27">
              <w:rPr>
                <w:rFonts w:ascii="Arial" w:hAnsi="Arial"/>
                <w:sz w:val="18"/>
                <w:szCs w:val="18"/>
              </w:rPr>
              <w:t>31,7231</w:t>
            </w:r>
          </w:p>
        </w:tc>
        <w:tc>
          <w:tcPr>
            <w:tcW w:w="989" w:type="pct"/>
            <w:tcBorders>
              <w:top w:val="single" w:sz="4" w:space="0" w:color="auto"/>
            </w:tcBorders>
            <w:shd w:val="clear" w:color="auto" w:fill="auto"/>
            <w:vAlign w:val="bottom"/>
          </w:tcPr>
          <w:p w:rsidR="00C06E00" w:rsidRPr="00375E27" w:rsidRDefault="00C06E00" w:rsidP="004E729A">
            <w:pPr>
              <w:pStyle w:val="tabletext0"/>
              <w:spacing w:before="40" w:after="20"/>
              <w:ind w:right="113"/>
              <w:jc w:val="right"/>
              <w:rPr>
                <w:rFonts w:ascii="Arial" w:hAnsi="Arial" w:cs="Arial"/>
                <w:sz w:val="18"/>
                <w:szCs w:val="18"/>
              </w:rPr>
            </w:pPr>
            <w:r w:rsidRPr="00375E27">
              <w:rPr>
                <w:rFonts w:ascii="Arial" w:hAnsi="Arial"/>
                <w:sz w:val="18"/>
                <w:szCs w:val="18"/>
              </w:rPr>
              <w:t>30,4769</w:t>
            </w:r>
          </w:p>
        </w:tc>
        <w:tc>
          <w:tcPr>
            <w:tcW w:w="988" w:type="pct"/>
            <w:tcBorders>
              <w:top w:val="single" w:sz="4" w:space="0" w:color="auto"/>
            </w:tcBorders>
            <w:shd w:val="clear" w:color="auto" w:fill="C0C0C0"/>
            <w:vAlign w:val="bottom"/>
          </w:tcPr>
          <w:p w:rsidR="00C06E00" w:rsidRPr="00375E27" w:rsidRDefault="00C06E00" w:rsidP="004E729A">
            <w:pPr>
              <w:pStyle w:val="tabletext0"/>
              <w:spacing w:before="40" w:after="20"/>
              <w:ind w:right="113"/>
              <w:jc w:val="right"/>
              <w:rPr>
                <w:rFonts w:ascii="Arial" w:hAnsi="Arial" w:cs="Arial"/>
                <w:sz w:val="18"/>
                <w:szCs w:val="18"/>
              </w:rPr>
            </w:pPr>
            <w:r w:rsidRPr="00375E27">
              <w:rPr>
                <w:rFonts w:ascii="Arial" w:hAnsi="Arial"/>
                <w:sz w:val="18"/>
                <w:szCs w:val="18"/>
              </w:rPr>
              <w:t>30,2442</w:t>
            </w:r>
          </w:p>
        </w:tc>
      </w:tr>
      <w:tr w:rsidR="00C06E00" w:rsidRPr="00375E27" w:rsidTr="004E729A">
        <w:trPr>
          <w:cantSplit/>
        </w:trPr>
        <w:tc>
          <w:tcPr>
            <w:tcW w:w="1044" w:type="pct"/>
            <w:vAlign w:val="bottom"/>
          </w:tcPr>
          <w:p w:rsidR="00C06E00" w:rsidRPr="00375E27" w:rsidRDefault="00C06E00" w:rsidP="004E729A">
            <w:pPr>
              <w:pStyle w:val="Tabletextlastline"/>
              <w:spacing w:before="40" w:after="20"/>
            </w:pPr>
          </w:p>
        </w:tc>
        <w:tc>
          <w:tcPr>
            <w:tcW w:w="989" w:type="pct"/>
            <w:shd w:val="clear" w:color="auto" w:fill="auto"/>
            <w:vAlign w:val="bottom"/>
          </w:tcPr>
          <w:p w:rsidR="00C06E00" w:rsidRPr="00375E27" w:rsidRDefault="00C06E00" w:rsidP="004E729A">
            <w:pPr>
              <w:pStyle w:val="Tabletextlastline"/>
              <w:spacing w:before="40" w:after="20"/>
              <w:rPr>
                <w:szCs w:val="18"/>
              </w:rPr>
            </w:pPr>
          </w:p>
        </w:tc>
        <w:tc>
          <w:tcPr>
            <w:tcW w:w="990" w:type="pct"/>
            <w:shd w:val="clear" w:color="auto" w:fill="auto"/>
            <w:vAlign w:val="bottom"/>
          </w:tcPr>
          <w:p w:rsidR="00C06E00" w:rsidRPr="00375E27" w:rsidRDefault="00C06E00" w:rsidP="004E729A">
            <w:pPr>
              <w:pStyle w:val="Tabletextlastline"/>
              <w:spacing w:before="40" w:after="20"/>
              <w:rPr>
                <w:szCs w:val="18"/>
              </w:rPr>
            </w:pPr>
          </w:p>
        </w:tc>
        <w:tc>
          <w:tcPr>
            <w:tcW w:w="989" w:type="pct"/>
            <w:shd w:val="clear" w:color="auto" w:fill="auto"/>
            <w:vAlign w:val="bottom"/>
          </w:tcPr>
          <w:p w:rsidR="00C06E00" w:rsidRPr="00375E27" w:rsidRDefault="00C06E00" w:rsidP="004E729A">
            <w:pPr>
              <w:pStyle w:val="Tabletextlastline"/>
              <w:spacing w:before="40" w:after="20"/>
              <w:rPr>
                <w:szCs w:val="18"/>
              </w:rPr>
            </w:pPr>
          </w:p>
        </w:tc>
        <w:tc>
          <w:tcPr>
            <w:tcW w:w="988" w:type="pct"/>
            <w:shd w:val="clear" w:color="auto" w:fill="auto"/>
            <w:vAlign w:val="bottom"/>
          </w:tcPr>
          <w:p w:rsidR="00C06E00" w:rsidRPr="00375E27" w:rsidRDefault="00C06E00" w:rsidP="004E729A">
            <w:pPr>
              <w:pStyle w:val="Tabletextlastline"/>
              <w:spacing w:before="40" w:after="20"/>
              <w:rPr>
                <w:sz w:val="18"/>
                <w:szCs w:val="20"/>
              </w:rPr>
            </w:pPr>
          </w:p>
        </w:tc>
      </w:tr>
    </w:tbl>
    <w:p w:rsidR="00C06E00" w:rsidRPr="00375E27" w:rsidRDefault="00C06E00" w:rsidP="00C06E00">
      <w:pPr>
        <w:pStyle w:val="a1"/>
        <w:keepLines w:val="0"/>
        <w:rPr>
          <w:b/>
        </w:rPr>
      </w:pPr>
      <w:r w:rsidRPr="00375E27">
        <w:rPr>
          <w:b/>
        </w:rPr>
        <w:t>Анализ чувствительности</w:t>
      </w:r>
    </w:p>
    <w:p w:rsidR="00C06E00" w:rsidRPr="00C06E00" w:rsidRDefault="00C06E00" w:rsidP="00C06E00">
      <w:pPr>
        <w:pStyle w:val="a1"/>
        <w:keepLines w:val="0"/>
        <w:rPr>
          <w:lang w:val="ru-RU"/>
        </w:rPr>
      </w:pPr>
      <w:r w:rsidRPr="00C06E00">
        <w:rPr>
          <w:lang w:val="ru-RU"/>
        </w:rPr>
        <w:t>Повышение курса рубля к доллару США на 20% по состоянию на 31 декабря 2010 г. привело бы к увеличению собственного капитала и прибыли за 2010 год на 256 млн руб. Повышение курса рубля к доллару США на 20% по состоянию</w:t>
      </w:r>
      <w:r w:rsidRPr="00C06E00">
        <w:rPr>
          <w:lang w:val="ru-RU"/>
        </w:rPr>
        <w:br/>
        <w:t>на 31 декабря 2009 г. привело бы к увеличению собственного капитала и уменьшению убытка за 2009 год на 379 млн руб.</w:t>
      </w:r>
    </w:p>
    <w:p w:rsidR="00C06E00" w:rsidRPr="00C06E00" w:rsidRDefault="00C06E00" w:rsidP="00C06E00">
      <w:pPr>
        <w:pStyle w:val="a1"/>
        <w:keepLines w:val="0"/>
        <w:rPr>
          <w:lang w:val="ru-RU"/>
        </w:rPr>
      </w:pPr>
      <w:r w:rsidRPr="00C06E00">
        <w:rPr>
          <w:lang w:val="ru-RU"/>
        </w:rPr>
        <w:t>Понижение курса рубля по отношению к доллару США на 20% по состоянию на</w:t>
      </w:r>
      <w:r w:rsidRPr="00C06E00">
        <w:rPr>
          <w:lang w:val="ru-RU"/>
        </w:rPr>
        <w:br/>
        <w:t>31 декабря 2010 г. и 31 декабря 2009 г. имело бы противоположный эффект при сохранении вышеуказанных числовых значений, при условии что все остальные переменные остаются неизменными.</w:t>
      </w:r>
    </w:p>
    <w:p w:rsidR="00C06E00" w:rsidRPr="00375E27" w:rsidRDefault="00C06E00" w:rsidP="00C06E00">
      <w:pPr>
        <w:pStyle w:val="a1"/>
        <w:keepLines w:val="0"/>
      </w:pPr>
      <w:r w:rsidRPr="00C06E00">
        <w:rPr>
          <w:lang w:val="ru-RU"/>
        </w:rPr>
        <w:t xml:space="preserve">При проведении анализа предполагалось, что все остальные переменные, в том числе процентные ставки, остаются неизменными. </w:t>
      </w:r>
      <w:r w:rsidRPr="00375E27">
        <w:t>При анализе данных за 2010 и 2009 гг. использовались одинаковые допущения.</w:t>
      </w:r>
    </w:p>
    <w:p w:rsidR="00C06E00" w:rsidRPr="00375E27" w:rsidRDefault="00C06E00" w:rsidP="00C06E00">
      <w:pPr>
        <w:pStyle w:val="3"/>
        <w:tabs>
          <w:tab w:val="clear" w:pos="964"/>
        </w:tabs>
        <w:ind w:left="0" w:firstLine="0"/>
      </w:pPr>
      <w:r w:rsidRPr="00375E27">
        <w:lastRenderedPageBreak/>
        <w:t>Риск изменения процентных ставок</w:t>
      </w:r>
    </w:p>
    <w:p w:rsidR="00C06E00" w:rsidRPr="00C06E00" w:rsidRDefault="00C06E00" w:rsidP="00C06E00">
      <w:pPr>
        <w:pStyle w:val="a1"/>
        <w:keepNext/>
        <w:spacing w:before="60" w:after="60"/>
        <w:rPr>
          <w:lang w:val="ru-RU"/>
        </w:rPr>
      </w:pPr>
      <w:r w:rsidRPr="00C06E00">
        <w:rPr>
          <w:lang w:val="ru-RU"/>
        </w:rPr>
        <w:t>Изменения в процентных ставках преимущественно оказывают влияние на кредиты и займы, поскольку изменяют либо их справедливую стоимость (по кредитам и займам с фиксированной ставкой), либо будущие потоки денежных средств (по кредитам и займам с плавающей ставкой). Руководство Группы не придерживается каких-либо установленных правил при определении соотношения между кредитами и займами по фиксированным и плавающим ставкам. Вместе с тем на момент привлечения новых кредитов и займов руководство на основании своего суждения принимает решение о том, какая ставка – фиксированная или плавающая – будет наиболее выгодна для Группы на весь расчетный период до срока погашения задолженности.</w:t>
      </w:r>
    </w:p>
    <w:p w:rsidR="00C06E00" w:rsidRPr="00C06E00" w:rsidRDefault="00C06E00" w:rsidP="00C06E00">
      <w:pPr>
        <w:pStyle w:val="a1"/>
        <w:keepLines w:val="0"/>
        <w:spacing w:after="60"/>
        <w:ind w:left="850"/>
        <w:rPr>
          <w:i/>
          <w:lang w:val="ru-RU"/>
        </w:rPr>
      </w:pPr>
      <w:r w:rsidRPr="00C06E00">
        <w:rPr>
          <w:i/>
          <w:lang w:val="ru-RU"/>
        </w:rPr>
        <w:t>Уровень риска</w:t>
      </w:r>
    </w:p>
    <w:p w:rsidR="00C06E00" w:rsidRPr="00C06E00" w:rsidRDefault="00C06E00" w:rsidP="00C06E00">
      <w:pPr>
        <w:pStyle w:val="a1"/>
        <w:keepLines w:val="0"/>
        <w:spacing w:before="60" w:after="60"/>
        <w:rPr>
          <w:lang w:val="ru-RU"/>
        </w:rPr>
      </w:pPr>
      <w:r w:rsidRPr="00C06E00">
        <w:rPr>
          <w:lang w:val="ru-RU"/>
        </w:rPr>
        <w:t>По состоянию на отчетную дату процентные финансовые инструменты Группы составили:</w:t>
      </w:r>
    </w:p>
    <w:tbl>
      <w:tblPr>
        <w:tblW w:w="4521" w:type="pct"/>
        <w:tblInd w:w="851" w:type="dxa"/>
        <w:tblLayout w:type="fixed"/>
        <w:tblCellMar>
          <w:left w:w="0" w:type="dxa"/>
          <w:right w:w="0" w:type="dxa"/>
        </w:tblCellMar>
        <w:tblLook w:val="0000"/>
      </w:tblPr>
      <w:tblGrid>
        <w:gridCol w:w="8"/>
        <w:gridCol w:w="4586"/>
        <w:gridCol w:w="1720"/>
        <w:gridCol w:w="1720"/>
      </w:tblGrid>
      <w:tr w:rsidR="00C06E00" w:rsidRPr="00375E27" w:rsidTr="004E729A">
        <w:trPr>
          <w:cantSplit/>
        </w:trPr>
        <w:tc>
          <w:tcPr>
            <w:tcW w:w="4594" w:type="dxa"/>
            <w:gridSpan w:val="2"/>
            <w:tcMar>
              <w:left w:w="0" w:type="dxa"/>
              <w:right w:w="0" w:type="dxa"/>
            </w:tcMar>
            <w:vAlign w:val="bottom"/>
          </w:tcPr>
          <w:p w:rsidR="00C06E00" w:rsidRPr="00C06E00" w:rsidRDefault="00C06E00" w:rsidP="004E729A">
            <w:pPr>
              <w:pStyle w:val="tabletext0"/>
              <w:spacing w:before="40" w:after="40"/>
              <w:rPr>
                <w:rFonts w:ascii="Arial" w:hAnsi="Arial" w:cs="Arial"/>
                <w:sz w:val="18"/>
                <w:szCs w:val="18"/>
                <w:lang w:val="ru-RU"/>
              </w:rPr>
            </w:pPr>
          </w:p>
        </w:tc>
        <w:tc>
          <w:tcPr>
            <w:tcW w:w="3440" w:type="dxa"/>
            <w:gridSpan w:val="2"/>
            <w:tcMar>
              <w:left w:w="0" w:type="dxa"/>
              <w:right w:w="0" w:type="dxa"/>
            </w:tcMar>
            <w:vAlign w:val="bottom"/>
          </w:tcPr>
          <w:p w:rsidR="00C06E00" w:rsidRPr="00375E27" w:rsidRDefault="00C06E00" w:rsidP="004E729A">
            <w:pPr>
              <w:pStyle w:val="tabletext0"/>
              <w:spacing w:before="40" w:after="40"/>
              <w:jc w:val="center"/>
              <w:rPr>
                <w:rFonts w:ascii="Arial" w:hAnsi="Arial" w:cs="Arial"/>
                <w:b/>
                <w:bCs/>
                <w:sz w:val="18"/>
                <w:szCs w:val="18"/>
              </w:rPr>
            </w:pPr>
            <w:r w:rsidRPr="00375E27">
              <w:rPr>
                <w:rFonts w:ascii="Arial" w:hAnsi="Arial"/>
                <w:b/>
                <w:bCs/>
                <w:sz w:val="18"/>
                <w:szCs w:val="18"/>
              </w:rPr>
              <w:t>Балансовая стоимость</w:t>
            </w:r>
          </w:p>
        </w:tc>
      </w:tr>
      <w:tr w:rsidR="00C06E00" w:rsidRPr="00375E27" w:rsidTr="004E729A">
        <w:trPr>
          <w:gridBefore w:val="1"/>
          <w:wBefore w:w="8" w:type="dxa"/>
          <w:cantSplit/>
        </w:trPr>
        <w:tc>
          <w:tcPr>
            <w:tcW w:w="4586" w:type="dxa"/>
            <w:tcMar>
              <w:left w:w="0" w:type="dxa"/>
              <w:right w:w="0" w:type="dxa"/>
            </w:tcMar>
            <w:vAlign w:val="bottom"/>
          </w:tcPr>
          <w:p w:rsidR="00C06E00" w:rsidRPr="00375E27" w:rsidRDefault="00C06E00" w:rsidP="004E729A">
            <w:pPr>
              <w:pStyle w:val="tabletext0"/>
              <w:spacing w:before="40" w:after="40"/>
              <w:rPr>
                <w:rFonts w:ascii="Arial" w:hAnsi="Arial" w:cs="Arial"/>
                <w:sz w:val="18"/>
                <w:szCs w:val="18"/>
              </w:rPr>
            </w:pPr>
            <w:r w:rsidRPr="00375E27">
              <w:rPr>
                <w:rFonts w:ascii="Arial" w:hAnsi="Arial"/>
                <w:bCs/>
                <w:i/>
                <w:sz w:val="18"/>
                <w:szCs w:val="18"/>
              </w:rPr>
              <w:t>млн руб.</w:t>
            </w:r>
          </w:p>
        </w:tc>
        <w:tc>
          <w:tcPr>
            <w:tcW w:w="1720" w:type="dxa"/>
            <w:tcBorders>
              <w:bottom w:val="single" w:sz="4" w:space="0" w:color="auto"/>
            </w:tcBorders>
            <w:tcMar>
              <w:left w:w="0" w:type="dxa"/>
              <w:right w:w="0" w:type="dxa"/>
            </w:tcMar>
            <w:vAlign w:val="bottom"/>
          </w:tcPr>
          <w:p w:rsidR="00C06E00" w:rsidRPr="00375E27" w:rsidRDefault="00C06E00" w:rsidP="004E729A">
            <w:pPr>
              <w:pStyle w:val="tabletext0"/>
              <w:spacing w:before="40" w:after="40"/>
              <w:jc w:val="center"/>
              <w:rPr>
                <w:rFonts w:ascii="Arial" w:hAnsi="Arial" w:cs="Arial"/>
                <w:b/>
                <w:bCs/>
                <w:sz w:val="18"/>
                <w:szCs w:val="18"/>
              </w:rPr>
            </w:pPr>
            <w:r w:rsidRPr="00375E27">
              <w:rPr>
                <w:rFonts w:ascii="Arial" w:hAnsi="Arial"/>
                <w:b/>
                <w:bCs/>
                <w:sz w:val="18"/>
                <w:szCs w:val="18"/>
              </w:rPr>
              <w:t>2010 г.</w:t>
            </w:r>
          </w:p>
        </w:tc>
        <w:tc>
          <w:tcPr>
            <w:tcW w:w="1720" w:type="dxa"/>
            <w:tcBorders>
              <w:bottom w:val="single" w:sz="4" w:space="0" w:color="auto"/>
            </w:tcBorders>
            <w:tcMar>
              <w:left w:w="0" w:type="dxa"/>
              <w:right w:w="0" w:type="dxa"/>
            </w:tcMar>
            <w:vAlign w:val="bottom"/>
          </w:tcPr>
          <w:p w:rsidR="00C06E00" w:rsidRPr="00375E27" w:rsidRDefault="00C06E00" w:rsidP="004E729A">
            <w:pPr>
              <w:pStyle w:val="tabletext0"/>
              <w:spacing w:before="40" w:after="40"/>
              <w:jc w:val="center"/>
              <w:rPr>
                <w:rFonts w:ascii="Arial" w:hAnsi="Arial" w:cs="Arial"/>
                <w:b/>
                <w:bCs/>
                <w:sz w:val="18"/>
                <w:szCs w:val="18"/>
              </w:rPr>
            </w:pPr>
            <w:r w:rsidRPr="00375E27">
              <w:rPr>
                <w:rFonts w:ascii="Arial" w:hAnsi="Arial"/>
                <w:b/>
                <w:bCs/>
                <w:sz w:val="18"/>
                <w:szCs w:val="18"/>
              </w:rPr>
              <w:t>2009 г.</w:t>
            </w:r>
          </w:p>
        </w:tc>
      </w:tr>
      <w:tr w:rsidR="00C06E00" w:rsidRPr="004E729A" w:rsidTr="004E729A">
        <w:trPr>
          <w:gridBefore w:val="1"/>
          <w:wBefore w:w="8" w:type="dxa"/>
          <w:cantSplit/>
          <w:trHeight w:val="699"/>
        </w:trPr>
        <w:tc>
          <w:tcPr>
            <w:tcW w:w="4586" w:type="dxa"/>
            <w:tcMar>
              <w:left w:w="0" w:type="dxa"/>
              <w:right w:w="0" w:type="dxa"/>
            </w:tcMar>
            <w:vAlign w:val="bottom"/>
          </w:tcPr>
          <w:p w:rsidR="00C06E00" w:rsidRPr="00C06E00" w:rsidRDefault="00C06E00" w:rsidP="004E729A">
            <w:pPr>
              <w:pStyle w:val="tabletext0"/>
              <w:spacing w:before="40" w:after="40"/>
              <w:rPr>
                <w:rFonts w:ascii="Arial" w:hAnsi="Arial" w:cs="Arial"/>
                <w:i/>
                <w:sz w:val="18"/>
                <w:szCs w:val="18"/>
                <w:lang w:val="ru-RU"/>
              </w:rPr>
            </w:pPr>
            <w:r w:rsidRPr="00C06E00">
              <w:rPr>
                <w:rFonts w:ascii="Arial" w:hAnsi="Arial"/>
                <w:i/>
                <w:sz w:val="18"/>
                <w:szCs w:val="18"/>
                <w:lang w:val="ru-RU"/>
              </w:rPr>
              <w:t>Финансовые инструменты с фиксированной ставкой процента</w:t>
            </w:r>
          </w:p>
        </w:tc>
        <w:tc>
          <w:tcPr>
            <w:tcW w:w="1720" w:type="dxa"/>
            <w:tcBorders>
              <w:top w:val="single" w:sz="4" w:space="0" w:color="auto"/>
            </w:tcBorders>
            <w:tcMar>
              <w:left w:w="0" w:type="dxa"/>
              <w:right w:w="0" w:type="dxa"/>
            </w:tcMar>
            <w:vAlign w:val="bottom"/>
          </w:tcPr>
          <w:p w:rsidR="00C06E00" w:rsidRPr="00C06E00" w:rsidRDefault="00C06E00" w:rsidP="004E729A">
            <w:pPr>
              <w:pStyle w:val="Tablenumbers"/>
              <w:keepNext w:val="0"/>
              <w:tabs>
                <w:tab w:val="clear" w:pos="1021"/>
                <w:tab w:val="decimal" w:pos="1594"/>
              </w:tabs>
              <w:spacing w:before="40" w:after="40"/>
              <w:rPr>
                <w:lang w:val="ru-RU"/>
              </w:rPr>
            </w:pPr>
          </w:p>
        </w:tc>
        <w:tc>
          <w:tcPr>
            <w:tcW w:w="1720" w:type="dxa"/>
            <w:tcBorders>
              <w:top w:val="single" w:sz="4" w:space="0" w:color="auto"/>
            </w:tcBorders>
            <w:shd w:val="clear" w:color="auto" w:fill="C0C0C0"/>
            <w:tcMar>
              <w:left w:w="0" w:type="dxa"/>
              <w:right w:w="0" w:type="dxa"/>
            </w:tcMar>
            <w:vAlign w:val="bottom"/>
          </w:tcPr>
          <w:p w:rsidR="00C06E00" w:rsidRPr="00C06E00" w:rsidRDefault="00C06E00" w:rsidP="004E729A">
            <w:pPr>
              <w:pStyle w:val="Tablenumbers"/>
              <w:keepNext w:val="0"/>
              <w:tabs>
                <w:tab w:val="clear" w:pos="1021"/>
                <w:tab w:val="decimal" w:pos="1594"/>
              </w:tabs>
              <w:spacing w:before="40" w:after="40"/>
              <w:rPr>
                <w:lang w:val="ru-RU"/>
              </w:rPr>
            </w:pPr>
          </w:p>
        </w:tc>
      </w:tr>
      <w:tr w:rsidR="00C06E00" w:rsidRPr="00375E27" w:rsidTr="004E729A">
        <w:trPr>
          <w:gridBefore w:val="1"/>
          <w:wBefore w:w="8" w:type="dxa"/>
          <w:cantSplit/>
        </w:trPr>
        <w:tc>
          <w:tcPr>
            <w:tcW w:w="4586" w:type="dxa"/>
            <w:tcMar>
              <w:left w:w="0" w:type="dxa"/>
              <w:right w:w="0" w:type="dxa"/>
            </w:tcMar>
            <w:vAlign w:val="bottom"/>
          </w:tcPr>
          <w:p w:rsidR="00C06E00" w:rsidRPr="00375E27" w:rsidRDefault="00C06E00" w:rsidP="004E729A">
            <w:pPr>
              <w:pStyle w:val="tabletext0"/>
              <w:spacing w:before="40" w:after="40"/>
              <w:rPr>
                <w:rFonts w:ascii="Arial" w:hAnsi="Arial" w:cs="Arial"/>
                <w:sz w:val="18"/>
                <w:szCs w:val="18"/>
              </w:rPr>
            </w:pPr>
            <w:r w:rsidRPr="00375E27">
              <w:rPr>
                <w:rFonts w:ascii="Arial" w:hAnsi="Arial"/>
                <w:sz w:val="18"/>
                <w:szCs w:val="18"/>
              </w:rPr>
              <w:t>Финансовые активы</w:t>
            </w:r>
          </w:p>
        </w:tc>
        <w:tc>
          <w:tcPr>
            <w:tcW w:w="1720" w:type="dxa"/>
            <w:tcMar>
              <w:left w:w="0" w:type="dxa"/>
              <w:right w:w="0" w:type="dxa"/>
            </w:tcMar>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284</w:t>
            </w:r>
          </w:p>
        </w:tc>
        <w:tc>
          <w:tcPr>
            <w:tcW w:w="1720" w:type="dxa"/>
            <w:shd w:val="clear" w:color="auto" w:fill="C0C0C0"/>
            <w:tcMar>
              <w:left w:w="0" w:type="dxa"/>
              <w:right w:w="0" w:type="dxa"/>
            </w:tcMar>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1 206</w:t>
            </w:r>
          </w:p>
        </w:tc>
      </w:tr>
      <w:tr w:rsidR="00C06E00" w:rsidRPr="00375E27" w:rsidTr="004E729A">
        <w:trPr>
          <w:gridBefore w:val="1"/>
          <w:wBefore w:w="8" w:type="dxa"/>
          <w:cantSplit/>
        </w:trPr>
        <w:tc>
          <w:tcPr>
            <w:tcW w:w="4586" w:type="dxa"/>
            <w:tcMar>
              <w:left w:w="0" w:type="dxa"/>
              <w:right w:w="0" w:type="dxa"/>
            </w:tcMar>
            <w:vAlign w:val="bottom"/>
          </w:tcPr>
          <w:p w:rsidR="00C06E00" w:rsidRPr="00375E27" w:rsidRDefault="00C06E00" w:rsidP="004E729A">
            <w:pPr>
              <w:pStyle w:val="tabletext0"/>
              <w:spacing w:before="40" w:after="40"/>
              <w:rPr>
                <w:rFonts w:ascii="Arial" w:hAnsi="Arial" w:cs="Arial"/>
                <w:sz w:val="18"/>
                <w:szCs w:val="18"/>
              </w:rPr>
            </w:pPr>
            <w:r w:rsidRPr="00375E27">
              <w:rPr>
                <w:rFonts w:ascii="Arial" w:hAnsi="Arial"/>
                <w:sz w:val="18"/>
                <w:szCs w:val="18"/>
              </w:rPr>
              <w:t>Финансовые обязательства</w:t>
            </w:r>
          </w:p>
        </w:tc>
        <w:tc>
          <w:tcPr>
            <w:tcW w:w="1720" w:type="dxa"/>
            <w:tcBorders>
              <w:bottom w:val="single" w:sz="4" w:space="0" w:color="auto"/>
            </w:tcBorders>
            <w:tcMar>
              <w:left w:w="0" w:type="dxa"/>
              <w:right w:w="0" w:type="dxa"/>
            </w:tcMar>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(25 719)</w:t>
            </w:r>
          </w:p>
        </w:tc>
        <w:tc>
          <w:tcPr>
            <w:tcW w:w="1720" w:type="dxa"/>
            <w:tcBorders>
              <w:bottom w:val="single" w:sz="4" w:space="0" w:color="auto"/>
            </w:tcBorders>
            <w:shd w:val="clear" w:color="auto" w:fill="C0C0C0"/>
            <w:tcMar>
              <w:left w:w="0" w:type="dxa"/>
              <w:right w:w="0" w:type="dxa"/>
            </w:tcMar>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(26 185)</w:t>
            </w:r>
          </w:p>
        </w:tc>
      </w:tr>
      <w:tr w:rsidR="00C06E00" w:rsidRPr="00375E27" w:rsidTr="004E729A">
        <w:trPr>
          <w:gridBefore w:val="1"/>
          <w:wBefore w:w="8" w:type="dxa"/>
          <w:cantSplit/>
        </w:trPr>
        <w:tc>
          <w:tcPr>
            <w:tcW w:w="4586" w:type="dxa"/>
            <w:tcMar>
              <w:left w:w="0" w:type="dxa"/>
              <w:right w:w="0" w:type="dxa"/>
            </w:tcMar>
            <w:vAlign w:val="bottom"/>
          </w:tcPr>
          <w:p w:rsidR="00C06E00" w:rsidRPr="00375E27" w:rsidRDefault="00C06E00" w:rsidP="004E729A">
            <w:pPr>
              <w:pStyle w:val="Tabletexttotal"/>
              <w:keepNext w:val="0"/>
              <w:spacing w:before="40" w:after="40"/>
            </w:pPr>
          </w:p>
        </w:tc>
        <w:tc>
          <w:tcPr>
            <w:tcW w:w="1720" w:type="dxa"/>
            <w:tcBorders>
              <w:top w:val="single" w:sz="4" w:space="0" w:color="auto"/>
              <w:bottom w:val="double" w:sz="4" w:space="0" w:color="auto"/>
            </w:tcBorders>
            <w:tcMar>
              <w:left w:w="0" w:type="dxa"/>
              <w:right w:w="0" w:type="dxa"/>
            </w:tcMar>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(25 435)</w:t>
            </w:r>
          </w:p>
        </w:tc>
        <w:tc>
          <w:tcPr>
            <w:tcW w:w="1720" w:type="dxa"/>
            <w:tcBorders>
              <w:top w:val="single" w:sz="4" w:space="0" w:color="auto"/>
              <w:bottom w:val="double" w:sz="4" w:space="0" w:color="auto"/>
            </w:tcBorders>
            <w:shd w:val="clear" w:color="auto" w:fill="C0C0C0"/>
            <w:tcMar>
              <w:left w:w="0" w:type="dxa"/>
              <w:right w:w="0" w:type="dxa"/>
            </w:tcMar>
            <w:vAlign w:val="bottom"/>
          </w:tcPr>
          <w:p w:rsidR="00C06E00" w:rsidRPr="00375E27" w:rsidRDefault="00C06E00" w:rsidP="004E729A">
            <w:pPr>
              <w:pStyle w:val="Tablenumbers"/>
              <w:keepNext w:val="0"/>
              <w:tabs>
                <w:tab w:val="clear" w:pos="1021"/>
                <w:tab w:val="decimal" w:pos="1594"/>
              </w:tabs>
              <w:spacing w:before="40" w:after="40"/>
              <w:ind w:right="144"/>
              <w:jc w:val="right"/>
            </w:pPr>
            <w:r w:rsidRPr="00375E27">
              <w:t>(24 979)</w:t>
            </w:r>
          </w:p>
        </w:tc>
      </w:tr>
      <w:tr w:rsidR="00C06E00" w:rsidRPr="00375E27" w:rsidTr="004E729A">
        <w:trPr>
          <w:gridBefore w:val="1"/>
          <w:wBefore w:w="8" w:type="dxa"/>
          <w:cantSplit/>
        </w:trPr>
        <w:tc>
          <w:tcPr>
            <w:tcW w:w="4586" w:type="dxa"/>
            <w:tcMar>
              <w:left w:w="0" w:type="dxa"/>
              <w:right w:w="0" w:type="dxa"/>
            </w:tcMar>
            <w:vAlign w:val="bottom"/>
          </w:tcPr>
          <w:p w:rsidR="00C06E00" w:rsidRPr="00375E27" w:rsidRDefault="00C06E00" w:rsidP="004E729A">
            <w:pPr>
              <w:pStyle w:val="Tabletextlastline"/>
              <w:spacing w:before="40" w:after="40"/>
              <w:rPr>
                <w:b/>
                <w:bCs/>
              </w:rPr>
            </w:pPr>
          </w:p>
        </w:tc>
        <w:tc>
          <w:tcPr>
            <w:tcW w:w="1720" w:type="dxa"/>
            <w:shd w:val="clear" w:color="auto" w:fill="auto"/>
            <w:tcMar>
              <w:left w:w="0" w:type="dxa"/>
              <w:right w:w="0" w:type="dxa"/>
            </w:tcMar>
            <w:vAlign w:val="bottom"/>
          </w:tcPr>
          <w:p w:rsidR="00C06E00" w:rsidRPr="00375E27" w:rsidRDefault="00C06E00" w:rsidP="004E729A">
            <w:pPr>
              <w:pStyle w:val="Tabletextlastline"/>
              <w:spacing w:before="40" w:after="40"/>
            </w:pPr>
          </w:p>
        </w:tc>
        <w:tc>
          <w:tcPr>
            <w:tcW w:w="1720" w:type="dxa"/>
            <w:shd w:val="clear" w:color="auto" w:fill="auto"/>
            <w:tcMar>
              <w:left w:w="0" w:type="dxa"/>
              <w:right w:w="0" w:type="dxa"/>
            </w:tcMar>
            <w:vAlign w:val="bottom"/>
          </w:tcPr>
          <w:p w:rsidR="00C06E00" w:rsidRPr="00375E27" w:rsidRDefault="00C06E00" w:rsidP="004E729A">
            <w:pPr>
              <w:pStyle w:val="Tabletextlastline"/>
              <w:spacing w:before="40" w:after="40"/>
            </w:pPr>
          </w:p>
        </w:tc>
      </w:tr>
    </w:tbl>
    <w:p w:rsidR="00C06E00" w:rsidRPr="00C06E00" w:rsidRDefault="00C06E00" w:rsidP="00C06E00">
      <w:pPr>
        <w:pStyle w:val="a1"/>
        <w:keepLines w:val="0"/>
        <w:ind w:left="900"/>
        <w:rPr>
          <w:i/>
          <w:lang w:val="ru-RU"/>
        </w:rPr>
      </w:pPr>
      <w:r w:rsidRPr="00C06E00">
        <w:rPr>
          <w:i/>
          <w:lang w:val="ru-RU"/>
        </w:rPr>
        <w:t>Анализ чувствительности справедливой стоимости финансовых инструментов с фиксированной ставкой процента</w:t>
      </w:r>
    </w:p>
    <w:p w:rsidR="00C06E00" w:rsidRPr="00C06E00" w:rsidRDefault="00C06E00" w:rsidP="00C06E00">
      <w:pPr>
        <w:pStyle w:val="a1"/>
        <w:keepLines w:val="0"/>
        <w:ind w:left="900"/>
        <w:rPr>
          <w:lang w:val="ru-RU"/>
        </w:rPr>
      </w:pPr>
      <w:r w:rsidRPr="00C06E00">
        <w:rPr>
          <w:lang w:val="ru-RU"/>
        </w:rPr>
        <w:t>Группа не учитывает финансовые активы и обязательства с фиксированной ставкой процента как инструменты, оцениваемые по справедливой стоимости, изменения в которой отражаются в составе прибыли или убытка за период. Группа также не определяет производные финансовые инструменты (процентные свопы) как инструменты хеджирования в соответствии с моделью учета операций хеджирования справедливой стоимости. Соответственно, изменение процентных ставок по состоянию на отчетную дату не повлияло бы на величину прибыли или убытка.</w:t>
      </w:r>
    </w:p>
    <w:p w:rsidR="00C06E00" w:rsidRPr="00375E27" w:rsidRDefault="00C06E00" w:rsidP="00C06E00">
      <w:pPr>
        <w:pStyle w:val="2"/>
        <w:keepNext w:val="0"/>
        <w:keepLines w:val="0"/>
        <w:tabs>
          <w:tab w:val="clear" w:pos="964"/>
          <w:tab w:val="left" w:pos="-964"/>
          <w:tab w:val="left" w:pos="900"/>
        </w:tabs>
        <w:spacing w:before="260" w:after="130" w:line="320" w:lineRule="exact"/>
        <w:ind w:left="0" w:firstLine="0"/>
      </w:pPr>
      <w:r w:rsidRPr="00375E27">
        <w:t>Справедливая и балансовая стоимость</w:t>
      </w:r>
    </w:p>
    <w:p w:rsidR="00C06E00" w:rsidRPr="00C06E00" w:rsidRDefault="00C06E00" w:rsidP="00C06E00">
      <w:pPr>
        <w:pStyle w:val="a1"/>
        <w:keepLines w:val="0"/>
        <w:rPr>
          <w:lang w:val="ru-RU"/>
        </w:rPr>
      </w:pPr>
      <w:r w:rsidRPr="00C06E00">
        <w:rPr>
          <w:lang w:val="ru-RU"/>
        </w:rPr>
        <w:t xml:space="preserve">По состоянию на 31 декабря 2010 г. и 31 декабря 2009 г. балансовая стоимость финансовых активов и обязательств Группы существенно не отличалась от их справедливой стоимости, за исключением финансовых обязательств, учитываемых по амортизированной стоимости. Порядок определения справедливой стоимости раскрывается в пояснении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170037845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w:t>
      </w:r>
      <w:r w:rsidR="007F211E" w:rsidRPr="00375E27">
        <w:fldChar w:fldCharType="end"/>
      </w:r>
      <w:r w:rsidRPr="00C06E00">
        <w:rPr>
          <w:lang w:val="ru-RU"/>
        </w:rPr>
        <w:t>.</w:t>
      </w:r>
    </w:p>
    <w:p w:rsidR="00C06E00" w:rsidRPr="00C06E00" w:rsidRDefault="00C06E00" w:rsidP="00C06E00">
      <w:pPr>
        <w:pStyle w:val="a1"/>
        <w:keepLines w:val="0"/>
        <w:rPr>
          <w:lang w:val="ru-RU"/>
        </w:rPr>
      </w:pPr>
      <w:r w:rsidRPr="00C06E00">
        <w:rPr>
          <w:lang w:val="ru-RU"/>
        </w:rPr>
        <w:t>Ниже указана справедливая стоимость финансовых активов и обязательств, а также их балансовая стоимость, отраженная в бухгалтерском балансе.</w:t>
      </w:r>
    </w:p>
    <w:tbl>
      <w:tblPr>
        <w:tblW w:w="4521" w:type="pct"/>
        <w:tblInd w:w="851" w:type="dxa"/>
        <w:tblLayout w:type="fixed"/>
        <w:tblCellMar>
          <w:left w:w="0" w:type="dxa"/>
          <w:right w:w="0" w:type="dxa"/>
        </w:tblCellMar>
        <w:tblLook w:val="0000"/>
      </w:tblPr>
      <w:tblGrid>
        <w:gridCol w:w="3547"/>
        <w:gridCol w:w="1134"/>
        <w:gridCol w:w="1134"/>
        <w:gridCol w:w="1134"/>
        <w:gridCol w:w="1085"/>
      </w:tblGrid>
      <w:tr w:rsidR="00C06E00" w:rsidRPr="00375E27" w:rsidTr="004E729A">
        <w:trPr>
          <w:cantSplit/>
          <w:trHeight w:val="20"/>
        </w:trPr>
        <w:tc>
          <w:tcPr>
            <w:tcW w:w="2207" w:type="pct"/>
            <w:vAlign w:val="bottom"/>
          </w:tcPr>
          <w:p w:rsidR="00C06E00" w:rsidRPr="00375E27" w:rsidRDefault="00C06E00" w:rsidP="004E729A">
            <w:pPr>
              <w:pStyle w:val="tabletext0"/>
              <w:keepNext/>
              <w:keepLines/>
              <w:spacing w:before="20" w:after="20"/>
              <w:rPr>
                <w:rFonts w:ascii="Arial" w:hAnsi="Arial" w:cs="Arial"/>
                <w:bCs/>
                <w:i/>
                <w:sz w:val="18"/>
                <w:szCs w:val="18"/>
              </w:rPr>
            </w:pPr>
            <w:r w:rsidRPr="00375E27">
              <w:rPr>
                <w:rFonts w:ascii="Arial" w:hAnsi="Arial"/>
                <w:i/>
                <w:sz w:val="18"/>
                <w:szCs w:val="18"/>
              </w:rPr>
              <w:lastRenderedPageBreak/>
              <w:t>млн руб.</w:t>
            </w:r>
          </w:p>
        </w:tc>
        <w:tc>
          <w:tcPr>
            <w:tcW w:w="706" w:type="pct"/>
            <w:vAlign w:val="bottom"/>
          </w:tcPr>
          <w:p w:rsidR="00C06E00" w:rsidRPr="00375E27" w:rsidRDefault="00C06E00" w:rsidP="004E729A">
            <w:pPr>
              <w:pStyle w:val="tabletext0"/>
              <w:keepNext/>
              <w:keepLines/>
              <w:spacing w:before="20" w:after="20"/>
              <w:jc w:val="center"/>
              <w:rPr>
                <w:rFonts w:ascii="Arial" w:hAnsi="Arial" w:cs="Arial"/>
                <w:b/>
                <w:bCs/>
                <w:sz w:val="18"/>
                <w:szCs w:val="18"/>
              </w:rPr>
            </w:pPr>
            <w:r w:rsidRPr="00375E27">
              <w:rPr>
                <w:rFonts w:ascii="Arial" w:hAnsi="Arial"/>
                <w:b/>
                <w:bCs/>
                <w:sz w:val="18"/>
                <w:szCs w:val="18"/>
              </w:rPr>
              <w:t>Балан-совая</w:t>
            </w:r>
            <w:r w:rsidRPr="00375E27">
              <w:rPr>
                <w:rFonts w:ascii="Arial" w:hAnsi="Arial" w:cs="Arial"/>
                <w:b/>
                <w:bCs/>
                <w:sz w:val="18"/>
                <w:szCs w:val="18"/>
              </w:rPr>
              <w:t xml:space="preserve"> </w:t>
            </w:r>
            <w:r w:rsidRPr="00375E27">
              <w:rPr>
                <w:rFonts w:ascii="Arial" w:hAnsi="Arial"/>
                <w:b/>
                <w:bCs/>
                <w:sz w:val="18"/>
                <w:szCs w:val="18"/>
              </w:rPr>
              <w:t>стоимость</w:t>
            </w:r>
          </w:p>
        </w:tc>
        <w:tc>
          <w:tcPr>
            <w:tcW w:w="706" w:type="pct"/>
            <w:vAlign w:val="bottom"/>
          </w:tcPr>
          <w:p w:rsidR="00C06E00" w:rsidRPr="00375E27" w:rsidRDefault="00C06E00" w:rsidP="004E729A">
            <w:pPr>
              <w:pStyle w:val="tabletext0"/>
              <w:keepNext/>
              <w:keepLines/>
              <w:spacing w:before="20" w:after="20"/>
              <w:jc w:val="center"/>
              <w:rPr>
                <w:rFonts w:ascii="Arial" w:hAnsi="Arial" w:cs="Arial"/>
                <w:b/>
                <w:bCs/>
                <w:sz w:val="18"/>
                <w:szCs w:val="18"/>
              </w:rPr>
            </w:pPr>
            <w:r w:rsidRPr="00375E27">
              <w:rPr>
                <w:rFonts w:ascii="Arial" w:hAnsi="Arial"/>
                <w:b/>
                <w:bCs/>
                <w:sz w:val="18"/>
                <w:szCs w:val="18"/>
              </w:rPr>
              <w:t>Справед-ливая</w:t>
            </w:r>
            <w:r w:rsidRPr="00375E27">
              <w:rPr>
                <w:rFonts w:ascii="Arial" w:hAnsi="Arial" w:cs="Arial"/>
                <w:b/>
                <w:bCs/>
                <w:sz w:val="18"/>
                <w:szCs w:val="18"/>
              </w:rPr>
              <w:t xml:space="preserve"> </w:t>
            </w:r>
            <w:r w:rsidRPr="00375E27">
              <w:rPr>
                <w:rFonts w:ascii="Arial" w:hAnsi="Arial"/>
                <w:b/>
                <w:bCs/>
                <w:sz w:val="18"/>
                <w:szCs w:val="18"/>
              </w:rPr>
              <w:t>стоимость</w:t>
            </w:r>
          </w:p>
        </w:tc>
        <w:tc>
          <w:tcPr>
            <w:tcW w:w="706" w:type="pct"/>
            <w:vAlign w:val="bottom"/>
          </w:tcPr>
          <w:p w:rsidR="00C06E00" w:rsidRPr="00375E27" w:rsidRDefault="00C06E00" w:rsidP="004E729A">
            <w:pPr>
              <w:pStyle w:val="tabletext0"/>
              <w:keepNext/>
              <w:keepLines/>
              <w:spacing w:before="20" w:after="20"/>
              <w:jc w:val="center"/>
              <w:rPr>
                <w:rFonts w:ascii="Arial" w:hAnsi="Arial" w:cs="Arial"/>
                <w:b/>
                <w:bCs/>
                <w:sz w:val="18"/>
                <w:szCs w:val="18"/>
              </w:rPr>
            </w:pPr>
            <w:r w:rsidRPr="00375E27">
              <w:rPr>
                <w:rFonts w:ascii="Arial" w:hAnsi="Arial"/>
                <w:b/>
                <w:bCs/>
                <w:sz w:val="18"/>
                <w:szCs w:val="18"/>
              </w:rPr>
              <w:t>Балан-совая</w:t>
            </w:r>
            <w:r w:rsidRPr="00375E27">
              <w:rPr>
                <w:rFonts w:ascii="Arial" w:hAnsi="Arial" w:cs="Arial"/>
                <w:b/>
                <w:bCs/>
                <w:sz w:val="18"/>
                <w:szCs w:val="18"/>
              </w:rPr>
              <w:t xml:space="preserve"> </w:t>
            </w:r>
            <w:r w:rsidRPr="00375E27">
              <w:rPr>
                <w:rFonts w:ascii="Arial" w:hAnsi="Arial"/>
                <w:b/>
                <w:bCs/>
                <w:sz w:val="18"/>
                <w:szCs w:val="18"/>
              </w:rPr>
              <w:t>стоимость</w:t>
            </w:r>
          </w:p>
        </w:tc>
        <w:tc>
          <w:tcPr>
            <w:tcW w:w="675" w:type="pct"/>
            <w:vAlign w:val="bottom"/>
          </w:tcPr>
          <w:p w:rsidR="00C06E00" w:rsidRPr="00375E27" w:rsidRDefault="00C06E00" w:rsidP="004E729A">
            <w:pPr>
              <w:pStyle w:val="tabletext0"/>
              <w:keepNext/>
              <w:keepLines/>
              <w:spacing w:before="20" w:after="20"/>
              <w:jc w:val="center"/>
              <w:rPr>
                <w:rFonts w:ascii="Arial" w:hAnsi="Arial" w:cs="Arial"/>
                <w:b/>
                <w:bCs/>
                <w:sz w:val="18"/>
                <w:szCs w:val="18"/>
              </w:rPr>
            </w:pPr>
            <w:r w:rsidRPr="00375E27">
              <w:rPr>
                <w:rFonts w:ascii="Arial" w:hAnsi="Arial"/>
                <w:b/>
                <w:bCs/>
                <w:sz w:val="18"/>
                <w:szCs w:val="18"/>
              </w:rPr>
              <w:t>Справед-ливая</w:t>
            </w:r>
            <w:r w:rsidRPr="00375E27">
              <w:rPr>
                <w:rFonts w:ascii="Arial" w:hAnsi="Arial" w:cs="Arial"/>
                <w:b/>
                <w:bCs/>
                <w:sz w:val="18"/>
                <w:szCs w:val="18"/>
              </w:rPr>
              <w:t xml:space="preserve"> </w:t>
            </w:r>
            <w:r w:rsidRPr="00375E27">
              <w:rPr>
                <w:rFonts w:ascii="Arial" w:hAnsi="Arial"/>
                <w:b/>
                <w:bCs/>
                <w:sz w:val="18"/>
                <w:szCs w:val="18"/>
              </w:rPr>
              <w:t>стоимость</w:t>
            </w:r>
          </w:p>
        </w:tc>
      </w:tr>
      <w:tr w:rsidR="00C06E00" w:rsidRPr="00375E27" w:rsidTr="004E729A">
        <w:trPr>
          <w:cantSplit/>
          <w:trHeight w:val="20"/>
        </w:trPr>
        <w:tc>
          <w:tcPr>
            <w:tcW w:w="2207" w:type="pct"/>
            <w:vAlign w:val="bottom"/>
          </w:tcPr>
          <w:p w:rsidR="00C06E00" w:rsidRPr="00375E27" w:rsidRDefault="00C06E00" w:rsidP="004E729A">
            <w:pPr>
              <w:pStyle w:val="tabletext0"/>
              <w:keepNext/>
              <w:keepLines/>
              <w:spacing w:before="20" w:after="20"/>
              <w:rPr>
                <w:rFonts w:ascii="Arial" w:hAnsi="Arial" w:cs="Arial"/>
                <w:b/>
                <w:bCs/>
                <w:sz w:val="18"/>
                <w:szCs w:val="18"/>
                <w:u w:val="single"/>
              </w:rPr>
            </w:pPr>
          </w:p>
        </w:tc>
        <w:tc>
          <w:tcPr>
            <w:tcW w:w="706" w:type="pct"/>
            <w:tcBorders>
              <w:bottom w:val="single" w:sz="4" w:space="0" w:color="auto"/>
            </w:tcBorders>
            <w:vAlign w:val="bottom"/>
          </w:tcPr>
          <w:p w:rsidR="00C06E00" w:rsidRPr="00375E27" w:rsidRDefault="00C06E00" w:rsidP="004E729A">
            <w:pPr>
              <w:pStyle w:val="tabletext0"/>
              <w:keepNext/>
              <w:keepLines/>
              <w:spacing w:before="20" w:after="20"/>
              <w:jc w:val="center"/>
              <w:rPr>
                <w:rFonts w:ascii="Arial" w:hAnsi="Arial" w:cs="Arial"/>
                <w:b/>
                <w:bCs/>
                <w:sz w:val="18"/>
                <w:szCs w:val="18"/>
              </w:rPr>
            </w:pPr>
            <w:r w:rsidRPr="00375E27">
              <w:rPr>
                <w:rFonts w:ascii="Arial" w:hAnsi="Arial"/>
                <w:b/>
                <w:bCs/>
                <w:sz w:val="18"/>
                <w:szCs w:val="18"/>
              </w:rPr>
              <w:t>2010 г.</w:t>
            </w:r>
          </w:p>
        </w:tc>
        <w:tc>
          <w:tcPr>
            <w:tcW w:w="706" w:type="pct"/>
            <w:tcBorders>
              <w:bottom w:val="single" w:sz="4" w:space="0" w:color="auto"/>
            </w:tcBorders>
            <w:vAlign w:val="bottom"/>
          </w:tcPr>
          <w:p w:rsidR="00C06E00" w:rsidRPr="00375E27" w:rsidRDefault="00C06E00" w:rsidP="004E729A">
            <w:pPr>
              <w:pStyle w:val="tabletext0"/>
              <w:keepNext/>
              <w:keepLines/>
              <w:spacing w:before="20" w:after="20"/>
              <w:jc w:val="center"/>
              <w:rPr>
                <w:rFonts w:ascii="Arial" w:hAnsi="Arial" w:cs="Arial"/>
                <w:b/>
                <w:bCs/>
                <w:sz w:val="18"/>
                <w:szCs w:val="18"/>
              </w:rPr>
            </w:pPr>
            <w:r w:rsidRPr="00375E27">
              <w:rPr>
                <w:rFonts w:ascii="Arial" w:hAnsi="Arial"/>
                <w:b/>
                <w:bCs/>
                <w:sz w:val="18"/>
                <w:szCs w:val="18"/>
              </w:rPr>
              <w:t>2010 г.</w:t>
            </w:r>
          </w:p>
        </w:tc>
        <w:tc>
          <w:tcPr>
            <w:tcW w:w="706" w:type="pct"/>
            <w:tcBorders>
              <w:bottom w:val="single" w:sz="4" w:space="0" w:color="auto"/>
            </w:tcBorders>
            <w:vAlign w:val="bottom"/>
          </w:tcPr>
          <w:p w:rsidR="00C06E00" w:rsidRPr="00375E27" w:rsidRDefault="00C06E00" w:rsidP="004E729A">
            <w:pPr>
              <w:pStyle w:val="tabletext0"/>
              <w:keepNext/>
              <w:keepLines/>
              <w:spacing w:before="20" w:after="20"/>
              <w:jc w:val="center"/>
              <w:rPr>
                <w:rFonts w:ascii="Arial" w:hAnsi="Arial" w:cs="Arial"/>
                <w:b/>
                <w:bCs/>
                <w:sz w:val="18"/>
                <w:szCs w:val="18"/>
              </w:rPr>
            </w:pPr>
            <w:r w:rsidRPr="00375E27">
              <w:rPr>
                <w:rFonts w:ascii="Arial" w:hAnsi="Arial"/>
                <w:b/>
                <w:bCs/>
                <w:sz w:val="18"/>
                <w:szCs w:val="18"/>
              </w:rPr>
              <w:t>2009 г.</w:t>
            </w:r>
          </w:p>
        </w:tc>
        <w:tc>
          <w:tcPr>
            <w:tcW w:w="675" w:type="pct"/>
            <w:tcBorders>
              <w:bottom w:val="single" w:sz="4" w:space="0" w:color="auto"/>
            </w:tcBorders>
            <w:vAlign w:val="bottom"/>
          </w:tcPr>
          <w:p w:rsidR="00C06E00" w:rsidRPr="00375E27" w:rsidRDefault="00C06E00" w:rsidP="004E729A">
            <w:pPr>
              <w:pStyle w:val="tabletext0"/>
              <w:keepNext/>
              <w:keepLines/>
              <w:spacing w:before="20" w:after="20"/>
              <w:jc w:val="center"/>
              <w:rPr>
                <w:rFonts w:ascii="Arial" w:hAnsi="Arial" w:cs="Arial"/>
                <w:b/>
                <w:bCs/>
                <w:sz w:val="18"/>
                <w:szCs w:val="18"/>
              </w:rPr>
            </w:pPr>
            <w:r w:rsidRPr="00375E27">
              <w:rPr>
                <w:rFonts w:ascii="Arial" w:hAnsi="Arial"/>
                <w:b/>
                <w:bCs/>
                <w:sz w:val="18"/>
                <w:szCs w:val="18"/>
              </w:rPr>
              <w:t>2009 г.</w:t>
            </w:r>
          </w:p>
        </w:tc>
      </w:tr>
      <w:tr w:rsidR="00C06E00" w:rsidRPr="00375E27" w:rsidTr="004E729A">
        <w:trPr>
          <w:cantSplit/>
          <w:trHeight w:val="20"/>
        </w:trPr>
        <w:tc>
          <w:tcPr>
            <w:tcW w:w="2207" w:type="pct"/>
            <w:vAlign w:val="bottom"/>
          </w:tcPr>
          <w:p w:rsidR="00C06E00" w:rsidRPr="00375E27" w:rsidRDefault="00C06E00" w:rsidP="004E729A">
            <w:pPr>
              <w:pStyle w:val="tabletext0"/>
              <w:keepNext/>
              <w:keepLines/>
              <w:spacing w:before="20" w:after="20"/>
              <w:rPr>
                <w:rFonts w:ascii="Arial" w:hAnsi="Arial" w:cs="Arial"/>
                <w:sz w:val="18"/>
                <w:szCs w:val="18"/>
              </w:rPr>
            </w:pPr>
          </w:p>
          <w:p w:rsidR="00C06E00" w:rsidRPr="00375E27" w:rsidRDefault="00C06E00" w:rsidP="004E729A">
            <w:pPr>
              <w:pStyle w:val="tabletext0"/>
              <w:keepNext/>
              <w:keepLines/>
              <w:spacing w:before="20" w:after="20"/>
              <w:rPr>
                <w:rFonts w:ascii="Arial" w:hAnsi="Arial" w:cs="Arial"/>
                <w:sz w:val="18"/>
                <w:szCs w:val="18"/>
              </w:rPr>
            </w:pPr>
            <w:r w:rsidRPr="00375E27">
              <w:rPr>
                <w:rFonts w:ascii="Arial" w:hAnsi="Arial"/>
                <w:sz w:val="18"/>
                <w:szCs w:val="18"/>
              </w:rPr>
              <w:t>Займы и дебиторская задолженность</w:t>
            </w:r>
          </w:p>
        </w:tc>
        <w:tc>
          <w:tcPr>
            <w:tcW w:w="706" w:type="pct"/>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6 046</w:t>
            </w:r>
          </w:p>
        </w:tc>
        <w:tc>
          <w:tcPr>
            <w:tcW w:w="706" w:type="pct"/>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6 040</w:t>
            </w:r>
          </w:p>
        </w:tc>
        <w:tc>
          <w:tcPr>
            <w:tcW w:w="706" w:type="pct"/>
            <w:tcBorders>
              <w:top w:val="single" w:sz="4" w:space="0" w:color="auto"/>
            </w:tcBorders>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4 215</w:t>
            </w:r>
          </w:p>
        </w:tc>
        <w:tc>
          <w:tcPr>
            <w:tcW w:w="675" w:type="pct"/>
            <w:tcBorders>
              <w:top w:val="single" w:sz="4" w:space="0" w:color="auto"/>
            </w:tcBorders>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4 208</w:t>
            </w:r>
          </w:p>
        </w:tc>
      </w:tr>
      <w:tr w:rsidR="00C06E00" w:rsidRPr="00375E27" w:rsidTr="004E729A">
        <w:trPr>
          <w:cantSplit/>
          <w:trHeight w:val="20"/>
        </w:trPr>
        <w:tc>
          <w:tcPr>
            <w:tcW w:w="2207" w:type="pct"/>
            <w:vAlign w:val="bottom"/>
          </w:tcPr>
          <w:p w:rsidR="00C06E00" w:rsidRPr="00C06E00" w:rsidRDefault="00C06E00" w:rsidP="004E729A">
            <w:pPr>
              <w:pStyle w:val="tabletext0"/>
              <w:keepNext/>
              <w:keepLines/>
              <w:spacing w:before="20" w:after="20"/>
              <w:rPr>
                <w:rFonts w:ascii="Arial" w:hAnsi="Arial" w:cs="Arial"/>
                <w:sz w:val="18"/>
                <w:szCs w:val="18"/>
                <w:lang w:val="ru-RU"/>
              </w:rPr>
            </w:pPr>
            <w:r w:rsidRPr="00C06E00">
              <w:rPr>
                <w:rFonts w:ascii="Arial" w:hAnsi="Arial"/>
                <w:sz w:val="18"/>
                <w:szCs w:val="18"/>
                <w:lang w:val="ru-RU"/>
              </w:rPr>
              <w:t>Финансовые активы, имеющиеся в наличии для продажи</w:t>
            </w:r>
          </w:p>
        </w:tc>
        <w:tc>
          <w:tcPr>
            <w:tcW w:w="706" w:type="pct"/>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63</w:t>
            </w:r>
          </w:p>
        </w:tc>
        <w:tc>
          <w:tcPr>
            <w:tcW w:w="706" w:type="pct"/>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63</w:t>
            </w:r>
          </w:p>
        </w:tc>
        <w:tc>
          <w:tcPr>
            <w:tcW w:w="706" w:type="pct"/>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63</w:t>
            </w:r>
          </w:p>
        </w:tc>
        <w:tc>
          <w:tcPr>
            <w:tcW w:w="675" w:type="pct"/>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63</w:t>
            </w:r>
          </w:p>
        </w:tc>
      </w:tr>
      <w:tr w:rsidR="00C06E00" w:rsidRPr="00375E27" w:rsidTr="004E729A">
        <w:trPr>
          <w:cantSplit/>
          <w:trHeight w:val="20"/>
        </w:trPr>
        <w:tc>
          <w:tcPr>
            <w:tcW w:w="2207" w:type="pct"/>
            <w:vAlign w:val="bottom"/>
          </w:tcPr>
          <w:p w:rsidR="00C06E00" w:rsidRPr="00C06E00" w:rsidRDefault="00C06E00" w:rsidP="004E729A">
            <w:pPr>
              <w:pStyle w:val="tabletext0"/>
              <w:keepNext/>
              <w:keepLines/>
              <w:spacing w:before="20" w:after="20"/>
              <w:rPr>
                <w:rFonts w:ascii="Arial" w:hAnsi="Arial" w:cs="Arial"/>
                <w:sz w:val="18"/>
                <w:szCs w:val="18"/>
                <w:lang w:val="ru-RU"/>
              </w:rPr>
            </w:pPr>
            <w:r w:rsidRPr="00C06E00">
              <w:rPr>
                <w:rFonts w:ascii="Arial" w:hAnsi="Arial"/>
                <w:sz w:val="18"/>
                <w:szCs w:val="18"/>
                <w:lang w:val="ru-RU"/>
              </w:rPr>
              <w:t>Денежные средства и их эквиваленты</w:t>
            </w:r>
          </w:p>
        </w:tc>
        <w:tc>
          <w:tcPr>
            <w:tcW w:w="706" w:type="pct"/>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412</w:t>
            </w:r>
          </w:p>
        </w:tc>
        <w:tc>
          <w:tcPr>
            <w:tcW w:w="706" w:type="pct"/>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412</w:t>
            </w:r>
          </w:p>
        </w:tc>
        <w:tc>
          <w:tcPr>
            <w:tcW w:w="706" w:type="pct"/>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401</w:t>
            </w:r>
          </w:p>
        </w:tc>
        <w:tc>
          <w:tcPr>
            <w:tcW w:w="675" w:type="pct"/>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401</w:t>
            </w:r>
          </w:p>
        </w:tc>
      </w:tr>
      <w:tr w:rsidR="00C06E00" w:rsidRPr="00375E27" w:rsidTr="004E729A">
        <w:trPr>
          <w:cantSplit/>
          <w:trHeight w:val="20"/>
        </w:trPr>
        <w:tc>
          <w:tcPr>
            <w:tcW w:w="2207" w:type="pct"/>
            <w:vAlign w:val="bottom"/>
          </w:tcPr>
          <w:p w:rsidR="00C06E00" w:rsidRPr="00C06E00" w:rsidRDefault="00C06E00" w:rsidP="004E729A">
            <w:pPr>
              <w:pStyle w:val="tabletext0"/>
              <w:keepNext/>
              <w:keepLines/>
              <w:spacing w:before="20" w:after="20"/>
              <w:rPr>
                <w:rFonts w:ascii="Arial" w:hAnsi="Arial" w:cs="Arial"/>
                <w:sz w:val="18"/>
                <w:szCs w:val="18"/>
                <w:lang w:val="ru-RU"/>
              </w:rPr>
            </w:pPr>
            <w:r w:rsidRPr="00C06E00">
              <w:rPr>
                <w:rFonts w:ascii="Arial" w:hAnsi="Arial"/>
                <w:sz w:val="18"/>
                <w:szCs w:val="18"/>
                <w:lang w:val="ru-RU"/>
              </w:rPr>
              <w:t>Торговая и прочая кредиторская задолженность</w:t>
            </w:r>
          </w:p>
        </w:tc>
        <w:tc>
          <w:tcPr>
            <w:tcW w:w="706" w:type="pct"/>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(3 332)</w:t>
            </w:r>
          </w:p>
        </w:tc>
        <w:tc>
          <w:tcPr>
            <w:tcW w:w="706" w:type="pct"/>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(3 332)</w:t>
            </w:r>
          </w:p>
        </w:tc>
        <w:tc>
          <w:tcPr>
            <w:tcW w:w="706" w:type="pct"/>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(3 563)</w:t>
            </w:r>
          </w:p>
        </w:tc>
        <w:tc>
          <w:tcPr>
            <w:tcW w:w="675" w:type="pct"/>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(3 563)</w:t>
            </w:r>
          </w:p>
        </w:tc>
      </w:tr>
      <w:tr w:rsidR="00C06E00" w:rsidRPr="00375E27" w:rsidTr="004E729A">
        <w:trPr>
          <w:cantSplit/>
          <w:trHeight w:val="20"/>
        </w:trPr>
        <w:tc>
          <w:tcPr>
            <w:tcW w:w="2207" w:type="pct"/>
            <w:vAlign w:val="bottom"/>
          </w:tcPr>
          <w:p w:rsidR="00C06E00" w:rsidRPr="00C06E00" w:rsidRDefault="00C06E00" w:rsidP="004E729A">
            <w:pPr>
              <w:pStyle w:val="tabletext0"/>
              <w:keepNext/>
              <w:keepLines/>
              <w:spacing w:before="20" w:after="20"/>
              <w:rPr>
                <w:rFonts w:ascii="Arial" w:hAnsi="Arial" w:cs="Arial"/>
                <w:sz w:val="18"/>
                <w:szCs w:val="18"/>
                <w:lang w:val="ru-RU"/>
              </w:rPr>
            </w:pPr>
            <w:r w:rsidRPr="00C06E00">
              <w:rPr>
                <w:rFonts w:ascii="Arial" w:hAnsi="Arial"/>
                <w:sz w:val="18"/>
                <w:szCs w:val="18"/>
                <w:lang w:val="ru-RU"/>
              </w:rPr>
              <w:t>Финансовые обязательства, учитываемые по амортизированной стоимости</w:t>
            </w:r>
          </w:p>
        </w:tc>
        <w:tc>
          <w:tcPr>
            <w:tcW w:w="706" w:type="pct"/>
            <w:tcBorders>
              <w:bottom w:val="single" w:sz="4" w:space="0" w:color="auto"/>
            </w:tcBorders>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(1 716)</w:t>
            </w:r>
          </w:p>
        </w:tc>
        <w:tc>
          <w:tcPr>
            <w:tcW w:w="706" w:type="pct"/>
            <w:tcBorders>
              <w:bottom w:val="single" w:sz="4" w:space="0" w:color="auto"/>
            </w:tcBorders>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(1 724)</w:t>
            </w:r>
          </w:p>
        </w:tc>
        <w:tc>
          <w:tcPr>
            <w:tcW w:w="706" w:type="pct"/>
            <w:tcBorders>
              <w:bottom w:val="single" w:sz="4" w:space="0" w:color="auto"/>
            </w:tcBorders>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(1 989)</w:t>
            </w:r>
          </w:p>
        </w:tc>
        <w:tc>
          <w:tcPr>
            <w:tcW w:w="675" w:type="pct"/>
            <w:tcBorders>
              <w:bottom w:val="single" w:sz="4" w:space="0" w:color="auto"/>
            </w:tcBorders>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(1 965)</w:t>
            </w:r>
          </w:p>
        </w:tc>
      </w:tr>
      <w:tr w:rsidR="00C06E00" w:rsidRPr="00375E27" w:rsidTr="004E729A">
        <w:trPr>
          <w:cantSplit/>
          <w:trHeight w:val="20"/>
        </w:trPr>
        <w:tc>
          <w:tcPr>
            <w:tcW w:w="2207" w:type="pct"/>
            <w:vAlign w:val="bottom"/>
          </w:tcPr>
          <w:p w:rsidR="00C06E00" w:rsidRPr="00375E27" w:rsidRDefault="00C06E00" w:rsidP="004E729A">
            <w:pPr>
              <w:pStyle w:val="tabletext0"/>
              <w:keepNext/>
              <w:keepLines/>
              <w:spacing w:before="20" w:after="20"/>
              <w:jc w:val="right"/>
              <w:rPr>
                <w:rFonts w:ascii="Arial" w:hAnsi="Arial" w:cs="Arial"/>
                <w:sz w:val="18"/>
                <w:szCs w:val="18"/>
              </w:rPr>
            </w:pPr>
          </w:p>
        </w:tc>
        <w:tc>
          <w:tcPr>
            <w:tcW w:w="706" w:type="pct"/>
            <w:tcBorders>
              <w:top w:val="single" w:sz="4" w:space="0" w:color="auto"/>
              <w:bottom w:val="double" w:sz="4" w:space="0" w:color="auto"/>
            </w:tcBorders>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1 473</w:t>
            </w:r>
          </w:p>
        </w:tc>
        <w:tc>
          <w:tcPr>
            <w:tcW w:w="706" w:type="pct"/>
            <w:tcBorders>
              <w:top w:val="single" w:sz="4" w:space="0" w:color="auto"/>
              <w:bottom w:val="double" w:sz="4" w:space="0" w:color="auto"/>
            </w:tcBorders>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1 459</w:t>
            </w:r>
          </w:p>
        </w:tc>
        <w:tc>
          <w:tcPr>
            <w:tcW w:w="706" w:type="pct"/>
            <w:tcBorders>
              <w:top w:val="single" w:sz="4" w:space="0" w:color="auto"/>
              <w:bottom w:val="double" w:sz="4" w:space="0" w:color="auto"/>
            </w:tcBorders>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(873)</w:t>
            </w:r>
          </w:p>
        </w:tc>
        <w:tc>
          <w:tcPr>
            <w:tcW w:w="675" w:type="pct"/>
            <w:tcBorders>
              <w:top w:val="single" w:sz="4" w:space="0" w:color="auto"/>
              <w:bottom w:val="double" w:sz="4" w:space="0" w:color="auto"/>
            </w:tcBorders>
            <w:shd w:val="clear" w:color="auto" w:fill="C0C0C0"/>
            <w:vAlign w:val="bottom"/>
          </w:tcPr>
          <w:p w:rsidR="00C06E00" w:rsidRPr="00375E27" w:rsidRDefault="00C06E00" w:rsidP="004E729A">
            <w:pPr>
              <w:pStyle w:val="tabletext0"/>
              <w:keepNext/>
              <w:keepLines/>
              <w:tabs>
                <w:tab w:val="decimal" w:pos="990"/>
              </w:tabs>
              <w:spacing w:before="20" w:after="20"/>
              <w:ind w:right="144"/>
              <w:jc w:val="right"/>
              <w:rPr>
                <w:rFonts w:ascii="Arial" w:hAnsi="Arial" w:cs="Arial"/>
                <w:sz w:val="18"/>
                <w:szCs w:val="18"/>
              </w:rPr>
            </w:pPr>
            <w:r w:rsidRPr="00375E27">
              <w:rPr>
                <w:rFonts w:ascii="Arial" w:hAnsi="Arial"/>
                <w:sz w:val="18"/>
                <w:szCs w:val="18"/>
              </w:rPr>
              <w:t>(856)</w:t>
            </w:r>
          </w:p>
        </w:tc>
      </w:tr>
    </w:tbl>
    <w:p w:rsidR="00C06E00" w:rsidRPr="00375E27" w:rsidRDefault="00C06E00" w:rsidP="00C06E00">
      <w:pPr>
        <w:pStyle w:val="2"/>
        <w:keepNext w:val="0"/>
        <w:keepLines w:val="0"/>
        <w:tabs>
          <w:tab w:val="clear" w:pos="964"/>
        </w:tabs>
        <w:ind w:left="0" w:firstLine="0"/>
      </w:pPr>
      <w:r w:rsidRPr="00375E27">
        <w:t>Управление капиталом</w:t>
      </w:r>
    </w:p>
    <w:p w:rsidR="00C06E00" w:rsidRPr="00C06E00" w:rsidRDefault="00C06E00" w:rsidP="00C06E00">
      <w:pPr>
        <w:pStyle w:val="a1"/>
        <w:keepLines w:val="0"/>
        <w:rPr>
          <w:lang w:val="ru-RU"/>
        </w:rPr>
      </w:pPr>
      <w:r w:rsidRPr="00C06E00">
        <w:rPr>
          <w:lang w:val="ru-RU"/>
        </w:rPr>
        <w:t>Совет директоров Группы проводит политику, направленную на поддержание стабильно высокого уровня капитала, позволяющего сохранять доверие инвесторов, кредиторов и участников рынка и обеспечивать устойчивое развитие бизнеса в будущем. Совет директоров осуществляет контроль за показателем доходности капитала.</w:t>
      </w:r>
    </w:p>
    <w:p w:rsidR="00C06E00" w:rsidRPr="00C06E00" w:rsidRDefault="00C06E00" w:rsidP="00C06E00">
      <w:pPr>
        <w:pStyle w:val="a1"/>
        <w:keepLines w:val="0"/>
        <w:rPr>
          <w:lang w:val="ru-RU"/>
        </w:rPr>
      </w:pPr>
      <w:r w:rsidRPr="00C06E00">
        <w:rPr>
          <w:lang w:val="ru-RU"/>
        </w:rPr>
        <w:t>Подход к управлению капиталом Группы в течение года не претерпел никаких изменений.</w:t>
      </w:r>
    </w:p>
    <w:p w:rsidR="00C06E00" w:rsidRPr="00C06E00" w:rsidRDefault="00C06E00" w:rsidP="00C06E00">
      <w:pPr>
        <w:pStyle w:val="a1"/>
        <w:keepLines w:val="0"/>
        <w:ind w:left="850"/>
        <w:rPr>
          <w:lang w:val="ru-RU"/>
        </w:rPr>
      </w:pPr>
      <w:r w:rsidRPr="00C06E00">
        <w:rPr>
          <w:lang w:val="ru-RU"/>
        </w:rPr>
        <w:t>Ни на Компанию, ни на ее дочерние предприятия не распространяются требования к достаточности собственного капитала, налагаемые регулирующими органами.</w:t>
      </w:r>
    </w:p>
    <w:p w:rsidR="00C06E00" w:rsidRPr="00375E27" w:rsidRDefault="00C06E00" w:rsidP="00C06E00">
      <w:pPr>
        <w:pStyle w:val="1"/>
        <w:keepNext w:val="0"/>
        <w:spacing w:after="120"/>
        <w:ind w:left="0" w:firstLine="0"/>
      </w:pPr>
      <w:r w:rsidRPr="00375E27">
        <w:t>Условные активы и обязательства</w:t>
      </w:r>
    </w:p>
    <w:p w:rsidR="00C06E00" w:rsidRPr="00375E27" w:rsidRDefault="00C06E00" w:rsidP="00C06E00">
      <w:pPr>
        <w:pStyle w:val="2"/>
        <w:keepNext w:val="0"/>
        <w:keepLines w:val="0"/>
        <w:tabs>
          <w:tab w:val="clear" w:pos="964"/>
        </w:tabs>
        <w:ind w:left="0" w:firstLine="0"/>
      </w:pPr>
      <w:r w:rsidRPr="00375E27">
        <w:t>Страхование</w:t>
      </w:r>
    </w:p>
    <w:p w:rsidR="00C06E00" w:rsidRPr="00C06E00" w:rsidRDefault="00C06E00" w:rsidP="00C06E00">
      <w:pPr>
        <w:pStyle w:val="a1"/>
        <w:keepLines w:val="0"/>
        <w:rPr>
          <w:lang w:val="ru-RU"/>
        </w:rPr>
      </w:pPr>
      <w:r w:rsidRPr="00C06E00">
        <w:rPr>
          <w:lang w:val="ru-RU"/>
        </w:rPr>
        <w:t>Рынок страховых услуг в Российской Федерации находится на этапе становления, поэтому многие формы страхования, применяемые в других странах, в России пока недоступны.</w:t>
      </w:r>
    </w:p>
    <w:p w:rsidR="00C06E00" w:rsidRPr="00C06E00" w:rsidRDefault="00C06E00" w:rsidP="00C06E00">
      <w:pPr>
        <w:pStyle w:val="a1"/>
        <w:keepLines w:val="0"/>
        <w:rPr>
          <w:lang w:val="ru-RU"/>
        </w:rPr>
      </w:pPr>
      <w:r w:rsidRPr="00C06E00">
        <w:rPr>
          <w:lang w:val="ru-RU"/>
        </w:rPr>
        <w:t xml:space="preserve">В 2010 году Группа застраховала основные средства и запасы на общую сумму </w:t>
      </w:r>
      <w:r w:rsidRPr="00C06E00">
        <w:rPr>
          <w:lang w:val="ru-RU"/>
        </w:rPr>
        <w:br/>
        <w:t>2 698 млн руб. и 1 183 млн руб. соответственно (в 2009 году – 7 492 млн руб. и</w:t>
      </w:r>
      <w:r w:rsidRPr="00C06E00">
        <w:rPr>
          <w:lang w:val="ru-RU"/>
        </w:rPr>
        <w:br/>
        <w:t>775 млн руб. соответственно).</w:t>
      </w:r>
    </w:p>
    <w:p w:rsidR="00C06E00" w:rsidRPr="00C06E00" w:rsidRDefault="00C06E00" w:rsidP="00C06E00">
      <w:pPr>
        <w:pStyle w:val="a1"/>
        <w:keepLines w:val="0"/>
        <w:rPr>
          <w:lang w:val="ru-RU"/>
        </w:rPr>
      </w:pPr>
      <w:r w:rsidRPr="00C06E00">
        <w:rPr>
          <w:lang w:val="ru-RU"/>
        </w:rPr>
        <w:t>Группа не осуществляла полного страхования производственных мощностей, страхования на случай остановки производства и страхования гражданской ответственности за возмещение ущерба имуществу или окружающей среде, причиненного в результате аварий на производственных объектах Группы или в связи с ее деятельностью. До тех пор пока Группа не приобретет соответствующих страховых полисов, существует риск того, что повреждение или утрата некоторых активов может оказать существенное отрицательное влияние на деятельность Группы и ее финансовое положение.</w:t>
      </w:r>
    </w:p>
    <w:p w:rsidR="00C06E00" w:rsidRPr="00375E27" w:rsidRDefault="00C06E00" w:rsidP="00C06E00">
      <w:pPr>
        <w:pStyle w:val="2"/>
        <w:keepNext w:val="0"/>
        <w:keepLines w:val="0"/>
        <w:tabs>
          <w:tab w:val="clear" w:pos="964"/>
        </w:tabs>
        <w:ind w:left="0" w:firstLine="0"/>
      </w:pPr>
      <w:r w:rsidRPr="00375E27">
        <w:t>Судебные разбирательства</w:t>
      </w:r>
    </w:p>
    <w:p w:rsidR="00C06E00" w:rsidRPr="00C06E00" w:rsidRDefault="00C06E00" w:rsidP="00C06E00">
      <w:pPr>
        <w:pStyle w:val="a1"/>
        <w:keepLines w:val="0"/>
        <w:rPr>
          <w:lang w:val="ru-RU"/>
        </w:rPr>
      </w:pPr>
      <w:r w:rsidRPr="00C06E00">
        <w:rPr>
          <w:lang w:val="ru-RU"/>
        </w:rPr>
        <w:t>Группа выступает одной из сторон в различных судебных разбирательствах, возбужденных в процессе обычной хозяйственной деятельности. Руководство полагает, что исход данных судебных разбирательств не окажет существенного отрицательного влияния на результаты операционной деятельности и финансовое положение Группы.</w:t>
      </w:r>
    </w:p>
    <w:p w:rsidR="00C06E00" w:rsidRPr="00375E27" w:rsidRDefault="00C06E00" w:rsidP="00C06E00">
      <w:pPr>
        <w:pStyle w:val="2"/>
        <w:tabs>
          <w:tab w:val="clear" w:pos="964"/>
        </w:tabs>
        <w:ind w:left="0" w:firstLine="0"/>
      </w:pPr>
      <w:r w:rsidRPr="00375E27">
        <w:lastRenderedPageBreak/>
        <w:t>Условные налоговые обязательства</w:t>
      </w:r>
    </w:p>
    <w:p w:rsidR="00C06E00" w:rsidRPr="00C06E00" w:rsidRDefault="00C06E00" w:rsidP="00C06E00">
      <w:pPr>
        <w:pStyle w:val="a1"/>
        <w:keepNext/>
        <w:rPr>
          <w:lang w:val="ru-RU"/>
        </w:rPr>
      </w:pPr>
      <w:r w:rsidRPr="00C06E00">
        <w:rPr>
          <w:lang w:val="ru-RU"/>
        </w:rPr>
        <w:t>Российская налоговая система является относительно новой. Для нее характерны частые изменения налогового законодательства, а также публикация официальных разъяснений регулирующих органов и вынесение судебных постановлений, которые во многих случаях содержат нечеткие, противоречивые формулировки и по-разному толкуются налоговыми органами разного уровня. Правильность расчетов по налогам подлежит проверке со стороны целого ряда регулирующих органов, имеющих право налагать крупные штрафы и начислять пени. Налоговые органы вправе проверять полноту соблюдения налоговых обязательств в течение трех календарных лет, следующих за налоговым годом, однако в некоторых обстоятельствах этот период может быть увеличен. Последние события в Российской Федерации говорят о том, что налоговые органы начинают занимать более жесткую позицию при толковании и обеспечении исполнения налогового законодательства, уделяя больше внимания экономической сущности, а не юридической форме хозяйственных операций.</w:t>
      </w:r>
    </w:p>
    <w:p w:rsidR="00C06E00" w:rsidRPr="00C06E00" w:rsidRDefault="00C06E00" w:rsidP="00C06E00">
      <w:pPr>
        <w:pStyle w:val="a1"/>
        <w:keepLines w:val="0"/>
        <w:rPr>
          <w:lang w:val="ru-RU"/>
        </w:rPr>
      </w:pPr>
      <w:r w:rsidRPr="00C06E00">
        <w:rPr>
          <w:lang w:val="ru-RU"/>
        </w:rPr>
        <w:t>За счет всех этих факторов налоговые риски в Российской Федерации могут быть существенно выше, чем в других странах. Основываясь на своей трактовке российского налогового законодательства, официальных разъяснений регулирующих органов и вынесенных судебных постановлений, руководство полагает, что все обязательства по налогам отражены в полном объеме. Тем не менее соответствующие регулирующие органы могут по-иному толковать положения действующего законодательства, что может оказать существенное влияние на данную консолидированную финансовую отчетность в том случае, если их толкование будет признано правомерным.</w:t>
      </w:r>
    </w:p>
    <w:p w:rsidR="00C06E00" w:rsidRPr="00C06E00" w:rsidRDefault="00C06E00" w:rsidP="00C06E00">
      <w:pPr>
        <w:pStyle w:val="a1"/>
        <w:keepLines w:val="0"/>
        <w:tabs>
          <w:tab w:val="left" w:pos="1080"/>
        </w:tabs>
        <w:ind w:left="850"/>
        <w:rPr>
          <w:i/>
          <w:lang w:val="ru-RU"/>
        </w:rPr>
      </w:pPr>
      <w:r w:rsidRPr="00C06E00">
        <w:rPr>
          <w:i/>
          <w:lang w:val="ru-RU"/>
        </w:rPr>
        <w:t>Приобретение машин и оборудования</w:t>
      </w:r>
    </w:p>
    <w:p w:rsidR="00C06E00" w:rsidRPr="00C06E00" w:rsidRDefault="00C06E00" w:rsidP="00C06E00">
      <w:pPr>
        <w:pStyle w:val="a1"/>
        <w:keepLines w:val="0"/>
        <w:tabs>
          <w:tab w:val="left" w:pos="1080"/>
        </w:tabs>
        <w:ind w:left="850"/>
        <w:rPr>
          <w:lang w:val="ru-RU"/>
        </w:rPr>
      </w:pPr>
      <w:r w:rsidRPr="00C06E00">
        <w:rPr>
          <w:lang w:val="ru-RU"/>
        </w:rPr>
        <w:t>В 2008 году Группа заключила ряд сделок по приобретению машин и оборудования на общую сумму 2 400 млн руб. В случае если российские налоговые или иные регулирующие органы успешно оспорят структуру этих сделок, это может иметь серьезные последствия для операционной и финансовой деятельности Группы, включая конфискацию приобретенных машин и оборудования, начисление дополнительных сумм таможенных пошлин и НДС, наложение штрафов в размере до двукратной таможенной стоимости приобретенных машин и оборудования, а также начисление соответствующих пеней.</w:t>
      </w:r>
    </w:p>
    <w:p w:rsidR="00C06E00" w:rsidRPr="00C06E00" w:rsidRDefault="00C06E00" w:rsidP="00C06E00">
      <w:pPr>
        <w:pStyle w:val="a1"/>
        <w:keepLines w:val="0"/>
        <w:tabs>
          <w:tab w:val="left" w:pos="1080"/>
        </w:tabs>
        <w:rPr>
          <w:rFonts w:cs="Arial"/>
          <w:lang w:val="ru-RU"/>
        </w:rPr>
      </w:pPr>
      <w:r w:rsidRPr="00C06E00">
        <w:rPr>
          <w:lang w:val="ru-RU"/>
        </w:rPr>
        <w:t>Руководство не отразило резервов по данным обязательствам в настоящей консолидированной финансовой отчетности, поскольку оценивает риск оттока денежных средств для их погашения как возможный, но не высокий.</w:t>
      </w:r>
    </w:p>
    <w:p w:rsidR="00C06E00" w:rsidRPr="00C06E00" w:rsidRDefault="00C06E00" w:rsidP="00C06E00">
      <w:pPr>
        <w:pStyle w:val="a1"/>
        <w:keepLines w:val="0"/>
        <w:tabs>
          <w:tab w:val="left" w:pos="1080"/>
        </w:tabs>
        <w:ind w:left="850"/>
        <w:rPr>
          <w:i/>
          <w:lang w:val="ru-RU"/>
        </w:rPr>
      </w:pPr>
      <w:r w:rsidRPr="00C06E00">
        <w:rPr>
          <w:i/>
          <w:lang w:val="ru-RU"/>
        </w:rPr>
        <w:t>Приобретение акций и долей дочерних предприятий</w:t>
      </w:r>
    </w:p>
    <w:p w:rsidR="00C06E00" w:rsidRPr="00C06E00" w:rsidRDefault="00C06E00" w:rsidP="00C06E00">
      <w:pPr>
        <w:pStyle w:val="a1"/>
        <w:keepLines w:val="0"/>
        <w:tabs>
          <w:tab w:val="left" w:pos="1080"/>
        </w:tabs>
        <w:ind w:left="850"/>
        <w:rPr>
          <w:lang w:val="ru-RU"/>
        </w:rPr>
      </w:pPr>
      <w:r w:rsidRPr="00C06E00">
        <w:rPr>
          <w:lang w:val="ru-RU"/>
        </w:rPr>
        <w:t>В 2008 году Группа заключила ряд структурированных сделок, цель которых заключалась в приобретении акций и долей отдельных дочерних предприятий Группы на общую сумму 577 млн руб. Если налоговым или иным регулирующим органам удастся оспорить структуру таких сделок, это может оказать существенное отрицательное влияние на операционную и финансовую деятельность Группы. Руководство не отразило резервов по данным обязательствам в настоящей консолидированной финансовой отчетности, поскольку оценивает риск оттока денежных средств для их погашения как возможный, но не высокий.</w:t>
      </w:r>
    </w:p>
    <w:p w:rsidR="00C06E00" w:rsidRPr="00C06E00" w:rsidRDefault="00C06E00" w:rsidP="00C06E00">
      <w:pPr>
        <w:pStyle w:val="a1"/>
        <w:keepLines w:val="0"/>
        <w:tabs>
          <w:tab w:val="left" w:pos="1080"/>
        </w:tabs>
        <w:rPr>
          <w:i/>
          <w:lang w:val="ru-RU"/>
        </w:rPr>
      </w:pPr>
      <w:r w:rsidRPr="00C06E00">
        <w:rPr>
          <w:i/>
          <w:lang w:val="ru-RU"/>
        </w:rPr>
        <w:t>Торговые операции</w:t>
      </w:r>
    </w:p>
    <w:p w:rsidR="00C06E00" w:rsidRPr="00C06E00" w:rsidRDefault="00C06E00" w:rsidP="00C06E00">
      <w:pPr>
        <w:pStyle w:val="a1"/>
        <w:keepLines w:val="0"/>
        <w:tabs>
          <w:tab w:val="left" w:pos="1080"/>
        </w:tabs>
        <w:rPr>
          <w:lang w:val="ru-RU"/>
        </w:rPr>
      </w:pPr>
      <w:r w:rsidRPr="00C06E00">
        <w:rPr>
          <w:lang w:val="ru-RU"/>
        </w:rPr>
        <w:t>В 2008 году некоторые дочерние предприятия Группы участвовали в операциях по закупкам и реализации зерна на экспорт.</w:t>
      </w:r>
    </w:p>
    <w:p w:rsidR="00C06E00" w:rsidRPr="00C06E00" w:rsidRDefault="00C06E00" w:rsidP="00C06E00">
      <w:pPr>
        <w:pStyle w:val="a1"/>
        <w:keepLines w:val="0"/>
        <w:tabs>
          <w:tab w:val="left" w:pos="1080"/>
        </w:tabs>
        <w:rPr>
          <w:lang w:val="ru-RU"/>
        </w:rPr>
      </w:pPr>
      <w:r w:rsidRPr="00C06E00">
        <w:rPr>
          <w:lang w:val="ru-RU"/>
        </w:rPr>
        <w:t xml:space="preserve">В связи с этим, помимо риска доначисления сумм налога на прибыль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200883395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63</w:t>
      </w:r>
      <w:r w:rsidR="007F211E" w:rsidRPr="00375E27">
        <w:fldChar w:fldCharType="end"/>
      </w:r>
      <w:r w:rsidRPr="00C06E00">
        <w:rPr>
          <w:lang w:val="ru-RU"/>
        </w:rPr>
        <w:t xml:space="preserve">), существует риск того, что вследствие структуры данных сделок Группе будет доначислен НДС в сумме около 1 448 млн руб. (включая штрафы и пени), поскольку НК РФ не предусматривает особых правил налогообложения такого вида сделок. Руководство не отразило резервов по данным обязательствам в настоящей </w:t>
      </w:r>
      <w:r w:rsidRPr="00C06E00">
        <w:rPr>
          <w:lang w:val="ru-RU"/>
        </w:rPr>
        <w:lastRenderedPageBreak/>
        <w:t>консолидированной финансовой отчетности, поскольку оценивает риск оттока денежных средств для их погашения как возможный, но не высокий.</w:t>
      </w:r>
    </w:p>
    <w:p w:rsidR="00C06E00" w:rsidRPr="00C06E00" w:rsidRDefault="00C06E00" w:rsidP="00C06E00">
      <w:pPr>
        <w:pStyle w:val="a1"/>
        <w:keepLines w:val="0"/>
        <w:tabs>
          <w:tab w:val="left" w:pos="1080"/>
        </w:tabs>
        <w:rPr>
          <w:i/>
          <w:lang w:val="ru-RU"/>
        </w:rPr>
      </w:pPr>
      <w:r w:rsidRPr="00C06E00">
        <w:rPr>
          <w:i/>
          <w:lang w:val="ru-RU"/>
        </w:rPr>
        <w:t>Приобретение земельных активов</w:t>
      </w:r>
    </w:p>
    <w:p w:rsidR="00C06E00" w:rsidRPr="00C06E00" w:rsidRDefault="00C06E00" w:rsidP="00C06E00">
      <w:pPr>
        <w:pStyle w:val="a1"/>
        <w:keepLines w:val="0"/>
        <w:tabs>
          <w:tab w:val="left" w:pos="1080"/>
        </w:tabs>
        <w:rPr>
          <w:lang w:val="ru-RU"/>
        </w:rPr>
      </w:pPr>
      <w:r w:rsidRPr="00C06E00">
        <w:rPr>
          <w:lang w:val="ru-RU"/>
        </w:rPr>
        <w:t xml:space="preserve">В отчетном периоде Группа завершила сделку по приобретению контроля над рядом земельных участков сельскохозяйственного назначения на территории РФ. Способ структурирования данной сделки может быть оспорен российскими налоговыми органами. Если налоговым органам удастся доказать правомерность своей позиции, Группе могут быть доначислены суммы налога на прибыль. Руководство не создавало резервы по данным обязательствам в консолидированной финансовой отчетности, так как возможно, но не вероятно, что отток экономических выгод понадобится для урегулирования обязательства. По мнению руководства Группы, на данный момент не представляется возможным оценить финансовые последствия потенциальных налоговых обязательств, которые в конечном итоге могут возникнуть у Группы в связи с приобретением земельных участков. </w:t>
      </w:r>
    </w:p>
    <w:p w:rsidR="00C06E00" w:rsidRPr="00C06E00" w:rsidRDefault="00C06E00" w:rsidP="00C06E00">
      <w:pPr>
        <w:pStyle w:val="a1"/>
        <w:keepLines w:val="0"/>
        <w:ind w:left="850"/>
        <w:rPr>
          <w:i/>
          <w:lang w:val="ru-RU"/>
        </w:rPr>
      </w:pPr>
      <w:r w:rsidRPr="00C06E00">
        <w:rPr>
          <w:i/>
          <w:lang w:val="ru-RU"/>
        </w:rPr>
        <w:t>Соблюдение налогового законодательства поставщиками Группы</w:t>
      </w:r>
    </w:p>
    <w:p w:rsidR="00C06E00" w:rsidRPr="00C06E00" w:rsidRDefault="00C06E00" w:rsidP="00C06E00">
      <w:pPr>
        <w:pStyle w:val="a1"/>
        <w:keepLines w:val="0"/>
        <w:ind w:left="850"/>
        <w:rPr>
          <w:rFonts w:cs="Arial"/>
          <w:lang w:val="ru-RU"/>
        </w:rPr>
      </w:pPr>
      <w:r w:rsidRPr="00C06E00">
        <w:rPr>
          <w:lang w:val="ru-RU"/>
        </w:rPr>
        <w:t>Группа осуществляла операции с различными поставщиками, в уставном капитале которых она не имеет ни прямой, ни косвенной доли участия. Данные предприятия несут полную ответственность за соблюдение налогового законодательства и установленных правил (стандартов) бухгалтерского учета. Вместе с тем, с учетом существующей практики налоговых органов, в случае если налоговые органы предъявят предприятиям претензии в связи с неполным соблюдением налогового законодательства, это может привести к дополнительным налоговым рискам для Группы. Если налоговые органы докажут правомерность своих претензий к поставщикам, Группе могут быть доначислены суммы налогов, несмотря на то что главную ответственность за полноту и своевременность налоговых платежей предприятий несет руководство этих предприятий. По мнению руководства Группы, определить финансовые последствия потенциальных налоговых обязательств, которые в конечном итоге могут возникнуть у Группы в связи с операциями с данными поставщиками, не представляется возможным. Вместе с тем в случае возникновения таких обязательств доначисленные суммы налога, включая штрафы и пени, могут оказаться существенными.</w:t>
      </w:r>
    </w:p>
    <w:p w:rsidR="00C06E00" w:rsidRPr="00C06E00" w:rsidRDefault="00C06E00" w:rsidP="00C06E00">
      <w:pPr>
        <w:pStyle w:val="a1"/>
        <w:keepLines w:val="0"/>
        <w:rPr>
          <w:i/>
          <w:lang w:val="ru-RU"/>
        </w:rPr>
      </w:pPr>
      <w:r w:rsidRPr="00C06E00">
        <w:rPr>
          <w:i/>
          <w:lang w:val="ru-RU"/>
        </w:rPr>
        <w:t>Трансфертное ценообразование</w:t>
      </w:r>
    </w:p>
    <w:p w:rsidR="00C06E00" w:rsidRPr="00C06E00" w:rsidRDefault="00C06E00" w:rsidP="00C06E00">
      <w:pPr>
        <w:pStyle w:val="a1"/>
        <w:keepLines w:val="0"/>
        <w:rPr>
          <w:rFonts w:cs="Arial"/>
          <w:lang w:val="ru-RU"/>
        </w:rPr>
      </w:pPr>
      <w:r w:rsidRPr="00C06E00">
        <w:rPr>
          <w:lang w:val="ru-RU"/>
        </w:rPr>
        <w:t>Некоторые операции Группы, в том числе операции между компаниями Группы и операции компаний Группы со связанными сторонами, структурируются с применением механизмов трансфертного ценообразования, за счет чего общая величина налоговых обязательств Группы уменьшается. По мнению руководства, Группа во всех существенных отношениях соблюдает налоговое законодательство Российской Федерации и других стран, в которых зарегистрированы иностранные компании Группы. Вместе с тем соответствующие налоговые органы могут занимать иную позицию по вопросам, открытым для толкования, а судебная практика может развиваться в неблагоприятном для Группы направлении, что может оказать существенное влияние на результаты деятельности Группы.</w:t>
      </w:r>
    </w:p>
    <w:p w:rsidR="00C06E00" w:rsidRPr="00375E27" w:rsidRDefault="00C06E00" w:rsidP="00C06E00">
      <w:pPr>
        <w:pStyle w:val="2"/>
        <w:keepNext w:val="0"/>
        <w:keepLines w:val="0"/>
        <w:tabs>
          <w:tab w:val="clear" w:pos="964"/>
        </w:tabs>
        <w:ind w:left="0" w:firstLine="0"/>
      </w:pPr>
      <w:r w:rsidRPr="00375E27">
        <w:t>Законодательство о несостоятельности (банкротстве)</w:t>
      </w:r>
    </w:p>
    <w:p w:rsidR="00C06E00" w:rsidRPr="00C06E00" w:rsidRDefault="00C06E00" w:rsidP="00C06E00">
      <w:pPr>
        <w:pStyle w:val="a1"/>
        <w:keepLines w:val="0"/>
        <w:rPr>
          <w:rFonts w:cs="Arial"/>
          <w:lang w:val="ru-RU"/>
        </w:rPr>
      </w:pPr>
      <w:r w:rsidRPr="00C06E00">
        <w:rPr>
          <w:lang w:val="ru-RU"/>
        </w:rPr>
        <w:t>Российское законодательство о несостоятельности (банкротстве) является относительно новым и зачастую содержит нечеткие формулировки, открытые для неоднозначного толкования. Применение процедуры банкротства на практике часто страдает непоследовательностью, при этом законность самой процедуры нередко оспаривается различными группами заинтересованных лиц даже после ее завершения.</w:t>
      </w:r>
    </w:p>
    <w:p w:rsidR="00C06E00" w:rsidRPr="00375E27" w:rsidRDefault="00C06E00" w:rsidP="00C06E00">
      <w:pPr>
        <w:pStyle w:val="1"/>
        <w:keepLines/>
        <w:ind w:left="0" w:firstLine="0"/>
      </w:pPr>
      <w:r w:rsidRPr="00375E27">
        <w:lastRenderedPageBreak/>
        <w:t>Операции со связанными сторонами</w:t>
      </w:r>
    </w:p>
    <w:p w:rsidR="00C06E00" w:rsidRPr="00375E27" w:rsidRDefault="00C06E00" w:rsidP="00C06E00">
      <w:pPr>
        <w:pStyle w:val="2"/>
        <w:tabs>
          <w:tab w:val="clear" w:pos="964"/>
        </w:tabs>
        <w:ind w:left="0" w:firstLine="0"/>
      </w:pPr>
      <w:r w:rsidRPr="00375E27">
        <w:t>Отношения контроля</w:t>
      </w:r>
    </w:p>
    <w:p w:rsidR="00C06E00" w:rsidRPr="00C06E00" w:rsidRDefault="00C06E00" w:rsidP="00C06E00">
      <w:pPr>
        <w:pStyle w:val="a1"/>
        <w:keepNext/>
        <w:rPr>
          <w:lang w:val="ru-RU"/>
        </w:rPr>
      </w:pPr>
      <w:r w:rsidRPr="00C06E00">
        <w:rPr>
          <w:lang w:val="ru-RU"/>
        </w:rPr>
        <w:t>По состоянию на 31 декабря 2010 г. у Группы не имелось конечной контролирующей стороны.</w:t>
      </w:r>
    </w:p>
    <w:p w:rsidR="00C06E00" w:rsidRPr="00C06E00" w:rsidRDefault="00C06E00" w:rsidP="00C06E00">
      <w:pPr>
        <w:pStyle w:val="2"/>
        <w:keepNext w:val="0"/>
        <w:keepLines w:val="0"/>
        <w:tabs>
          <w:tab w:val="clear" w:pos="964"/>
        </w:tabs>
        <w:ind w:left="0" w:firstLine="0"/>
        <w:rPr>
          <w:lang w:val="ru-RU"/>
        </w:rPr>
      </w:pPr>
      <w:r w:rsidRPr="00C06E00">
        <w:rPr>
          <w:lang w:val="ru-RU"/>
        </w:rPr>
        <w:t>Операции с членами руководства и их близкими родственниками</w:t>
      </w:r>
    </w:p>
    <w:p w:rsidR="00C06E00" w:rsidRPr="00C06E00" w:rsidRDefault="00C06E00" w:rsidP="00C06E00">
      <w:pPr>
        <w:pStyle w:val="a1"/>
        <w:keepLines w:val="0"/>
        <w:rPr>
          <w:lang w:val="ru-RU"/>
        </w:rPr>
      </w:pPr>
      <w:r w:rsidRPr="00C06E00">
        <w:rPr>
          <w:lang w:val="ru-RU"/>
        </w:rPr>
        <w:t>В 2010 году ключевые руководящие сотрудники (председатель совета директоров, генеральный директор, заместитель генерального директора и финансовый директор Компании, а также директора зернового, сахарного и сельскохозяйственного сегментов) получили вознаграждение в сумме 87 млн руб.</w:t>
      </w:r>
      <w:r w:rsidRPr="00C06E00">
        <w:rPr>
          <w:lang w:val="ru-RU"/>
        </w:rPr>
        <w:br/>
        <w:t xml:space="preserve">(в 2009 году – 61 млн руб.), которое отражено в составе расходов на персонал (см. пояснение </w:t>
      </w:r>
      <w:r w:rsidR="007F211E" w:rsidRPr="00375E27">
        <w:fldChar w:fldCharType="begin"/>
      </w:r>
      <w:r w:rsidRPr="00C06E00">
        <w:rPr>
          <w:lang w:val="ru-RU"/>
        </w:rPr>
        <w:instrText xml:space="preserve"> </w:instrText>
      </w:r>
      <w:r w:rsidRPr="00375E27">
        <w:instrText>REF</w:instrText>
      </w:r>
      <w:r w:rsidRPr="00C06E00">
        <w:rPr>
          <w:lang w:val="ru-RU"/>
        </w:rPr>
        <w:instrText xml:space="preserve"> _</w:instrText>
      </w:r>
      <w:r w:rsidRPr="00375E27">
        <w:instrText>Ref</w:instrText>
      </w:r>
      <w:r w:rsidRPr="00C06E00">
        <w:rPr>
          <w:lang w:val="ru-RU"/>
        </w:rPr>
        <w:instrText>200971495 \</w:instrText>
      </w:r>
      <w:r w:rsidRPr="00375E27">
        <w:instrText>w</w:instrText>
      </w:r>
      <w:r w:rsidRPr="00C06E00">
        <w:rPr>
          <w:lang w:val="ru-RU"/>
        </w:rPr>
        <w:instrText xml:space="preserve"> \</w:instrText>
      </w:r>
      <w:r w:rsidRPr="00375E27">
        <w:instrText>h</w:instrText>
      </w:r>
      <w:r w:rsidRPr="00C06E00">
        <w:rPr>
          <w:lang w:val="ru-RU"/>
        </w:rPr>
        <w:instrText xml:space="preserve"> </w:instrText>
      </w:r>
      <w:r w:rsidR="007F211E" w:rsidRPr="00375E27">
        <w:fldChar w:fldCharType="separate"/>
      </w:r>
      <w:r w:rsidR="001348D5">
        <w:t>45</w:t>
      </w:r>
      <w:r w:rsidR="007F211E" w:rsidRPr="00375E27">
        <w:fldChar w:fldCharType="end"/>
      </w:r>
      <w:r w:rsidRPr="00C06E00">
        <w:rPr>
          <w:lang w:val="ru-RU"/>
        </w:rPr>
        <w:t>).</w:t>
      </w:r>
    </w:p>
    <w:p w:rsidR="00C06E00" w:rsidRPr="00375E27" w:rsidRDefault="00C06E00" w:rsidP="00C06E00">
      <w:pPr>
        <w:pStyle w:val="2"/>
        <w:keepNext w:val="0"/>
        <w:keepLines w:val="0"/>
        <w:tabs>
          <w:tab w:val="clear" w:pos="964"/>
        </w:tabs>
        <w:ind w:left="0" w:firstLine="0"/>
      </w:pPr>
      <w:r w:rsidRPr="00375E27">
        <w:t>Операции с прочими связанными сторонами</w:t>
      </w:r>
    </w:p>
    <w:p w:rsidR="00C06E00" w:rsidRPr="00375E27" w:rsidRDefault="00C06E00" w:rsidP="00C06E00">
      <w:pPr>
        <w:pStyle w:val="3"/>
        <w:keepNext w:val="0"/>
        <w:keepLines w:val="0"/>
        <w:tabs>
          <w:tab w:val="clear" w:pos="964"/>
        </w:tabs>
        <w:ind w:left="0" w:firstLine="0"/>
      </w:pPr>
      <w:r w:rsidRPr="00375E27">
        <w:t>Сделки с акциями и долями</w:t>
      </w:r>
    </w:p>
    <w:p w:rsidR="00C06E00" w:rsidRPr="00375E27" w:rsidRDefault="00C06E00" w:rsidP="00C06E00">
      <w:pPr>
        <w:pStyle w:val="a1"/>
        <w:keepLines w:val="0"/>
      </w:pPr>
      <w:r w:rsidRPr="00C06E00">
        <w:rPr>
          <w:lang w:val="ru-RU"/>
        </w:rPr>
        <w:t xml:space="preserve">В марте 2010 года Группа приобрела контрольные доли участия у предприятия, находящегося под контролем контролирующего акционера Группы по состоянию на дату совершения сделки. </w:t>
      </w:r>
      <w:r w:rsidRPr="00375E27">
        <w:t xml:space="preserve">Более подробная информация о сделке раскрывается в пояснении </w:t>
      </w:r>
      <w:r w:rsidR="007F211E" w:rsidRPr="00375E27">
        <w:fldChar w:fldCharType="begin"/>
      </w:r>
      <w:r w:rsidRPr="00375E27">
        <w:instrText xml:space="preserve"> REF _Ref142416027 \w \h </w:instrText>
      </w:r>
      <w:r w:rsidR="007F211E" w:rsidRPr="00375E27">
        <w:fldChar w:fldCharType="separate"/>
      </w:r>
      <w:r w:rsidR="001348D5">
        <w:t>6(b)</w:t>
      </w:r>
      <w:r w:rsidR="007F211E" w:rsidRPr="00375E27">
        <w:fldChar w:fldCharType="end"/>
      </w:r>
      <w:r w:rsidRPr="00375E27">
        <w:t>.</w:t>
      </w:r>
    </w:p>
    <w:p w:rsidR="00C06E00" w:rsidRPr="00375E27" w:rsidRDefault="00C06E00" w:rsidP="00C06E00">
      <w:pPr>
        <w:pStyle w:val="3"/>
        <w:keepNext w:val="0"/>
        <w:keepLines w:val="0"/>
        <w:tabs>
          <w:tab w:val="clear" w:pos="964"/>
        </w:tabs>
        <w:ind w:left="0" w:firstLine="0"/>
      </w:pPr>
      <w:r w:rsidRPr="00375E27">
        <w:t>Выручка</w:t>
      </w:r>
    </w:p>
    <w:tbl>
      <w:tblPr>
        <w:tblW w:w="4488" w:type="pct"/>
        <w:tblInd w:w="900" w:type="dxa"/>
        <w:tblLayout w:type="fixed"/>
        <w:tblCellMar>
          <w:left w:w="0" w:type="dxa"/>
          <w:right w:w="0" w:type="dxa"/>
        </w:tblCellMar>
        <w:tblLook w:val="0000"/>
      </w:tblPr>
      <w:tblGrid>
        <w:gridCol w:w="2120"/>
        <w:gridCol w:w="1464"/>
        <w:gridCol w:w="1464"/>
        <w:gridCol w:w="1464"/>
        <w:gridCol w:w="1463"/>
      </w:tblGrid>
      <w:tr w:rsidR="00C06E00" w:rsidRPr="00375E27" w:rsidTr="004E729A">
        <w:trPr>
          <w:trHeight w:val="255"/>
        </w:trPr>
        <w:tc>
          <w:tcPr>
            <w:tcW w:w="1329" w:type="pct"/>
            <w:shd w:val="clear" w:color="auto" w:fill="auto"/>
            <w:vAlign w:val="bottom"/>
          </w:tcPr>
          <w:p w:rsidR="00C06E00" w:rsidRPr="00375E27" w:rsidRDefault="00C06E00" w:rsidP="004E729A">
            <w:pPr>
              <w:pStyle w:val="Tabletext"/>
              <w:keepNext w:val="0"/>
              <w:spacing w:before="60" w:after="40"/>
              <w:rPr>
                <w:i/>
              </w:rPr>
            </w:pPr>
          </w:p>
        </w:tc>
        <w:tc>
          <w:tcPr>
            <w:tcW w:w="918" w:type="pct"/>
            <w:shd w:val="clear" w:color="auto" w:fill="auto"/>
            <w:vAlign w:val="bottom"/>
          </w:tcPr>
          <w:p w:rsidR="00C06E00" w:rsidRPr="00375E27" w:rsidRDefault="00C06E00" w:rsidP="004E729A">
            <w:pPr>
              <w:pStyle w:val="Tabletext"/>
              <w:keepNext w:val="0"/>
              <w:spacing w:before="60" w:after="40"/>
              <w:jc w:val="center"/>
              <w:rPr>
                <w:b/>
              </w:rPr>
            </w:pPr>
            <w:r w:rsidRPr="00375E27">
              <w:rPr>
                <w:b/>
              </w:rPr>
              <w:t>Сумма сделки</w:t>
            </w:r>
          </w:p>
        </w:tc>
        <w:tc>
          <w:tcPr>
            <w:tcW w:w="918" w:type="pct"/>
            <w:shd w:val="clear" w:color="auto" w:fill="auto"/>
            <w:vAlign w:val="bottom"/>
          </w:tcPr>
          <w:p w:rsidR="00C06E00" w:rsidRPr="00375E27" w:rsidRDefault="00C06E00" w:rsidP="004E729A">
            <w:pPr>
              <w:pStyle w:val="Tabletext"/>
              <w:keepNext w:val="0"/>
              <w:spacing w:before="60" w:after="40"/>
              <w:jc w:val="center"/>
              <w:rPr>
                <w:b/>
              </w:rPr>
            </w:pPr>
            <w:r w:rsidRPr="00375E27">
              <w:rPr>
                <w:b/>
              </w:rPr>
              <w:t>Остаток по расчетам</w:t>
            </w:r>
          </w:p>
        </w:tc>
        <w:tc>
          <w:tcPr>
            <w:tcW w:w="918" w:type="pct"/>
            <w:shd w:val="clear" w:color="auto" w:fill="auto"/>
            <w:vAlign w:val="bottom"/>
          </w:tcPr>
          <w:p w:rsidR="00C06E00" w:rsidRPr="00375E27" w:rsidRDefault="00C06E00" w:rsidP="004E729A">
            <w:pPr>
              <w:pStyle w:val="Tabletext"/>
              <w:keepNext w:val="0"/>
              <w:spacing w:before="60" w:after="40"/>
              <w:jc w:val="center"/>
              <w:rPr>
                <w:b/>
              </w:rPr>
            </w:pPr>
            <w:r w:rsidRPr="00375E27">
              <w:rPr>
                <w:b/>
              </w:rPr>
              <w:t>Сумма сделки</w:t>
            </w:r>
          </w:p>
        </w:tc>
        <w:tc>
          <w:tcPr>
            <w:tcW w:w="917" w:type="pct"/>
            <w:shd w:val="clear" w:color="auto" w:fill="auto"/>
            <w:vAlign w:val="bottom"/>
          </w:tcPr>
          <w:p w:rsidR="00C06E00" w:rsidRPr="00375E27" w:rsidRDefault="00C06E00" w:rsidP="004E729A">
            <w:pPr>
              <w:pStyle w:val="Tabletext"/>
              <w:keepNext w:val="0"/>
              <w:spacing w:before="60" w:after="40"/>
              <w:jc w:val="center"/>
              <w:rPr>
                <w:b/>
              </w:rPr>
            </w:pPr>
            <w:r w:rsidRPr="00375E27">
              <w:rPr>
                <w:b/>
              </w:rPr>
              <w:t>Остаток по расчетам</w:t>
            </w:r>
          </w:p>
        </w:tc>
      </w:tr>
      <w:tr w:rsidR="00C06E00" w:rsidRPr="00375E27" w:rsidTr="004E729A">
        <w:tc>
          <w:tcPr>
            <w:tcW w:w="1329" w:type="pct"/>
            <w:shd w:val="clear" w:color="auto" w:fill="auto"/>
            <w:vAlign w:val="bottom"/>
          </w:tcPr>
          <w:p w:rsidR="00C06E00" w:rsidRPr="00375E27" w:rsidRDefault="00C06E00" w:rsidP="004E729A">
            <w:pPr>
              <w:pStyle w:val="Tabletext"/>
              <w:keepNext w:val="0"/>
              <w:spacing w:before="60" w:after="40"/>
              <w:rPr>
                <w:szCs w:val="20"/>
              </w:rPr>
            </w:pPr>
            <w:r w:rsidRPr="00375E27">
              <w:rPr>
                <w:i/>
              </w:rPr>
              <w:t xml:space="preserve">млн руб. </w:t>
            </w:r>
          </w:p>
        </w:tc>
        <w:tc>
          <w:tcPr>
            <w:tcW w:w="918" w:type="pct"/>
            <w:tcBorders>
              <w:bottom w:val="single" w:sz="4" w:space="0" w:color="auto"/>
            </w:tcBorders>
            <w:shd w:val="clear" w:color="auto" w:fill="auto"/>
            <w:vAlign w:val="bottom"/>
          </w:tcPr>
          <w:p w:rsidR="00C06E00" w:rsidRPr="00375E27" w:rsidRDefault="00C06E00" w:rsidP="004E729A">
            <w:pPr>
              <w:pStyle w:val="Tabletext"/>
              <w:keepNext w:val="0"/>
              <w:spacing w:before="60" w:after="40"/>
              <w:jc w:val="center"/>
              <w:rPr>
                <w:b/>
              </w:rPr>
            </w:pPr>
            <w:r w:rsidRPr="00375E27">
              <w:rPr>
                <w:b/>
              </w:rPr>
              <w:t>2010 г.</w:t>
            </w:r>
          </w:p>
        </w:tc>
        <w:tc>
          <w:tcPr>
            <w:tcW w:w="918" w:type="pct"/>
            <w:tcBorders>
              <w:bottom w:val="single" w:sz="4" w:space="0" w:color="auto"/>
            </w:tcBorders>
            <w:shd w:val="clear" w:color="auto" w:fill="auto"/>
            <w:vAlign w:val="bottom"/>
          </w:tcPr>
          <w:p w:rsidR="00C06E00" w:rsidRPr="00375E27" w:rsidRDefault="00C06E00" w:rsidP="004E729A">
            <w:pPr>
              <w:pStyle w:val="Tabletext"/>
              <w:keepNext w:val="0"/>
              <w:spacing w:before="60" w:after="40"/>
              <w:jc w:val="center"/>
              <w:rPr>
                <w:b/>
              </w:rPr>
            </w:pPr>
            <w:r w:rsidRPr="00375E27">
              <w:rPr>
                <w:b/>
              </w:rPr>
              <w:t>2010 г.</w:t>
            </w:r>
          </w:p>
        </w:tc>
        <w:tc>
          <w:tcPr>
            <w:tcW w:w="918" w:type="pct"/>
            <w:tcBorders>
              <w:bottom w:val="single" w:sz="4" w:space="0" w:color="auto"/>
            </w:tcBorders>
            <w:shd w:val="clear" w:color="auto" w:fill="auto"/>
            <w:vAlign w:val="bottom"/>
          </w:tcPr>
          <w:p w:rsidR="00C06E00" w:rsidRPr="00375E27" w:rsidRDefault="00C06E00" w:rsidP="004E729A">
            <w:pPr>
              <w:pStyle w:val="Tabletext"/>
              <w:keepNext w:val="0"/>
              <w:spacing w:before="60" w:after="40"/>
              <w:jc w:val="center"/>
              <w:rPr>
                <w:b/>
              </w:rPr>
            </w:pPr>
            <w:r w:rsidRPr="00375E27">
              <w:rPr>
                <w:b/>
              </w:rPr>
              <w:t>2009 г.</w:t>
            </w:r>
          </w:p>
        </w:tc>
        <w:tc>
          <w:tcPr>
            <w:tcW w:w="917" w:type="pct"/>
            <w:tcBorders>
              <w:bottom w:val="single" w:sz="4" w:space="0" w:color="auto"/>
            </w:tcBorders>
            <w:shd w:val="clear" w:color="auto" w:fill="auto"/>
            <w:vAlign w:val="bottom"/>
          </w:tcPr>
          <w:p w:rsidR="00C06E00" w:rsidRPr="00375E27" w:rsidRDefault="00C06E00" w:rsidP="004E729A">
            <w:pPr>
              <w:pStyle w:val="Tabletext"/>
              <w:keepNext w:val="0"/>
              <w:spacing w:before="60" w:after="40"/>
              <w:jc w:val="center"/>
              <w:rPr>
                <w:b/>
              </w:rPr>
            </w:pPr>
            <w:r w:rsidRPr="00375E27">
              <w:rPr>
                <w:b/>
              </w:rPr>
              <w:t>2009 г.</w:t>
            </w:r>
          </w:p>
        </w:tc>
      </w:tr>
      <w:tr w:rsidR="00C06E00" w:rsidRPr="00375E27" w:rsidTr="004E729A">
        <w:tc>
          <w:tcPr>
            <w:tcW w:w="1329" w:type="pct"/>
            <w:shd w:val="clear" w:color="auto" w:fill="auto"/>
            <w:vAlign w:val="bottom"/>
          </w:tcPr>
          <w:p w:rsidR="00C06E00" w:rsidRPr="00375E27" w:rsidRDefault="00C06E00" w:rsidP="004E729A">
            <w:pPr>
              <w:pStyle w:val="Tabletexttotal"/>
              <w:keepNext w:val="0"/>
              <w:spacing w:before="60" w:after="40"/>
            </w:pPr>
            <w:r w:rsidRPr="00375E27">
              <w:t>Реализация продукции</w:t>
            </w:r>
          </w:p>
        </w:tc>
        <w:tc>
          <w:tcPr>
            <w:tcW w:w="918" w:type="pct"/>
            <w:tcBorders>
              <w:top w:val="single" w:sz="4" w:space="0" w:color="auto"/>
            </w:tcBorders>
            <w:shd w:val="clear" w:color="auto" w:fill="auto"/>
            <w:vAlign w:val="bottom"/>
          </w:tcPr>
          <w:p w:rsidR="00C06E00" w:rsidRPr="00375E27" w:rsidRDefault="00C06E00" w:rsidP="004E729A">
            <w:pPr>
              <w:pStyle w:val="Tablenumbers"/>
              <w:keepNext w:val="0"/>
              <w:tabs>
                <w:tab w:val="clear" w:pos="1021"/>
                <w:tab w:val="decimal" w:pos="1322"/>
              </w:tabs>
              <w:spacing w:before="60" w:after="40"/>
            </w:pPr>
          </w:p>
        </w:tc>
        <w:tc>
          <w:tcPr>
            <w:tcW w:w="918" w:type="pct"/>
            <w:tcBorders>
              <w:top w:val="single" w:sz="4" w:space="0" w:color="auto"/>
            </w:tcBorders>
            <w:shd w:val="clear" w:color="auto" w:fill="auto"/>
            <w:vAlign w:val="bottom"/>
          </w:tcPr>
          <w:p w:rsidR="00C06E00" w:rsidRPr="00375E27" w:rsidRDefault="00C06E00" w:rsidP="004E729A">
            <w:pPr>
              <w:pStyle w:val="Tablenumbers"/>
              <w:keepNext w:val="0"/>
              <w:tabs>
                <w:tab w:val="clear" w:pos="1021"/>
                <w:tab w:val="decimal" w:pos="1322"/>
              </w:tabs>
              <w:spacing w:before="60" w:after="40"/>
            </w:pPr>
          </w:p>
        </w:tc>
        <w:tc>
          <w:tcPr>
            <w:tcW w:w="918"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322"/>
              </w:tabs>
              <w:spacing w:before="60" w:after="40"/>
            </w:pPr>
          </w:p>
        </w:tc>
        <w:tc>
          <w:tcPr>
            <w:tcW w:w="917" w:type="pct"/>
            <w:tcBorders>
              <w:top w:val="single" w:sz="4" w:space="0" w:color="auto"/>
            </w:tcBorders>
            <w:shd w:val="clear" w:color="auto" w:fill="C0C0C0"/>
            <w:vAlign w:val="bottom"/>
          </w:tcPr>
          <w:p w:rsidR="00C06E00" w:rsidRPr="00375E27" w:rsidRDefault="00C06E00" w:rsidP="004E729A">
            <w:pPr>
              <w:pStyle w:val="Tablenumbers"/>
              <w:keepNext w:val="0"/>
              <w:tabs>
                <w:tab w:val="clear" w:pos="1021"/>
                <w:tab w:val="decimal" w:pos="1322"/>
              </w:tabs>
              <w:spacing w:before="60" w:after="40"/>
            </w:pPr>
          </w:p>
        </w:tc>
      </w:tr>
      <w:tr w:rsidR="00C06E00" w:rsidRPr="00375E27" w:rsidTr="004E729A">
        <w:tc>
          <w:tcPr>
            <w:tcW w:w="1329" w:type="pct"/>
            <w:shd w:val="clear" w:color="auto" w:fill="auto"/>
            <w:vAlign w:val="bottom"/>
          </w:tcPr>
          <w:p w:rsidR="00C06E00" w:rsidRPr="00C06E00" w:rsidRDefault="00C06E00" w:rsidP="004E729A">
            <w:pPr>
              <w:pStyle w:val="Tabletext"/>
              <w:keepNext w:val="0"/>
              <w:spacing w:before="60" w:after="40"/>
              <w:rPr>
                <w:rFonts w:cs="Arial"/>
                <w:szCs w:val="18"/>
                <w:lang w:val="ru-RU"/>
              </w:rPr>
            </w:pPr>
            <w:r w:rsidRPr="00375E27">
              <w:rPr>
                <w:szCs w:val="18"/>
              </w:rPr>
              <w:t>  </w:t>
            </w:r>
            <w:r w:rsidRPr="00C06E00">
              <w:rPr>
                <w:szCs w:val="18"/>
                <w:lang w:val="ru-RU"/>
              </w:rPr>
              <w:t>- предприятиям, контролируемым конечным акционером Компании</w:t>
            </w:r>
          </w:p>
        </w:tc>
        <w:tc>
          <w:tcPr>
            <w:tcW w:w="918" w:type="pct"/>
            <w:shd w:val="clear" w:color="auto" w:fill="auto"/>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62</w:t>
            </w:r>
          </w:p>
        </w:tc>
        <w:tc>
          <w:tcPr>
            <w:tcW w:w="918" w:type="pct"/>
            <w:shd w:val="clear" w:color="auto" w:fill="auto"/>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36</w:t>
            </w:r>
          </w:p>
        </w:tc>
        <w:tc>
          <w:tcPr>
            <w:tcW w:w="918" w:type="pct"/>
            <w:shd w:val="clear" w:color="auto" w:fill="C0C0C0"/>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89</w:t>
            </w:r>
          </w:p>
        </w:tc>
        <w:tc>
          <w:tcPr>
            <w:tcW w:w="917" w:type="pct"/>
            <w:shd w:val="clear" w:color="auto" w:fill="C0C0C0"/>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72</w:t>
            </w:r>
          </w:p>
        </w:tc>
      </w:tr>
      <w:tr w:rsidR="00C06E00" w:rsidRPr="00375E27" w:rsidTr="004E729A">
        <w:tc>
          <w:tcPr>
            <w:tcW w:w="1329" w:type="pct"/>
            <w:shd w:val="clear" w:color="auto" w:fill="auto"/>
            <w:vAlign w:val="bottom"/>
          </w:tcPr>
          <w:p w:rsidR="00C06E00" w:rsidRPr="00C06E00" w:rsidRDefault="00C06E00" w:rsidP="004E729A">
            <w:pPr>
              <w:pStyle w:val="Tabletext"/>
              <w:keepNext w:val="0"/>
              <w:spacing w:before="60" w:after="40"/>
              <w:ind w:left="180" w:hanging="180"/>
              <w:rPr>
                <w:rFonts w:cs="Arial"/>
                <w:szCs w:val="18"/>
                <w:lang w:val="ru-RU"/>
              </w:rPr>
            </w:pPr>
            <w:r w:rsidRPr="00375E27">
              <w:rPr>
                <w:szCs w:val="18"/>
              </w:rPr>
              <w:t>  </w:t>
            </w:r>
            <w:r w:rsidRPr="00C06E00">
              <w:rPr>
                <w:szCs w:val="18"/>
                <w:lang w:val="ru-RU"/>
              </w:rPr>
              <w:t>- объектам инвестирования, учитываемым методом долевого участия</w:t>
            </w:r>
          </w:p>
        </w:tc>
        <w:tc>
          <w:tcPr>
            <w:tcW w:w="918" w:type="pct"/>
            <w:shd w:val="clear" w:color="auto" w:fill="auto"/>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88</w:t>
            </w:r>
          </w:p>
        </w:tc>
        <w:tc>
          <w:tcPr>
            <w:tcW w:w="918" w:type="pct"/>
            <w:shd w:val="clear" w:color="auto" w:fill="auto"/>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6</w:t>
            </w:r>
          </w:p>
        </w:tc>
        <w:tc>
          <w:tcPr>
            <w:tcW w:w="918" w:type="pct"/>
            <w:shd w:val="clear" w:color="auto" w:fill="C0C0C0"/>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826</w:t>
            </w:r>
          </w:p>
        </w:tc>
        <w:tc>
          <w:tcPr>
            <w:tcW w:w="917" w:type="pct"/>
            <w:shd w:val="clear" w:color="auto" w:fill="C0C0C0"/>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687</w:t>
            </w:r>
          </w:p>
        </w:tc>
      </w:tr>
      <w:tr w:rsidR="00C06E00" w:rsidRPr="00375E27" w:rsidTr="004E729A">
        <w:tc>
          <w:tcPr>
            <w:tcW w:w="1329" w:type="pct"/>
            <w:shd w:val="clear" w:color="auto" w:fill="auto"/>
            <w:vAlign w:val="bottom"/>
          </w:tcPr>
          <w:p w:rsidR="00C06E00" w:rsidRPr="00375E27" w:rsidRDefault="00C06E00" w:rsidP="004E729A">
            <w:pPr>
              <w:pStyle w:val="Tabletexttotal"/>
              <w:keepNext w:val="0"/>
              <w:spacing w:before="60" w:after="40"/>
            </w:pPr>
          </w:p>
        </w:tc>
        <w:tc>
          <w:tcPr>
            <w:tcW w:w="918" w:type="pct"/>
            <w:tcBorders>
              <w:top w:val="single" w:sz="4" w:space="0" w:color="auto"/>
              <w:bottom w:val="double" w:sz="4" w:space="0" w:color="auto"/>
            </w:tcBorders>
            <w:shd w:val="clear" w:color="auto" w:fill="auto"/>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150</w:t>
            </w:r>
          </w:p>
        </w:tc>
        <w:tc>
          <w:tcPr>
            <w:tcW w:w="918" w:type="pct"/>
            <w:tcBorders>
              <w:top w:val="single" w:sz="4" w:space="0" w:color="auto"/>
              <w:bottom w:val="double" w:sz="4" w:space="0" w:color="auto"/>
            </w:tcBorders>
            <w:shd w:val="clear" w:color="auto" w:fill="auto"/>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42</w:t>
            </w:r>
          </w:p>
        </w:tc>
        <w:tc>
          <w:tcPr>
            <w:tcW w:w="918" w:type="pct"/>
            <w:tcBorders>
              <w:top w:val="sing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915</w:t>
            </w:r>
          </w:p>
        </w:tc>
        <w:tc>
          <w:tcPr>
            <w:tcW w:w="917" w:type="pct"/>
            <w:tcBorders>
              <w:top w:val="single" w:sz="4" w:space="0" w:color="auto"/>
              <w:bottom w:val="double" w:sz="4" w:space="0" w:color="auto"/>
            </w:tcBorders>
            <w:shd w:val="clear" w:color="auto" w:fill="C0C0C0"/>
            <w:vAlign w:val="bottom"/>
          </w:tcPr>
          <w:p w:rsidR="00C06E00" w:rsidRPr="00375E27" w:rsidRDefault="00C06E00" w:rsidP="004E729A">
            <w:pPr>
              <w:pStyle w:val="Tablenumbers"/>
              <w:keepNext w:val="0"/>
              <w:tabs>
                <w:tab w:val="clear" w:pos="1021"/>
                <w:tab w:val="decimal" w:pos="1322"/>
              </w:tabs>
              <w:spacing w:before="60" w:after="40"/>
              <w:ind w:right="57"/>
              <w:jc w:val="right"/>
            </w:pPr>
            <w:r w:rsidRPr="00375E27">
              <w:t>759</w:t>
            </w:r>
          </w:p>
        </w:tc>
      </w:tr>
    </w:tbl>
    <w:p w:rsidR="00C06E00" w:rsidRPr="00375E27" w:rsidRDefault="00C06E00" w:rsidP="00C06E00">
      <w:pPr>
        <w:pStyle w:val="a1"/>
        <w:keepLines w:val="0"/>
        <w:ind w:left="900"/>
      </w:pPr>
      <w:r w:rsidRPr="00C06E00">
        <w:rPr>
          <w:lang w:val="ru-RU"/>
        </w:rPr>
        <w:t xml:space="preserve">Все непогашенные остатки по операциям со связанными сторонами должны быть урегулированы денежными средствами в течение одного года после отчетной даты. </w:t>
      </w:r>
      <w:r w:rsidRPr="00375E27">
        <w:t>Обеспечение по данным остаткам отсутствует.</w:t>
      </w:r>
    </w:p>
    <w:p w:rsidR="00C06E00" w:rsidRPr="00375E27" w:rsidRDefault="00C06E00" w:rsidP="00C06E00">
      <w:pPr>
        <w:rPr>
          <w:rFonts w:ascii="Arial" w:hAnsi="Arial"/>
          <w:sz w:val="20"/>
          <w:szCs w:val="20"/>
        </w:rPr>
      </w:pPr>
      <w:r w:rsidRPr="00375E27">
        <w:br w:type="page"/>
      </w:r>
    </w:p>
    <w:p w:rsidR="00C06E00" w:rsidRPr="00375E27" w:rsidRDefault="00C06E00" w:rsidP="00C06E00">
      <w:pPr>
        <w:pStyle w:val="a1"/>
        <w:keepLines w:val="0"/>
        <w:ind w:left="900"/>
      </w:pPr>
    </w:p>
    <w:p w:rsidR="00C06E00" w:rsidRPr="00375E27" w:rsidRDefault="00C06E00" w:rsidP="00C06E00">
      <w:pPr>
        <w:pStyle w:val="3"/>
        <w:keepNext w:val="0"/>
        <w:keepLines w:val="0"/>
        <w:tabs>
          <w:tab w:val="clear" w:pos="964"/>
        </w:tabs>
        <w:ind w:left="0" w:firstLine="0"/>
      </w:pPr>
      <w:r w:rsidRPr="00375E27">
        <w:t>Расходы</w:t>
      </w:r>
    </w:p>
    <w:tbl>
      <w:tblPr>
        <w:tblW w:w="4488" w:type="pct"/>
        <w:tblInd w:w="900" w:type="dxa"/>
        <w:tblLayout w:type="fixed"/>
        <w:tblCellMar>
          <w:left w:w="0" w:type="dxa"/>
          <w:right w:w="0" w:type="dxa"/>
        </w:tblCellMar>
        <w:tblLook w:val="0000"/>
      </w:tblPr>
      <w:tblGrid>
        <w:gridCol w:w="2118"/>
        <w:gridCol w:w="1465"/>
        <w:gridCol w:w="1465"/>
        <w:gridCol w:w="1465"/>
        <w:gridCol w:w="1462"/>
      </w:tblGrid>
      <w:tr w:rsidR="00C06E00" w:rsidRPr="00375E27" w:rsidTr="004E729A">
        <w:trPr>
          <w:trHeight w:val="20"/>
        </w:trPr>
        <w:tc>
          <w:tcPr>
            <w:tcW w:w="2118" w:type="dxa"/>
            <w:tcBorders>
              <w:top w:val="nil"/>
              <w:left w:val="nil"/>
              <w:bottom w:val="nil"/>
              <w:right w:val="nil"/>
            </w:tcBorders>
            <w:shd w:val="clear" w:color="auto" w:fill="auto"/>
            <w:vAlign w:val="bottom"/>
          </w:tcPr>
          <w:p w:rsidR="00C06E00" w:rsidRPr="00375E27" w:rsidRDefault="00C06E00" w:rsidP="004E729A">
            <w:pPr>
              <w:pStyle w:val="Tabletext"/>
              <w:keepNext w:val="0"/>
              <w:rPr>
                <w:i/>
              </w:rPr>
            </w:pPr>
          </w:p>
        </w:tc>
        <w:tc>
          <w:tcPr>
            <w:tcW w:w="1465" w:type="dxa"/>
            <w:tcBorders>
              <w:top w:val="nil"/>
              <w:left w:val="nil"/>
              <w:right w:val="nil"/>
            </w:tcBorders>
            <w:shd w:val="clear" w:color="auto" w:fill="auto"/>
            <w:vAlign w:val="bottom"/>
          </w:tcPr>
          <w:p w:rsidR="00C06E00" w:rsidRPr="00375E27" w:rsidRDefault="00C06E00" w:rsidP="004E729A">
            <w:pPr>
              <w:pStyle w:val="Tabletext"/>
              <w:keepNext w:val="0"/>
              <w:jc w:val="center"/>
              <w:rPr>
                <w:b/>
              </w:rPr>
            </w:pPr>
            <w:r w:rsidRPr="00375E27">
              <w:rPr>
                <w:b/>
              </w:rPr>
              <w:t>Сумма сделки</w:t>
            </w:r>
          </w:p>
        </w:tc>
        <w:tc>
          <w:tcPr>
            <w:tcW w:w="1465" w:type="dxa"/>
            <w:tcBorders>
              <w:top w:val="nil"/>
              <w:left w:val="nil"/>
              <w:right w:val="nil"/>
            </w:tcBorders>
            <w:shd w:val="clear" w:color="auto" w:fill="auto"/>
            <w:vAlign w:val="bottom"/>
          </w:tcPr>
          <w:p w:rsidR="00C06E00" w:rsidRPr="00375E27" w:rsidRDefault="00C06E00" w:rsidP="004E729A">
            <w:pPr>
              <w:pStyle w:val="Tabletext"/>
              <w:keepNext w:val="0"/>
              <w:jc w:val="center"/>
              <w:rPr>
                <w:b/>
              </w:rPr>
            </w:pPr>
            <w:r w:rsidRPr="00375E27">
              <w:rPr>
                <w:b/>
              </w:rPr>
              <w:t>Остаток по расчетам</w:t>
            </w:r>
          </w:p>
        </w:tc>
        <w:tc>
          <w:tcPr>
            <w:tcW w:w="1465" w:type="dxa"/>
            <w:tcBorders>
              <w:top w:val="nil"/>
              <w:left w:val="nil"/>
              <w:right w:val="nil"/>
            </w:tcBorders>
            <w:shd w:val="clear" w:color="auto" w:fill="auto"/>
            <w:vAlign w:val="bottom"/>
          </w:tcPr>
          <w:p w:rsidR="00C06E00" w:rsidRPr="00375E27" w:rsidRDefault="00C06E00" w:rsidP="004E729A">
            <w:pPr>
              <w:pStyle w:val="Tabletext"/>
              <w:keepNext w:val="0"/>
              <w:jc w:val="center"/>
              <w:rPr>
                <w:b/>
              </w:rPr>
            </w:pPr>
            <w:r w:rsidRPr="00375E27">
              <w:rPr>
                <w:b/>
              </w:rPr>
              <w:t>Сумма сделки</w:t>
            </w:r>
          </w:p>
        </w:tc>
        <w:tc>
          <w:tcPr>
            <w:tcW w:w="1462" w:type="dxa"/>
            <w:tcBorders>
              <w:top w:val="nil"/>
              <w:left w:val="nil"/>
              <w:right w:val="nil"/>
            </w:tcBorders>
            <w:shd w:val="clear" w:color="auto" w:fill="auto"/>
            <w:vAlign w:val="bottom"/>
          </w:tcPr>
          <w:p w:rsidR="00C06E00" w:rsidRPr="00375E27" w:rsidRDefault="00C06E00" w:rsidP="004E729A">
            <w:pPr>
              <w:pStyle w:val="Tabletext"/>
              <w:keepNext w:val="0"/>
              <w:jc w:val="center"/>
              <w:rPr>
                <w:b/>
              </w:rPr>
            </w:pPr>
            <w:r w:rsidRPr="00375E27">
              <w:rPr>
                <w:b/>
              </w:rPr>
              <w:t>Остаток по расчетам</w:t>
            </w:r>
          </w:p>
        </w:tc>
      </w:tr>
      <w:tr w:rsidR="00C06E00" w:rsidRPr="00375E27" w:rsidTr="004E729A">
        <w:trPr>
          <w:trHeight w:val="20"/>
        </w:trPr>
        <w:tc>
          <w:tcPr>
            <w:tcW w:w="2118" w:type="dxa"/>
            <w:tcBorders>
              <w:top w:val="nil"/>
              <w:left w:val="nil"/>
              <w:right w:val="nil"/>
            </w:tcBorders>
            <w:shd w:val="clear" w:color="auto" w:fill="auto"/>
            <w:vAlign w:val="bottom"/>
          </w:tcPr>
          <w:p w:rsidR="00C06E00" w:rsidRPr="00375E27" w:rsidRDefault="00C06E00" w:rsidP="004E729A">
            <w:pPr>
              <w:pStyle w:val="Tabletext"/>
              <w:keepNext w:val="0"/>
              <w:rPr>
                <w:szCs w:val="20"/>
              </w:rPr>
            </w:pPr>
            <w:r w:rsidRPr="00375E27">
              <w:rPr>
                <w:i/>
              </w:rPr>
              <w:t>млн руб.</w:t>
            </w:r>
          </w:p>
        </w:tc>
        <w:tc>
          <w:tcPr>
            <w:tcW w:w="1465"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jc w:val="center"/>
              <w:rPr>
                <w:b/>
              </w:rPr>
            </w:pPr>
            <w:r w:rsidRPr="00375E27">
              <w:rPr>
                <w:b/>
              </w:rPr>
              <w:t>2010 г.</w:t>
            </w:r>
          </w:p>
        </w:tc>
        <w:tc>
          <w:tcPr>
            <w:tcW w:w="1465"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jc w:val="center"/>
              <w:rPr>
                <w:b/>
              </w:rPr>
            </w:pPr>
            <w:r w:rsidRPr="00375E27">
              <w:rPr>
                <w:b/>
              </w:rPr>
              <w:t>2010 г.</w:t>
            </w:r>
          </w:p>
        </w:tc>
        <w:tc>
          <w:tcPr>
            <w:tcW w:w="1465"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jc w:val="center"/>
              <w:rPr>
                <w:b/>
              </w:rPr>
            </w:pPr>
            <w:r w:rsidRPr="00375E27">
              <w:rPr>
                <w:b/>
              </w:rPr>
              <w:t>2009 г.</w:t>
            </w:r>
          </w:p>
        </w:tc>
        <w:tc>
          <w:tcPr>
            <w:tcW w:w="1462"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jc w:val="center"/>
              <w:rPr>
                <w:b/>
              </w:rPr>
            </w:pPr>
            <w:r w:rsidRPr="00375E27">
              <w:rPr>
                <w:b/>
              </w:rPr>
              <w:t>2009 г.</w:t>
            </w:r>
          </w:p>
        </w:tc>
      </w:tr>
      <w:tr w:rsidR="00C06E00" w:rsidRPr="00375E27" w:rsidTr="004E729A">
        <w:trPr>
          <w:trHeight w:val="20"/>
        </w:trPr>
        <w:tc>
          <w:tcPr>
            <w:tcW w:w="2118" w:type="dxa"/>
            <w:tcBorders>
              <w:left w:val="nil"/>
              <w:bottom w:val="nil"/>
              <w:right w:val="nil"/>
            </w:tcBorders>
            <w:shd w:val="clear" w:color="auto" w:fill="auto"/>
            <w:vAlign w:val="bottom"/>
          </w:tcPr>
          <w:p w:rsidR="00C06E00" w:rsidRPr="00C06E00" w:rsidRDefault="00C06E00" w:rsidP="004E729A">
            <w:pPr>
              <w:pStyle w:val="Tabletexttotal"/>
              <w:keepNext w:val="0"/>
              <w:rPr>
                <w:lang w:val="ru-RU"/>
              </w:rPr>
            </w:pPr>
            <w:r w:rsidRPr="00C06E00">
              <w:rPr>
                <w:lang w:val="ru-RU"/>
              </w:rPr>
              <w:t>Приобретение товаров у предприятий, контролируемых конечным акционером Компании, и объектов инвестирования, учитываемых методом долевого участия</w:t>
            </w:r>
          </w:p>
        </w:tc>
        <w:tc>
          <w:tcPr>
            <w:tcW w:w="1465"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(5)</w:t>
            </w:r>
          </w:p>
        </w:tc>
        <w:tc>
          <w:tcPr>
            <w:tcW w:w="1465"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(29)</w:t>
            </w:r>
          </w:p>
        </w:tc>
        <w:tc>
          <w:tcPr>
            <w:tcW w:w="1465"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(930)</w:t>
            </w:r>
          </w:p>
        </w:tc>
        <w:tc>
          <w:tcPr>
            <w:tcW w:w="1462"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(571)</w:t>
            </w:r>
          </w:p>
        </w:tc>
      </w:tr>
      <w:tr w:rsidR="00C06E00" w:rsidRPr="00375E27" w:rsidTr="004E729A">
        <w:trPr>
          <w:trHeight w:val="20"/>
        </w:trPr>
        <w:tc>
          <w:tcPr>
            <w:tcW w:w="2118" w:type="dxa"/>
            <w:tcBorders>
              <w:top w:val="nil"/>
              <w:left w:val="nil"/>
              <w:bottom w:val="nil"/>
              <w:right w:val="nil"/>
            </w:tcBorders>
            <w:shd w:val="clear" w:color="auto" w:fill="auto"/>
            <w:vAlign w:val="bottom"/>
          </w:tcPr>
          <w:p w:rsidR="00C06E00" w:rsidRPr="00375E27" w:rsidRDefault="00C06E00" w:rsidP="004E729A">
            <w:pPr>
              <w:pStyle w:val="Tabletexttotal"/>
              <w:keepNext w:val="0"/>
            </w:pPr>
          </w:p>
        </w:tc>
        <w:tc>
          <w:tcPr>
            <w:tcW w:w="1465"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(5)</w:t>
            </w:r>
          </w:p>
        </w:tc>
        <w:tc>
          <w:tcPr>
            <w:tcW w:w="1465"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(29)</w:t>
            </w:r>
          </w:p>
        </w:tc>
        <w:tc>
          <w:tcPr>
            <w:tcW w:w="1465"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(930)</w:t>
            </w:r>
          </w:p>
        </w:tc>
        <w:tc>
          <w:tcPr>
            <w:tcW w:w="1462"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(571)</w:t>
            </w:r>
          </w:p>
        </w:tc>
      </w:tr>
    </w:tbl>
    <w:p w:rsidR="00C06E00" w:rsidRPr="00375E27" w:rsidRDefault="00C06E00" w:rsidP="00C06E00">
      <w:pPr>
        <w:pStyle w:val="a1"/>
        <w:keepLines w:val="0"/>
      </w:pPr>
      <w:r w:rsidRPr="00C06E00">
        <w:rPr>
          <w:lang w:val="ru-RU"/>
        </w:rPr>
        <w:t xml:space="preserve">Все непогашенные остатки по операциям со связанными сторонами должны быть урегулированы денежными средствами в течение одного года после отчетной даты. </w:t>
      </w:r>
      <w:r w:rsidRPr="00375E27">
        <w:t>Обеспечение по данным остаткам отсутствует.</w:t>
      </w:r>
    </w:p>
    <w:p w:rsidR="00C06E00" w:rsidRPr="00375E27" w:rsidRDefault="00C06E00" w:rsidP="00C06E00">
      <w:pPr>
        <w:pStyle w:val="3"/>
        <w:keepNext w:val="0"/>
        <w:keepLines w:val="0"/>
        <w:tabs>
          <w:tab w:val="clear" w:pos="964"/>
        </w:tabs>
        <w:ind w:left="0" w:firstLine="0"/>
      </w:pPr>
      <w:r w:rsidRPr="00375E27">
        <w:t>Кредиты и займы</w:t>
      </w:r>
    </w:p>
    <w:tbl>
      <w:tblPr>
        <w:tblW w:w="4470" w:type="pct"/>
        <w:tblInd w:w="900" w:type="dxa"/>
        <w:tblLayout w:type="fixed"/>
        <w:tblCellMar>
          <w:left w:w="0" w:type="dxa"/>
          <w:right w:w="0" w:type="dxa"/>
        </w:tblCellMar>
        <w:tblLook w:val="0000"/>
      </w:tblPr>
      <w:tblGrid>
        <w:gridCol w:w="2160"/>
        <w:gridCol w:w="1440"/>
        <w:gridCol w:w="1440"/>
        <w:gridCol w:w="1440"/>
        <w:gridCol w:w="1463"/>
      </w:tblGrid>
      <w:tr w:rsidR="00C06E00" w:rsidRPr="00375E27" w:rsidTr="004E729A">
        <w:trPr>
          <w:trHeight w:val="255"/>
        </w:trPr>
        <w:tc>
          <w:tcPr>
            <w:tcW w:w="216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firstLine="108"/>
              <w:rPr>
                <w:i/>
                <w:szCs w:val="18"/>
              </w:rPr>
            </w:pPr>
          </w:p>
        </w:tc>
        <w:tc>
          <w:tcPr>
            <w:tcW w:w="1440" w:type="dxa"/>
            <w:tcBorders>
              <w:top w:val="nil"/>
              <w:left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Сумма заимство-ваний</w:t>
            </w:r>
          </w:p>
        </w:tc>
        <w:tc>
          <w:tcPr>
            <w:tcW w:w="1440" w:type="dxa"/>
            <w:tcBorders>
              <w:top w:val="nil"/>
              <w:left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Остаток по расчетам</w:t>
            </w:r>
          </w:p>
        </w:tc>
        <w:tc>
          <w:tcPr>
            <w:tcW w:w="1440" w:type="dxa"/>
            <w:tcBorders>
              <w:top w:val="nil"/>
              <w:left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Сумма заимство-ваний</w:t>
            </w:r>
          </w:p>
        </w:tc>
        <w:tc>
          <w:tcPr>
            <w:tcW w:w="1463" w:type="dxa"/>
            <w:tcBorders>
              <w:top w:val="nil"/>
              <w:left w:val="nil"/>
              <w:right w:val="nil"/>
            </w:tcBorders>
            <w:shd w:val="clear" w:color="auto" w:fill="auto"/>
            <w:vAlign w:val="bottom"/>
          </w:tcPr>
          <w:p w:rsidR="00C06E00" w:rsidRPr="00375E27" w:rsidRDefault="00C06E00" w:rsidP="004E729A">
            <w:pPr>
              <w:spacing w:before="20" w:after="20"/>
              <w:jc w:val="center"/>
              <w:rPr>
                <w:rFonts w:ascii="Arial" w:hAnsi="Arial" w:cs="Arial"/>
                <w:b/>
                <w:sz w:val="18"/>
                <w:szCs w:val="18"/>
              </w:rPr>
            </w:pPr>
            <w:r w:rsidRPr="00375E27">
              <w:rPr>
                <w:rFonts w:ascii="Arial" w:hAnsi="Arial"/>
                <w:b/>
                <w:sz w:val="18"/>
                <w:szCs w:val="18"/>
              </w:rPr>
              <w:t>Остаток по расчетам</w:t>
            </w:r>
          </w:p>
        </w:tc>
      </w:tr>
      <w:tr w:rsidR="00C06E00" w:rsidRPr="00375E27" w:rsidTr="004E729A">
        <w:tc>
          <w:tcPr>
            <w:tcW w:w="2160" w:type="dxa"/>
            <w:tcBorders>
              <w:top w:val="nil"/>
              <w:left w:val="nil"/>
              <w:right w:val="nil"/>
            </w:tcBorders>
            <w:shd w:val="clear" w:color="auto" w:fill="auto"/>
          </w:tcPr>
          <w:p w:rsidR="00C06E00" w:rsidRPr="00375E27" w:rsidRDefault="00C06E00" w:rsidP="004E729A">
            <w:pPr>
              <w:pStyle w:val="Tabletext"/>
              <w:keepNext w:val="0"/>
              <w:spacing w:before="20" w:after="20"/>
              <w:rPr>
                <w:szCs w:val="18"/>
              </w:rPr>
            </w:pPr>
            <w:r w:rsidRPr="00375E27">
              <w:rPr>
                <w:i/>
                <w:szCs w:val="18"/>
              </w:rPr>
              <w:t>млн руб.</w:t>
            </w:r>
          </w:p>
        </w:tc>
        <w:tc>
          <w:tcPr>
            <w:tcW w:w="1440"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2010 г.</w:t>
            </w:r>
          </w:p>
        </w:tc>
        <w:tc>
          <w:tcPr>
            <w:tcW w:w="1440"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2010 г.</w:t>
            </w:r>
          </w:p>
        </w:tc>
        <w:tc>
          <w:tcPr>
            <w:tcW w:w="1440"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2009 г.</w:t>
            </w:r>
          </w:p>
        </w:tc>
        <w:tc>
          <w:tcPr>
            <w:tcW w:w="1463"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b/>
                <w:szCs w:val="18"/>
              </w:rPr>
            </w:pPr>
            <w:r w:rsidRPr="00375E27">
              <w:rPr>
                <w:b/>
                <w:szCs w:val="18"/>
              </w:rPr>
              <w:t>2009 г.</w:t>
            </w:r>
          </w:p>
        </w:tc>
      </w:tr>
      <w:tr w:rsidR="00C06E00" w:rsidRPr="00375E27" w:rsidTr="004E729A">
        <w:tc>
          <w:tcPr>
            <w:tcW w:w="216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Займы, выданные предприятиям, контролируемым конечным акционером Компании</w:t>
            </w:r>
          </w:p>
        </w:tc>
        <w:tc>
          <w:tcPr>
            <w:tcW w:w="1440"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43</w:t>
            </w:r>
          </w:p>
        </w:tc>
        <w:tc>
          <w:tcPr>
            <w:tcW w:w="1440"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60"/>
              </w:tabs>
              <w:spacing w:before="20" w:after="20"/>
              <w:ind w:right="113"/>
              <w:jc w:val="right"/>
            </w:pPr>
            <w:r w:rsidRPr="00375E27">
              <w:t>43</w:t>
            </w:r>
          </w:p>
        </w:tc>
        <w:tc>
          <w:tcPr>
            <w:tcW w:w="1440"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24</w:t>
            </w:r>
          </w:p>
        </w:tc>
        <w:tc>
          <w:tcPr>
            <w:tcW w:w="146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60"/>
              </w:tabs>
              <w:spacing w:before="20" w:after="20"/>
              <w:ind w:right="113"/>
              <w:jc w:val="right"/>
            </w:pPr>
            <w:r w:rsidRPr="00375E27">
              <w:t>24</w:t>
            </w:r>
          </w:p>
        </w:tc>
      </w:tr>
      <w:tr w:rsidR="00C06E00" w:rsidRPr="00375E27" w:rsidTr="004E729A">
        <w:tc>
          <w:tcPr>
            <w:tcW w:w="216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Займы, выданные объектам инвестирования, учитываемым методом долевого участия</w:t>
            </w:r>
          </w:p>
        </w:tc>
        <w:tc>
          <w:tcPr>
            <w:tcW w:w="1440"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w:t>
            </w:r>
          </w:p>
        </w:tc>
        <w:tc>
          <w:tcPr>
            <w:tcW w:w="1440"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60"/>
              </w:tabs>
              <w:spacing w:before="20" w:after="20"/>
              <w:ind w:right="113"/>
              <w:jc w:val="right"/>
            </w:pPr>
            <w:r w:rsidRPr="00375E27">
              <w:t>-</w:t>
            </w:r>
          </w:p>
        </w:tc>
        <w:tc>
          <w:tcPr>
            <w:tcW w:w="1440"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576</w:t>
            </w:r>
          </w:p>
        </w:tc>
        <w:tc>
          <w:tcPr>
            <w:tcW w:w="146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60"/>
              </w:tabs>
              <w:spacing w:before="20" w:after="20"/>
              <w:ind w:right="113"/>
              <w:jc w:val="right"/>
            </w:pPr>
            <w:r w:rsidRPr="00375E27">
              <w:t>576</w:t>
            </w:r>
          </w:p>
        </w:tc>
      </w:tr>
      <w:tr w:rsidR="00C06E00" w:rsidRPr="00375E27" w:rsidTr="004E729A">
        <w:tc>
          <w:tcPr>
            <w:tcW w:w="216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Займы, полученные от связанных сторон</w:t>
            </w:r>
          </w:p>
        </w:tc>
        <w:tc>
          <w:tcPr>
            <w:tcW w:w="1440"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(5)</w:t>
            </w:r>
          </w:p>
        </w:tc>
        <w:tc>
          <w:tcPr>
            <w:tcW w:w="1440"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260"/>
              </w:tabs>
              <w:spacing w:before="20" w:after="20"/>
              <w:ind w:right="113"/>
              <w:jc w:val="right"/>
            </w:pPr>
            <w:r w:rsidRPr="00375E27">
              <w:t>(5)</w:t>
            </w:r>
          </w:p>
        </w:tc>
        <w:tc>
          <w:tcPr>
            <w:tcW w:w="1440"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(5)</w:t>
            </w:r>
          </w:p>
        </w:tc>
        <w:tc>
          <w:tcPr>
            <w:tcW w:w="1463"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260"/>
              </w:tabs>
              <w:spacing w:before="20" w:after="20"/>
              <w:ind w:right="113"/>
              <w:jc w:val="right"/>
            </w:pPr>
            <w:r w:rsidRPr="00375E27">
              <w:t>(5)</w:t>
            </w:r>
          </w:p>
        </w:tc>
      </w:tr>
      <w:tr w:rsidR="00C06E00" w:rsidRPr="00375E27" w:rsidTr="004E729A">
        <w:tc>
          <w:tcPr>
            <w:tcW w:w="2160"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pPr>
          </w:p>
        </w:tc>
        <w:tc>
          <w:tcPr>
            <w:tcW w:w="1440"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38</w:t>
            </w:r>
          </w:p>
        </w:tc>
        <w:tc>
          <w:tcPr>
            <w:tcW w:w="1440"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260"/>
              </w:tabs>
              <w:spacing w:before="20" w:after="20"/>
              <w:ind w:right="113"/>
              <w:jc w:val="right"/>
            </w:pPr>
            <w:r w:rsidRPr="00375E27">
              <w:t>38</w:t>
            </w:r>
          </w:p>
        </w:tc>
        <w:tc>
          <w:tcPr>
            <w:tcW w:w="1440"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322"/>
              </w:tabs>
              <w:spacing w:before="20" w:after="20"/>
              <w:ind w:right="113"/>
              <w:jc w:val="right"/>
            </w:pPr>
            <w:r w:rsidRPr="00375E27">
              <w:t>595</w:t>
            </w:r>
          </w:p>
        </w:tc>
        <w:tc>
          <w:tcPr>
            <w:tcW w:w="1463"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260"/>
              </w:tabs>
              <w:spacing w:before="20" w:after="20"/>
              <w:ind w:right="113"/>
              <w:jc w:val="right"/>
            </w:pPr>
            <w:r w:rsidRPr="00375E27">
              <w:t>595</w:t>
            </w:r>
          </w:p>
        </w:tc>
      </w:tr>
    </w:tbl>
    <w:p w:rsidR="00C06E00" w:rsidRPr="00C06E00" w:rsidRDefault="00C06E00" w:rsidP="00C06E00">
      <w:pPr>
        <w:pStyle w:val="a1"/>
        <w:keepLines w:val="0"/>
        <w:rPr>
          <w:lang w:val="ru-RU"/>
        </w:rPr>
      </w:pPr>
      <w:r w:rsidRPr="00C06E00">
        <w:rPr>
          <w:lang w:val="ru-RU"/>
        </w:rPr>
        <w:t>Займы объектам инвестирования, учитываемым методом долевого участия, и предприятиям, контролируемым конечным акционером Компании, являются необеспеченными, имеют процентную ставку от 1% до 16% годовых и подлежат погашению в 2011 году.</w:t>
      </w:r>
    </w:p>
    <w:p w:rsidR="00C06E00" w:rsidRPr="00375E27" w:rsidRDefault="00C06E00" w:rsidP="00C06E00">
      <w:pPr>
        <w:pStyle w:val="2"/>
        <w:keepNext w:val="0"/>
        <w:keepLines w:val="0"/>
        <w:tabs>
          <w:tab w:val="clear" w:pos="964"/>
        </w:tabs>
        <w:ind w:left="0" w:firstLine="0"/>
      </w:pPr>
      <w:r w:rsidRPr="00375E27">
        <w:t>Политика ценообразования</w:t>
      </w:r>
    </w:p>
    <w:p w:rsidR="00C06E00" w:rsidRPr="00C06E00" w:rsidRDefault="00C06E00" w:rsidP="00C06E00">
      <w:pPr>
        <w:pStyle w:val="a1"/>
        <w:keepLines w:val="0"/>
        <w:rPr>
          <w:lang w:val="ru-RU"/>
        </w:rPr>
      </w:pPr>
      <w:r w:rsidRPr="00C06E00">
        <w:rPr>
          <w:lang w:val="ru-RU"/>
        </w:rPr>
        <w:t>Как правило, в случае передачи товаров одной связанной стороной другой связанной стороне до продажи этих же товаров стороннему лицу трансфертная цена определяется как окончательная цена перепродажи за вычетом маржи, достаточной для покрытия затрат и получения связанной стороной соответствующей прибыли. Цены, применяемые по некоторым операциям неторгового характера, необязательно являются рыночными.</w:t>
      </w:r>
    </w:p>
    <w:p w:rsidR="00C06E00" w:rsidRPr="00375E27" w:rsidRDefault="00C06E00" w:rsidP="00C06E00">
      <w:pPr>
        <w:pStyle w:val="1"/>
        <w:keepLines/>
        <w:ind w:left="0" w:firstLine="0"/>
      </w:pPr>
      <w:r w:rsidRPr="00375E27">
        <w:lastRenderedPageBreak/>
        <w:t>Основные дочерние предприятия</w:t>
      </w:r>
    </w:p>
    <w:tbl>
      <w:tblPr>
        <w:tblW w:w="4533" w:type="pct"/>
        <w:tblInd w:w="844" w:type="dxa"/>
        <w:tblLayout w:type="fixed"/>
        <w:tblCellMar>
          <w:left w:w="0" w:type="dxa"/>
          <w:right w:w="0" w:type="dxa"/>
        </w:tblCellMar>
        <w:tblLook w:val="0000"/>
      </w:tblPr>
      <w:tblGrid>
        <w:gridCol w:w="4236"/>
        <w:gridCol w:w="1637"/>
        <w:gridCol w:w="1091"/>
        <w:gridCol w:w="1091"/>
      </w:tblGrid>
      <w:tr w:rsidR="00C06E00" w:rsidRPr="008D23A0" w:rsidTr="004E729A">
        <w:trPr>
          <w:trHeight w:val="20"/>
          <w:tblHeader/>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szCs w:val="18"/>
              </w:rPr>
            </w:pPr>
          </w:p>
        </w:tc>
        <w:tc>
          <w:tcPr>
            <w:tcW w:w="1637" w:type="dxa"/>
            <w:tcBorders>
              <w:top w:val="nil"/>
              <w:left w:val="nil"/>
              <w:right w:val="nil"/>
            </w:tcBorders>
            <w:vAlign w:val="bottom"/>
          </w:tcPr>
          <w:p w:rsidR="00C06E00" w:rsidRPr="00375E27" w:rsidRDefault="00C06E00" w:rsidP="004E729A">
            <w:pPr>
              <w:pStyle w:val="Tabletext"/>
              <w:keepLines/>
              <w:spacing w:before="20" w:after="20"/>
              <w:ind w:right="-1"/>
              <w:jc w:val="center"/>
              <w:rPr>
                <w:b/>
                <w:szCs w:val="18"/>
              </w:rPr>
            </w:pPr>
          </w:p>
        </w:tc>
        <w:tc>
          <w:tcPr>
            <w:tcW w:w="2182" w:type="dxa"/>
            <w:gridSpan w:val="2"/>
            <w:tcBorders>
              <w:top w:val="nil"/>
              <w:left w:val="nil"/>
              <w:right w:val="nil"/>
            </w:tcBorders>
            <w:shd w:val="clear" w:color="auto" w:fill="auto"/>
            <w:vAlign w:val="bottom"/>
          </w:tcPr>
          <w:p w:rsidR="00C06E00" w:rsidRPr="00C06E00" w:rsidRDefault="00C06E00" w:rsidP="004E729A">
            <w:pPr>
              <w:pStyle w:val="Tabletext"/>
              <w:keepLines/>
              <w:spacing w:before="20" w:after="20"/>
              <w:jc w:val="center"/>
              <w:rPr>
                <w:b/>
                <w:szCs w:val="18"/>
                <w:lang w:val="ru-RU"/>
              </w:rPr>
            </w:pPr>
            <w:r w:rsidRPr="00C06E00">
              <w:rPr>
                <w:b/>
                <w:szCs w:val="18"/>
                <w:lang w:val="ru-RU"/>
              </w:rPr>
              <w:t>Фактическая доля в уставном капитале (5)</w:t>
            </w:r>
          </w:p>
        </w:tc>
      </w:tr>
      <w:tr w:rsidR="00C06E00" w:rsidRPr="00375E27" w:rsidTr="004E729A">
        <w:trPr>
          <w:trHeight w:val="20"/>
          <w:tblHeader/>
        </w:trPr>
        <w:tc>
          <w:tcPr>
            <w:tcW w:w="4236" w:type="dxa"/>
            <w:tcBorders>
              <w:top w:val="nil"/>
              <w:left w:val="nil"/>
              <w:bottom w:val="nil"/>
              <w:right w:val="nil"/>
            </w:tcBorders>
            <w:shd w:val="clear" w:color="auto" w:fill="auto"/>
            <w:vAlign w:val="bottom"/>
          </w:tcPr>
          <w:p w:rsidR="00C06E00" w:rsidRPr="00C06E00" w:rsidRDefault="00C06E00" w:rsidP="004E729A">
            <w:pPr>
              <w:pStyle w:val="Tabletext"/>
              <w:keepLines/>
              <w:spacing w:before="20" w:after="20"/>
              <w:rPr>
                <w:szCs w:val="18"/>
                <w:lang w:val="ru-RU"/>
              </w:rPr>
            </w:pPr>
          </w:p>
        </w:tc>
        <w:tc>
          <w:tcPr>
            <w:tcW w:w="1637" w:type="dxa"/>
            <w:tcBorders>
              <w:left w:val="nil"/>
              <w:bottom w:val="single" w:sz="4" w:space="0" w:color="auto"/>
              <w:right w:val="nil"/>
            </w:tcBorders>
            <w:vAlign w:val="bottom"/>
          </w:tcPr>
          <w:p w:rsidR="00C06E00" w:rsidRPr="00375E27" w:rsidRDefault="00C06E00" w:rsidP="004E729A">
            <w:pPr>
              <w:pStyle w:val="Tabletext"/>
              <w:keepLines/>
              <w:spacing w:before="20" w:after="20"/>
              <w:ind w:right="-1"/>
              <w:jc w:val="center"/>
              <w:rPr>
                <w:b/>
                <w:szCs w:val="18"/>
              </w:rPr>
            </w:pPr>
            <w:r w:rsidRPr="00375E27">
              <w:rPr>
                <w:b/>
                <w:szCs w:val="18"/>
              </w:rPr>
              <w:t>Страна регистрации</w:t>
            </w:r>
          </w:p>
        </w:tc>
        <w:tc>
          <w:tcPr>
            <w:tcW w:w="1091" w:type="dxa"/>
            <w:tcBorders>
              <w:left w:val="nil"/>
              <w:bottom w:val="single" w:sz="4" w:space="0" w:color="auto"/>
              <w:right w:val="nil"/>
            </w:tcBorders>
            <w:shd w:val="clear" w:color="auto" w:fill="auto"/>
            <w:vAlign w:val="bottom"/>
          </w:tcPr>
          <w:p w:rsidR="00C06E00" w:rsidRPr="00375E27" w:rsidRDefault="00C06E00" w:rsidP="004E729A">
            <w:pPr>
              <w:pStyle w:val="Tabletext"/>
              <w:keepLines/>
              <w:spacing w:before="20" w:after="20"/>
              <w:jc w:val="center"/>
              <w:rPr>
                <w:b/>
                <w:szCs w:val="18"/>
              </w:rPr>
            </w:pPr>
            <w:r w:rsidRPr="00375E27">
              <w:rPr>
                <w:b/>
                <w:szCs w:val="18"/>
              </w:rPr>
              <w:t>2010 г.</w:t>
            </w:r>
          </w:p>
        </w:tc>
        <w:tc>
          <w:tcPr>
            <w:tcW w:w="1091" w:type="dxa"/>
            <w:tcBorders>
              <w:left w:val="nil"/>
              <w:bottom w:val="single" w:sz="4" w:space="0" w:color="auto"/>
              <w:right w:val="nil"/>
            </w:tcBorders>
            <w:shd w:val="clear" w:color="auto" w:fill="auto"/>
            <w:vAlign w:val="bottom"/>
          </w:tcPr>
          <w:p w:rsidR="00C06E00" w:rsidRPr="00375E27" w:rsidRDefault="00C06E00" w:rsidP="004E729A">
            <w:pPr>
              <w:pStyle w:val="Tabletext"/>
              <w:keepLines/>
              <w:spacing w:before="20" w:after="20"/>
              <w:jc w:val="center"/>
              <w:rPr>
                <w:b/>
                <w:szCs w:val="18"/>
              </w:rPr>
            </w:pPr>
            <w:r w:rsidRPr="00375E27">
              <w:rPr>
                <w:b/>
                <w:szCs w:val="18"/>
              </w:rPr>
              <w:t>2009 г.</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b/>
                <w:bCs/>
                <w:i/>
                <w:iCs/>
                <w:szCs w:val="18"/>
              </w:rPr>
            </w:pPr>
            <w:r w:rsidRPr="00375E27">
              <w:rPr>
                <w:b/>
                <w:bCs/>
                <w:i/>
                <w:iCs/>
                <w:szCs w:val="18"/>
              </w:rPr>
              <w:t>Холдинговые компании</w:t>
            </w:r>
          </w:p>
        </w:tc>
        <w:tc>
          <w:tcPr>
            <w:tcW w:w="1637" w:type="dxa"/>
            <w:tcBorders>
              <w:top w:val="single" w:sz="4" w:space="0" w:color="auto"/>
              <w:left w:val="nil"/>
              <w:bottom w:val="nil"/>
              <w:right w:val="nil"/>
            </w:tcBorders>
            <w:vAlign w:val="bottom"/>
          </w:tcPr>
          <w:p w:rsidR="00C06E00" w:rsidRPr="00375E27" w:rsidRDefault="00C06E00" w:rsidP="004E729A">
            <w:pPr>
              <w:pStyle w:val="Tabletext"/>
              <w:keepLines/>
              <w:spacing w:before="20" w:after="20"/>
              <w:ind w:right="-1"/>
              <w:jc w:val="center"/>
              <w:rPr>
                <w:szCs w:val="18"/>
              </w:rPr>
            </w:pPr>
          </w:p>
        </w:tc>
        <w:tc>
          <w:tcPr>
            <w:tcW w:w="1091" w:type="dxa"/>
            <w:tcBorders>
              <w:top w:val="single" w:sz="4" w:space="0" w:color="auto"/>
              <w:left w:val="nil"/>
              <w:bottom w:val="nil"/>
              <w:right w:val="nil"/>
            </w:tcBorders>
            <w:shd w:val="clear" w:color="auto" w:fill="auto"/>
            <w:vAlign w:val="bottom"/>
          </w:tcPr>
          <w:p w:rsidR="00C06E00" w:rsidRPr="00375E27" w:rsidRDefault="00C06E00" w:rsidP="004E729A">
            <w:pPr>
              <w:pStyle w:val="Tabletext"/>
              <w:keepLines/>
              <w:spacing w:before="20" w:after="20"/>
              <w:ind w:right="156"/>
              <w:jc w:val="right"/>
              <w:rPr>
                <w:szCs w:val="18"/>
                <w:highlight w:val="yellow"/>
              </w:rPr>
            </w:pPr>
          </w:p>
        </w:tc>
        <w:tc>
          <w:tcPr>
            <w:tcW w:w="1091" w:type="dxa"/>
            <w:tcBorders>
              <w:top w:val="single" w:sz="4" w:space="0" w:color="auto"/>
              <w:left w:val="nil"/>
              <w:bottom w:val="nil"/>
              <w:right w:val="nil"/>
            </w:tcBorders>
            <w:shd w:val="clear" w:color="auto" w:fill="C0C0C0"/>
            <w:vAlign w:val="bottom"/>
          </w:tcPr>
          <w:p w:rsidR="00C06E00" w:rsidRPr="00375E27" w:rsidRDefault="00C06E00" w:rsidP="004E729A">
            <w:pPr>
              <w:pStyle w:val="Tabletext"/>
              <w:keepLines/>
              <w:spacing w:before="20" w:after="20"/>
              <w:jc w:val="right"/>
              <w:rPr>
                <w:szCs w:val="18"/>
              </w:rPr>
            </w:pP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szCs w:val="18"/>
              </w:rPr>
            </w:pPr>
            <w:r w:rsidRPr="00375E27">
              <w:rPr>
                <w:szCs w:val="18"/>
              </w:rPr>
              <w:t>ООО «Разгуляй-Финанс»</w:t>
            </w:r>
          </w:p>
        </w:tc>
        <w:tc>
          <w:tcPr>
            <w:tcW w:w="1637" w:type="dxa"/>
            <w:tcBorders>
              <w:top w:val="nil"/>
              <w:left w:val="nil"/>
              <w:bottom w:val="nil"/>
              <w:right w:val="nil"/>
            </w:tcBorders>
            <w:vAlign w:val="bottom"/>
          </w:tcPr>
          <w:p w:rsidR="00C06E00" w:rsidRPr="00375E27" w:rsidRDefault="00C06E00" w:rsidP="004E729A">
            <w:pPr>
              <w:pStyle w:val="Tabletext"/>
              <w:keepLines/>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Lines/>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szCs w:val="18"/>
              </w:rPr>
            </w:pPr>
            <w:r w:rsidRPr="00375E27">
              <w:rPr>
                <w:szCs w:val="18"/>
              </w:rPr>
              <w:t>Razguliay UkrRos Group Limited</w:t>
            </w:r>
          </w:p>
        </w:tc>
        <w:tc>
          <w:tcPr>
            <w:tcW w:w="1637" w:type="dxa"/>
            <w:tcBorders>
              <w:top w:val="nil"/>
              <w:left w:val="nil"/>
              <w:bottom w:val="nil"/>
              <w:right w:val="nil"/>
            </w:tcBorders>
            <w:vAlign w:val="bottom"/>
          </w:tcPr>
          <w:p w:rsidR="00C06E00" w:rsidRPr="00375E27" w:rsidRDefault="00C06E00" w:rsidP="004E729A">
            <w:pPr>
              <w:pStyle w:val="Tabletext"/>
              <w:keepLines/>
              <w:spacing w:before="20" w:after="20"/>
              <w:ind w:right="-1"/>
              <w:jc w:val="center"/>
              <w:rPr>
                <w:szCs w:val="18"/>
              </w:rPr>
            </w:pPr>
            <w:r w:rsidRPr="00375E27">
              <w:rPr>
                <w:szCs w:val="18"/>
              </w:rPr>
              <w:t>Кипр</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Lines/>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rPr>
                <w:szCs w:val="18"/>
              </w:rPr>
            </w:pPr>
            <w:r w:rsidRPr="00375E27">
              <w:rPr>
                <w:szCs w:val="18"/>
              </w:rPr>
              <w:t>Secure Global Solutions</w:t>
            </w:r>
          </w:p>
        </w:tc>
        <w:tc>
          <w:tcPr>
            <w:tcW w:w="1637" w:type="dxa"/>
            <w:tcBorders>
              <w:top w:val="nil"/>
              <w:left w:val="nil"/>
              <w:bottom w:val="nil"/>
              <w:right w:val="nil"/>
            </w:tcBorders>
            <w:vAlign w:val="bottom"/>
          </w:tcPr>
          <w:p w:rsidR="00C06E00" w:rsidRPr="00375E27" w:rsidRDefault="00C06E00" w:rsidP="004E729A">
            <w:pPr>
              <w:pStyle w:val="Tabletext"/>
              <w:keepLines/>
              <w:spacing w:before="20" w:after="20"/>
              <w:ind w:right="-1"/>
              <w:jc w:val="center"/>
              <w:rPr>
                <w:szCs w:val="18"/>
              </w:rPr>
            </w:pPr>
            <w:r w:rsidRPr="00375E27">
              <w:rPr>
                <w:szCs w:val="18"/>
              </w:rPr>
              <w:t>Британские Виргинские Острова</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Lines/>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Lines/>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«АгроСервисГрупп»</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Razguliay Capital Limited</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Кипр</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«Разгуляй-Маркет»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«Инвест-Альянс»</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top w:val="nil"/>
              <w:left w:val="nil"/>
              <w:bottom w:val="nil"/>
              <w:right w:val="nil"/>
            </w:tcBorders>
            <w:shd w:val="clear" w:color="auto" w:fill="C0C0C0"/>
            <w:noWrap/>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bCs/>
                <w:iCs/>
                <w:szCs w:val="18"/>
              </w:rPr>
            </w:pPr>
            <w:r w:rsidRPr="00375E27">
              <w:rPr>
                <w:bCs/>
                <w:iCs/>
                <w:szCs w:val="18"/>
              </w:rPr>
              <w:t>Kingfisher Global Business Limited</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Британские Виргинские Острова</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bCs/>
                <w:iCs/>
                <w:szCs w:val="18"/>
              </w:rPr>
            </w:pPr>
            <w:r w:rsidRPr="00375E27">
              <w:rPr>
                <w:bCs/>
                <w:iCs/>
                <w:szCs w:val="18"/>
              </w:rPr>
              <w:t>ООО «Разгуляй-Агро»</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b/>
                <w:bCs/>
                <w:i/>
                <w:iCs/>
                <w:szCs w:val="18"/>
              </w:rPr>
            </w:pPr>
          </w:p>
          <w:p w:rsidR="00C06E00" w:rsidRPr="00375E27" w:rsidRDefault="00C06E00" w:rsidP="004E729A">
            <w:pPr>
              <w:pStyle w:val="Tabletext"/>
              <w:keepNext w:val="0"/>
              <w:spacing w:before="20" w:after="20"/>
              <w:rPr>
                <w:b/>
                <w:bCs/>
                <w:i/>
                <w:iCs/>
                <w:szCs w:val="18"/>
              </w:rPr>
            </w:pPr>
            <w:r w:rsidRPr="00375E27">
              <w:rPr>
                <w:b/>
                <w:bCs/>
                <w:i/>
                <w:iCs/>
                <w:szCs w:val="18"/>
              </w:rPr>
              <w:t>Зерновой сегмент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«Зерновая компания «Разгуляй»</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«Азовская зерновая компания»</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«Бугульминский элеватор»</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75</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75</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«Бугульминский КХП № 2»</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75</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75</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«Давлекановский КХП № 1»</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«Дубовскхлебопродукт»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89</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88</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«Элеватор «Рудный клад»</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56</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56</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2D03BC" w:rsidRDefault="00C06E00" w:rsidP="004E729A">
            <w:pPr>
              <w:pStyle w:val="Tabletext"/>
              <w:keepNext w:val="0"/>
              <w:spacing w:before="20" w:after="20"/>
              <w:rPr>
                <w:szCs w:val="18"/>
              </w:rPr>
            </w:pPr>
            <w:r w:rsidRPr="002D03BC">
              <w:rPr>
                <w:szCs w:val="18"/>
              </w:rPr>
              <w:t>Exim Grain Swiss S.A.</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Швейцария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2D03BC" w:rsidRDefault="00C06E00" w:rsidP="004E729A">
            <w:pPr>
              <w:pStyle w:val="Tabletext"/>
              <w:keepNext w:val="0"/>
              <w:spacing w:before="20" w:after="20"/>
              <w:rPr>
                <w:szCs w:val="18"/>
              </w:rPr>
            </w:pPr>
            <w:r w:rsidRPr="002D03BC">
              <w:rPr>
                <w:szCs w:val="18"/>
              </w:rPr>
              <w:t>Exim Grain Trade B.V.</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Нидерланды</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«Геркулес»</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89</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88</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«Карачаево-Черкесский мукомол»</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«Хлебная база № 63»</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77</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77</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«Кинешемский мукомольный комбинат»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«Коломенский КХП»</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«Кондопожский КХП»</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95</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95</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«Кубань-Рис»</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50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50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«Льговский КХП»</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ОАО «Подольский экспериментальный мукомольный завод»</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98</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97</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«Полтавский КХП»</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«Разгуляй-Крупа»</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«Разгуляй-Мука»</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«Русско-Полянский элеватор»</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89</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85</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«Ржавское ХПП»</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98</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97</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«Шипуновский элеватор»</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95</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95</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«Славянская хлебная компания»</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«Славянский КХП»</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87</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86</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«Стародубский элеватор»</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«Светлоградский элеватор»</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96</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96</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ООО «Торговый дом «Разгуляй-Зерно»</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ОАО «Цимлянский комбинат хлебных продуктов»</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Ultimate Global Investment Limited</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 xml:space="preserve">Британские Виргинские </w:t>
            </w:r>
            <w:r w:rsidRPr="00375E27">
              <w:rPr>
                <w:szCs w:val="18"/>
              </w:rPr>
              <w:lastRenderedPageBreak/>
              <w:t>Острова</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lastRenderedPageBreak/>
              <w:t>-</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lastRenderedPageBreak/>
              <w:t>ОАО «Зеленокумский элеватор»</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50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50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«Башкирская зерновая компания»</w:t>
            </w:r>
          </w:p>
        </w:tc>
        <w:tc>
          <w:tcPr>
            <w:tcW w:w="1637" w:type="dxa"/>
            <w:tcBorders>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«Воронежская зерновая компания»</w:t>
            </w:r>
          </w:p>
        </w:tc>
        <w:tc>
          <w:tcPr>
            <w:tcW w:w="1637" w:type="dxa"/>
            <w:tcBorders>
              <w:left w:val="nil"/>
              <w:bottom w:val="nil"/>
              <w:right w:val="nil"/>
            </w:tcBorders>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sz w:val="18"/>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C06E00" w:rsidRDefault="00C06E00" w:rsidP="004E729A">
            <w:pPr>
              <w:spacing w:before="20" w:after="20"/>
              <w:rPr>
                <w:rFonts w:ascii="Arial" w:hAnsi="Arial" w:cs="Arial"/>
                <w:sz w:val="18"/>
                <w:szCs w:val="18"/>
                <w:lang w:val="ru-RU"/>
              </w:rPr>
            </w:pPr>
            <w:r w:rsidRPr="00C06E00">
              <w:rPr>
                <w:rFonts w:ascii="Arial" w:hAnsi="Arial"/>
                <w:sz w:val="18"/>
                <w:szCs w:val="18"/>
                <w:lang w:val="ru-RU"/>
              </w:rPr>
              <w:t>ООО «Западно-Сибирская зерновая компания»</w:t>
            </w:r>
          </w:p>
        </w:tc>
        <w:tc>
          <w:tcPr>
            <w:tcW w:w="1637" w:type="dxa"/>
            <w:tcBorders>
              <w:left w:val="nil"/>
              <w:bottom w:val="nil"/>
              <w:right w:val="nil"/>
            </w:tcBorders>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sz w:val="18"/>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«Курская зерновая компания»</w:t>
            </w:r>
          </w:p>
        </w:tc>
        <w:tc>
          <w:tcPr>
            <w:tcW w:w="1637" w:type="dxa"/>
            <w:tcBorders>
              <w:left w:val="nil"/>
              <w:bottom w:val="nil"/>
              <w:right w:val="nil"/>
            </w:tcBorders>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sz w:val="18"/>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«Разгуляй-Кубань»</w:t>
            </w:r>
          </w:p>
        </w:tc>
        <w:tc>
          <w:tcPr>
            <w:tcW w:w="1637" w:type="dxa"/>
            <w:tcBorders>
              <w:left w:val="nil"/>
              <w:bottom w:val="nil"/>
              <w:right w:val="nil"/>
            </w:tcBorders>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sz w:val="18"/>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«Ставропольское зерно»</w:t>
            </w:r>
          </w:p>
        </w:tc>
        <w:tc>
          <w:tcPr>
            <w:tcW w:w="1637" w:type="dxa"/>
            <w:tcBorders>
              <w:left w:val="nil"/>
              <w:bottom w:val="nil"/>
              <w:right w:val="nil"/>
            </w:tcBorders>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sz w:val="18"/>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«Тамбовская зерновая компания»</w:t>
            </w:r>
          </w:p>
        </w:tc>
        <w:tc>
          <w:tcPr>
            <w:tcW w:w="1637" w:type="dxa"/>
            <w:tcBorders>
              <w:left w:val="nil"/>
              <w:bottom w:val="nil"/>
              <w:right w:val="nil"/>
            </w:tcBorders>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sz w:val="18"/>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«Торговый дом «Геркулес»</w:t>
            </w:r>
          </w:p>
        </w:tc>
        <w:tc>
          <w:tcPr>
            <w:tcW w:w="1637" w:type="dxa"/>
            <w:tcBorders>
              <w:left w:val="nil"/>
              <w:bottom w:val="nil"/>
              <w:right w:val="nil"/>
            </w:tcBorders>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sz w:val="18"/>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«Торговый дом «Кубаньрис»</w:t>
            </w:r>
          </w:p>
        </w:tc>
        <w:tc>
          <w:tcPr>
            <w:tcW w:w="1637" w:type="dxa"/>
            <w:tcBorders>
              <w:left w:val="nil"/>
              <w:bottom w:val="nil"/>
              <w:right w:val="nil"/>
            </w:tcBorders>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sz w:val="18"/>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«Южно-Донское зерно»</w:t>
            </w:r>
          </w:p>
        </w:tc>
        <w:tc>
          <w:tcPr>
            <w:tcW w:w="1637" w:type="dxa"/>
            <w:tcBorders>
              <w:left w:val="nil"/>
              <w:bottom w:val="nil"/>
              <w:right w:val="nil"/>
            </w:tcBorders>
            <w:vAlign w:val="bottom"/>
          </w:tcPr>
          <w:p w:rsidR="00C06E00" w:rsidRPr="00375E27" w:rsidRDefault="00C06E00" w:rsidP="004E729A">
            <w:pPr>
              <w:spacing w:before="20" w:after="20"/>
              <w:jc w:val="center"/>
              <w:rPr>
                <w:rFonts w:ascii="Arial" w:hAnsi="Arial" w:cs="Arial"/>
                <w:sz w:val="18"/>
                <w:szCs w:val="18"/>
              </w:rPr>
            </w:pPr>
            <w:r w:rsidRPr="00375E27">
              <w:rPr>
                <w:rFonts w:ascii="Arial" w:hAnsi="Arial"/>
                <w:sz w:val="18"/>
                <w:szCs w:val="18"/>
              </w:rPr>
              <w:t>Россия</w:t>
            </w: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b/>
                <w:bCs/>
                <w:i/>
                <w:iCs/>
                <w:szCs w:val="18"/>
              </w:rPr>
            </w:pPr>
          </w:p>
          <w:p w:rsidR="00C06E00" w:rsidRPr="00375E27" w:rsidRDefault="00C06E00" w:rsidP="004E729A">
            <w:pPr>
              <w:pStyle w:val="Tabletext"/>
              <w:keepNext w:val="0"/>
              <w:spacing w:before="20" w:after="20"/>
              <w:rPr>
                <w:b/>
                <w:bCs/>
                <w:i/>
                <w:iCs/>
                <w:szCs w:val="18"/>
              </w:rPr>
            </w:pPr>
            <w:r w:rsidRPr="00375E27">
              <w:rPr>
                <w:b/>
                <w:bCs/>
                <w:i/>
                <w:iCs/>
                <w:szCs w:val="18"/>
              </w:rPr>
              <w:t>Сахарный сегмент</w:t>
            </w:r>
          </w:p>
        </w:tc>
        <w:tc>
          <w:tcPr>
            <w:tcW w:w="1637" w:type="dxa"/>
            <w:tcBorders>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p>
        </w:tc>
        <w:tc>
          <w:tcPr>
            <w:tcW w:w="1091" w:type="dxa"/>
            <w:tcBorders>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p>
        </w:tc>
        <w:tc>
          <w:tcPr>
            <w:tcW w:w="1091" w:type="dxa"/>
            <w:tcBorders>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«Сахарная компания «Разгуляй»</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«Бурге»</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«Чишминский сахарный завод»</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84</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84</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ОАО «Карачаево-Черкесский сахарный завод»</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«Кривец-Сахар»</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97</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97</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«Кшенский сахарный комбинат»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ОАО «Льговский молочно-консервный комбинат»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99</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99</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«Пристень-сахар»</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«Сахарный комбинат «Алексеевский»</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«Сахарный комбинат «Большевик»</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«Сахарный комбинат «Курганинский»</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ОАО «Сахарный комбинат «Льговский»</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«Сахарный комбинат «Отрадинский»</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ЗАО «Сахарный комбинат «Тихорецкий»</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«Торговый дом «РСК»</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b/>
                <w:i/>
                <w:szCs w:val="18"/>
              </w:rPr>
            </w:pPr>
          </w:p>
          <w:p w:rsidR="00C06E00" w:rsidRPr="00375E27" w:rsidRDefault="00C06E00" w:rsidP="004E729A">
            <w:pPr>
              <w:pStyle w:val="Tabletext"/>
              <w:keepNext w:val="0"/>
              <w:spacing w:before="20" w:after="20"/>
              <w:rPr>
                <w:b/>
                <w:i/>
                <w:szCs w:val="18"/>
              </w:rPr>
            </w:pPr>
            <w:r w:rsidRPr="00375E27">
              <w:rPr>
                <w:b/>
                <w:i/>
                <w:szCs w:val="18"/>
              </w:rPr>
              <w:t>Сельскохозяйственный сегмент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highlight w:val="yellow"/>
              </w:rPr>
            </w:pP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«Благовар-агроинвест»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«АкБулак-агроинвест»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«Дубовск-агроинвест»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C06E00" w:rsidRDefault="00C06E00" w:rsidP="004E729A">
            <w:pPr>
              <w:spacing w:before="20" w:after="20"/>
              <w:rPr>
                <w:rFonts w:ascii="Arial" w:hAnsi="Arial" w:cs="Arial"/>
                <w:sz w:val="18"/>
                <w:szCs w:val="18"/>
                <w:lang w:val="ru-RU"/>
              </w:rPr>
            </w:pPr>
            <w:r w:rsidRPr="00C06E00">
              <w:rPr>
                <w:rFonts w:ascii="Arial" w:hAnsi="Arial"/>
                <w:sz w:val="18"/>
                <w:szCs w:val="18"/>
                <w:lang w:val="ru-RU"/>
              </w:rPr>
              <w:t xml:space="preserve">ЗАО «Донская аграрная группа» </w:t>
            </w:r>
            <w:r w:rsidRPr="00C06E00">
              <w:rPr>
                <w:rFonts w:ascii="Arial" w:hAnsi="Arial"/>
                <w:sz w:val="18"/>
                <w:szCs w:val="18"/>
                <w:lang w:val="ru-RU"/>
              </w:rPr>
              <w:br/>
              <w:t xml:space="preserve">(см. пояснение </w:t>
            </w:r>
            <w:r w:rsidR="007F211E" w:rsidRPr="00375E27">
              <w:rPr>
                <w:rFonts w:ascii="Arial" w:hAnsi="Arial"/>
                <w:sz w:val="18"/>
                <w:szCs w:val="18"/>
              </w:rPr>
              <w:fldChar w:fldCharType="begin"/>
            </w:r>
            <w:r w:rsidRPr="00C06E00">
              <w:rPr>
                <w:rFonts w:ascii="Arial" w:hAnsi="Arial"/>
                <w:sz w:val="18"/>
                <w:szCs w:val="18"/>
                <w:lang w:val="ru-RU"/>
              </w:rPr>
              <w:instrText xml:space="preserve"> </w:instrText>
            </w:r>
            <w:r w:rsidRPr="00375E27">
              <w:rPr>
                <w:rFonts w:ascii="Arial" w:hAnsi="Arial"/>
                <w:sz w:val="18"/>
                <w:szCs w:val="18"/>
              </w:rPr>
              <w:instrText>REF</w:instrText>
            </w:r>
            <w:r w:rsidRPr="00C06E00">
              <w:rPr>
                <w:rFonts w:ascii="Arial" w:hAnsi="Arial"/>
                <w:sz w:val="18"/>
                <w:szCs w:val="18"/>
                <w:lang w:val="ru-RU"/>
              </w:rPr>
              <w:instrText xml:space="preserve"> _</w:instrText>
            </w:r>
            <w:r w:rsidRPr="00375E27">
              <w:rPr>
                <w:rFonts w:ascii="Arial" w:hAnsi="Arial"/>
                <w:sz w:val="18"/>
                <w:szCs w:val="18"/>
              </w:rPr>
              <w:instrText>Ref</w:instrText>
            </w:r>
            <w:r w:rsidRPr="00C06E00">
              <w:rPr>
                <w:rFonts w:ascii="Arial" w:hAnsi="Arial"/>
                <w:sz w:val="18"/>
                <w:szCs w:val="18"/>
                <w:lang w:val="ru-RU"/>
              </w:rPr>
              <w:instrText>142416027 \</w:instrText>
            </w:r>
            <w:r w:rsidRPr="00375E27">
              <w:rPr>
                <w:rFonts w:ascii="Arial" w:hAnsi="Arial"/>
                <w:sz w:val="18"/>
                <w:szCs w:val="18"/>
              </w:rPr>
              <w:instrText>w</w:instrText>
            </w:r>
            <w:r w:rsidRPr="00C06E00">
              <w:rPr>
                <w:rFonts w:ascii="Arial" w:hAnsi="Arial"/>
                <w:sz w:val="18"/>
                <w:szCs w:val="18"/>
                <w:lang w:val="ru-RU"/>
              </w:rPr>
              <w:instrText xml:space="preserve"> \</w:instrText>
            </w:r>
            <w:r w:rsidRPr="00375E27">
              <w:rPr>
                <w:rFonts w:ascii="Arial" w:hAnsi="Arial"/>
                <w:sz w:val="18"/>
                <w:szCs w:val="18"/>
              </w:rPr>
              <w:instrText>h</w:instrText>
            </w:r>
            <w:r w:rsidRPr="00C06E00">
              <w:rPr>
                <w:rFonts w:ascii="Arial" w:hAnsi="Arial"/>
                <w:sz w:val="18"/>
                <w:szCs w:val="18"/>
                <w:lang w:val="ru-RU"/>
              </w:rPr>
              <w:instrText xml:space="preserve"> </w:instrText>
            </w:r>
            <w:r w:rsidR="007F211E" w:rsidRPr="00375E27">
              <w:rPr>
                <w:rFonts w:ascii="Arial" w:hAnsi="Arial"/>
                <w:sz w:val="18"/>
                <w:szCs w:val="18"/>
              </w:rPr>
            </w:r>
            <w:r w:rsidR="007F211E" w:rsidRPr="00375E27">
              <w:rPr>
                <w:rFonts w:ascii="Arial" w:hAnsi="Arial"/>
                <w:sz w:val="18"/>
                <w:szCs w:val="18"/>
              </w:rPr>
              <w:fldChar w:fldCharType="separate"/>
            </w:r>
            <w:r w:rsidR="001348D5">
              <w:rPr>
                <w:rFonts w:ascii="Arial" w:hAnsi="Arial"/>
                <w:sz w:val="18"/>
                <w:szCs w:val="18"/>
              </w:rPr>
              <w:t>6(b)</w:t>
            </w:r>
            <w:r w:rsidR="007F211E" w:rsidRPr="00375E27">
              <w:rPr>
                <w:rFonts w:ascii="Arial" w:hAnsi="Arial"/>
                <w:sz w:val="18"/>
                <w:szCs w:val="18"/>
              </w:rPr>
              <w:fldChar w:fldCharType="end"/>
            </w:r>
            <w:r w:rsidRPr="00C06E00">
              <w:rPr>
                <w:rFonts w:ascii="Arial" w:hAnsi="Arial"/>
                <w:sz w:val="18"/>
                <w:szCs w:val="18"/>
                <w:lang w:val="ru-RU"/>
              </w:rPr>
              <w:t>)</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25</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ЗАО «Сельхозтехника»</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98</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24</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«Дегтевское»</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98</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25</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«Инвест-агро»</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ЗАО «Рассвет»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86</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22</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«Русагросервис»</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ОАО «КРИНИЧАНСКИЙ»</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75</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19</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ОАО «Племенной завод «Прогресс»</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25</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«Дон Агро»</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25</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ЗАО «Ростань»</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«Шентала-агроинвест»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«Светлый-агроинвест»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«Ст. Буздяк-агроинвест»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ООО «Шипуново-агроинвест»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lastRenderedPageBreak/>
              <w:t>ООО «Цимлянское»</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ОАО «Кавказ»</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75</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75</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ЗАО «Агрофирма «Полтавская»</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«Грайворон-агроинвест»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ЗАО «Анастасиевское»</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97</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«Алексеевка-агроинвест»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«Изобилие»</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«Кшенагро»</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«Кривец-Агро»</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«Коржевское»</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«Курганинскагроинвест»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C06E00" w:rsidRDefault="00C06E00" w:rsidP="004E729A">
            <w:pPr>
              <w:pStyle w:val="Tabletext"/>
              <w:keepNext w:val="0"/>
              <w:numPr>
                <w:ilvl w:val="0"/>
                <w:numId w:val="0"/>
              </w:numPr>
              <w:tabs>
                <w:tab w:val="left" w:pos="851"/>
                <w:tab w:val="right" w:pos="8221"/>
              </w:tabs>
              <w:spacing w:before="20" w:after="20"/>
              <w:ind w:right="567"/>
              <w:outlineLvl w:val="2"/>
              <w:rPr>
                <w:szCs w:val="18"/>
                <w:lang w:val="ru-RU"/>
              </w:rPr>
            </w:pPr>
            <w:r w:rsidRPr="00C06E00">
              <w:rPr>
                <w:szCs w:val="18"/>
                <w:lang w:val="ru-RU"/>
              </w:rPr>
              <w:t xml:space="preserve">ООО «Курганинскагро» </w:t>
            </w:r>
            <w:r w:rsidRPr="00C06E00">
              <w:rPr>
                <w:szCs w:val="18"/>
                <w:lang w:val="ru-RU"/>
              </w:rPr>
              <w:br/>
              <w:t xml:space="preserve">(см. пояснение </w:t>
            </w:r>
            <w:r w:rsidR="007F211E" w:rsidRPr="00375E27">
              <w:rPr>
                <w:szCs w:val="18"/>
              </w:rPr>
              <w:fldChar w:fldCharType="begin"/>
            </w:r>
            <w:r w:rsidRPr="00C06E00">
              <w:rPr>
                <w:szCs w:val="18"/>
                <w:lang w:val="ru-RU"/>
              </w:rPr>
              <w:instrText xml:space="preserve"> </w:instrText>
            </w:r>
            <w:r w:rsidRPr="00375E27">
              <w:rPr>
                <w:szCs w:val="18"/>
              </w:rPr>
              <w:instrText>REF</w:instrText>
            </w:r>
            <w:r w:rsidRPr="00C06E00">
              <w:rPr>
                <w:szCs w:val="18"/>
                <w:lang w:val="ru-RU"/>
              </w:rPr>
              <w:instrText xml:space="preserve"> _</w:instrText>
            </w:r>
            <w:r w:rsidRPr="00375E27">
              <w:rPr>
                <w:szCs w:val="18"/>
              </w:rPr>
              <w:instrText>Ref</w:instrText>
            </w:r>
            <w:r w:rsidRPr="00C06E00">
              <w:rPr>
                <w:szCs w:val="18"/>
                <w:lang w:val="ru-RU"/>
              </w:rPr>
              <w:instrText>201318327 \</w:instrText>
            </w:r>
            <w:r w:rsidRPr="00375E27">
              <w:rPr>
                <w:szCs w:val="18"/>
              </w:rPr>
              <w:instrText>w</w:instrText>
            </w:r>
            <w:r w:rsidRPr="00C06E00">
              <w:rPr>
                <w:szCs w:val="18"/>
                <w:lang w:val="ru-RU"/>
              </w:rPr>
              <w:instrText xml:space="preserve"> \</w:instrText>
            </w:r>
            <w:r w:rsidRPr="00375E27">
              <w:rPr>
                <w:szCs w:val="18"/>
              </w:rPr>
              <w:instrText>h</w:instrText>
            </w:r>
            <w:r w:rsidRPr="00C06E00">
              <w:rPr>
                <w:szCs w:val="18"/>
                <w:lang w:val="ru-RU"/>
              </w:rPr>
              <w:instrText xml:space="preserve"> </w:instrText>
            </w:r>
            <w:r w:rsidR="007F211E" w:rsidRPr="00375E27">
              <w:rPr>
                <w:szCs w:val="18"/>
              </w:rPr>
            </w:r>
            <w:r w:rsidR="007F211E" w:rsidRPr="00375E27">
              <w:rPr>
                <w:szCs w:val="18"/>
              </w:rPr>
              <w:fldChar w:fldCharType="separate"/>
            </w:r>
            <w:r w:rsidR="001348D5">
              <w:rPr>
                <w:szCs w:val="18"/>
              </w:rPr>
              <w:t>6(a)</w:t>
            </w:r>
            <w:r w:rsidR="007F211E" w:rsidRPr="00375E27">
              <w:rPr>
                <w:szCs w:val="18"/>
              </w:rPr>
              <w:fldChar w:fldCharType="end"/>
            </w:r>
            <w:r w:rsidRPr="00C06E00">
              <w:rPr>
                <w:szCs w:val="18"/>
                <w:lang w:val="ru-RU"/>
              </w:rPr>
              <w:t>)</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«Льговагроинвест»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«Нурлатагроинвест»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«Отрадаагроинвест»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«Челновершиныагроинвест»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«Башкирагроинвест»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«Эркенагроинвест»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«Илара»</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ООО «Тихорецкагроинвест»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«Почаево-Агро»</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100</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
              <w:keepNext w:val="0"/>
              <w:spacing w:before="20" w:after="20"/>
              <w:rPr>
                <w:szCs w:val="18"/>
              </w:rPr>
            </w:pPr>
            <w:r w:rsidRPr="00375E27">
              <w:rPr>
                <w:szCs w:val="18"/>
              </w:rPr>
              <w:t>ООО «Кучербай-агроинвест»</w:t>
            </w:r>
          </w:p>
        </w:tc>
        <w:tc>
          <w:tcPr>
            <w:tcW w:w="1637" w:type="dxa"/>
            <w:tcBorders>
              <w:top w:val="nil"/>
              <w:left w:val="nil"/>
              <w:bottom w:val="nil"/>
              <w:right w:val="nil"/>
            </w:tcBorders>
            <w:vAlign w:val="bottom"/>
          </w:tcPr>
          <w:p w:rsidR="00C06E00" w:rsidRPr="00375E27" w:rsidRDefault="00C06E00" w:rsidP="004E729A">
            <w:pPr>
              <w:pStyle w:val="Tabletext"/>
              <w:keepNext w:val="0"/>
              <w:spacing w:before="20" w:after="20"/>
              <w:ind w:right="-1"/>
              <w:jc w:val="center"/>
              <w:rPr>
                <w:szCs w:val="18"/>
              </w:rPr>
            </w:pPr>
            <w:r w:rsidRPr="00375E27">
              <w:rPr>
                <w:szCs w:val="18"/>
              </w:rPr>
              <w:t>Россия</w:t>
            </w:r>
          </w:p>
        </w:tc>
        <w:tc>
          <w:tcPr>
            <w:tcW w:w="1091"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ind w:right="170"/>
              <w:jc w:val="right"/>
              <w:rPr>
                <w:szCs w:val="18"/>
              </w:rPr>
            </w:pPr>
            <w:r w:rsidRPr="00375E27">
              <w:rPr>
                <w:szCs w:val="18"/>
              </w:rPr>
              <w:t>-</w:t>
            </w: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
              <w:keepNext w:val="0"/>
              <w:spacing w:before="20" w:after="20"/>
              <w:ind w:right="170"/>
              <w:jc w:val="right"/>
              <w:rPr>
                <w:szCs w:val="18"/>
              </w:rPr>
            </w:pPr>
            <w:r w:rsidRPr="00375E27">
              <w:rPr>
                <w:szCs w:val="18"/>
              </w:rPr>
              <w:t>25</w:t>
            </w:r>
          </w:p>
        </w:tc>
      </w:tr>
      <w:tr w:rsidR="00C06E00" w:rsidRPr="00375E27" w:rsidTr="004E729A">
        <w:trPr>
          <w:trHeight w:val="20"/>
        </w:trPr>
        <w:tc>
          <w:tcPr>
            <w:tcW w:w="4236" w:type="dxa"/>
            <w:tcBorders>
              <w:top w:val="nil"/>
              <w:left w:val="nil"/>
              <w:bottom w:val="nil"/>
              <w:right w:val="nil"/>
            </w:tcBorders>
            <w:shd w:val="clear" w:color="auto" w:fill="auto"/>
            <w:noWrap/>
            <w:vAlign w:val="bottom"/>
          </w:tcPr>
          <w:p w:rsidR="00C06E00" w:rsidRPr="00375E27" w:rsidRDefault="00C06E00" w:rsidP="004E729A">
            <w:pPr>
              <w:pStyle w:val="Tabletextlastline"/>
              <w:spacing w:before="20" w:after="20"/>
              <w:rPr>
                <w:sz w:val="18"/>
                <w:szCs w:val="18"/>
              </w:rPr>
            </w:pPr>
          </w:p>
        </w:tc>
        <w:tc>
          <w:tcPr>
            <w:tcW w:w="1637" w:type="dxa"/>
            <w:tcBorders>
              <w:top w:val="nil"/>
              <w:left w:val="nil"/>
              <w:bottom w:val="nil"/>
              <w:right w:val="nil"/>
            </w:tcBorders>
            <w:vAlign w:val="bottom"/>
          </w:tcPr>
          <w:p w:rsidR="00C06E00" w:rsidRPr="00375E27" w:rsidRDefault="00C06E00" w:rsidP="004E729A">
            <w:pPr>
              <w:pStyle w:val="Tabletextlastline"/>
              <w:spacing w:before="20" w:after="20"/>
              <w:ind w:right="-1"/>
              <w:jc w:val="center"/>
              <w:rPr>
                <w:sz w:val="18"/>
                <w:szCs w:val="18"/>
              </w:rPr>
            </w:pPr>
          </w:p>
        </w:tc>
        <w:tc>
          <w:tcPr>
            <w:tcW w:w="1091" w:type="dxa"/>
            <w:tcBorders>
              <w:top w:val="nil"/>
              <w:left w:val="nil"/>
              <w:bottom w:val="nil"/>
              <w:right w:val="nil"/>
            </w:tcBorders>
            <w:shd w:val="clear" w:color="auto" w:fill="auto"/>
            <w:vAlign w:val="bottom"/>
          </w:tcPr>
          <w:p w:rsidR="00C06E00" w:rsidRPr="00375E27" w:rsidRDefault="00C06E00" w:rsidP="004E729A">
            <w:pPr>
              <w:pStyle w:val="Tabletextlastline"/>
              <w:spacing w:before="20" w:after="20"/>
              <w:ind w:right="170"/>
              <w:jc w:val="right"/>
              <w:rPr>
                <w:sz w:val="18"/>
                <w:szCs w:val="18"/>
              </w:rPr>
            </w:pPr>
          </w:p>
        </w:tc>
        <w:tc>
          <w:tcPr>
            <w:tcW w:w="1091" w:type="dxa"/>
            <w:tcBorders>
              <w:top w:val="nil"/>
              <w:left w:val="nil"/>
              <w:bottom w:val="nil"/>
              <w:right w:val="nil"/>
            </w:tcBorders>
            <w:shd w:val="clear" w:color="auto" w:fill="C0C0C0"/>
            <w:vAlign w:val="bottom"/>
          </w:tcPr>
          <w:p w:rsidR="00C06E00" w:rsidRPr="00375E27" w:rsidRDefault="00C06E00" w:rsidP="004E729A">
            <w:pPr>
              <w:pStyle w:val="Tabletextlastline"/>
              <w:spacing w:before="20" w:after="20"/>
              <w:ind w:right="170"/>
              <w:jc w:val="right"/>
              <w:rPr>
                <w:sz w:val="18"/>
                <w:szCs w:val="18"/>
                <w:highlight w:val="yellow"/>
              </w:rPr>
            </w:pPr>
          </w:p>
        </w:tc>
      </w:tr>
    </w:tbl>
    <w:p w:rsidR="00C06E00" w:rsidRPr="00C06E00" w:rsidRDefault="00C06E00" w:rsidP="00C06E00">
      <w:pPr>
        <w:pStyle w:val="a1"/>
        <w:keepLines w:val="0"/>
        <w:spacing w:before="0" w:after="0"/>
        <w:rPr>
          <w:rFonts w:cs="Arial"/>
          <w:lang w:val="ru-RU"/>
        </w:rPr>
      </w:pPr>
      <w:r w:rsidRPr="00C06E00">
        <w:rPr>
          <w:lang w:val="ru-RU"/>
        </w:rPr>
        <w:t>Все доли владения в приведенной выше таблице округлены до целых процентов.</w:t>
      </w:r>
    </w:p>
    <w:p w:rsidR="00C06E00" w:rsidRPr="00375E27" w:rsidRDefault="00C06E00" w:rsidP="00C06E00">
      <w:pPr>
        <w:pStyle w:val="1"/>
        <w:keepNext w:val="0"/>
        <w:ind w:left="0" w:firstLine="0"/>
      </w:pPr>
      <w:r w:rsidRPr="00375E27">
        <w:t>События после отчетной даты</w:t>
      </w:r>
    </w:p>
    <w:p w:rsidR="00C06E00" w:rsidRPr="00375E27" w:rsidRDefault="00C06E00" w:rsidP="00C06E00">
      <w:pPr>
        <w:pStyle w:val="5"/>
        <w:keepNext w:val="0"/>
        <w:keepLines w:val="0"/>
      </w:pPr>
      <w:r w:rsidRPr="00375E27">
        <w:t>Облигационные займы</w:t>
      </w:r>
    </w:p>
    <w:p w:rsidR="00C06E00" w:rsidRPr="00C06E00" w:rsidRDefault="00C06E00" w:rsidP="00C06E00">
      <w:pPr>
        <w:pStyle w:val="a1"/>
        <w:keepLines w:val="0"/>
        <w:rPr>
          <w:rFonts w:cs="Arial"/>
          <w:lang w:val="ru-RU"/>
        </w:rPr>
      </w:pPr>
      <w:r w:rsidRPr="00C06E00">
        <w:rPr>
          <w:lang w:val="ru-RU"/>
        </w:rPr>
        <w:t>В мае 2011 года Группа выпустила рублевые облигации с трехлетним сроком погашения номинальной стоимостью 3 000 млн руб. Купонный доход выплачивается два раза в год. Для первых трех выплат процентная ставка по купону установлена в размере 12% годовых.</w:t>
      </w:r>
    </w:p>
    <w:p w:rsidR="00C06E00" w:rsidRPr="00C06E00" w:rsidRDefault="00C06E00" w:rsidP="00C06E00">
      <w:pPr>
        <w:pStyle w:val="a1"/>
        <w:keepLines w:val="0"/>
        <w:rPr>
          <w:lang w:val="ru-RU"/>
        </w:rPr>
      </w:pPr>
      <w:r w:rsidRPr="00C06E00">
        <w:rPr>
          <w:lang w:val="ru-RU"/>
        </w:rPr>
        <w:t>В соответствии с условиями безотзывной публичной оферты, держатели данных облигаций имеют право требовать погашения их Группой в ноябре 2012 года. Помимо этого, облигационные займы содержат ряд ограничительных условий по поддержанию определенного уровня финансовых коэффициентов. В случае нарушения указанных условий кредиторы обычно имеют право потребовать досрочного погашения основной суммы долга и процентов.</w:t>
      </w:r>
    </w:p>
    <w:p w:rsidR="00C06E00" w:rsidRPr="00C06E00" w:rsidRDefault="00C06E00" w:rsidP="00C06E00">
      <w:pPr>
        <w:pStyle w:val="5"/>
        <w:keepNext w:val="0"/>
        <w:keepLines w:val="0"/>
        <w:rPr>
          <w:rFonts w:ascii="Arial CYR" w:hAnsi="Arial CYR" w:cs="Arial CYR"/>
          <w:lang w:val="ru-RU"/>
        </w:rPr>
      </w:pPr>
      <w:r w:rsidRPr="00C06E00">
        <w:rPr>
          <w:rFonts w:ascii="Arial CYR" w:hAnsi="Arial CYR"/>
          <w:lang w:val="ru-RU"/>
        </w:rPr>
        <w:t>Изменения в акционерной структуре</w:t>
      </w:r>
    </w:p>
    <w:p w:rsidR="00C06E00" w:rsidRPr="00C06E00" w:rsidRDefault="00C06E00" w:rsidP="00C06E00">
      <w:pPr>
        <w:pStyle w:val="a1"/>
        <w:keepLines w:val="0"/>
        <w:rPr>
          <w:rFonts w:cs="Arial"/>
          <w:lang w:val="ru-RU"/>
        </w:rPr>
      </w:pPr>
      <w:r w:rsidRPr="00C06E00">
        <w:rPr>
          <w:lang w:val="ru-RU"/>
        </w:rPr>
        <w:t xml:space="preserve">В мае 2011 года предприятия, конечной контролирующей стороной которых является «Авангард эссет менеджмент», действующий в интересах фонда прямых инвестиций </w:t>
      </w:r>
      <w:r w:rsidRPr="00375E27">
        <w:t>AVG</w:t>
      </w:r>
      <w:r w:rsidRPr="00C06E00">
        <w:rPr>
          <w:lang w:val="ru-RU"/>
        </w:rPr>
        <w:t xml:space="preserve"> </w:t>
      </w:r>
      <w:r w:rsidRPr="00375E27">
        <w:t>CIS</w:t>
      </w:r>
      <w:r w:rsidRPr="00C06E00">
        <w:rPr>
          <w:lang w:val="ru-RU"/>
        </w:rPr>
        <w:t xml:space="preserve"> </w:t>
      </w:r>
      <w:r w:rsidRPr="00375E27">
        <w:t>Agricultural</w:t>
      </w:r>
      <w:r w:rsidRPr="00C06E00">
        <w:rPr>
          <w:lang w:val="ru-RU"/>
        </w:rPr>
        <w:t xml:space="preserve"> </w:t>
      </w:r>
      <w:r w:rsidRPr="00375E27">
        <w:t>Opportunities</w:t>
      </w:r>
      <w:r w:rsidRPr="00C06E00">
        <w:rPr>
          <w:lang w:val="ru-RU"/>
        </w:rPr>
        <w:t xml:space="preserve"> </w:t>
      </w:r>
      <w:r w:rsidRPr="00375E27">
        <w:t>Fund</w:t>
      </w:r>
      <w:r w:rsidRPr="00C06E00">
        <w:rPr>
          <w:lang w:val="ru-RU"/>
        </w:rPr>
        <w:t>, дополнительно приобрели 8,6% акций Компании, увеличив тем самым свою долю участия в Компании до 29,99%. В результате данной сделки «Авангард эссет менеджмент» стала крупнейшим акционером Компании.</w:t>
      </w:r>
    </w:p>
    <w:p w:rsidR="00C06E00" w:rsidRPr="00C06E00" w:rsidRDefault="00C06E00" w:rsidP="00C06E00">
      <w:pPr>
        <w:pStyle w:val="5"/>
        <w:rPr>
          <w:lang w:val="ru-RU"/>
        </w:rPr>
      </w:pPr>
      <w:r w:rsidRPr="00C06E00">
        <w:rPr>
          <w:lang w:val="ru-RU"/>
        </w:rPr>
        <w:lastRenderedPageBreak/>
        <w:t>Приобретение дочерних предприятий</w:t>
      </w:r>
    </w:p>
    <w:p w:rsidR="00C06E00" w:rsidRPr="008D23A0" w:rsidRDefault="00C06E00" w:rsidP="00C06E00">
      <w:pPr>
        <w:pStyle w:val="a1"/>
        <w:keepNext/>
        <w:rPr>
          <w:lang w:val="ru-RU"/>
        </w:rPr>
      </w:pPr>
      <w:r w:rsidRPr="00C06E00">
        <w:rPr>
          <w:lang w:val="ru-RU"/>
        </w:rPr>
        <w:t>В феврале 2011 года Группа заключила договор на приобретение 50% акций ЗАО</w:t>
      </w:r>
      <w:r w:rsidRPr="00375E27">
        <w:t> </w:t>
      </w:r>
      <w:r w:rsidRPr="00C06E00">
        <w:rPr>
          <w:lang w:val="ru-RU"/>
        </w:rPr>
        <w:t xml:space="preserve">«Орский мясокомбинат», ЗАО «Оренбургский бройлер» и ЗАО «Уральский бройлер». В соответствии с условиями договора Группа может получить контроль над акциями в любой момент начиная с 1 января 2012 г. Оплата за приобретенные акции будет произведена путем зачета прочей дебиторской задолженности Группы в размере 3 500 млн руб. </w:t>
      </w:r>
      <w:r w:rsidRPr="008D23A0">
        <w:rPr>
          <w:lang w:val="ru-RU"/>
        </w:rPr>
        <w:t xml:space="preserve">(см. пояснение </w:t>
      </w:r>
      <w:r w:rsidR="007F211E" w:rsidRPr="00375E27">
        <w:fldChar w:fldCharType="begin"/>
      </w:r>
      <w:r w:rsidRPr="008D23A0">
        <w:rPr>
          <w:lang w:val="ru-RU"/>
        </w:rPr>
        <w:instrText xml:space="preserve"> </w:instrText>
      </w:r>
      <w:r w:rsidRPr="00375E27">
        <w:instrText>REF</w:instrText>
      </w:r>
      <w:r w:rsidRPr="008D23A0">
        <w:rPr>
          <w:lang w:val="ru-RU"/>
        </w:rPr>
        <w:instrText xml:space="preserve"> _</w:instrText>
      </w:r>
      <w:r w:rsidRPr="00375E27">
        <w:instrText>Ref</w:instrText>
      </w:r>
      <w:r w:rsidRPr="008D23A0">
        <w:rPr>
          <w:lang w:val="ru-RU"/>
        </w:rPr>
        <w:instrText>142132890 \</w:instrText>
      </w:r>
      <w:r w:rsidRPr="00375E27">
        <w:instrText>r</w:instrText>
      </w:r>
      <w:r w:rsidRPr="008D23A0">
        <w:rPr>
          <w:lang w:val="ru-RU"/>
        </w:rPr>
        <w:instrText xml:space="preserve"> \</w:instrText>
      </w:r>
      <w:r w:rsidRPr="00375E27">
        <w:instrText>h</w:instrText>
      </w:r>
      <w:r w:rsidRPr="008D23A0">
        <w:rPr>
          <w:lang w:val="ru-RU"/>
        </w:rPr>
        <w:instrText xml:space="preserve"> </w:instrText>
      </w:r>
      <w:r w:rsidR="007F211E" w:rsidRPr="00375E27">
        <w:fldChar w:fldCharType="separate"/>
      </w:r>
      <w:r w:rsidR="001348D5">
        <w:t>21</w:t>
      </w:r>
      <w:r w:rsidR="007F211E" w:rsidRPr="00375E27">
        <w:fldChar w:fldCharType="end"/>
      </w:r>
      <w:r w:rsidRPr="008D23A0">
        <w:rPr>
          <w:lang w:val="ru-RU"/>
        </w:rPr>
        <w:t>).</w:t>
      </w:r>
    </w:p>
    <w:p w:rsidR="00C06E00" w:rsidRPr="008D23A0" w:rsidRDefault="00C06E00" w:rsidP="00C06E00">
      <w:pPr>
        <w:pStyle w:val="a1"/>
        <w:keepLines w:val="0"/>
        <w:rPr>
          <w:rFonts w:cs="Arial"/>
          <w:lang w:val="ru-RU"/>
        </w:rPr>
      </w:pPr>
    </w:p>
    <w:p w:rsidR="00C06E00" w:rsidRPr="008D23A0" w:rsidRDefault="00C06E00" w:rsidP="00C06E00">
      <w:pPr>
        <w:pStyle w:val="a1"/>
        <w:keepLines w:val="0"/>
        <w:ind w:left="850"/>
        <w:rPr>
          <w:lang w:val="ru-RU"/>
        </w:rPr>
      </w:pPr>
    </w:p>
    <w:p w:rsidR="00C06E00" w:rsidRPr="008D23A0" w:rsidRDefault="00C06E00" w:rsidP="00C06E00">
      <w:pPr>
        <w:pStyle w:val="a1"/>
        <w:keepLines w:val="0"/>
        <w:ind w:left="850"/>
        <w:rPr>
          <w:lang w:val="ru-RU"/>
        </w:rPr>
        <w:sectPr w:rsidR="00C06E00" w:rsidRPr="008D23A0" w:rsidSect="004E729A">
          <w:headerReference w:type="default" r:id="rId79"/>
          <w:footerReference w:type="default" r:id="rId80"/>
          <w:headerReference w:type="first" r:id="rId81"/>
          <w:footerReference w:type="first" r:id="rId82"/>
          <w:pgSz w:w="11907" w:h="16840" w:code="9"/>
          <w:pgMar w:top="2162" w:right="1467" w:bottom="1438" w:left="1555" w:header="965" w:footer="431" w:gutter="0"/>
          <w:cols w:space="708"/>
          <w:titlePg/>
          <w:docGrid w:linePitch="360"/>
        </w:sectPr>
      </w:pPr>
    </w:p>
    <w:p w:rsidR="00C06E00" w:rsidRPr="00C06E00" w:rsidRDefault="00C06E00" w:rsidP="00C06E00">
      <w:pPr>
        <w:pStyle w:val="a1"/>
        <w:keepLines w:val="0"/>
        <w:rPr>
          <w:sz w:val="28"/>
          <w:lang w:val="ru-RU"/>
        </w:rPr>
      </w:pPr>
      <w:bookmarkStart w:id="260" w:name="Supplementary_financial_info"/>
      <w:bookmarkEnd w:id="260"/>
      <w:r w:rsidRPr="00C06E00">
        <w:rPr>
          <w:sz w:val="28"/>
          <w:lang w:val="ru-RU"/>
        </w:rPr>
        <w:lastRenderedPageBreak/>
        <w:t>Дополнительная финансовая информация</w:t>
      </w:r>
    </w:p>
    <w:p w:rsidR="00C06E00" w:rsidRPr="00C06E00" w:rsidRDefault="00C06E00" w:rsidP="00C06E00">
      <w:pPr>
        <w:pStyle w:val="1"/>
        <w:keepNext w:val="0"/>
        <w:numPr>
          <w:ilvl w:val="0"/>
          <w:numId w:val="0"/>
        </w:numPr>
        <w:ind w:firstLine="810"/>
        <w:rPr>
          <w:lang w:val="ru-RU"/>
        </w:rPr>
      </w:pPr>
      <w:r w:rsidRPr="00C06E00">
        <w:rPr>
          <w:lang w:val="ru-RU"/>
        </w:rPr>
        <w:t>Прибыль до учета процентов, налогов и амортизации (</w:t>
      </w:r>
      <w:r w:rsidRPr="00375E27">
        <w:t>EBITDA</w:t>
      </w:r>
      <w:r w:rsidRPr="00C06E00">
        <w:rPr>
          <w:lang w:val="ru-RU"/>
        </w:rPr>
        <w:t>)</w:t>
      </w:r>
    </w:p>
    <w:tbl>
      <w:tblPr>
        <w:tblW w:w="4521" w:type="pct"/>
        <w:tblInd w:w="851" w:type="dxa"/>
        <w:tblLayout w:type="fixed"/>
        <w:tblCellMar>
          <w:left w:w="0" w:type="dxa"/>
          <w:right w:w="0" w:type="dxa"/>
        </w:tblCellMar>
        <w:tblLook w:val="0000"/>
      </w:tblPr>
      <w:tblGrid>
        <w:gridCol w:w="4590"/>
        <w:gridCol w:w="1722"/>
        <w:gridCol w:w="1722"/>
      </w:tblGrid>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jc w:val="center"/>
              <w:rPr>
                <w:szCs w:val="18"/>
                <w:lang w:val="ru-RU"/>
              </w:rPr>
            </w:pPr>
          </w:p>
        </w:tc>
        <w:tc>
          <w:tcPr>
            <w:tcW w:w="1722"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b/>
                <w:szCs w:val="18"/>
              </w:rPr>
            </w:pPr>
            <w:r w:rsidRPr="00375E27">
              <w:rPr>
                <w:b/>
                <w:szCs w:val="18"/>
              </w:rPr>
              <w:t>2010 г.</w:t>
            </w:r>
          </w:p>
        </w:tc>
        <w:tc>
          <w:tcPr>
            <w:tcW w:w="1722"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rFonts w:cs="Arial"/>
                <w:b/>
                <w:szCs w:val="18"/>
              </w:rPr>
            </w:pPr>
            <w:r w:rsidRPr="00375E27">
              <w:rPr>
                <w:b/>
                <w:szCs w:val="18"/>
              </w:rPr>
              <w:t>2009 г.</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jc w:val="center"/>
              <w:rPr>
                <w:szCs w:val="18"/>
              </w:rPr>
            </w:pPr>
          </w:p>
        </w:tc>
        <w:tc>
          <w:tcPr>
            <w:tcW w:w="1722"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rFonts w:cs="Arial"/>
                <w:i/>
                <w:iCs/>
                <w:szCs w:val="18"/>
              </w:rPr>
            </w:pPr>
            <w:r w:rsidRPr="00375E27">
              <w:rPr>
                <w:i/>
                <w:iCs/>
                <w:szCs w:val="18"/>
              </w:rPr>
              <w:t>млн руб.</w:t>
            </w:r>
          </w:p>
        </w:tc>
        <w:tc>
          <w:tcPr>
            <w:tcW w:w="1722" w:type="dxa"/>
            <w:tcBorders>
              <w:top w:val="nil"/>
              <w:left w:val="nil"/>
              <w:bottom w:val="single" w:sz="4" w:space="0" w:color="auto"/>
              <w:right w:val="nil"/>
            </w:tcBorders>
            <w:shd w:val="clear" w:color="auto" w:fill="auto"/>
            <w:vAlign w:val="bottom"/>
          </w:tcPr>
          <w:p w:rsidR="00C06E00" w:rsidRPr="00375E27" w:rsidRDefault="00C06E00" w:rsidP="004E729A">
            <w:pPr>
              <w:pStyle w:val="Tabletext"/>
              <w:keepNext w:val="0"/>
              <w:spacing w:before="20" w:after="20"/>
              <w:jc w:val="center"/>
              <w:rPr>
                <w:rFonts w:cs="Arial"/>
                <w:i/>
                <w:iCs/>
                <w:szCs w:val="18"/>
              </w:rPr>
            </w:pPr>
            <w:r w:rsidRPr="00375E27">
              <w:rPr>
                <w:i/>
                <w:iCs/>
                <w:szCs w:val="18"/>
              </w:rPr>
              <w:t>млн руб.</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r w:rsidRPr="00375E27">
              <w:rPr>
                <w:szCs w:val="18"/>
              </w:rPr>
              <w:t>Прибыль/(убыток) за год</w:t>
            </w:r>
          </w:p>
        </w:tc>
        <w:tc>
          <w:tcPr>
            <w:tcW w:w="1722" w:type="dxa"/>
            <w:tcBorders>
              <w:top w:val="single" w:sz="4" w:space="0" w:color="auto"/>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143</w:t>
            </w:r>
          </w:p>
        </w:tc>
        <w:tc>
          <w:tcPr>
            <w:tcW w:w="1722" w:type="dxa"/>
            <w:tcBorders>
              <w:top w:val="single" w:sz="4" w:space="0" w:color="auto"/>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(1 568)</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i/>
                <w:iCs/>
                <w:szCs w:val="18"/>
              </w:rPr>
            </w:pPr>
            <w:r w:rsidRPr="00375E27">
              <w:rPr>
                <w:i/>
                <w:iCs/>
                <w:szCs w:val="18"/>
              </w:rPr>
              <w:t>Корректировки по следующим статьям:</w:t>
            </w:r>
          </w:p>
        </w:tc>
        <w:tc>
          <w:tcPr>
            <w:tcW w:w="172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Расход по налогу на прибыль</w:t>
            </w:r>
          </w:p>
        </w:tc>
        <w:tc>
          <w:tcPr>
            <w:tcW w:w="172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(1 387)</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338</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Амортизация</w:t>
            </w:r>
          </w:p>
        </w:tc>
        <w:tc>
          <w:tcPr>
            <w:tcW w:w="172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1 715</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1 382</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 xml:space="preserve">Убыток от обесценения основных средств (см. пояснение </w:t>
            </w:r>
            <w:r w:rsidR="007F211E" w:rsidRPr="00375E27">
              <w:rPr>
                <w:szCs w:val="18"/>
              </w:rPr>
              <w:fldChar w:fldCharType="begin"/>
            </w:r>
            <w:r w:rsidRPr="00C06E00">
              <w:rPr>
                <w:szCs w:val="18"/>
                <w:lang w:val="ru-RU"/>
              </w:rPr>
              <w:instrText xml:space="preserve"> </w:instrText>
            </w:r>
            <w:r w:rsidRPr="00375E27">
              <w:rPr>
                <w:szCs w:val="18"/>
              </w:rPr>
              <w:instrText>REF</w:instrText>
            </w:r>
            <w:r w:rsidRPr="00C06E00">
              <w:rPr>
                <w:szCs w:val="18"/>
                <w:lang w:val="ru-RU"/>
              </w:rPr>
              <w:instrText xml:space="preserve"> _</w:instrText>
            </w:r>
            <w:r w:rsidRPr="00375E27">
              <w:rPr>
                <w:szCs w:val="18"/>
              </w:rPr>
              <w:instrText>Ref</w:instrText>
            </w:r>
            <w:r w:rsidRPr="00C06E00">
              <w:rPr>
                <w:szCs w:val="18"/>
                <w:lang w:val="ru-RU"/>
              </w:rPr>
              <w:instrText>236046744 \</w:instrText>
            </w:r>
            <w:r w:rsidRPr="00375E27">
              <w:rPr>
                <w:szCs w:val="18"/>
              </w:rPr>
              <w:instrText>w</w:instrText>
            </w:r>
            <w:r w:rsidRPr="00C06E00">
              <w:rPr>
                <w:szCs w:val="18"/>
                <w:lang w:val="ru-RU"/>
              </w:rPr>
              <w:instrText xml:space="preserve"> \</w:instrText>
            </w:r>
            <w:r w:rsidRPr="00375E27">
              <w:rPr>
                <w:szCs w:val="18"/>
              </w:rPr>
              <w:instrText>h</w:instrText>
            </w:r>
            <w:r w:rsidRPr="00C06E00">
              <w:rPr>
                <w:szCs w:val="18"/>
                <w:lang w:val="ru-RU"/>
              </w:rPr>
              <w:instrText xml:space="preserve"> </w:instrText>
            </w:r>
            <w:r w:rsidR="007F211E" w:rsidRPr="00375E27">
              <w:rPr>
                <w:szCs w:val="18"/>
              </w:rPr>
            </w:r>
            <w:r w:rsidR="007F211E" w:rsidRPr="00375E27">
              <w:rPr>
                <w:szCs w:val="18"/>
              </w:rPr>
              <w:fldChar w:fldCharType="separate"/>
            </w:r>
            <w:r w:rsidR="001348D5" w:rsidRPr="001348D5">
              <w:rPr>
                <w:szCs w:val="18"/>
                <w:lang w:val="ru-RU"/>
              </w:rPr>
              <w:t>0</w:t>
            </w:r>
            <w:r w:rsidR="007F211E" w:rsidRPr="00375E27">
              <w:rPr>
                <w:szCs w:val="18"/>
              </w:rPr>
              <w:fldChar w:fldCharType="end"/>
            </w:r>
            <w:r w:rsidRPr="00C06E00">
              <w:rPr>
                <w:szCs w:val="18"/>
                <w:lang w:val="ru-RU"/>
              </w:rPr>
              <w:t>)</w:t>
            </w:r>
          </w:p>
        </w:tc>
        <w:tc>
          <w:tcPr>
            <w:tcW w:w="172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986</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Списание основных средств</w:t>
            </w:r>
          </w:p>
        </w:tc>
        <w:tc>
          <w:tcPr>
            <w:tcW w:w="172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126</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
              <w:keepNext w:val="0"/>
              <w:spacing w:before="20" w:after="20"/>
              <w:rPr>
                <w:szCs w:val="18"/>
              </w:rPr>
            </w:pPr>
            <w:r w:rsidRPr="00375E27">
              <w:rPr>
                <w:szCs w:val="18"/>
              </w:rPr>
              <w:t>Процентные доходы и расходы</w:t>
            </w:r>
          </w:p>
        </w:tc>
        <w:tc>
          <w:tcPr>
            <w:tcW w:w="1722" w:type="dxa"/>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2 763</w:t>
            </w:r>
          </w:p>
        </w:tc>
        <w:tc>
          <w:tcPr>
            <w:tcW w:w="1722" w:type="dxa"/>
            <w:tcBorders>
              <w:top w:val="nil"/>
              <w:left w:val="nil"/>
              <w:bottom w:val="nil"/>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2 955</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C06E00" w:rsidRDefault="00C06E00" w:rsidP="004E729A">
            <w:pPr>
              <w:pStyle w:val="Tabletext"/>
              <w:keepNext w:val="0"/>
              <w:spacing w:before="20" w:after="20"/>
              <w:rPr>
                <w:szCs w:val="18"/>
                <w:lang w:val="ru-RU"/>
              </w:rPr>
            </w:pPr>
            <w:r w:rsidRPr="00C06E00">
              <w:rPr>
                <w:szCs w:val="18"/>
                <w:lang w:val="ru-RU"/>
              </w:rPr>
              <w:t>(Убыток)/прибыль по курсовым разницам</w:t>
            </w:r>
          </w:p>
        </w:tc>
        <w:tc>
          <w:tcPr>
            <w:tcW w:w="1722" w:type="dxa"/>
            <w:tcBorders>
              <w:top w:val="nil"/>
              <w:left w:val="nil"/>
              <w:bottom w:val="sing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72</w:t>
            </w:r>
          </w:p>
        </w:tc>
        <w:tc>
          <w:tcPr>
            <w:tcW w:w="1722" w:type="dxa"/>
            <w:tcBorders>
              <w:top w:val="nil"/>
              <w:left w:val="nil"/>
              <w:bottom w:val="sing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(231)</w:t>
            </w:r>
          </w:p>
        </w:tc>
      </w:tr>
      <w:tr w:rsidR="00C06E00" w:rsidRPr="00375E27" w:rsidTr="004E729A">
        <w:trPr>
          <w:cantSplit/>
          <w:trHeight w:val="20"/>
        </w:trPr>
        <w:tc>
          <w:tcPr>
            <w:tcW w:w="4590" w:type="dxa"/>
            <w:tcBorders>
              <w:top w:val="nil"/>
              <w:left w:val="nil"/>
              <w:bottom w:val="nil"/>
              <w:right w:val="nil"/>
            </w:tcBorders>
            <w:shd w:val="clear" w:color="auto" w:fill="auto"/>
            <w:vAlign w:val="bottom"/>
          </w:tcPr>
          <w:p w:rsidR="00C06E00" w:rsidRPr="00375E27" w:rsidRDefault="00C06E00" w:rsidP="004E729A">
            <w:pPr>
              <w:pStyle w:val="Tabletexttotal"/>
              <w:keepNext w:val="0"/>
              <w:spacing w:before="20" w:after="20"/>
              <w:rPr>
                <w:szCs w:val="18"/>
              </w:rPr>
            </w:pPr>
          </w:p>
        </w:tc>
        <w:tc>
          <w:tcPr>
            <w:tcW w:w="1722" w:type="dxa"/>
            <w:tcBorders>
              <w:top w:val="single" w:sz="4" w:space="0" w:color="auto"/>
              <w:left w:val="nil"/>
              <w:bottom w:val="double" w:sz="4" w:space="0" w:color="auto"/>
              <w:right w:val="nil"/>
            </w:tcBorders>
            <w:shd w:val="clear" w:color="auto" w:fill="auto"/>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4 292</w:t>
            </w:r>
          </w:p>
        </w:tc>
        <w:tc>
          <w:tcPr>
            <w:tcW w:w="1722" w:type="dxa"/>
            <w:tcBorders>
              <w:top w:val="single" w:sz="4" w:space="0" w:color="auto"/>
              <w:left w:val="nil"/>
              <w:bottom w:val="double" w:sz="4" w:space="0" w:color="auto"/>
              <w:right w:val="nil"/>
            </w:tcBorders>
            <w:shd w:val="clear" w:color="auto" w:fill="C0C0C0"/>
            <w:vAlign w:val="bottom"/>
          </w:tcPr>
          <w:p w:rsidR="00C06E00" w:rsidRPr="00375E27" w:rsidRDefault="00C06E00" w:rsidP="004E729A">
            <w:pPr>
              <w:pStyle w:val="Tablenumbers"/>
              <w:keepNext w:val="0"/>
              <w:tabs>
                <w:tab w:val="clear" w:pos="1021"/>
                <w:tab w:val="decimal" w:pos="1505"/>
              </w:tabs>
              <w:spacing w:before="20" w:after="20"/>
              <w:ind w:right="144"/>
              <w:jc w:val="right"/>
              <w:rPr>
                <w:szCs w:val="18"/>
              </w:rPr>
            </w:pPr>
            <w:r w:rsidRPr="00375E27">
              <w:rPr>
                <w:szCs w:val="18"/>
              </w:rPr>
              <w:t>3 002</w:t>
            </w:r>
          </w:p>
        </w:tc>
      </w:tr>
    </w:tbl>
    <w:p w:rsidR="00C06E00" w:rsidRPr="00375E27" w:rsidRDefault="00C06E00" w:rsidP="00C06E00">
      <w:pPr>
        <w:pStyle w:val="1"/>
        <w:keepNext w:val="0"/>
        <w:numPr>
          <w:ilvl w:val="0"/>
          <w:numId w:val="0"/>
        </w:numPr>
        <w:spacing w:before="720"/>
        <w:ind w:firstLine="806"/>
      </w:pPr>
      <w:r w:rsidRPr="00375E27">
        <w:t>Сверка показателя EBITDA отчетных сегментов</w:t>
      </w:r>
    </w:p>
    <w:tbl>
      <w:tblPr>
        <w:tblW w:w="4535" w:type="pct"/>
        <w:tblInd w:w="851" w:type="dxa"/>
        <w:tblLayout w:type="fixed"/>
        <w:tblCellMar>
          <w:left w:w="0" w:type="dxa"/>
          <w:right w:w="0" w:type="dxa"/>
        </w:tblCellMar>
        <w:tblLook w:val="04A0"/>
      </w:tblPr>
      <w:tblGrid>
        <w:gridCol w:w="4641"/>
        <w:gridCol w:w="1618"/>
        <w:gridCol w:w="90"/>
        <w:gridCol w:w="1710"/>
      </w:tblGrid>
      <w:tr w:rsidR="00C06E00" w:rsidRPr="00375E27" w:rsidTr="004E729A">
        <w:trPr>
          <w:cantSplit/>
          <w:trHeight w:val="20"/>
        </w:trPr>
        <w:tc>
          <w:tcPr>
            <w:tcW w:w="2879" w:type="pct"/>
            <w:tcBorders>
              <w:left w:val="nil"/>
              <w:right w:val="nil"/>
            </w:tcBorders>
            <w:noWrap/>
            <w:vAlign w:val="bottom"/>
          </w:tcPr>
          <w:p w:rsidR="00C06E00" w:rsidRPr="00375E27" w:rsidRDefault="00C06E00" w:rsidP="004E729A">
            <w:pPr>
              <w:spacing w:before="20" w:after="20"/>
              <w:rPr>
                <w:rFonts w:ascii="Arial" w:hAnsi="Arial" w:cs="Arial"/>
                <w:b/>
                <w:sz w:val="18"/>
                <w:szCs w:val="18"/>
              </w:rPr>
            </w:pPr>
          </w:p>
        </w:tc>
        <w:tc>
          <w:tcPr>
            <w:tcW w:w="1004" w:type="pct"/>
            <w:tcBorders>
              <w:left w:val="nil"/>
              <w:right w:val="nil"/>
            </w:tcBorders>
            <w:vAlign w:val="bottom"/>
          </w:tcPr>
          <w:p w:rsidR="00C06E00" w:rsidRPr="00375E27" w:rsidRDefault="00C06E00" w:rsidP="004E729A">
            <w:pPr>
              <w:pStyle w:val="Tabletext"/>
              <w:keepNext w:val="0"/>
              <w:spacing w:before="20" w:after="20"/>
              <w:jc w:val="center"/>
              <w:rPr>
                <w:rFonts w:cs="Arial"/>
                <w:b/>
                <w:szCs w:val="18"/>
              </w:rPr>
            </w:pPr>
            <w:r w:rsidRPr="00375E27">
              <w:rPr>
                <w:b/>
                <w:szCs w:val="18"/>
              </w:rPr>
              <w:t>2010 г.</w:t>
            </w:r>
          </w:p>
        </w:tc>
        <w:tc>
          <w:tcPr>
            <w:tcW w:w="56" w:type="pct"/>
            <w:tcBorders>
              <w:left w:val="nil"/>
              <w:right w:val="nil"/>
            </w:tcBorders>
          </w:tcPr>
          <w:p w:rsidR="00C06E00" w:rsidRPr="00375E27" w:rsidRDefault="00C06E00" w:rsidP="004E729A">
            <w:pPr>
              <w:tabs>
                <w:tab w:val="decimal" w:pos="2155"/>
              </w:tabs>
              <w:spacing w:before="20" w:after="20"/>
              <w:rPr>
                <w:rFonts w:ascii="Arial" w:hAnsi="Arial" w:cs="Arial"/>
                <w:sz w:val="18"/>
                <w:szCs w:val="18"/>
              </w:rPr>
            </w:pPr>
          </w:p>
        </w:tc>
        <w:tc>
          <w:tcPr>
            <w:tcW w:w="1061" w:type="pct"/>
            <w:tcBorders>
              <w:left w:val="nil"/>
              <w:right w:val="nil"/>
            </w:tcBorders>
            <w:shd w:val="clear" w:color="auto" w:fill="auto"/>
            <w:noWrap/>
            <w:vAlign w:val="bottom"/>
          </w:tcPr>
          <w:p w:rsidR="00C06E00" w:rsidRPr="00375E27" w:rsidRDefault="00C06E00" w:rsidP="004E729A">
            <w:pPr>
              <w:pStyle w:val="Tabletext"/>
              <w:keepNext w:val="0"/>
              <w:spacing w:before="20" w:after="20"/>
              <w:jc w:val="center"/>
              <w:rPr>
                <w:rFonts w:cs="Arial"/>
                <w:b/>
                <w:szCs w:val="18"/>
              </w:rPr>
            </w:pPr>
            <w:r w:rsidRPr="00375E27">
              <w:rPr>
                <w:b/>
                <w:szCs w:val="18"/>
              </w:rPr>
              <w:t>2009 г.</w:t>
            </w:r>
          </w:p>
        </w:tc>
      </w:tr>
      <w:tr w:rsidR="00C06E00" w:rsidRPr="00375E27" w:rsidTr="004E729A">
        <w:trPr>
          <w:cantSplit/>
          <w:trHeight w:val="20"/>
        </w:trPr>
        <w:tc>
          <w:tcPr>
            <w:tcW w:w="2879" w:type="pct"/>
            <w:tcBorders>
              <w:left w:val="nil"/>
              <w:right w:val="nil"/>
            </w:tcBorders>
            <w:noWrap/>
            <w:vAlign w:val="bottom"/>
          </w:tcPr>
          <w:p w:rsidR="00C06E00" w:rsidRPr="00375E27" w:rsidRDefault="00C06E00" w:rsidP="004E729A">
            <w:pPr>
              <w:spacing w:before="20" w:after="20"/>
              <w:rPr>
                <w:rFonts w:ascii="Arial" w:hAnsi="Arial" w:cs="Arial"/>
                <w:b/>
                <w:sz w:val="18"/>
                <w:szCs w:val="18"/>
              </w:rPr>
            </w:pPr>
          </w:p>
        </w:tc>
        <w:tc>
          <w:tcPr>
            <w:tcW w:w="1004" w:type="pct"/>
            <w:tcBorders>
              <w:left w:val="nil"/>
              <w:bottom w:val="single" w:sz="4" w:space="0" w:color="auto"/>
              <w:right w:val="nil"/>
            </w:tcBorders>
            <w:vAlign w:val="bottom"/>
          </w:tcPr>
          <w:p w:rsidR="00C06E00" w:rsidRPr="00375E27" w:rsidRDefault="00C06E00" w:rsidP="004E729A">
            <w:pPr>
              <w:pStyle w:val="Tabletext"/>
              <w:keepNext w:val="0"/>
              <w:spacing w:before="20" w:after="20"/>
              <w:jc w:val="center"/>
              <w:rPr>
                <w:rFonts w:cs="Arial"/>
                <w:i/>
                <w:szCs w:val="18"/>
              </w:rPr>
            </w:pPr>
            <w:r w:rsidRPr="00375E27">
              <w:rPr>
                <w:i/>
                <w:szCs w:val="18"/>
              </w:rPr>
              <w:t>млн руб.</w:t>
            </w:r>
          </w:p>
        </w:tc>
        <w:tc>
          <w:tcPr>
            <w:tcW w:w="56" w:type="pct"/>
            <w:tcBorders>
              <w:left w:val="nil"/>
              <w:right w:val="nil"/>
            </w:tcBorders>
          </w:tcPr>
          <w:p w:rsidR="00C06E00" w:rsidRPr="00375E27" w:rsidRDefault="00C06E00" w:rsidP="004E729A">
            <w:pPr>
              <w:tabs>
                <w:tab w:val="decimal" w:pos="2155"/>
              </w:tabs>
              <w:spacing w:before="20" w:after="20"/>
              <w:rPr>
                <w:rFonts w:ascii="Arial" w:hAnsi="Arial" w:cs="Arial"/>
                <w:sz w:val="18"/>
                <w:szCs w:val="18"/>
              </w:rPr>
            </w:pPr>
          </w:p>
        </w:tc>
        <w:tc>
          <w:tcPr>
            <w:tcW w:w="1061" w:type="pct"/>
            <w:tcBorders>
              <w:left w:val="nil"/>
              <w:bottom w:val="single" w:sz="4" w:space="0" w:color="auto"/>
              <w:right w:val="nil"/>
            </w:tcBorders>
            <w:shd w:val="clear" w:color="auto" w:fill="auto"/>
            <w:noWrap/>
            <w:vAlign w:val="bottom"/>
          </w:tcPr>
          <w:p w:rsidR="00C06E00" w:rsidRPr="00375E27" w:rsidRDefault="00C06E00" w:rsidP="004E729A">
            <w:pPr>
              <w:pStyle w:val="Tabletext"/>
              <w:keepNext w:val="0"/>
              <w:spacing w:before="20" w:after="20"/>
              <w:jc w:val="center"/>
              <w:rPr>
                <w:rFonts w:cs="Arial"/>
                <w:i/>
                <w:szCs w:val="18"/>
              </w:rPr>
            </w:pPr>
            <w:r w:rsidRPr="00375E27">
              <w:rPr>
                <w:i/>
                <w:szCs w:val="18"/>
              </w:rPr>
              <w:t>млн руб.</w:t>
            </w:r>
          </w:p>
        </w:tc>
      </w:tr>
      <w:tr w:rsidR="00C06E00" w:rsidRPr="00375E27" w:rsidTr="004E729A">
        <w:trPr>
          <w:cantSplit/>
          <w:trHeight w:val="20"/>
        </w:trPr>
        <w:tc>
          <w:tcPr>
            <w:tcW w:w="2879" w:type="pct"/>
            <w:tcBorders>
              <w:left w:val="nil"/>
              <w:bottom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Всего EBITDA отчетных сегментов</w:t>
            </w:r>
          </w:p>
        </w:tc>
        <w:tc>
          <w:tcPr>
            <w:tcW w:w="1004" w:type="pct"/>
            <w:tcBorders>
              <w:top w:val="single" w:sz="4" w:space="0" w:color="auto"/>
              <w:left w:val="nil"/>
              <w:bottom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5 095</w:t>
            </w:r>
          </w:p>
        </w:tc>
        <w:tc>
          <w:tcPr>
            <w:tcW w:w="56" w:type="pct"/>
            <w:tcBorders>
              <w:left w:val="nil"/>
              <w:bottom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p>
        </w:tc>
        <w:tc>
          <w:tcPr>
            <w:tcW w:w="1061" w:type="pct"/>
            <w:tcBorders>
              <w:top w:val="single" w:sz="4" w:space="0" w:color="auto"/>
              <w:left w:val="nil"/>
              <w:bottom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3 443</w:t>
            </w:r>
          </w:p>
        </w:tc>
      </w:tr>
      <w:tr w:rsidR="00C06E00" w:rsidRPr="008D23A0" w:rsidTr="004E729A">
        <w:trPr>
          <w:cantSplit/>
          <w:trHeight w:val="20"/>
        </w:trPr>
        <w:tc>
          <w:tcPr>
            <w:tcW w:w="2879" w:type="pct"/>
            <w:tcBorders>
              <w:left w:val="nil"/>
              <w:bottom w:val="nil"/>
              <w:right w:val="nil"/>
            </w:tcBorders>
            <w:noWrap/>
            <w:vAlign w:val="bottom"/>
          </w:tcPr>
          <w:p w:rsidR="00C06E00" w:rsidRPr="00C06E00" w:rsidRDefault="00C06E00" w:rsidP="004E729A">
            <w:pPr>
              <w:spacing w:before="20" w:after="20"/>
              <w:rPr>
                <w:rFonts w:ascii="Arial" w:hAnsi="Arial" w:cs="Arial"/>
                <w:sz w:val="18"/>
                <w:szCs w:val="18"/>
                <w:lang w:val="ru-RU"/>
              </w:rPr>
            </w:pPr>
            <w:r w:rsidRPr="00C06E00">
              <w:rPr>
                <w:rFonts w:ascii="Arial" w:hAnsi="Arial"/>
                <w:sz w:val="18"/>
                <w:szCs w:val="18"/>
                <w:lang w:val="ru-RU"/>
              </w:rPr>
              <w:t>Влияние признания справедливой стоимости биологических активов</w:t>
            </w:r>
          </w:p>
        </w:tc>
        <w:tc>
          <w:tcPr>
            <w:tcW w:w="1004" w:type="pct"/>
            <w:tcBorders>
              <w:left w:val="nil"/>
              <w:bottom w:val="nil"/>
              <w:right w:val="nil"/>
            </w:tcBorders>
            <w:vAlign w:val="bottom"/>
          </w:tcPr>
          <w:p w:rsidR="00C06E00" w:rsidRPr="00C06E00" w:rsidRDefault="00C06E00" w:rsidP="004E729A">
            <w:pPr>
              <w:tabs>
                <w:tab w:val="decimal" w:pos="2155"/>
              </w:tabs>
              <w:spacing w:before="20" w:after="20"/>
              <w:ind w:right="144" w:firstLine="91"/>
              <w:jc w:val="right"/>
              <w:rPr>
                <w:rFonts w:ascii="Arial" w:hAnsi="Arial" w:cs="Arial"/>
                <w:sz w:val="18"/>
                <w:szCs w:val="18"/>
                <w:lang w:val="ru-RU"/>
              </w:rPr>
            </w:pPr>
          </w:p>
        </w:tc>
        <w:tc>
          <w:tcPr>
            <w:tcW w:w="56" w:type="pct"/>
            <w:tcBorders>
              <w:left w:val="nil"/>
              <w:bottom w:val="nil"/>
              <w:right w:val="nil"/>
            </w:tcBorders>
            <w:vAlign w:val="bottom"/>
          </w:tcPr>
          <w:p w:rsidR="00C06E00" w:rsidRPr="00C06E00" w:rsidRDefault="00C06E00" w:rsidP="004E729A">
            <w:pPr>
              <w:tabs>
                <w:tab w:val="decimal" w:pos="2155"/>
              </w:tabs>
              <w:spacing w:before="20" w:after="20"/>
              <w:ind w:right="144" w:firstLine="91"/>
              <w:jc w:val="right"/>
              <w:rPr>
                <w:rFonts w:ascii="Arial" w:hAnsi="Arial" w:cs="Arial"/>
                <w:sz w:val="18"/>
                <w:szCs w:val="18"/>
                <w:lang w:val="ru-RU"/>
              </w:rPr>
            </w:pPr>
          </w:p>
        </w:tc>
        <w:tc>
          <w:tcPr>
            <w:tcW w:w="1061" w:type="pct"/>
            <w:tcBorders>
              <w:left w:val="nil"/>
              <w:bottom w:val="nil"/>
              <w:right w:val="nil"/>
            </w:tcBorders>
            <w:shd w:val="clear" w:color="auto" w:fill="BFBFBF" w:themeFill="background1" w:themeFillShade="BF"/>
            <w:noWrap/>
            <w:vAlign w:val="bottom"/>
          </w:tcPr>
          <w:p w:rsidR="00C06E00" w:rsidRPr="00C06E00" w:rsidRDefault="00C06E00" w:rsidP="004E729A">
            <w:pPr>
              <w:tabs>
                <w:tab w:val="decimal" w:pos="2155"/>
              </w:tabs>
              <w:spacing w:before="20" w:after="20"/>
              <w:ind w:right="144" w:firstLine="91"/>
              <w:jc w:val="right"/>
              <w:rPr>
                <w:rFonts w:ascii="Arial" w:hAnsi="Arial" w:cs="Arial"/>
                <w:sz w:val="18"/>
                <w:szCs w:val="18"/>
                <w:lang w:val="ru-RU"/>
              </w:rPr>
            </w:pPr>
          </w:p>
        </w:tc>
      </w:tr>
      <w:tr w:rsidR="00C06E00" w:rsidRPr="00375E27" w:rsidTr="004E729A">
        <w:trPr>
          <w:cantSplit/>
          <w:trHeight w:val="20"/>
        </w:trPr>
        <w:tc>
          <w:tcPr>
            <w:tcW w:w="2879" w:type="pct"/>
            <w:tcBorders>
              <w:top w:val="nil"/>
              <w:left w:val="nil"/>
              <w:bottom w:val="nil"/>
              <w:right w:val="nil"/>
            </w:tcBorders>
            <w:noWrap/>
            <w:vAlign w:val="bottom"/>
          </w:tcPr>
          <w:p w:rsidR="00C06E00" w:rsidRPr="00C06E00" w:rsidRDefault="00C06E00" w:rsidP="004E729A">
            <w:pPr>
              <w:spacing w:before="20" w:after="20"/>
              <w:ind w:left="192"/>
              <w:rPr>
                <w:rFonts w:ascii="Arial" w:hAnsi="Arial" w:cs="Arial"/>
                <w:sz w:val="18"/>
                <w:szCs w:val="18"/>
                <w:lang w:val="ru-RU"/>
              </w:rPr>
            </w:pPr>
            <w:r w:rsidRPr="00C06E00">
              <w:rPr>
                <w:rFonts w:ascii="Arial" w:hAnsi="Arial"/>
                <w:sz w:val="18"/>
                <w:szCs w:val="18"/>
                <w:lang w:val="ru-RU"/>
              </w:rPr>
              <w:t>Изменение справедливой стоимости биологических активов, признанное за год, закончившийся 31 декабря</w:t>
            </w:r>
          </w:p>
        </w:tc>
        <w:tc>
          <w:tcPr>
            <w:tcW w:w="1004" w:type="pct"/>
            <w:tcBorders>
              <w:top w:val="nil"/>
              <w:left w:val="nil"/>
              <w:bottom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firstLine="91"/>
              <w:jc w:val="right"/>
              <w:rPr>
                <w:rFonts w:cs="Arial"/>
                <w:szCs w:val="18"/>
              </w:rPr>
            </w:pPr>
            <w:r w:rsidRPr="00375E27">
              <w:rPr>
                <w:szCs w:val="18"/>
              </w:rPr>
              <w:t>1 420</w:t>
            </w:r>
          </w:p>
        </w:tc>
        <w:tc>
          <w:tcPr>
            <w:tcW w:w="56" w:type="pct"/>
            <w:tcBorders>
              <w:top w:val="nil"/>
              <w:left w:val="nil"/>
              <w:bottom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firstLine="91"/>
              <w:jc w:val="right"/>
              <w:rPr>
                <w:rFonts w:cs="Arial"/>
                <w:szCs w:val="18"/>
              </w:rPr>
            </w:pPr>
          </w:p>
        </w:tc>
        <w:tc>
          <w:tcPr>
            <w:tcW w:w="1061" w:type="pct"/>
            <w:tcBorders>
              <w:top w:val="nil"/>
              <w:left w:val="nil"/>
              <w:bottom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firstLine="91"/>
              <w:jc w:val="right"/>
              <w:rPr>
                <w:rFonts w:cs="Arial"/>
                <w:szCs w:val="18"/>
              </w:rPr>
            </w:pPr>
            <w:r w:rsidRPr="00375E27">
              <w:rPr>
                <w:szCs w:val="18"/>
              </w:rPr>
              <w:t>1 450</w:t>
            </w:r>
          </w:p>
        </w:tc>
      </w:tr>
      <w:tr w:rsidR="00C06E00" w:rsidRPr="00375E27" w:rsidTr="004E729A">
        <w:trPr>
          <w:cantSplit/>
          <w:trHeight w:val="20"/>
        </w:trPr>
        <w:tc>
          <w:tcPr>
            <w:tcW w:w="2879" w:type="pct"/>
            <w:tcBorders>
              <w:top w:val="nil"/>
              <w:left w:val="nil"/>
              <w:bottom w:val="nil"/>
              <w:right w:val="nil"/>
            </w:tcBorders>
            <w:noWrap/>
            <w:vAlign w:val="bottom"/>
          </w:tcPr>
          <w:p w:rsidR="00C06E00" w:rsidRPr="00C06E00" w:rsidRDefault="00C06E00" w:rsidP="004E729A">
            <w:pPr>
              <w:spacing w:before="20" w:after="20"/>
              <w:ind w:left="192"/>
              <w:rPr>
                <w:rFonts w:ascii="Arial" w:hAnsi="Arial" w:cs="Arial"/>
                <w:sz w:val="18"/>
                <w:szCs w:val="18"/>
                <w:lang w:val="ru-RU"/>
              </w:rPr>
            </w:pPr>
            <w:r w:rsidRPr="00C06E00">
              <w:rPr>
                <w:rFonts w:ascii="Arial" w:hAnsi="Arial"/>
                <w:sz w:val="18"/>
                <w:szCs w:val="18"/>
                <w:lang w:val="ru-RU"/>
              </w:rPr>
              <w:t>Влияние признания справедливой стоимости биологических активов по состоянию на 1 января</w:t>
            </w:r>
          </w:p>
        </w:tc>
        <w:tc>
          <w:tcPr>
            <w:tcW w:w="1004" w:type="pct"/>
            <w:tcBorders>
              <w:top w:val="nil"/>
              <w:left w:val="nil"/>
              <w:bottom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firstLine="91"/>
              <w:jc w:val="right"/>
              <w:rPr>
                <w:rFonts w:cs="Arial"/>
                <w:szCs w:val="18"/>
              </w:rPr>
            </w:pPr>
            <w:r w:rsidRPr="00375E27">
              <w:rPr>
                <w:szCs w:val="18"/>
              </w:rPr>
              <w:t>(774)</w:t>
            </w:r>
          </w:p>
        </w:tc>
        <w:tc>
          <w:tcPr>
            <w:tcW w:w="56" w:type="pct"/>
            <w:tcBorders>
              <w:top w:val="nil"/>
              <w:left w:val="nil"/>
              <w:bottom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firstLine="91"/>
              <w:jc w:val="right"/>
              <w:rPr>
                <w:rFonts w:cs="Arial"/>
                <w:szCs w:val="18"/>
              </w:rPr>
            </w:pPr>
          </w:p>
        </w:tc>
        <w:tc>
          <w:tcPr>
            <w:tcW w:w="1061" w:type="pct"/>
            <w:tcBorders>
              <w:top w:val="nil"/>
              <w:left w:val="nil"/>
              <w:bottom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firstLine="91"/>
              <w:jc w:val="right"/>
              <w:rPr>
                <w:rFonts w:cs="Arial"/>
                <w:szCs w:val="18"/>
              </w:rPr>
            </w:pPr>
            <w:r w:rsidRPr="00375E27">
              <w:rPr>
                <w:szCs w:val="18"/>
              </w:rPr>
              <w:t>(689)</w:t>
            </w:r>
          </w:p>
        </w:tc>
      </w:tr>
      <w:tr w:rsidR="00C06E00" w:rsidRPr="00375E27" w:rsidTr="004E729A">
        <w:trPr>
          <w:cantSplit/>
          <w:trHeight w:val="20"/>
        </w:trPr>
        <w:tc>
          <w:tcPr>
            <w:tcW w:w="2879" w:type="pct"/>
            <w:tcBorders>
              <w:top w:val="nil"/>
              <w:left w:val="nil"/>
              <w:bottom w:val="nil"/>
              <w:right w:val="nil"/>
            </w:tcBorders>
            <w:noWrap/>
            <w:vAlign w:val="bottom"/>
          </w:tcPr>
          <w:p w:rsidR="00C06E00" w:rsidRPr="00C06E00" w:rsidRDefault="00C06E00" w:rsidP="004E729A">
            <w:pPr>
              <w:spacing w:before="20" w:after="20"/>
              <w:ind w:left="192"/>
              <w:rPr>
                <w:rFonts w:ascii="Arial" w:hAnsi="Arial" w:cs="Arial"/>
                <w:sz w:val="18"/>
                <w:szCs w:val="18"/>
                <w:lang w:val="ru-RU"/>
              </w:rPr>
            </w:pPr>
            <w:r w:rsidRPr="00C06E00">
              <w:rPr>
                <w:rFonts w:ascii="Arial" w:hAnsi="Arial"/>
                <w:sz w:val="18"/>
                <w:szCs w:val="18"/>
                <w:lang w:val="ru-RU"/>
              </w:rPr>
              <w:t>Влияние признания справедливой стоимости биологических активов по состоянию на 31 декабря</w:t>
            </w:r>
          </w:p>
        </w:tc>
        <w:tc>
          <w:tcPr>
            <w:tcW w:w="1004"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2155"/>
              </w:tabs>
              <w:spacing w:before="20" w:after="20"/>
              <w:ind w:right="144" w:firstLine="91"/>
              <w:jc w:val="right"/>
              <w:rPr>
                <w:rFonts w:cs="Arial"/>
                <w:szCs w:val="18"/>
              </w:rPr>
            </w:pPr>
            <w:r w:rsidRPr="00375E27">
              <w:rPr>
                <w:szCs w:val="18"/>
              </w:rPr>
              <w:t>(800)</w:t>
            </w:r>
          </w:p>
        </w:tc>
        <w:tc>
          <w:tcPr>
            <w:tcW w:w="56" w:type="pct"/>
            <w:tcBorders>
              <w:top w:val="nil"/>
              <w:left w:val="nil"/>
              <w:bottom w:val="nil"/>
              <w:right w:val="nil"/>
            </w:tcBorders>
            <w:shd w:val="clear" w:color="auto" w:fill="auto"/>
            <w:vAlign w:val="bottom"/>
          </w:tcPr>
          <w:p w:rsidR="00C06E00" w:rsidRPr="00375E27" w:rsidRDefault="00C06E00" w:rsidP="004E729A">
            <w:pPr>
              <w:pStyle w:val="Tablenumbers"/>
              <w:keepNext w:val="0"/>
              <w:tabs>
                <w:tab w:val="clear" w:pos="1021"/>
                <w:tab w:val="decimal" w:pos="2155"/>
              </w:tabs>
              <w:spacing w:before="20" w:after="20"/>
              <w:ind w:right="144" w:firstLine="91"/>
              <w:jc w:val="right"/>
              <w:rPr>
                <w:rFonts w:cs="Arial"/>
                <w:szCs w:val="18"/>
              </w:rPr>
            </w:pPr>
          </w:p>
        </w:tc>
        <w:tc>
          <w:tcPr>
            <w:tcW w:w="1061" w:type="pct"/>
            <w:tcBorders>
              <w:top w:val="nil"/>
              <w:left w:val="nil"/>
              <w:bottom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firstLine="91"/>
              <w:jc w:val="right"/>
              <w:rPr>
                <w:rFonts w:cs="Arial"/>
                <w:szCs w:val="18"/>
              </w:rPr>
            </w:pPr>
            <w:r w:rsidRPr="00375E27">
              <w:rPr>
                <w:szCs w:val="18"/>
              </w:rPr>
              <w:t>(676)</w:t>
            </w:r>
          </w:p>
        </w:tc>
      </w:tr>
      <w:tr w:rsidR="00C06E00" w:rsidRPr="00375E27" w:rsidTr="004E729A">
        <w:trPr>
          <w:cantSplit/>
          <w:trHeight w:val="20"/>
        </w:trPr>
        <w:tc>
          <w:tcPr>
            <w:tcW w:w="2879" w:type="pct"/>
            <w:tcBorders>
              <w:top w:val="nil"/>
              <w:left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cs="Arial"/>
                <w:sz w:val="18"/>
                <w:szCs w:val="18"/>
              </w:rPr>
              <w:t>Элиминирование</w:t>
            </w:r>
          </w:p>
        </w:tc>
        <w:tc>
          <w:tcPr>
            <w:tcW w:w="1004" w:type="pct"/>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(718)</w:t>
            </w:r>
          </w:p>
        </w:tc>
        <w:tc>
          <w:tcPr>
            <w:tcW w:w="56" w:type="pct"/>
            <w:tcBorders>
              <w:top w:val="nil"/>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p>
        </w:tc>
        <w:tc>
          <w:tcPr>
            <w:tcW w:w="1061" w:type="pct"/>
            <w:tcBorders>
              <w:top w:val="nil"/>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(294)</w:t>
            </w:r>
          </w:p>
        </w:tc>
      </w:tr>
      <w:tr w:rsidR="00C06E00" w:rsidRPr="00375E27" w:rsidTr="004E729A">
        <w:trPr>
          <w:cantSplit/>
          <w:trHeight w:val="20"/>
        </w:trPr>
        <w:tc>
          <w:tcPr>
            <w:tcW w:w="2879" w:type="pct"/>
            <w:tcBorders>
              <w:left w:val="nil"/>
              <w:bottom w:val="nil"/>
              <w:right w:val="nil"/>
            </w:tcBorders>
            <w:noWrap/>
            <w:vAlign w:val="bottom"/>
          </w:tcPr>
          <w:p w:rsidR="00C06E00" w:rsidRPr="00C06E00" w:rsidRDefault="00C06E00" w:rsidP="004E729A">
            <w:pPr>
              <w:spacing w:before="20" w:after="20"/>
              <w:rPr>
                <w:rFonts w:ascii="Arial" w:hAnsi="Arial" w:cs="Arial"/>
                <w:sz w:val="18"/>
                <w:szCs w:val="18"/>
                <w:lang w:val="ru-RU"/>
              </w:rPr>
            </w:pPr>
            <w:r w:rsidRPr="00C06E00">
              <w:rPr>
                <w:rFonts w:ascii="Arial" w:hAnsi="Arial"/>
                <w:sz w:val="18"/>
                <w:szCs w:val="18"/>
                <w:lang w:val="ru-RU"/>
              </w:rPr>
              <w:t>Восстановление убытка от обесценения, признанного в 2008 году</w:t>
            </w:r>
          </w:p>
        </w:tc>
        <w:tc>
          <w:tcPr>
            <w:tcW w:w="1004" w:type="pct"/>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775</w:t>
            </w:r>
          </w:p>
        </w:tc>
        <w:tc>
          <w:tcPr>
            <w:tcW w:w="56" w:type="pct"/>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p>
        </w:tc>
        <w:tc>
          <w:tcPr>
            <w:tcW w:w="1061" w:type="pct"/>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133</w:t>
            </w:r>
          </w:p>
        </w:tc>
      </w:tr>
      <w:tr w:rsidR="00C06E00" w:rsidRPr="00375E27" w:rsidTr="004E729A">
        <w:trPr>
          <w:cantSplit/>
          <w:trHeight w:val="20"/>
        </w:trPr>
        <w:tc>
          <w:tcPr>
            <w:tcW w:w="2879" w:type="pct"/>
            <w:tcBorders>
              <w:left w:val="nil"/>
              <w:bottom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Списание прав аренды земли</w:t>
            </w:r>
          </w:p>
        </w:tc>
        <w:tc>
          <w:tcPr>
            <w:tcW w:w="1004" w:type="pct"/>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(120)</w:t>
            </w:r>
          </w:p>
        </w:tc>
        <w:tc>
          <w:tcPr>
            <w:tcW w:w="56" w:type="pct"/>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p>
        </w:tc>
        <w:tc>
          <w:tcPr>
            <w:tcW w:w="1061" w:type="pct"/>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w:t>
            </w:r>
          </w:p>
        </w:tc>
      </w:tr>
      <w:tr w:rsidR="00C06E00" w:rsidRPr="00375E27" w:rsidTr="004E729A">
        <w:trPr>
          <w:cantSplit/>
          <w:trHeight w:val="20"/>
        </w:trPr>
        <w:tc>
          <w:tcPr>
            <w:tcW w:w="2879" w:type="pct"/>
            <w:tcBorders>
              <w:left w:val="nil"/>
              <w:bottom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Возмещенный НДС</w:t>
            </w:r>
          </w:p>
        </w:tc>
        <w:tc>
          <w:tcPr>
            <w:tcW w:w="1004" w:type="pct"/>
            <w:tcBorders>
              <w:left w:val="nil"/>
              <w:right w:val="nil"/>
            </w:tcBorders>
            <w:vAlign w:val="bottom"/>
          </w:tcPr>
          <w:p w:rsidR="00C06E00" w:rsidRPr="00375E27" w:rsidRDefault="00C06E00" w:rsidP="004E729A">
            <w:pPr>
              <w:spacing w:before="20" w:after="20"/>
              <w:ind w:right="144"/>
              <w:jc w:val="right"/>
              <w:rPr>
                <w:rFonts w:ascii="Arial" w:hAnsi="Arial" w:cs="Arial"/>
                <w:sz w:val="18"/>
                <w:szCs w:val="18"/>
              </w:rPr>
            </w:pPr>
            <w:r w:rsidRPr="00375E27">
              <w:rPr>
                <w:rFonts w:ascii="Arial" w:hAnsi="Arial"/>
                <w:sz w:val="18"/>
                <w:szCs w:val="18"/>
              </w:rPr>
              <w:t>(494)</w:t>
            </w:r>
          </w:p>
        </w:tc>
        <w:tc>
          <w:tcPr>
            <w:tcW w:w="56" w:type="pct"/>
            <w:tcBorders>
              <w:left w:val="nil"/>
              <w:right w:val="nil"/>
            </w:tcBorders>
            <w:vAlign w:val="bottom"/>
          </w:tcPr>
          <w:p w:rsidR="00C06E00" w:rsidRPr="00375E27" w:rsidRDefault="00C06E00" w:rsidP="004E729A">
            <w:pPr>
              <w:spacing w:before="20" w:after="20"/>
              <w:ind w:right="144"/>
              <w:jc w:val="right"/>
              <w:rPr>
                <w:rFonts w:ascii="Arial" w:hAnsi="Arial" w:cs="Arial"/>
                <w:sz w:val="18"/>
                <w:szCs w:val="18"/>
              </w:rPr>
            </w:pPr>
          </w:p>
        </w:tc>
        <w:tc>
          <w:tcPr>
            <w:tcW w:w="1061" w:type="pct"/>
            <w:tcBorders>
              <w:left w:val="nil"/>
              <w:right w:val="nil"/>
            </w:tcBorders>
            <w:shd w:val="clear" w:color="auto" w:fill="BFBFBF" w:themeFill="background1" w:themeFillShade="BF"/>
            <w:noWrap/>
            <w:vAlign w:val="bottom"/>
          </w:tcPr>
          <w:p w:rsidR="00C06E00" w:rsidRPr="00375E27" w:rsidRDefault="00C06E00" w:rsidP="004E729A">
            <w:pPr>
              <w:spacing w:before="20" w:after="20"/>
              <w:ind w:right="144"/>
              <w:jc w:val="right"/>
              <w:rPr>
                <w:rFonts w:ascii="Arial" w:hAnsi="Arial" w:cs="Arial"/>
                <w:sz w:val="18"/>
                <w:szCs w:val="18"/>
              </w:rPr>
            </w:pPr>
            <w:r w:rsidRPr="00375E27">
              <w:rPr>
                <w:rFonts w:ascii="Arial" w:hAnsi="Arial"/>
                <w:sz w:val="18"/>
                <w:szCs w:val="18"/>
              </w:rPr>
              <w:t>-</w:t>
            </w:r>
          </w:p>
        </w:tc>
      </w:tr>
      <w:tr w:rsidR="00C06E00" w:rsidRPr="00375E27" w:rsidTr="004E729A">
        <w:trPr>
          <w:cantSplit/>
          <w:trHeight w:val="20"/>
        </w:trPr>
        <w:tc>
          <w:tcPr>
            <w:tcW w:w="2879" w:type="pct"/>
            <w:tcBorders>
              <w:left w:val="nil"/>
              <w:bottom w:val="nil"/>
              <w:right w:val="nil"/>
            </w:tcBorders>
            <w:noWrap/>
            <w:vAlign w:val="bottom"/>
          </w:tcPr>
          <w:p w:rsidR="00C06E00" w:rsidRPr="00C06E00" w:rsidRDefault="00C06E00" w:rsidP="004E729A">
            <w:pPr>
              <w:spacing w:before="20" w:after="20"/>
              <w:rPr>
                <w:rFonts w:ascii="Arial" w:hAnsi="Arial" w:cs="Arial"/>
                <w:sz w:val="18"/>
                <w:szCs w:val="18"/>
                <w:lang w:val="ru-RU"/>
              </w:rPr>
            </w:pPr>
            <w:r w:rsidRPr="00C06E00">
              <w:rPr>
                <w:rFonts w:ascii="Arial" w:hAnsi="Arial"/>
                <w:sz w:val="18"/>
                <w:szCs w:val="18"/>
                <w:lang w:val="ru-RU"/>
              </w:rPr>
              <w:t>Убыток от выбытия основных средств</w:t>
            </w:r>
          </w:p>
        </w:tc>
        <w:tc>
          <w:tcPr>
            <w:tcW w:w="1004" w:type="pct"/>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(114)</w:t>
            </w:r>
          </w:p>
        </w:tc>
        <w:tc>
          <w:tcPr>
            <w:tcW w:w="56" w:type="pct"/>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p>
        </w:tc>
        <w:tc>
          <w:tcPr>
            <w:tcW w:w="1061" w:type="pct"/>
            <w:tcBorders>
              <w:left w:val="nil"/>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(163)</w:t>
            </w:r>
          </w:p>
        </w:tc>
      </w:tr>
      <w:tr w:rsidR="00C06E00" w:rsidRPr="00375E27" w:rsidTr="004E729A">
        <w:trPr>
          <w:cantSplit/>
          <w:trHeight w:val="20"/>
        </w:trPr>
        <w:tc>
          <w:tcPr>
            <w:tcW w:w="2879" w:type="pct"/>
            <w:tcBorders>
              <w:left w:val="nil"/>
              <w:bottom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Прочее, нетто</w:t>
            </w:r>
          </w:p>
        </w:tc>
        <w:tc>
          <w:tcPr>
            <w:tcW w:w="1004" w:type="pct"/>
            <w:tcBorders>
              <w:left w:val="nil"/>
              <w:bottom w:val="sing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22</w:t>
            </w:r>
          </w:p>
        </w:tc>
        <w:tc>
          <w:tcPr>
            <w:tcW w:w="56" w:type="pct"/>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p>
        </w:tc>
        <w:tc>
          <w:tcPr>
            <w:tcW w:w="1061" w:type="pct"/>
            <w:tcBorders>
              <w:left w:val="nil"/>
              <w:bottom w:val="single" w:sz="4" w:space="0" w:color="auto"/>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(202)</w:t>
            </w:r>
          </w:p>
        </w:tc>
      </w:tr>
      <w:tr w:rsidR="00C06E00" w:rsidRPr="00375E27" w:rsidTr="004E729A">
        <w:trPr>
          <w:cantSplit/>
          <w:trHeight w:val="20"/>
        </w:trPr>
        <w:tc>
          <w:tcPr>
            <w:tcW w:w="2879" w:type="pct"/>
            <w:tcBorders>
              <w:top w:val="nil"/>
              <w:left w:val="nil"/>
              <w:right w:val="nil"/>
            </w:tcBorders>
            <w:noWrap/>
            <w:vAlign w:val="bottom"/>
          </w:tcPr>
          <w:p w:rsidR="00C06E00" w:rsidRPr="00375E27" w:rsidRDefault="00C06E00" w:rsidP="004E729A">
            <w:pPr>
              <w:spacing w:before="20" w:after="20"/>
              <w:rPr>
                <w:rFonts w:ascii="Arial" w:hAnsi="Arial" w:cs="Arial"/>
                <w:sz w:val="18"/>
                <w:szCs w:val="18"/>
              </w:rPr>
            </w:pPr>
            <w:r w:rsidRPr="00375E27">
              <w:rPr>
                <w:rFonts w:ascii="Arial" w:hAnsi="Arial"/>
                <w:sz w:val="18"/>
                <w:szCs w:val="18"/>
              </w:rPr>
              <w:t>Консолидированная EBITDA за год</w:t>
            </w:r>
          </w:p>
        </w:tc>
        <w:tc>
          <w:tcPr>
            <w:tcW w:w="1004" w:type="pct"/>
            <w:tcBorders>
              <w:top w:val="single" w:sz="4" w:space="0" w:color="auto"/>
              <w:left w:val="nil"/>
              <w:bottom w:val="double" w:sz="4" w:space="0" w:color="auto"/>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4 292</w:t>
            </w:r>
          </w:p>
        </w:tc>
        <w:tc>
          <w:tcPr>
            <w:tcW w:w="56" w:type="pct"/>
            <w:tcBorders>
              <w:left w:val="nil"/>
              <w:right w:val="nil"/>
            </w:tcBorders>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p>
        </w:tc>
        <w:tc>
          <w:tcPr>
            <w:tcW w:w="1061" w:type="pct"/>
            <w:tcBorders>
              <w:top w:val="single" w:sz="4" w:space="0" w:color="auto"/>
              <w:left w:val="nil"/>
              <w:bottom w:val="double" w:sz="4" w:space="0" w:color="auto"/>
              <w:right w:val="nil"/>
            </w:tcBorders>
            <w:shd w:val="clear" w:color="auto" w:fill="BFBFBF" w:themeFill="background1" w:themeFillShade="BF"/>
            <w:noWrap/>
            <w:vAlign w:val="bottom"/>
          </w:tcPr>
          <w:p w:rsidR="00C06E00" w:rsidRPr="00375E27" w:rsidRDefault="00C06E00" w:rsidP="004E729A">
            <w:pPr>
              <w:pStyle w:val="Tablenumbers"/>
              <w:keepNext w:val="0"/>
              <w:tabs>
                <w:tab w:val="clear" w:pos="1021"/>
                <w:tab w:val="decimal" w:pos="2155"/>
              </w:tabs>
              <w:spacing w:before="20" w:after="20"/>
              <w:ind w:right="144"/>
              <w:jc w:val="right"/>
              <w:rPr>
                <w:rFonts w:cs="Arial"/>
                <w:szCs w:val="18"/>
              </w:rPr>
            </w:pPr>
            <w:r w:rsidRPr="00375E27">
              <w:rPr>
                <w:szCs w:val="18"/>
              </w:rPr>
              <w:t>3 002</w:t>
            </w:r>
          </w:p>
        </w:tc>
      </w:tr>
    </w:tbl>
    <w:p w:rsidR="00C06E00" w:rsidRPr="00375E27" w:rsidRDefault="00C06E00" w:rsidP="00C06E00">
      <w:pPr>
        <w:pStyle w:val="a1"/>
        <w:keepLines w:val="0"/>
        <w:ind w:left="0"/>
      </w:pPr>
    </w:p>
    <w:p w:rsidR="00C06E00" w:rsidRPr="0092141E" w:rsidRDefault="00C06E00" w:rsidP="005A0B28">
      <w:pPr>
        <w:pStyle w:val="a1"/>
        <w:spacing w:before="0" w:after="0"/>
        <w:ind w:left="0"/>
        <w:rPr>
          <w:lang w:val="ru-RU"/>
        </w:rPr>
      </w:pPr>
    </w:p>
    <w:sectPr w:rsidR="00C06E00" w:rsidRPr="0092141E" w:rsidSect="004E729A">
      <w:headerReference w:type="first" r:id="rId83"/>
      <w:footerReference w:type="first" r:id="rId84"/>
      <w:pgSz w:w="11907" w:h="16840" w:code="9"/>
      <w:pgMar w:top="2162" w:right="1467" w:bottom="1438" w:left="1555" w:header="965" w:footer="43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845" w:rsidRDefault="00A05845">
      <w:r>
        <w:separator/>
      </w:r>
    </w:p>
    <w:p w:rsidR="00A05845" w:rsidRDefault="00A05845"/>
  </w:endnote>
  <w:endnote w:type="continuationSeparator" w:id="0">
    <w:p w:rsidR="00A05845" w:rsidRDefault="00A05845">
      <w:r>
        <w:continuationSeparator/>
      </w:r>
    </w:p>
    <w:p w:rsidR="00A05845" w:rsidRDefault="00A05845"/>
  </w:endnote>
</w:endnotes>
</file>

<file path=word/fontTable.xml><?xml version="1.0" encoding="utf-8"?>
<w:fonts xmlns:r="http://schemas.openxmlformats.org/officeDocument/2006/relationships" xmlns:w="http://schemas.openxmlformats.org/wordprocessingml/2006/main">
  <w:font w:name="Symbol">
    <w:altName w:val="Times New Roman"/>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80000000" w:usb2="00000008" w:usb3="00000000" w:csb0="000001FF" w:csb1="00000000"/>
  </w:font>
  <w:font w:name="Courier New">
    <w:altName w:val="Courier New"/>
    <w:panose1 w:val="02070309020205020404"/>
    <w:charset w:val="CC"/>
    <w:family w:val="modern"/>
    <w:pitch w:val="fixed"/>
    <w:sig w:usb0="20002A87" w:usb1="80000000" w:usb2="00000008"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Arial">
    <w:altName w:val="Tahoma"/>
    <w:panose1 w:val="020B0604020202020204"/>
    <w:charset w:val="CC"/>
    <w:family w:val="swiss"/>
    <w:pitch w:val="variable"/>
    <w:sig w:usb0="20002A87" w:usb1="80000000" w:usb2="00000008" w:usb3="00000000" w:csb0="000001FF" w:csb1="00000000"/>
  </w:font>
  <w:font w:name="Calibri">
    <w:altName w:val="Century Gothic"/>
    <w:panose1 w:val="020F0502020204030204"/>
    <w:charset w:val="CC"/>
    <w:family w:val="swiss"/>
    <w:pitch w:val="variable"/>
    <w:sig w:usb0="A00002EF" w:usb1="4000207B" w:usb2="00000000" w:usb3="00000000" w:csb0="0000009F" w:csb1="00000000"/>
  </w:font>
  <w:font w:name="Tahoma">
    <w:altName w:val="Device Font 10cpi"/>
    <w:panose1 w:val="020B0604030504040204"/>
    <w:charset w:val="CC"/>
    <w:family w:val="swiss"/>
    <w:pitch w:val="variable"/>
    <w:sig w:usb0="61002A87" w:usb1="80000000" w:usb2="00000008" w:usb3="00000000" w:csb0="000101FF" w:csb1="00000000"/>
  </w:font>
  <w:font w:name="Univers 45 Light">
    <w:altName w:val="Times New Roman"/>
    <w:panose1 w:val="00000000000000000000"/>
    <w:charset w:val="00"/>
    <w:family w:val="swiss"/>
    <w:notTrueType/>
    <w:pitch w:val="variable"/>
    <w:sig w:usb0="00000003" w:usb1="00000000" w:usb2="00000000" w:usb3="00000000" w:csb0="00000001" w:csb1="00000000"/>
  </w:font>
  <w:font w:name="Times">
    <w:panose1 w:val="02020603060405020304"/>
    <w:charset w:val="00"/>
    <w:family w:val="roman"/>
    <w:pitch w:val="variable"/>
    <w:sig w:usb0="00000007" w:usb1="00000000" w:usb2="00000000" w:usb3="00000000" w:csb0="00000093" w:csb1="00000000"/>
  </w:font>
  <w:font w:name="MS Mincho">
    <w:altName w:val="?l?r ???fc"/>
    <w:panose1 w:val="02020609040205080304"/>
    <w:charset w:val="80"/>
    <w:family w:val="modern"/>
    <w:pitch w:val="fixed"/>
    <w:sig w:usb0="A00002BF" w:usb1="68C7FCFB" w:usb2="00000010" w:usb3="00000000" w:csb0="0002009F" w:csb1="00000000"/>
  </w:font>
  <w:font w:name="Univers 55">
    <w:altName w:val="Times New Roman"/>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Cyr-Upright">
    <w:panose1 w:val="00000000000000000000"/>
    <w:charset w:val="CC"/>
    <w:family w:val="auto"/>
    <w:notTrueType/>
    <w:pitch w:val="default"/>
    <w:sig w:usb0="00000201" w:usb1="00000000" w:usb2="00000000" w:usb3="00000000" w:csb0="00000004" w:csb1="00000000"/>
  </w:font>
  <w:font w:name="Arial CYR">
    <w:panose1 w:val="020B0604020202020204"/>
    <w:charset w:val="CC"/>
    <w:family w:val="swiss"/>
    <w:pitch w:val="variable"/>
    <w:sig w:usb0="20002A87" w:usb1="80000000" w:usb2="00000008" w:usb3="00000000" w:csb0="000001FF" w:csb1="00000000"/>
  </w:font>
  <w:font w:name="Cambria">
    <w:altName w:val="Times New Roman"/>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rsidP="00761198">
    <w:pPr>
      <w:pStyle w:val="a8"/>
      <w:framePr w:wrap="around" w:vAnchor="text" w:hAnchor="margin" w:xAlign="right" w:y="1"/>
    </w:pPr>
    <w:fldSimple w:instr="PAGE  ">
      <w:r>
        <w:rPr>
          <w:noProof/>
        </w:rPr>
        <w:t>9</w:t>
      </w:r>
    </w:fldSimple>
  </w:p>
  <w:p w:rsidR="00A05845" w:rsidRDefault="00A05845">
    <w:pPr>
      <w:pStyle w:val="a8"/>
      <w:ind w:right="36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8"/>
      <w:framePr w:wrap="around" w:vAnchor="text" w:hAnchor="margin" w:xAlign="right" w:y="1"/>
      <w:rPr>
        <w:rFonts w:ascii="Arial" w:hAnsi="Arial"/>
        <w:sz w:val="18"/>
      </w:rPr>
    </w:pP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781</w:t>
    </w:r>
    <w:r>
      <w:rPr>
        <w:rFonts w:ascii="Arial" w:hAnsi="Arial"/>
        <w:sz w:val="18"/>
      </w:rPr>
      <w:fldChar w:fldCharType="end"/>
    </w:r>
  </w:p>
  <w:p w:rsidR="00A05845" w:rsidRPr="000D719D" w:rsidRDefault="00A05845">
    <w:pPr>
      <w:pStyle w:val="a1"/>
      <w:spacing w:before="360" w:after="0"/>
      <w:ind w:left="0"/>
      <w:rPr>
        <w:szCs w:val="24"/>
        <w:lang w:val="ru-RU"/>
      </w:rPr>
    </w:pPr>
    <w:r>
      <w:rPr>
        <w:szCs w:val="24"/>
        <w:lang w:val="ru-RU"/>
      </w:rPr>
      <w:t>Показатели консолидированного отчета о совокупной прибыли следует рассматривать в совокупности с пояснениями на стр.</w:t>
    </w:r>
    <w:r w:rsidRPr="00F37F92">
      <w:rPr>
        <w:rFonts w:cs="Arial"/>
        <w:lang w:val="ru-RU"/>
      </w:rPr>
      <w:t xml:space="preserve"> </w:t>
    </w:r>
    <w:r>
      <w:rPr>
        <w:rFonts w:cs="Arial"/>
        <w:lang w:val="ru-RU"/>
      </w:rPr>
      <w:t>78</w:t>
    </w:r>
    <w:r w:rsidRPr="00F37F92">
      <w:rPr>
        <w:rFonts w:cs="Arial"/>
        <w:lang w:val="ru-RU"/>
      </w:rPr>
      <w:t xml:space="preserve">– </w:t>
    </w:r>
    <w:r w:rsidRPr="00F37F92">
      <w:rPr>
        <w:rStyle w:val="aff1"/>
        <w:rFonts w:cs="Arial"/>
      </w:rPr>
      <w:fldChar w:fldCharType="begin"/>
    </w:r>
    <w:r w:rsidRPr="000D719D">
      <w:rPr>
        <w:rStyle w:val="aff1"/>
        <w:rFonts w:cs="Arial"/>
        <w:lang w:val="ru-RU"/>
      </w:rPr>
      <w:instrText xml:space="preserve"> </w:instrText>
    </w:r>
    <w:r w:rsidRPr="00F37F92">
      <w:rPr>
        <w:rStyle w:val="aff1"/>
        <w:rFonts w:cs="Arial"/>
      </w:rPr>
      <w:instrText>NUMPAGES</w:instrText>
    </w:r>
    <w:r w:rsidRPr="000D719D">
      <w:rPr>
        <w:rStyle w:val="aff1"/>
        <w:rFonts w:cs="Arial"/>
        <w:lang w:val="ru-RU"/>
      </w:rPr>
      <w:instrText xml:space="preserve"> </w:instrText>
    </w:r>
    <w:r w:rsidRPr="00F37F92">
      <w:rPr>
        <w:rStyle w:val="aff1"/>
        <w:rFonts w:cs="Arial"/>
      </w:rPr>
      <w:fldChar w:fldCharType="separate"/>
    </w:r>
    <w:r w:rsidR="001348D5">
      <w:rPr>
        <w:rStyle w:val="aff1"/>
        <w:rFonts w:cs="Arial"/>
        <w:noProof/>
      </w:rPr>
      <w:t>213</w:t>
    </w:r>
    <w:r w:rsidRPr="00F37F92">
      <w:rPr>
        <w:rStyle w:val="aff1"/>
        <w:rFonts w:cs="Arial"/>
      </w:rPr>
      <w:fldChar w:fldCharType="end"/>
    </w:r>
    <w:r>
      <w:rPr>
        <w:szCs w:val="24"/>
        <w:lang w:val="ru-RU"/>
      </w:rPr>
      <w:t>, которые являются неотъемлемой частью данной консолидированной финансовой отчетности.</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8"/>
      <w:framePr w:wrap="around" w:vAnchor="text" w:hAnchor="margin" w:xAlign="right" w:y="1"/>
      <w:rPr>
        <w:rFonts w:ascii="Arial" w:hAnsi="Arial"/>
        <w:sz w:val="18"/>
      </w:rPr>
    </w:pP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782</w:t>
    </w:r>
    <w:r>
      <w:rPr>
        <w:rFonts w:ascii="Arial" w:hAnsi="Arial"/>
        <w:sz w:val="18"/>
      </w:rPr>
      <w:fldChar w:fldCharType="end"/>
    </w:r>
  </w:p>
  <w:p w:rsidR="00A05845" w:rsidRPr="000D719D" w:rsidRDefault="00A05845">
    <w:pPr>
      <w:pStyle w:val="a1"/>
      <w:spacing w:before="240"/>
      <w:ind w:left="0" w:right="1320"/>
      <w:rPr>
        <w:szCs w:val="24"/>
        <w:lang w:val="ru-RU"/>
      </w:rPr>
    </w:pPr>
    <w:r>
      <w:rPr>
        <w:szCs w:val="24"/>
        <w:lang w:val="ru-RU"/>
      </w:rPr>
      <w:t>Показатели консолидированного отчета об изменениях собственного капитала следует рассматривать в совокупности с пояснениями на стр.</w:t>
    </w:r>
    <w:r w:rsidRPr="00F37F92">
      <w:rPr>
        <w:rFonts w:cs="Arial"/>
        <w:lang w:val="ru-RU"/>
      </w:rPr>
      <w:t xml:space="preserve"> </w:t>
    </w:r>
    <w:r>
      <w:rPr>
        <w:rFonts w:cs="Arial"/>
        <w:lang w:val="ru-RU"/>
      </w:rPr>
      <w:t>78</w:t>
    </w:r>
    <w:r w:rsidRPr="00F37F92">
      <w:rPr>
        <w:rFonts w:cs="Arial"/>
        <w:lang w:val="ru-RU"/>
      </w:rPr>
      <w:t xml:space="preserve">– </w:t>
    </w:r>
    <w:r w:rsidRPr="00F37F92">
      <w:rPr>
        <w:rStyle w:val="aff1"/>
        <w:rFonts w:cs="Arial"/>
      </w:rPr>
      <w:fldChar w:fldCharType="begin"/>
    </w:r>
    <w:r w:rsidRPr="000D719D">
      <w:rPr>
        <w:rStyle w:val="aff1"/>
        <w:rFonts w:cs="Arial"/>
        <w:lang w:val="ru-RU"/>
      </w:rPr>
      <w:instrText xml:space="preserve"> </w:instrText>
    </w:r>
    <w:r w:rsidRPr="00F37F92">
      <w:rPr>
        <w:rStyle w:val="aff1"/>
        <w:rFonts w:cs="Arial"/>
      </w:rPr>
      <w:instrText>NUMPAGES</w:instrText>
    </w:r>
    <w:r w:rsidRPr="000D719D">
      <w:rPr>
        <w:rStyle w:val="aff1"/>
        <w:rFonts w:cs="Arial"/>
        <w:lang w:val="ru-RU"/>
      </w:rPr>
      <w:instrText xml:space="preserve"> </w:instrText>
    </w:r>
    <w:r w:rsidRPr="00F37F92">
      <w:rPr>
        <w:rStyle w:val="aff1"/>
        <w:rFonts w:cs="Arial"/>
      </w:rPr>
      <w:fldChar w:fldCharType="separate"/>
    </w:r>
    <w:r w:rsidR="001348D5">
      <w:rPr>
        <w:rStyle w:val="aff1"/>
        <w:rFonts w:cs="Arial"/>
        <w:noProof/>
      </w:rPr>
      <w:t>213</w:t>
    </w:r>
    <w:r w:rsidRPr="00F37F92">
      <w:rPr>
        <w:rStyle w:val="aff1"/>
        <w:rFonts w:cs="Arial"/>
      </w:rPr>
      <w:fldChar w:fldCharType="end"/>
    </w:r>
    <w:r>
      <w:rPr>
        <w:szCs w:val="24"/>
        <w:lang w:val="ru-RU"/>
      </w:rPr>
      <w:t>, которые являются неотъемлемой частью данной консолидированной финансовой отчетности.</w:t>
    </w:r>
  </w:p>
  <w:p w:rsidR="00A05845" w:rsidRPr="000D719D" w:rsidRDefault="00A05845">
    <w:pPr>
      <w:pStyle w:val="a1"/>
      <w:spacing w:before="360" w:after="0"/>
      <w:ind w:left="0" w:hanging="539"/>
      <w:rPr>
        <w:szCs w:val="24"/>
        <w:lang w:val="ru-RU"/>
      </w:rPr>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8"/>
      <w:framePr w:wrap="around" w:vAnchor="text" w:hAnchor="margin" w:xAlign="right" w:y="1"/>
      <w:rPr>
        <w:rFonts w:ascii="Arial" w:hAnsi="Arial"/>
        <w:sz w:val="18"/>
      </w:rPr>
    </w:pP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784</w:t>
    </w:r>
    <w:r>
      <w:rPr>
        <w:rFonts w:ascii="Arial" w:hAnsi="Arial"/>
        <w:sz w:val="18"/>
      </w:rPr>
      <w:fldChar w:fldCharType="end"/>
    </w:r>
  </w:p>
  <w:p w:rsidR="00A05845" w:rsidRPr="000D719D" w:rsidRDefault="00A05845">
    <w:pPr>
      <w:pStyle w:val="a1"/>
      <w:spacing w:before="360" w:after="0"/>
      <w:ind w:left="0"/>
      <w:rPr>
        <w:szCs w:val="24"/>
        <w:lang w:val="ru-RU"/>
      </w:rPr>
    </w:pPr>
    <w:r>
      <w:rPr>
        <w:szCs w:val="24"/>
        <w:lang w:val="ru-RU"/>
      </w:rPr>
      <w:t>Показатели консолидированного отчета о движении денежных средств следует рассматривать в совокупности с пояснениями на стр.</w:t>
    </w:r>
    <w:r w:rsidRPr="00F37F92">
      <w:rPr>
        <w:rFonts w:cs="Arial"/>
        <w:lang w:val="ru-RU"/>
      </w:rPr>
      <w:t xml:space="preserve"> </w:t>
    </w:r>
    <w:r>
      <w:rPr>
        <w:rFonts w:cs="Arial"/>
        <w:lang w:val="ru-RU"/>
      </w:rPr>
      <w:t>78</w:t>
    </w:r>
    <w:r w:rsidRPr="00F37F92">
      <w:rPr>
        <w:rFonts w:cs="Arial"/>
        <w:lang w:val="ru-RU"/>
      </w:rPr>
      <w:t xml:space="preserve">– </w:t>
    </w:r>
    <w:r w:rsidRPr="00F37F92">
      <w:rPr>
        <w:rStyle w:val="aff1"/>
        <w:rFonts w:cs="Arial"/>
      </w:rPr>
      <w:fldChar w:fldCharType="begin"/>
    </w:r>
    <w:r w:rsidRPr="000D719D">
      <w:rPr>
        <w:rStyle w:val="aff1"/>
        <w:rFonts w:cs="Arial"/>
        <w:lang w:val="ru-RU"/>
      </w:rPr>
      <w:instrText xml:space="preserve"> </w:instrText>
    </w:r>
    <w:r w:rsidRPr="00F37F92">
      <w:rPr>
        <w:rStyle w:val="aff1"/>
        <w:rFonts w:cs="Arial"/>
      </w:rPr>
      <w:instrText>NUMPAGES</w:instrText>
    </w:r>
    <w:r w:rsidRPr="000D719D">
      <w:rPr>
        <w:rStyle w:val="aff1"/>
        <w:rFonts w:cs="Arial"/>
        <w:lang w:val="ru-RU"/>
      </w:rPr>
      <w:instrText xml:space="preserve"> </w:instrText>
    </w:r>
    <w:r w:rsidRPr="00F37F92">
      <w:rPr>
        <w:rStyle w:val="aff1"/>
        <w:rFonts w:cs="Arial"/>
      </w:rPr>
      <w:fldChar w:fldCharType="separate"/>
    </w:r>
    <w:r w:rsidR="001348D5">
      <w:rPr>
        <w:rStyle w:val="aff1"/>
        <w:rFonts w:cs="Arial"/>
        <w:noProof/>
      </w:rPr>
      <w:t>213</w:t>
    </w:r>
    <w:r w:rsidRPr="00F37F92">
      <w:rPr>
        <w:rStyle w:val="aff1"/>
        <w:rFonts w:cs="Arial"/>
      </w:rPr>
      <w:fldChar w:fldCharType="end"/>
    </w:r>
    <w:r>
      <w:rPr>
        <w:szCs w:val="24"/>
        <w:lang w:val="ru-RU"/>
      </w:rPr>
      <w:t>, которые являются неотъемлемой частью данной консолидированной финансовой отчетности.</w:t>
    </w:r>
  </w:p>
  <w:p w:rsidR="00A05845" w:rsidRPr="000D719D" w:rsidRDefault="00A05845">
    <w:pPr>
      <w:pStyle w:val="a1"/>
      <w:spacing w:before="360" w:after="0"/>
      <w:ind w:left="0" w:hanging="539"/>
      <w:rPr>
        <w:szCs w:val="24"/>
        <w:lang w:val="ru-RU"/>
      </w:rP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8"/>
      <w:framePr w:wrap="around" w:vAnchor="text" w:hAnchor="margin" w:xAlign="right" w:y="1"/>
      <w:rPr>
        <w:rFonts w:ascii="Arial" w:hAnsi="Arial"/>
        <w:sz w:val="18"/>
      </w:rPr>
    </w:pP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846</w:t>
    </w:r>
    <w:r>
      <w:rPr>
        <w:rFonts w:ascii="Arial" w:hAnsi="Arial"/>
        <w:sz w:val="18"/>
      </w:rPr>
      <w:fldChar w:fldCharType="end"/>
    </w:r>
  </w:p>
  <w:p w:rsidR="00A05845" w:rsidRDefault="00A05845">
    <w:pPr>
      <w:pStyle w:val="a1"/>
      <w:spacing w:before="360" w:after="0"/>
      <w:ind w:left="0" w:hanging="539"/>
      <w:rPr>
        <w:szCs w:val="24"/>
      </w:rP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8"/>
      <w:framePr w:wrap="around" w:vAnchor="text" w:hAnchor="margin" w:xAlign="right" w:y="1"/>
      <w:rPr>
        <w:rFonts w:ascii="Arial" w:hAnsi="Arial"/>
        <w:sz w:val="18"/>
      </w:rPr>
    </w:pP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847</w:t>
    </w:r>
    <w:r>
      <w:rPr>
        <w:rFonts w:ascii="Arial" w:hAnsi="Arial"/>
        <w:sz w:val="18"/>
      </w:rPr>
      <w:fldChar w:fldCharType="end"/>
    </w:r>
  </w:p>
  <w:p w:rsidR="00A05845" w:rsidRDefault="00A05845">
    <w:pPr>
      <w:pStyle w:val="a1"/>
      <w:spacing w:before="360" w:after="0"/>
      <w:ind w:left="0" w:hanging="539"/>
      <w:rPr>
        <w:szCs w:val="24"/>
      </w:rP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5453304"/>
      <w:docPartObj>
        <w:docPartGallery w:val="Page Numbers (Bottom of Page)"/>
        <w:docPartUnique/>
      </w:docPartObj>
    </w:sdtPr>
    <w:sdtEndPr>
      <w:rPr>
        <w:rFonts w:ascii="Arial" w:hAnsi="Arial" w:cs="Arial"/>
        <w:sz w:val="18"/>
        <w:szCs w:val="18"/>
      </w:rPr>
    </w:sdtEndPr>
    <w:sdtContent>
      <w:p w:rsidR="00A05845" w:rsidRPr="00C06E00" w:rsidRDefault="00A05845">
        <w:pPr>
          <w:pStyle w:val="a8"/>
          <w:jc w:val="right"/>
          <w:rPr>
            <w:rFonts w:ascii="Arial" w:hAnsi="Arial" w:cs="Arial"/>
            <w:sz w:val="18"/>
            <w:szCs w:val="18"/>
          </w:rPr>
        </w:pPr>
        <w:r w:rsidRPr="00C06E00">
          <w:rPr>
            <w:rFonts w:ascii="Arial" w:hAnsi="Arial" w:cs="Arial"/>
            <w:sz w:val="18"/>
            <w:szCs w:val="18"/>
          </w:rPr>
          <w:fldChar w:fldCharType="begin"/>
        </w:r>
        <w:r w:rsidRPr="00C06E00">
          <w:rPr>
            <w:rFonts w:ascii="Arial" w:hAnsi="Arial" w:cs="Arial"/>
            <w:sz w:val="18"/>
            <w:szCs w:val="18"/>
          </w:rPr>
          <w:instrText>PAGE   \* MERGEFORMAT</w:instrText>
        </w:r>
        <w:r w:rsidRPr="00C06E00">
          <w:rPr>
            <w:rFonts w:ascii="Arial" w:hAnsi="Arial" w:cs="Arial"/>
            <w:sz w:val="18"/>
            <w:szCs w:val="18"/>
          </w:rPr>
          <w:fldChar w:fldCharType="separate"/>
        </w:r>
        <w:r w:rsidR="001348D5" w:rsidRPr="001348D5">
          <w:rPr>
            <w:rFonts w:ascii="Arial" w:hAnsi="Arial" w:cs="Arial"/>
            <w:noProof/>
            <w:sz w:val="18"/>
            <w:szCs w:val="18"/>
            <w:lang w:val="ru-RU"/>
          </w:rPr>
          <w:t>852</w:t>
        </w:r>
        <w:r w:rsidRPr="00C06E00">
          <w:rPr>
            <w:rFonts w:ascii="Arial" w:hAnsi="Arial" w:cs="Arial"/>
            <w:sz w:val="18"/>
            <w:szCs w:val="18"/>
          </w:rPr>
          <w:fldChar w:fldCharType="end"/>
        </w:r>
      </w:p>
    </w:sdtContent>
  </w:sdt>
  <w:p w:rsidR="00A05845" w:rsidRPr="008E2F9A" w:rsidRDefault="00A05845" w:rsidP="004E729A">
    <w:pPr>
      <w:pStyle w:val="a8"/>
      <w:jc w:val="right"/>
      <w:rPr>
        <w:rFonts w:ascii="Arial" w:hAnsi="Arial" w:cs="Arial"/>
        <w:sz w:val="18"/>
        <w:szCs w:val="18"/>
      </w:rPr>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rsidP="00761198">
    <w:pPr>
      <w:pStyle w:val="a8"/>
      <w:framePr w:wrap="around" w:vAnchor="text" w:hAnchor="margin" w:xAlign="right" w:y="1"/>
    </w:pPr>
    <w:fldSimple w:instr="PAGE  ">
      <w:r>
        <w:rPr>
          <w:noProof/>
        </w:rPr>
        <w:t>70</w:t>
      </w:r>
    </w:fldSimple>
  </w:p>
  <w:p w:rsidR="00A05845" w:rsidRDefault="00A05845">
    <w:pPr>
      <w:pStyle w:val="a8"/>
      <w:ind w:right="360"/>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rsidP="004E729A">
    <w:pPr>
      <w:pStyle w:val="a8"/>
      <w:framePr w:wrap="around" w:vAnchor="text" w:hAnchor="page" w:x="10381"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Pr>
        <w:rFonts w:ascii="Arial" w:hAnsi="Arial" w:cs="Arial"/>
        <w:noProof/>
        <w:sz w:val="18"/>
        <w:szCs w:val="18"/>
      </w:rPr>
      <w:t>70</w:t>
    </w:r>
    <w:r w:rsidRPr="0034658C">
      <w:rPr>
        <w:rFonts w:ascii="Arial" w:hAnsi="Arial" w:cs="Arial"/>
        <w:sz w:val="18"/>
        <w:szCs w:val="18"/>
      </w:rPr>
      <w:fldChar w:fldCharType="end"/>
    </w:r>
  </w:p>
  <w:p w:rsidR="00A05845" w:rsidRDefault="00A05845">
    <w:pPr>
      <w:pStyle w:val="a8"/>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rsidP="004E729A">
    <w:pPr>
      <w:pStyle w:val="a8"/>
      <w:framePr w:wrap="around" w:vAnchor="text" w:hAnchor="margin" w:xAlign="right"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853</w:t>
    </w:r>
    <w:r w:rsidRPr="0034658C">
      <w:rPr>
        <w:rFonts w:ascii="Arial" w:hAnsi="Arial" w:cs="Arial"/>
        <w:sz w:val="18"/>
        <w:szCs w:val="18"/>
      </w:rPr>
      <w:fldChar w:fldCharType="end"/>
    </w:r>
  </w:p>
  <w:p w:rsidR="00A05845" w:rsidRPr="00F432FB" w:rsidRDefault="00A05845" w:rsidP="004E729A">
    <w:pPr>
      <w:pStyle w:val="a8"/>
      <w:jc w:val="both"/>
      <w:rPr>
        <w:rFonts w:ascii="Arial" w:hAnsi="Arial" w:cs="Arial"/>
        <w:szCs w:val="11"/>
      </w:rPr>
    </w:pPr>
    <w:r w:rsidRPr="00C06E00">
      <w:rPr>
        <w:lang w:val="ru-RU"/>
      </w:rPr>
      <w:br/>
    </w:r>
    <w:r w:rsidRPr="00C06E00">
      <w:rPr>
        <w:rFonts w:ascii="Arial" w:hAnsi="Arial"/>
        <w:sz w:val="20"/>
        <w:lang w:val="ru-RU"/>
      </w:rPr>
      <w:t xml:space="preserve">Показатели консолидированного отчета о финансовом положении следует рассматривать в совокупности с пояснениями на стр. </w:t>
    </w:r>
    <w:fldSimple w:instr=" PAGEREF  Notes_Start \h  \* MERGEFORMAT ">
      <w:r w:rsidR="001348D5">
        <w:rPr>
          <w:noProof/>
          <w:highlight w:val="yellow"/>
        </w:rPr>
        <w:t>717</w:t>
      </w:r>
    </w:fldSimple>
    <w:r w:rsidRPr="00C06E00">
      <w:rPr>
        <w:rFonts w:ascii="Arial" w:hAnsi="Arial"/>
        <w:sz w:val="20"/>
        <w:highlight w:val="yellow"/>
      </w:rPr>
      <w:t>–</w:t>
    </w:r>
    <w:r w:rsidRPr="00C06E00">
      <w:rPr>
        <w:rFonts w:ascii="Arial" w:hAnsi="Arial" w:cs="Arial"/>
        <w:sz w:val="20"/>
        <w:highlight w:val="yellow"/>
      </w:rPr>
      <w:fldChar w:fldCharType="begin"/>
    </w:r>
    <w:r w:rsidRPr="00C06E00">
      <w:rPr>
        <w:rFonts w:ascii="Arial" w:hAnsi="Arial" w:cs="Arial"/>
        <w:sz w:val="20"/>
        <w:highlight w:val="yellow"/>
      </w:rPr>
      <w:instrText xml:space="preserve"> PAGEREF Notes_end \h </w:instrText>
    </w:r>
    <w:r w:rsidRPr="00C06E00">
      <w:rPr>
        <w:rFonts w:ascii="Arial" w:hAnsi="Arial" w:cs="Arial"/>
        <w:sz w:val="20"/>
        <w:highlight w:val="yellow"/>
      </w:rPr>
    </w:r>
    <w:r w:rsidRPr="00C06E00">
      <w:rPr>
        <w:rFonts w:ascii="Arial" w:hAnsi="Arial" w:cs="Arial"/>
        <w:sz w:val="20"/>
        <w:highlight w:val="yellow"/>
      </w:rPr>
      <w:fldChar w:fldCharType="separate"/>
    </w:r>
    <w:r w:rsidR="001348D5">
      <w:rPr>
        <w:rFonts w:ascii="Arial" w:hAnsi="Arial" w:cs="Arial"/>
        <w:noProof/>
        <w:sz w:val="20"/>
        <w:highlight w:val="yellow"/>
      </w:rPr>
      <w:t>777</w:t>
    </w:r>
    <w:r w:rsidRPr="00C06E00">
      <w:rPr>
        <w:rFonts w:ascii="Arial" w:hAnsi="Arial" w:cs="Arial"/>
        <w:sz w:val="20"/>
        <w:highlight w:val="yellow"/>
      </w:rPr>
      <w:fldChar w:fldCharType="end"/>
    </w:r>
    <w:r w:rsidRPr="00C06E00">
      <w:rPr>
        <w:rFonts w:ascii="Arial" w:hAnsi="Arial"/>
        <w:sz w:val="20"/>
        <w:highlight w:val="yellow"/>
      </w:rPr>
      <w:t>, к</w:t>
    </w:r>
    <w:r>
      <w:rPr>
        <w:rFonts w:ascii="Arial" w:hAnsi="Arial"/>
        <w:sz w:val="20"/>
      </w:rPr>
      <w:t>оторые являются неотъемлемой частью данной консолидированной финансовой отчетности.</w:t>
    </w: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pPr>
      <w:pStyle w:val="a8"/>
      <w:framePr w:wrap="around" w:vAnchor="text" w:hAnchor="margin" w:xAlign="right"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854</w:t>
    </w:r>
    <w:r w:rsidRPr="0034658C">
      <w:rPr>
        <w:rFonts w:ascii="Arial" w:hAnsi="Arial" w:cs="Arial"/>
        <w:sz w:val="18"/>
        <w:szCs w:val="18"/>
      </w:rPr>
      <w:fldChar w:fldCharType="end"/>
    </w:r>
  </w:p>
  <w:p w:rsidR="00A05845" w:rsidRPr="00C276A5" w:rsidRDefault="00A05845" w:rsidP="004E729A">
    <w:pPr>
      <w:pStyle w:val="a1"/>
      <w:keepLines w:val="0"/>
      <w:spacing w:before="360" w:after="0"/>
      <w:ind w:left="0"/>
    </w:pPr>
    <w:r w:rsidRPr="00C06E00">
      <w:rPr>
        <w:lang w:val="ru-RU"/>
      </w:rPr>
      <w:t xml:space="preserve">Показатели консолидированного отчета о совокупной прибыли следует рассматривать в совокупности с пояснениями на стр. </w:t>
    </w:r>
    <w:fldSimple w:instr=" PAGEREF  Notes_Start \h  \* MERGEFORMAT ">
      <w:r w:rsidR="001348D5">
        <w:rPr>
          <w:noProof/>
        </w:rPr>
        <w:t>717</w:t>
      </w:r>
    </w:fldSimple>
    <w:r>
      <w:t>–</w:t>
    </w:r>
    <w:r>
      <w:rPr>
        <w:lang w:val="en-GB"/>
      </w:rPr>
      <w:fldChar w:fldCharType="begin"/>
    </w:r>
    <w:r w:rsidRPr="00965F44">
      <w:instrText xml:space="preserve"> </w:instrText>
    </w:r>
    <w:r>
      <w:rPr>
        <w:lang w:val="en-GB"/>
      </w:rPr>
      <w:instrText>PAGEREF</w:instrText>
    </w:r>
    <w:r w:rsidRPr="00965F44">
      <w:instrText xml:space="preserve"> </w:instrText>
    </w:r>
    <w:r>
      <w:rPr>
        <w:lang w:val="en-GB"/>
      </w:rPr>
      <w:instrText>Notes</w:instrText>
    </w:r>
    <w:r w:rsidRPr="00965F44">
      <w:instrText>_</w:instrText>
    </w:r>
    <w:r>
      <w:rPr>
        <w:lang w:val="en-GB"/>
      </w:rPr>
      <w:instrText>end</w:instrText>
    </w:r>
    <w:r w:rsidRPr="00965F44">
      <w:instrText xml:space="preserve"> \</w:instrText>
    </w:r>
    <w:r>
      <w:rPr>
        <w:lang w:val="en-GB"/>
      </w:rPr>
      <w:instrText>h</w:instrText>
    </w:r>
    <w:r w:rsidRPr="00965F44">
      <w:instrText xml:space="preserve"> </w:instrText>
    </w:r>
    <w:r>
      <w:rPr>
        <w:lang w:val="en-GB"/>
      </w:rPr>
    </w:r>
    <w:r>
      <w:rPr>
        <w:lang w:val="en-GB"/>
      </w:rPr>
      <w:fldChar w:fldCharType="separate"/>
    </w:r>
    <w:r w:rsidR="001348D5">
      <w:rPr>
        <w:noProof/>
        <w:lang w:val="en-GB"/>
      </w:rPr>
      <w:t>777</w:t>
    </w:r>
    <w:r>
      <w:rPr>
        <w:lang w:val="en-GB"/>
      </w:rPr>
      <w:fldChar w:fldCharType="end"/>
    </w:r>
    <w:r>
      <w:t>, которые являются неотъемлемой частью данной консолидированной финансовой отчетности.</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690858"/>
      <w:docPartObj>
        <w:docPartGallery w:val="Page Numbers (Bottom of Page)"/>
        <w:docPartUnique/>
      </w:docPartObj>
    </w:sdtPr>
    <w:sdtContent>
      <w:p w:rsidR="00A05845" w:rsidRDefault="00A05845">
        <w:pPr>
          <w:pStyle w:val="a8"/>
          <w:jc w:val="right"/>
        </w:pPr>
        <w:r w:rsidRPr="008D23A0">
          <w:rPr>
            <w:rFonts w:ascii="Arial" w:hAnsi="Arial" w:cs="Arial"/>
            <w:sz w:val="18"/>
            <w:szCs w:val="18"/>
          </w:rPr>
          <w:fldChar w:fldCharType="begin"/>
        </w:r>
        <w:r w:rsidRPr="008D23A0">
          <w:rPr>
            <w:rFonts w:ascii="Arial" w:hAnsi="Arial" w:cs="Arial"/>
            <w:sz w:val="18"/>
            <w:szCs w:val="18"/>
          </w:rPr>
          <w:instrText xml:space="preserve"> PAGE   \* MERGEFORMAT </w:instrText>
        </w:r>
        <w:r w:rsidRPr="008D23A0">
          <w:rPr>
            <w:rFonts w:ascii="Arial" w:hAnsi="Arial" w:cs="Arial"/>
            <w:sz w:val="18"/>
            <w:szCs w:val="18"/>
          </w:rPr>
          <w:fldChar w:fldCharType="separate"/>
        </w:r>
        <w:r w:rsidR="001348D5">
          <w:rPr>
            <w:rFonts w:ascii="Arial" w:hAnsi="Arial" w:cs="Arial"/>
            <w:noProof/>
            <w:sz w:val="18"/>
            <w:szCs w:val="18"/>
          </w:rPr>
          <w:t>711</w:t>
        </w:r>
        <w:r w:rsidRPr="008D23A0">
          <w:rPr>
            <w:rFonts w:ascii="Arial" w:hAnsi="Arial" w:cs="Arial"/>
            <w:sz w:val="18"/>
            <w:szCs w:val="18"/>
          </w:rPr>
          <w:fldChar w:fldCharType="end"/>
        </w:r>
      </w:p>
    </w:sdtContent>
  </w:sdt>
  <w:p w:rsidR="00A05845" w:rsidRDefault="00A05845">
    <w:pPr>
      <w:pStyle w:val="a8"/>
      <w:ind w:right="360"/>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pPr>
      <w:pStyle w:val="a8"/>
      <w:framePr w:wrap="around" w:vAnchor="text" w:hAnchor="margin" w:xAlign="right"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855</w:t>
    </w:r>
    <w:r w:rsidRPr="0034658C">
      <w:rPr>
        <w:rFonts w:ascii="Arial" w:hAnsi="Arial" w:cs="Arial"/>
        <w:sz w:val="18"/>
        <w:szCs w:val="18"/>
      </w:rPr>
      <w:fldChar w:fldCharType="end"/>
    </w:r>
  </w:p>
  <w:p w:rsidR="00A05845" w:rsidRPr="00CF7D21" w:rsidRDefault="00A05845" w:rsidP="004E729A">
    <w:pPr>
      <w:pStyle w:val="a1"/>
      <w:keepLines w:val="0"/>
      <w:spacing w:before="240"/>
      <w:ind w:left="0" w:right="1320"/>
    </w:pPr>
    <w:r w:rsidRPr="00C06E00">
      <w:rPr>
        <w:lang w:val="ru-RU"/>
      </w:rPr>
      <w:t xml:space="preserve">Показатели консолидированного отчета об изменениях собственного капитала следует рассматривать в совокупности с пояснениями на стр. </w:t>
    </w:r>
    <w:fldSimple w:instr=" PAGEREF  Notes_Start \h  \* MERGEFORMAT ">
      <w:r w:rsidR="001348D5">
        <w:rPr>
          <w:noProof/>
        </w:rPr>
        <w:t>717</w:t>
      </w:r>
    </w:fldSimple>
    <w:r>
      <w:t>–</w:t>
    </w:r>
    <w:r>
      <w:rPr>
        <w:lang w:val="en-GB"/>
      </w:rPr>
      <w:fldChar w:fldCharType="begin"/>
    </w:r>
    <w:r w:rsidRPr="00965F44">
      <w:instrText xml:space="preserve"> </w:instrText>
    </w:r>
    <w:r>
      <w:rPr>
        <w:lang w:val="en-GB"/>
      </w:rPr>
      <w:instrText>PAGEREF</w:instrText>
    </w:r>
    <w:r w:rsidRPr="00965F44">
      <w:instrText xml:space="preserve"> </w:instrText>
    </w:r>
    <w:r>
      <w:rPr>
        <w:lang w:val="en-GB"/>
      </w:rPr>
      <w:instrText>Notes</w:instrText>
    </w:r>
    <w:r w:rsidRPr="00965F44">
      <w:instrText>_</w:instrText>
    </w:r>
    <w:r>
      <w:rPr>
        <w:lang w:val="en-GB"/>
      </w:rPr>
      <w:instrText>end</w:instrText>
    </w:r>
    <w:r w:rsidRPr="00965F44">
      <w:instrText xml:space="preserve"> \</w:instrText>
    </w:r>
    <w:r>
      <w:rPr>
        <w:lang w:val="en-GB"/>
      </w:rPr>
      <w:instrText>h</w:instrText>
    </w:r>
    <w:r w:rsidRPr="00965F44">
      <w:instrText xml:space="preserve"> </w:instrText>
    </w:r>
    <w:r>
      <w:rPr>
        <w:lang w:val="en-GB"/>
      </w:rPr>
    </w:r>
    <w:r>
      <w:rPr>
        <w:lang w:val="en-GB"/>
      </w:rPr>
      <w:fldChar w:fldCharType="separate"/>
    </w:r>
    <w:r w:rsidR="001348D5">
      <w:rPr>
        <w:noProof/>
        <w:lang w:val="en-GB"/>
      </w:rPr>
      <w:t>777</w:t>
    </w:r>
    <w:r>
      <w:rPr>
        <w:lang w:val="en-GB"/>
      </w:rPr>
      <w:fldChar w:fldCharType="end"/>
    </w:r>
    <w:r>
      <w:t>, которые являются неотъемлемой частью данной консолидированной финансовой отчетности.</w:t>
    </w: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rsidP="004E729A">
    <w:pPr>
      <w:pStyle w:val="a8"/>
      <w:framePr w:wrap="around" w:vAnchor="text" w:hAnchor="page" w:x="10381" w:y="-13"/>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857</w:t>
    </w:r>
    <w:r w:rsidRPr="0034658C">
      <w:rPr>
        <w:rFonts w:ascii="Arial" w:hAnsi="Arial" w:cs="Arial"/>
        <w:sz w:val="18"/>
        <w:szCs w:val="18"/>
      </w:rPr>
      <w:fldChar w:fldCharType="end"/>
    </w:r>
  </w:p>
  <w:p w:rsidR="00A05845" w:rsidRPr="00CF7D21" w:rsidRDefault="00A05845" w:rsidP="004E729A">
    <w:pPr>
      <w:pStyle w:val="a1"/>
      <w:keepLines w:val="0"/>
      <w:spacing w:before="360" w:after="0"/>
      <w:ind w:left="0"/>
    </w:pPr>
    <w:r w:rsidRPr="00C06E00">
      <w:rPr>
        <w:lang w:val="ru-RU"/>
      </w:rPr>
      <w:t xml:space="preserve">Показатели консолидированного отчета о движении денежных средств следует рассматривать в совокупности с пояснениями на стр. </w:t>
    </w:r>
    <w:fldSimple w:instr=" PAGEREF  Notes_Start \h  \* MERGEFORMAT ">
      <w:r w:rsidR="001348D5">
        <w:rPr>
          <w:noProof/>
        </w:rPr>
        <w:t>717</w:t>
      </w:r>
    </w:fldSimple>
    <w:r>
      <w:t>–</w:t>
    </w:r>
    <w:r>
      <w:rPr>
        <w:lang w:val="en-GB"/>
      </w:rPr>
      <w:fldChar w:fldCharType="begin"/>
    </w:r>
    <w:r w:rsidRPr="00965F44">
      <w:instrText xml:space="preserve"> </w:instrText>
    </w:r>
    <w:r>
      <w:rPr>
        <w:lang w:val="en-GB"/>
      </w:rPr>
      <w:instrText>PAGEREF</w:instrText>
    </w:r>
    <w:r w:rsidRPr="00965F44">
      <w:instrText xml:space="preserve"> </w:instrText>
    </w:r>
    <w:r>
      <w:rPr>
        <w:lang w:val="en-GB"/>
      </w:rPr>
      <w:instrText>Notes</w:instrText>
    </w:r>
    <w:r w:rsidRPr="00965F44">
      <w:instrText>_</w:instrText>
    </w:r>
    <w:r>
      <w:rPr>
        <w:lang w:val="en-GB"/>
      </w:rPr>
      <w:instrText>end</w:instrText>
    </w:r>
    <w:r w:rsidRPr="00965F44">
      <w:instrText xml:space="preserve"> \</w:instrText>
    </w:r>
    <w:r>
      <w:rPr>
        <w:lang w:val="en-GB"/>
      </w:rPr>
      <w:instrText>h</w:instrText>
    </w:r>
    <w:r w:rsidRPr="00965F44">
      <w:instrText xml:space="preserve"> </w:instrText>
    </w:r>
    <w:r>
      <w:rPr>
        <w:lang w:val="en-GB"/>
      </w:rPr>
    </w:r>
    <w:r>
      <w:rPr>
        <w:lang w:val="en-GB"/>
      </w:rPr>
      <w:fldChar w:fldCharType="separate"/>
    </w:r>
    <w:r w:rsidR="001348D5">
      <w:rPr>
        <w:noProof/>
        <w:lang w:val="en-GB"/>
      </w:rPr>
      <w:t>777</w:t>
    </w:r>
    <w:r>
      <w:rPr>
        <w:lang w:val="en-GB"/>
      </w:rPr>
      <w:fldChar w:fldCharType="end"/>
    </w:r>
    <w:r>
      <w:t>, которые являются неотъемлемой частью данной консолидированной финансовой отчетности.</w:t>
    </w: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pPr>
      <w:pStyle w:val="a8"/>
      <w:framePr w:wrap="around" w:vAnchor="text" w:hAnchor="margin" w:xAlign="right"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919</w:t>
    </w:r>
    <w:r w:rsidRPr="0034658C">
      <w:rPr>
        <w:rFonts w:ascii="Arial" w:hAnsi="Arial" w:cs="Arial"/>
        <w:sz w:val="18"/>
        <w:szCs w:val="18"/>
      </w:rPr>
      <w:fldChar w:fldCharType="end"/>
    </w:r>
  </w:p>
  <w:p w:rsidR="00A05845" w:rsidRPr="00CF7D21" w:rsidRDefault="00A05845" w:rsidP="004E729A">
    <w:pPr>
      <w:pStyle w:val="a1"/>
      <w:keepLines w:val="0"/>
      <w:spacing w:before="360" w:after="0"/>
      <w:ind w:left="0"/>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rsidP="004E729A">
    <w:pPr>
      <w:pStyle w:val="a8"/>
      <w:framePr w:wrap="around" w:vAnchor="text" w:hAnchor="page" w:x="10381"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858</w:t>
    </w:r>
    <w:r w:rsidRPr="0034658C">
      <w:rPr>
        <w:rFonts w:ascii="Arial" w:hAnsi="Arial" w:cs="Arial"/>
        <w:sz w:val="18"/>
        <w:szCs w:val="18"/>
      </w:rPr>
      <w:fldChar w:fldCharType="end"/>
    </w:r>
  </w:p>
  <w:p w:rsidR="00A05845" w:rsidRDefault="00A05845">
    <w:pPr>
      <w:pStyle w:val="a8"/>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rsidP="004E729A">
    <w:pPr>
      <w:pStyle w:val="a8"/>
      <w:framePr w:wrap="around" w:vAnchor="text" w:hAnchor="page" w:x="10381"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920</w:t>
    </w:r>
    <w:r w:rsidRPr="0034658C">
      <w:rPr>
        <w:rFonts w:ascii="Arial" w:hAnsi="Arial" w:cs="Arial"/>
        <w:sz w:val="18"/>
        <w:szCs w:val="18"/>
      </w:rPr>
      <w:fldChar w:fldCharType="end"/>
    </w:r>
  </w:p>
  <w:p w:rsidR="00A05845" w:rsidRDefault="00A05845">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pPr>
      <w:pStyle w:val="a8"/>
      <w:framePr w:wrap="around" w:vAnchor="text" w:hAnchor="margin" w:xAlign="right"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712</w:t>
    </w:r>
    <w:r w:rsidRPr="0034658C">
      <w:rPr>
        <w:rFonts w:ascii="Arial" w:hAnsi="Arial" w:cs="Arial"/>
        <w:sz w:val="18"/>
        <w:szCs w:val="18"/>
      </w:rPr>
      <w:fldChar w:fldCharType="end"/>
    </w:r>
  </w:p>
  <w:p w:rsidR="00A05845" w:rsidRDefault="00A05845" w:rsidP="005A14B8">
    <w:pPr>
      <w:pStyle w:val="a1"/>
      <w:ind w:left="0"/>
      <w:rPr>
        <w:rFonts w:cs="Arial"/>
        <w:lang w:val="ru-RU"/>
      </w:rPr>
    </w:pPr>
  </w:p>
  <w:p w:rsidR="00A05845" w:rsidRPr="00071113" w:rsidRDefault="00A05845" w:rsidP="005A14B8">
    <w:pPr>
      <w:pStyle w:val="a1"/>
      <w:ind w:left="0"/>
      <w:rPr>
        <w:rFonts w:cs="Arial"/>
        <w:lang w:val="ru-RU"/>
      </w:rPr>
    </w:pPr>
    <w:r w:rsidRPr="00857651">
      <w:rPr>
        <w:rFonts w:cs="Arial"/>
        <w:lang w:val="ru-RU"/>
      </w:rPr>
      <w:t xml:space="preserve">Показатели консолидированного отчета о прибылях и убытках следует рассматривать в совокупности с пояснениями на страницах </w:t>
    </w:r>
    <w:r w:rsidRPr="00C06E00">
      <w:rPr>
        <w:rFonts w:cs="Arial"/>
        <w:highlight w:val="yellow"/>
        <w:lang w:val="ru-RU"/>
      </w:rPr>
      <w:fldChar w:fldCharType="begin"/>
    </w:r>
    <w:r w:rsidRPr="00C06E00">
      <w:rPr>
        <w:rFonts w:cs="Arial"/>
        <w:highlight w:val="yellow"/>
        <w:lang w:val="ru-RU"/>
      </w:rPr>
      <w:instrText xml:space="preserve"> PAGEREF Notes_Start \h </w:instrText>
    </w:r>
    <w:r w:rsidRPr="00C06E00">
      <w:rPr>
        <w:rFonts w:cs="Arial"/>
        <w:highlight w:val="yellow"/>
        <w:lang w:val="ru-RU"/>
      </w:rPr>
    </w:r>
    <w:r w:rsidRPr="00C06E00">
      <w:rPr>
        <w:rFonts w:cs="Arial"/>
        <w:highlight w:val="yellow"/>
        <w:lang w:val="ru-RU"/>
      </w:rPr>
      <w:fldChar w:fldCharType="separate"/>
    </w:r>
    <w:r w:rsidR="001348D5">
      <w:rPr>
        <w:rFonts w:cs="Arial"/>
        <w:noProof/>
        <w:highlight w:val="yellow"/>
        <w:lang w:val="ru-RU"/>
      </w:rPr>
      <w:t>717</w:t>
    </w:r>
    <w:r w:rsidRPr="00C06E00">
      <w:rPr>
        <w:rFonts w:cs="Arial"/>
        <w:highlight w:val="yellow"/>
        <w:lang w:val="ru-RU"/>
      </w:rPr>
      <w:fldChar w:fldCharType="end"/>
    </w:r>
    <w:r w:rsidRPr="00C06E00">
      <w:rPr>
        <w:rFonts w:cs="Arial"/>
        <w:highlight w:val="yellow"/>
        <w:lang w:val="ru-RU"/>
      </w:rPr>
      <w:t xml:space="preserve"> </w:t>
    </w:r>
    <w:r w:rsidRPr="00C06E00">
      <w:rPr>
        <w:rFonts w:cs="Arial"/>
        <w:noProof/>
        <w:highlight w:val="yellow"/>
        <w:lang w:val="ru-RU"/>
      </w:rPr>
      <w:t xml:space="preserve">- </w:t>
    </w:r>
    <w:r w:rsidRPr="00C06E00">
      <w:rPr>
        <w:rFonts w:cs="Arial"/>
        <w:noProof/>
        <w:highlight w:val="yellow"/>
        <w:lang w:val="ru-RU"/>
      </w:rPr>
      <w:fldChar w:fldCharType="begin"/>
    </w:r>
    <w:r w:rsidRPr="00C06E00">
      <w:rPr>
        <w:rFonts w:cs="Arial"/>
        <w:noProof/>
        <w:highlight w:val="yellow"/>
        <w:lang w:val="ru-RU"/>
      </w:rPr>
      <w:instrText xml:space="preserve"> PAGEREF Notes_End \h </w:instrText>
    </w:r>
    <w:r w:rsidRPr="00C06E00">
      <w:rPr>
        <w:rFonts w:cs="Arial"/>
        <w:noProof/>
        <w:highlight w:val="yellow"/>
        <w:lang w:val="ru-RU"/>
      </w:rPr>
    </w:r>
    <w:r w:rsidRPr="00C06E00">
      <w:rPr>
        <w:rFonts w:cs="Arial"/>
        <w:noProof/>
        <w:highlight w:val="yellow"/>
        <w:lang w:val="ru-RU"/>
      </w:rPr>
      <w:fldChar w:fldCharType="separate"/>
    </w:r>
    <w:r w:rsidR="001348D5">
      <w:rPr>
        <w:rFonts w:cs="Arial"/>
        <w:noProof/>
        <w:highlight w:val="yellow"/>
        <w:lang w:val="ru-RU"/>
      </w:rPr>
      <w:t>777</w:t>
    </w:r>
    <w:r w:rsidRPr="00C06E00">
      <w:rPr>
        <w:rFonts w:cs="Arial"/>
        <w:noProof/>
        <w:highlight w:val="yellow"/>
        <w:lang w:val="ru-RU"/>
      </w:rPr>
      <w:fldChar w:fldCharType="end"/>
    </w:r>
    <w:r w:rsidRPr="00C06E00">
      <w:rPr>
        <w:rFonts w:cs="Arial"/>
        <w:noProof/>
        <w:highlight w:val="yellow"/>
        <w:lang w:val="ru-RU"/>
      </w:rPr>
      <w:t>,</w:t>
    </w:r>
    <w:r w:rsidRPr="00857651">
      <w:rPr>
        <w:rFonts w:cs="Arial"/>
        <w:lang w:val="ru-RU"/>
      </w:rPr>
      <w:t xml:space="preserve"> </w:t>
    </w:r>
    <w:r w:rsidRPr="00857651">
      <w:rPr>
        <w:rFonts w:cs="Arial"/>
        <w:noProof/>
        <w:lang w:val="ru-RU"/>
      </w:rPr>
      <w:t>которые являются неотъемлемой частью данной консолидированной финансовой отчетности.</w:t>
    </w:r>
  </w:p>
  <w:p w:rsidR="00A05845" w:rsidRPr="00C276A5" w:rsidRDefault="00A05845" w:rsidP="004227F0">
    <w:pPr>
      <w:pStyle w:val="a1"/>
      <w:spacing w:before="360" w:after="0"/>
      <w:ind w:left="0"/>
      <w:rPr>
        <w:sz w:val="18"/>
        <w:szCs w:val="18"/>
      </w:rPr>
    </w:pPr>
    <w:r>
      <w:t>.</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pPr>
      <w:pStyle w:val="a8"/>
      <w:framePr w:wrap="around" w:vAnchor="text" w:hAnchor="margin" w:xAlign="right"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713</w:t>
    </w:r>
    <w:r w:rsidRPr="0034658C">
      <w:rPr>
        <w:rFonts w:ascii="Arial" w:hAnsi="Arial" w:cs="Arial"/>
        <w:sz w:val="18"/>
        <w:szCs w:val="18"/>
      </w:rPr>
      <w:fldChar w:fldCharType="end"/>
    </w:r>
  </w:p>
  <w:p w:rsidR="00A05845" w:rsidRDefault="00A05845" w:rsidP="005A14B8">
    <w:pPr>
      <w:pStyle w:val="a1"/>
      <w:ind w:left="0"/>
      <w:rPr>
        <w:rFonts w:cs="Arial"/>
        <w:lang w:val="ru-RU"/>
      </w:rPr>
    </w:pPr>
  </w:p>
  <w:p w:rsidR="00A05845" w:rsidRPr="00071113" w:rsidRDefault="00A05845" w:rsidP="005A14B8">
    <w:pPr>
      <w:pStyle w:val="a1"/>
      <w:ind w:left="0"/>
      <w:rPr>
        <w:rFonts w:cs="Arial"/>
        <w:lang w:val="ru-RU"/>
      </w:rPr>
    </w:pPr>
    <w:r w:rsidRPr="00857651">
      <w:rPr>
        <w:rFonts w:cs="Arial"/>
        <w:lang w:val="ru-RU"/>
      </w:rPr>
      <w:t xml:space="preserve">Показатели консолидированного </w:t>
    </w:r>
    <w:r w:rsidRPr="0012600C">
      <w:rPr>
        <w:rFonts w:cs="Arial"/>
        <w:lang w:val="ru-RU"/>
      </w:rPr>
      <w:t>бухгалтерского баланса</w:t>
    </w:r>
    <w:r w:rsidRPr="00857651">
      <w:rPr>
        <w:rFonts w:cs="Arial"/>
        <w:lang w:val="ru-RU"/>
      </w:rPr>
      <w:t xml:space="preserve"> следует рассматривать в совокупности с пояснениями на страницах </w:t>
    </w:r>
    <w:r>
      <w:rPr>
        <w:rFonts w:cs="Arial"/>
        <w:lang w:val="ru-RU"/>
      </w:rPr>
      <w:fldChar w:fldCharType="begin"/>
    </w:r>
    <w:r>
      <w:rPr>
        <w:rFonts w:cs="Arial"/>
        <w:lang w:val="ru-RU"/>
      </w:rPr>
      <w:instrText xml:space="preserve"> PAGEREF Notes_Start \h </w:instrText>
    </w:r>
    <w:r>
      <w:rPr>
        <w:rFonts w:cs="Arial"/>
        <w:lang w:val="ru-RU"/>
      </w:rPr>
    </w:r>
    <w:r>
      <w:rPr>
        <w:rFonts w:cs="Arial"/>
        <w:lang w:val="ru-RU"/>
      </w:rPr>
      <w:fldChar w:fldCharType="separate"/>
    </w:r>
    <w:r w:rsidR="001348D5">
      <w:rPr>
        <w:rFonts w:cs="Arial"/>
        <w:noProof/>
        <w:lang w:val="ru-RU"/>
      </w:rPr>
      <w:t>717</w:t>
    </w:r>
    <w:r>
      <w:rPr>
        <w:rFonts w:cs="Arial"/>
        <w:lang w:val="ru-RU"/>
      </w:rPr>
      <w:fldChar w:fldCharType="end"/>
    </w:r>
    <w:r w:rsidRPr="00857651">
      <w:rPr>
        <w:rFonts w:cs="Arial"/>
        <w:lang w:val="ru-RU"/>
      </w:rPr>
      <w:t xml:space="preserve"> </w:t>
    </w:r>
    <w:r>
      <w:rPr>
        <w:rFonts w:cs="Arial"/>
        <w:noProof/>
        <w:lang w:val="ru-RU"/>
      </w:rPr>
      <w:t xml:space="preserve">- </w:t>
    </w:r>
    <w:r>
      <w:rPr>
        <w:rFonts w:cs="Arial"/>
        <w:noProof/>
        <w:lang w:val="ru-RU"/>
      </w:rPr>
      <w:fldChar w:fldCharType="begin"/>
    </w:r>
    <w:r>
      <w:rPr>
        <w:rFonts w:cs="Arial"/>
        <w:noProof/>
        <w:lang w:val="ru-RU"/>
      </w:rPr>
      <w:instrText xml:space="preserve"> PAGEREF Notes_End \h </w:instrText>
    </w:r>
    <w:r>
      <w:rPr>
        <w:rFonts w:cs="Arial"/>
        <w:noProof/>
        <w:lang w:val="ru-RU"/>
      </w:rPr>
    </w:r>
    <w:r>
      <w:rPr>
        <w:rFonts w:cs="Arial"/>
        <w:noProof/>
        <w:lang w:val="ru-RU"/>
      </w:rPr>
      <w:fldChar w:fldCharType="separate"/>
    </w:r>
    <w:r w:rsidR="001348D5">
      <w:rPr>
        <w:rFonts w:cs="Arial"/>
        <w:noProof/>
        <w:lang w:val="ru-RU"/>
      </w:rPr>
      <w:t>777</w:t>
    </w:r>
    <w:r>
      <w:rPr>
        <w:rFonts w:cs="Arial"/>
        <w:noProof/>
        <w:lang w:val="ru-RU"/>
      </w:rPr>
      <w:fldChar w:fldCharType="end"/>
    </w:r>
    <w:r w:rsidRPr="00857651">
      <w:rPr>
        <w:rFonts w:cs="Arial"/>
        <w:noProof/>
        <w:lang w:val="ru-RU"/>
      </w:rPr>
      <w:t>,</w:t>
    </w:r>
    <w:r w:rsidRPr="00857651">
      <w:rPr>
        <w:rFonts w:cs="Arial"/>
        <w:lang w:val="ru-RU"/>
      </w:rPr>
      <w:t xml:space="preserve"> </w:t>
    </w:r>
    <w:r w:rsidRPr="00857651">
      <w:rPr>
        <w:rFonts w:cs="Arial"/>
        <w:noProof/>
        <w:lang w:val="ru-RU"/>
      </w:rPr>
      <w:t>которые являются неотъемлемой частью данной консолидированной финансовой отчетности.</w:t>
    </w:r>
  </w:p>
  <w:p w:rsidR="00A05845" w:rsidRPr="00C276A5" w:rsidRDefault="00A05845" w:rsidP="004227F0">
    <w:pPr>
      <w:pStyle w:val="a1"/>
      <w:spacing w:before="360" w:after="0"/>
      <w:ind w:left="0"/>
      <w:rPr>
        <w:sz w:val="18"/>
        <w:szCs w:val="18"/>
      </w:rPr>
    </w:pPr>
    <w: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pPr>
      <w:pStyle w:val="a8"/>
      <w:framePr w:wrap="around" w:vAnchor="text" w:hAnchor="margin" w:xAlign="right"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715</w:t>
    </w:r>
    <w:r w:rsidRPr="0034658C">
      <w:rPr>
        <w:rFonts w:ascii="Arial" w:hAnsi="Arial" w:cs="Arial"/>
        <w:sz w:val="18"/>
        <w:szCs w:val="18"/>
      </w:rPr>
      <w:fldChar w:fldCharType="end"/>
    </w:r>
  </w:p>
  <w:p w:rsidR="00A05845" w:rsidRDefault="00A05845" w:rsidP="000F72FD">
    <w:pPr>
      <w:pStyle w:val="a1"/>
      <w:ind w:left="0"/>
      <w:rPr>
        <w:rFonts w:cs="Arial"/>
      </w:rPr>
    </w:pPr>
  </w:p>
  <w:p w:rsidR="00A05845" w:rsidRPr="008D267D" w:rsidRDefault="00A05845" w:rsidP="000F72FD">
    <w:pPr>
      <w:pStyle w:val="a1"/>
      <w:ind w:left="0"/>
      <w:rPr>
        <w:rFonts w:cs="Arial"/>
        <w:lang w:val="ru-RU"/>
      </w:rPr>
    </w:pPr>
    <w:r w:rsidRPr="008D267D">
      <w:rPr>
        <w:rFonts w:cs="Arial"/>
        <w:lang w:val="ru-RU"/>
      </w:rPr>
      <w:t xml:space="preserve">Показатели консолидированного отчета о движении денежных средств следует рассматривать в совокупности с пояснениями на страницах </w:t>
    </w:r>
    <w:r>
      <w:rPr>
        <w:rFonts w:cs="Arial"/>
        <w:lang w:val="ru-RU"/>
      </w:rPr>
      <w:fldChar w:fldCharType="begin"/>
    </w:r>
    <w:r>
      <w:rPr>
        <w:rFonts w:cs="Arial"/>
        <w:lang w:val="ru-RU"/>
      </w:rPr>
      <w:instrText xml:space="preserve"> PAGEREF Notes_Start \h </w:instrText>
    </w:r>
    <w:r>
      <w:rPr>
        <w:rFonts w:cs="Arial"/>
        <w:lang w:val="ru-RU"/>
      </w:rPr>
    </w:r>
    <w:r>
      <w:rPr>
        <w:rFonts w:cs="Arial"/>
        <w:lang w:val="ru-RU"/>
      </w:rPr>
      <w:fldChar w:fldCharType="separate"/>
    </w:r>
    <w:r w:rsidR="001348D5">
      <w:rPr>
        <w:rFonts w:cs="Arial"/>
        <w:noProof/>
        <w:lang w:val="ru-RU"/>
      </w:rPr>
      <w:t>717</w:t>
    </w:r>
    <w:r>
      <w:rPr>
        <w:rFonts w:cs="Arial"/>
        <w:lang w:val="ru-RU"/>
      </w:rPr>
      <w:fldChar w:fldCharType="end"/>
    </w:r>
    <w:r w:rsidRPr="008D267D">
      <w:rPr>
        <w:rFonts w:cs="Arial"/>
        <w:lang w:val="ru-RU"/>
      </w:rPr>
      <w:t xml:space="preserve"> </w:t>
    </w:r>
    <w:r w:rsidRPr="008D267D">
      <w:rPr>
        <w:rFonts w:cs="Arial"/>
        <w:noProof/>
        <w:lang w:val="ru-RU"/>
      </w:rPr>
      <w:t>-</w:t>
    </w:r>
    <w:r>
      <w:rPr>
        <w:rFonts w:cs="Arial"/>
        <w:noProof/>
        <w:lang w:val="ru-RU"/>
      </w:rPr>
      <w:fldChar w:fldCharType="begin"/>
    </w:r>
    <w:r>
      <w:rPr>
        <w:rFonts w:cs="Arial"/>
        <w:noProof/>
        <w:lang w:val="ru-RU"/>
      </w:rPr>
      <w:instrText xml:space="preserve"> PAGEREF Notes_End \h </w:instrText>
    </w:r>
    <w:r>
      <w:rPr>
        <w:rFonts w:cs="Arial"/>
        <w:noProof/>
        <w:lang w:val="ru-RU"/>
      </w:rPr>
    </w:r>
    <w:r>
      <w:rPr>
        <w:rFonts w:cs="Arial"/>
        <w:noProof/>
        <w:lang w:val="ru-RU"/>
      </w:rPr>
      <w:fldChar w:fldCharType="separate"/>
    </w:r>
    <w:r w:rsidR="001348D5">
      <w:rPr>
        <w:rFonts w:cs="Arial"/>
        <w:noProof/>
        <w:lang w:val="ru-RU"/>
      </w:rPr>
      <w:t>777</w:t>
    </w:r>
    <w:r>
      <w:rPr>
        <w:rFonts w:cs="Arial"/>
        <w:noProof/>
        <w:lang w:val="ru-RU"/>
      </w:rPr>
      <w:fldChar w:fldCharType="end"/>
    </w:r>
    <w:r w:rsidRPr="008D267D">
      <w:rPr>
        <w:rFonts w:cs="Arial"/>
        <w:noProof/>
        <w:lang w:val="ru-RU"/>
      </w:rPr>
      <w:t>,</w:t>
    </w:r>
    <w:r w:rsidRPr="008D267D">
      <w:rPr>
        <w:rFonts w:cs="Arial"/>
        <w:lang w:val="ru-RU"/>
      </w:rPr>
      <w:t xml:space="preserve"> </w:t>
    </w:r>
    <w:r w:rsidRPr="008D267D">
      <w:rPr>
        <w:rFonts w:cs="Arial"/>
        <w:noProof/>
        <w:lang w:val="ru-RU"/>
      </w:rPr>
      <w:t>которые являются неотъемлемой частью данной консолидированной финансовой отчетности.</w:t>
    </w:r>
  </w:p>
  <w:p w:rsidR="00A05845" w:rsidRPr="000F72FD" w:rsidRDefault="00A05845" w:rsidP="000F72FD">
    <w:pPr>
      <w:pStyle w:val="a1"/>
      <w:spacing w:before="360" w:after="0"/>
      <w:ind w:left="0"/>
      <w:rPr>
        <w:lang w:val="ru-RU"/>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pPr>
      <w:pStyle w:val="a8"/>
      <w:framePr w:wrap="around" w:vAnchor="text" w:hAnchor="margin" w:xAlign="right"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sidR="001348D5">
      <w:rPr>
        <w:rFonts w:ascii="Arial" w:hAnsi="Arial" w:cs="Arial"/>
        <w:noProof/>
        <w:sz w:val="18"/>
        <w:szCs w:val="18"/>
      </w:rPr>
      <w:t>716</w:t>
    </w:r>
    <w:r w:rsidRPr="0034658C">
      <w:rPr>
        <w:rFonts w:ascii="Arial" w:hAnsi="Arial" w:cs="Arial"/>
        <w:sz w:val="18"/>
        <w:szCs w:val="18"/>
      </w:rPr>
      <w:fldChar w:fldCharType="end"/>
    </w:r>
  </w:p>
  <w:p w:rsidR="00A05845" w:rsidRPr="00CB2C48" w:rsidRDefault="00A05845" w:rsidP="002F3AA1">
    <w:pPr>
      <w:pStyle w:val="a1"/>
      <w:spacing w:before="0"/>
      <w:ind w:left="0"/>
      <w:rPr>
        <w:rFonts w:cs="Arial"/>
        <w:lang w:val="ru-RU"/>
      </w:rPr>
    </w:pPr>
    <w:r>
      <w:rPr>
        <w:rFonts w:cs="Arial"/>
        <w:lang w:val="ru-RU"/>
      </w:rPr>
      <w:br/>
    </w:r>
    <w:r w:rsidRPr="00CB2C48">
      <w:rPr>
        <w:rFonts w:cs="Arial"/>
        <w:lang w:val="ru-RU"/>
      </w:rPr>
      <w:t xml:space="preserve">Показатели консолидированного отчета об изменениях собственного капитала следует рассматривать в совокупности с пояснениями на страницах </w:t>
    </w:r>
    <w:r>
      <w:rPr>
        <w:rFonts w:cs="Arial"/>
        <w:lang w:val="ru-RU"/>
      </w:rPr>
      <w:fldChar w:fldCharType="begin"/>
    </w:r>
    <w:r>
      <w:rPr>
        <w:rFonts w:cs="Arial"/>
        <w:lang w:val="ru-RU"/>
      </w:rPr>
      <w:instrText xml:space="preserve"> PAGEREF Notes_Start \h </w:instrText>
    </w:r>
    <w:r>
      <w:rPr>
        <w:rFonts w:cs="Arial"/>
        <w:lang w:val="ru-RU"/>
      </w:rPr>
    </w:r>
    <w:r>
      <w:rPr>
        <w:rFonts w:cs="Arial"/>
        <w:lang w:val="ru-RU"/>
      </w:rPr>
      <w:fldChar w:fldCharType="separate"/>
    </w:r>
    <w:r w:rsidR="001348D5">
      <w:rPr>
        <w:rFonts w:cs="Arial"/>
        <w:noProof/>
        <w:lang w:val="ru-RU"/>
      </w:rPr>
      <w:t>717</w:t>
    </w:r>
    <w:r>
      <w:rPr>
        <w:rFonts w:cs="Arial"/>
        <w:lang w:val="ru-RU"/>
      </w:rPr>
      <w:fldChar w:fldCharType="end"/>
    </w:r>
    <w:r w:rsidRPr="00CB2C48">
      <w:rPr>
        <w:rFonts w:cs="Arial"/>
        <w:lang w:val="ru-RU"/>
      </w:rPr>
      <w:t xml:space="preserve"> -</w:t>
    </w:r>
    <w:r>
      <w:rPr>
        <w:rFonts w:cs="Arial"/>
        <w:lang w:val="ru-RU"/>
      </w:rPr>
      <w:fldChar w:fldCharType="begin"/>
    </w:r>
    <w:r>
      <w:rPr>
        <w:rFonts w:cs="Arial"/>
        <w:lang w:val="ru-RU"/>
      </w:rPr>
      <w:instrText xml:space="preserve"> PAGEREF Notes_End \h </w:instrText>
    </w:r>
    <w:r>
      <w:rPr>
        <w:rFonts w:cs="Arial"/>
        <w:lang w:val="ru-RU"/>
      </w:rPr>
    </w:r>
    <w:r>
      <w:rPr>
        <w:rFonts w:cs="Arial"/>
        <w:lang w:val="ru-RU"/>
      </w:rPr>
      <w:fldChar w:fldCharType="separate"/>
    </w:r>
    <w:r w:rsidR="001348D5">
      <w:rPr>
        <w:rFonts w:cs="Arial"/>
        <w:noProof/>
        <w:lang w:val="ru-RU"/>
      </w:rPr>
      <w:t>777</w:t>
    </w:r>
    <w:r>
      <w:rPr>
        <w:rFonts w:cs="Arial"/>
        <w:lang w:val="ru-RU"/>
      </w:rPr>
      <w:fldChar w:fldCharType="end"/>
    </w:r>
    <w:r w:rsidRPr="00CB2C48">
      <w:rPr>
        <w:rFonts w:cs="Arial"/>
        <w:noProof/>
        <w:lang w:val="ru-RU"/>
      </w:rPr>
      <w:t xml:space="preserve"> которые являются неотъемлемой частью </w:t>
    </w:r>
    <w:r w:rsidRPr="00CB2C48">
      <w:rPr>
        <w:rFonts w:cs="Arial"/>
        <w:lang w:val="ru-RU"/>
      </w:rPr>
      <w:t xml:space="preserve">данной консолидированной финансовой отчетности. </w:t>
    </w:r>
  </w:p>
  <w:p w:rsidR="00A05845" w:rsidRPr="005B48E5" w:rsidRDefault="00A05845" w:rsidP="003701D3">
    <w:pPr>
      <w:pStyle w:val="a1"/>
      <w:spacing w:before="360" w:after="0"/>
      <w:ind w:left="0" w:hanging="539"/>
      <w:rPr>
        <w:lang w:val="ru-RU"/>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34658C" w:rsidRDefault="00A05845">
    <w:pPr>
      <w:pStyle w:val="a8"/>
      <w:framePr w:wrap="around" w:vAnchor="text" w:hAnchor="margin" w:xAlign="right" w:y="1"/>
      <w:rPr>
        <w:rFonts w:ascii="Arial" w:hAnsi="Arial" w:cs="Arial"/>
        <w:sz w:val="18"/>
        <w:szCs w:val="18"/>
      </w:rPr>
    </w:pPr>
    <w:r w:rsidRPr="0034658C">
      <w:rPr>
        <w:rFonts w:ascii="Arial" w:hAnsi="Arial" w:cs="Arial"/>
        <w:sz w:val="18"/>
        <w:szCs w:val="18"/>
      </w:rPr>
      <w:fldChar w:fldCharType="begin"/>
    </w:r>
    <w:r w:rsidRPr="0034658C">
      <w:rPr>
        <w:rFonts w:ascii="Arial" w:hAnsi="Arial" w:cs="Arial"/>
        <w:sz w:val="18"/>
        <w:szCs w:val="18"/>
      </w:rPr>
      <w:instrText xml:space="preserve">PAGE  </w:instrText>
    </w:r>
    <w:r w:rsidRPr="0034658C">
      <w:rPr>
        <w:rFonts w:ascii="Arial" w:hAnsi="Arial" w:cs="Arial"/>
        <w:sz w:val="18"/>
        <w:szCs w:val="18"/>
      </w:rPr>
      <w:fldChar w:fldCharType="separate"/>
    </w:r>
    <w:r>
      <w:rPr>
        <w:rFonts w:ascii="Arial" w:hAnsi="Arial" w:cs="Arial"/>
        <w:noProof/>
        <w:sz w:val="18"/>
        <w:szCs w:val="18"/>
      </w:rPr>
      <w:t>779</w:t>
    </w:r>
    <w:r w:rsidRPr="0034658C">
      <w:rPr>
        <w:rFonts w:ascii="Arial" w:hAnsi="Arial" w:cs="Arial"/>
        <w:sz w:val="18"/>
        <w:szCs w:val="18"/>
      </w:rPr>
      <w:fldChar w:fldCharType="end"/>
    </w:r>
  </w:p>
  <w:p w:rsidR="00A05845" w:rsidRPr="00CF7D21" w:rsidRDefault="00A05845" w:rsidP="00CF058C">
    <w:pPr>
      <w:pStyle w:val="a1"/>
      <w:spacing w:before="360" w:after="0"/>
      <w:ind w:left="0" w:hanging="539"/>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8"/>
      <w:framePr w:wrap="around" w:vAnchor="text" w:hAnchor="margin" w:xAlign="right" w:y="1"/>
    </w:pPr>
    <w:fldSimple w:instr="PAGE  ">
      <w:r>
        <w:rPr>
          <w:noProof/>
        </w:rPr>
        <w:t>37</w:t>
      </w:r>
    </w:fldSimple>
  </w:p>
  <w:p w:rsidR="00A05845" w:rsidRDefault="00A05845">
    <w:pPr>
      <w:pStyle w:val="a8"/>
      <w:ind w:right="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8"/>
      <w:framePr w:wrap="around" w:vAnchor="text" w:hAnchor="margin" w:xAlign="right" w:y="1"/>
      <w:rPr>
        <w:rFonts w:ascii="Arial" w:hAnsi="Arial"/>
        <w:sz w:val="18"/>
      </w:rPr>
    </w:pPr>
    <w:r>
      <w:rPr>
        <w:rFonts w:ascii="Arial" w:hAnsi="Arial"/>
        <w:sz w:val="18"/>
      </w:rPr>
      <w:fldChar w:fldCharType="begin"/>
    </w:r>
    <w:r>
      <w:rPr>
        <w:rFonts w:ascii="Arial" w:hAnsi="Arial"/>
        <w:sz w:val="18"/>
      </w:rPr>
      <w:instrText xml:space="preserve">PAGE  </w:instrText>
    </w:r>
    <w:r>
      <w:rPr>
        <w:rFonts w:ascii="Arial" w:hAnsi="Arial"/>
        <w:sz w:val="18"/>
      </w:rPr>
      <w:fldChar w:fldCharType="separate"/>
    </w:r>
    <w:r>
      <w:rPr>
        <w:rFonts w:ascii="Arial" w:hAnsi="Arial"/>
        <w:noProof/>
        <w:sz w:val="18"/>
      </w:rPr>
      <w:t>780</w:t>
    </w:r>
    <w:r>
      <w:rPr>
        <w:rFonts w:ascii="Arial" w:hAnsi="Arial"/>
        <w:sz w:val="18"/>
      </w:rPr>
      <w:fldChar w:fldCharType="end"/>
    </w:r>
  </w:p>
  <w:p w:rsidR="00A05845" w:rsidRPr="000D719D" w:rsidRDefault="00A05845">
    <w:pPr>
      <w:pStyle w:val="a8"/>
      <w:rPr>
        <w:rFonts w:ascii="Arial" w:hAnsi="Arial"/>
        <w:lang w:val="ru-RU"/>
      </w:rPr>
    </w:pPr>
    <w:r w:rsidRPr="00F5115A">
      <w:rPr>
        <w:rFonts w:ascii="Arial" w:hAnsi="Arial"/>
        <w:sz w:val="20"/>
        <w:lang w:val="ru-RU"/>
      </w:rPr>
      <w:br/>
    </w:r>
    <w:r w:rsidRPr="00F5115A">
      <w:rPr>
        <w:rFonts w:ascii="Arial" w:hAnsi="Arial"/>
        <w:sz w:val="20"/>
        <w:lang w:val="ru-RU"/>
      </w:rPr>
      <w:br/>
    </w:r>
    <w:r>
      <w:rPr>
        <w:rFonts w:ascii="Arial" w:hAnsi="Arial"/>
        <w:sz w:val="20"/>
        <w:lang w:val="ru-RU"/>
      </w:rPr>
      <w:t xml:space="preserve">Показатели консолидированного отчета о финансовом положении должны рассматриваться в совокупности с пояснениями </w:t>
    </w:r>
    <w:r w:rsidRPr="00F37F92">
      <w:rPr>
        <w:rFonts w:ascii="Arial" w:hAnsi="Arial" w:cs="Arial"/>
        <w:sz w:val="20"/>
        <w:szCs w:val="20"/>
        <w:lang w:val="ru-RU"/>
      </w:rPr>
      <w:t xml:space="preserve">на стр. </w:t>
    </w:r>
    <w:r w:rsidRPr="00C06E00">
      <w:rPr>
        <w:rFonts w:ascii="Arial" w:hAnsi="Arial" w:cs="Arial"/>
        <w:sz w:val="20"/>
        <w:szCs w:val="20"/>
        <w:highlight w:val="yellow"/>
        <w:lang w:val="ru-RU"/>
      </w:rPr>
      <w:t xml:space="preserve">78– </w:t>
    </w:r>
    <w:r w:rsidRPr="00C06E00">
      <w:rPr>
        <w:rStyle w:val="aff1"/>
        <w:rFonts w:ascii="Arial" w:hAnsi="Arial" w:cs="Arial"/>
        <w:sz w:val="20"/>
        <w:szCs w:val="20"/>
        <w:highlight w:val="yellow"/>
      </w:rPr>
      <w:fldChar w:fldCharType="begin"/>
    </w:r>
    <w:r w:rsidRPr="00C06E00">
      <w:rPr>
        <w:rStyle w:val="aff1"/>
        <w:rFonts w:ascii="Arial" w:hAnsi="Arial" w:cs="Arial"/>
        <w:sz w:val="20"/>
        <w:szCs w:val="20"/>
        <w:highlight w:val="yellow"/>
        <w:lang w:val="ru-RU"/>
      </w:rPr>
      <w:instrText xml:space="preserve"> </w:instrText>
    </w:r>
    <w:r w:rsidRPr="00C06E00">
      <w:rPr>
        <w:rStyle w:val="aff1"/>
        <w:rFonts w:ascii="Arial" w:hAnsi="Arial" w:cs="Arial"/>
        <w:sz w:val="20"/>
        <w:szCs w:val="20"/>
        <w:highlight w:val="yellow"/>
      </w:rPr>
      <w:instrText>NUMPAGES</w:instrText>
    </w:r>
    <w:r w:rsidRPr="00C06E00">
      <w:rPr>
        <w:rStyle w:val="aff1"/>
        <w:rFonts w:ascii="Arial" w:hAnsi="Arial" w:cs="Arial"/>
        <w:sz w:val="20"/>
        <w:szCs w:val="20"/>
        <w:highlight w:val="yellow"/>
        <w:lang w:val="ru-RU"/>
      </w:rPr>
      <w:instrText xml:space="preserve"> </w:instrText>
    </w:r>
    <w:r w:rsidRPr="00C06E00">
      <w:rPr>
        <w:rStyle w:val="aff1"/>
        <w:rFonts w:ascii="Arial" w:hAnsi="Arial" w:cs="Arial"/>
        <w:sz w:val="20"/>
        <w:szCs w:val="20"/>
        <w:highlight w:val="yellow"/>
      </w:rPr>
      <w:fldChar w:fldCharType="separate"/>
    </w:r>
    <w:r w:rsidR="001348D5">
      <w:rPr>
        <w:rStyle w:val="aff1"/>
        <w:rFonts w:ascii="Arial" w:hAnsi="Arial" w:cs="Arial"/>
        <w:noProof/>
        <w:sz w:val="20"/>
        <w:szCs w:val="20"/>
        <w:highlight w:val="yellow"/>
      </w:rPr>
      <w:t>213</w:t>
    </w:r>
    <w:r w:rsidRPr="00C06E00">
      <w:rPr>
        <w:rStyle w:val="aff1"/>
        <w:rFonts w:ascii="Arial" w:hAnsi="Arial" w:cs="Arial"/>
        <w:sz w:val="20"/>
        <w:szCs w:val="20"/>
        <w:highlight w:val="yellow"/>
      </w:rPr>
      <w:fldChar w:fldCharType="end"/>
    </w:r>
    <w:bookmarkStart w:id="157" w:name="_GoBack"/>
    <w:bookmarkEnd w:id="157"/>
    <w:r w:rsidRPr="00F37F92">
      <w:rPr>
        <w:rFonts w:ascii="Arial" w:hAnsi="Arial" w:cs="Arial"/>
        <w:sz w:val="20"/>
        <w:szCs w:val="20"/>
        <w:lang w:val="ru-RU"/>
      </w:rPr>
      <w:t>, которые</w:t>
    </w:r>
    <w:r>
      <w:rPr>
        <w:rFonts w:ascii="Arial" w:hAnsi="Arial"/>
        <w:sz w:val="20"/>
        <w:lang w:val="ru-RU"/>
      </w:rPr>
      <w:t xml:space="preserve"> являются неотъемлемой частью данной консолидированной финансовой отчетности.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845" w:rsidRDefault="00A05845">
      <w:r>
        <w:separator/>
      </w:r>
    </w:p>
    <w:p w:rsidR="00A05845" w:rsidRDefault="00A05845"/>
  </w:footnote>
  <w:footnote w:type="continuationSeparator" w:id="0">
    <w:p w:rsidR="00A05845" w:rsidRDefault="00A05845">
      <w:r>
        <w:continuationSeparator/>
      </w:r>
    </w:p>
    <w:p w:rsidR="00A05845" w:rsidRDefault="00A0584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r w:rsidRPr="007F211E">
      <w:rPr>
        <w:b/>
        <w:bCs/>
        <w:lang w:val="en-G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36 KISDraft" o:spid="_x0000_s2050" type="#_x0000_t136" style="position:absolute;left:0;text-align:left;margin-left:0;margin-top:0;width:357.75pt;height:135.75pt;rotation:315;z-index:-251659776;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8971BE" w:rsidRDefault="00A05845" w:rsidP="0036342E">
    <w:pPr>
      <w:pStyle w:val="a6"/>
      <w:rPr>
        <w:szCs w:val="18"/>
        <w:lang w:val="ru-RU"/>
      </w:rPr>
    </w:pPr>
    <w:r w:rsidRPr="008971BE">
      <w:rPr>
        <w:b/>
        <w:szCs w:val="18"/>
        <w:lang w:val="ru-RU"/>
      </w:rPr>
      <w:t>Заключение независимых аудиторов</w:t>
    </w:r>
    <w:r w:rsidRPr="008971BE">
      <w:rPr>
        <w:szCs w:val="18"/>
        <w:lang w:val="ru-RU"/>
      </w:rPr>
      <w:br/>
      <w:t>Страница 2</w:t>
    </w:r>
  </w:p>
  <w:p w:rsidR="00A05845" w:rsidRPr="0036342E" w:rsidRDefault="00A05845" w:rsidP="0036342E">
    <w:pPr>
      <w:pStyle w:val="a6"/>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9811B7" w:rsidRDefault="00A05845" w:rsidP="00A9012D">
    <w:pPr>
      <w:pStyle w:val="a6"/>
      <w:rPr>
        <w:rFonts w:ascii="Arial" w:hAnsi="Arial" w:cs="Arial"/>
        <w:b/>
        <w:sz w:val="20"/>
        <w:lang w:val="ru-RU"/>
      </w:rPr>
    </w:pPr>
    <w:r w:rsidRPr="009811B7">
      <w:rPr>
        <w:rFonts w:ascii="Arial" w:hAnsi="Arial" w:cs="Arial"/>
        <w:b/>
        <w:sz w:val="20"/>
        <w:lang w:val="ru-RU"/>
      </w:rPr>
      <w:t xml:space="preserve"> </w:t>
    </w:r>
    <w:r w:rsidRPr="009811B7">
      <w:rPr>
        <w:rFonts w:ascii="Arial" w:hAnsi="Arial" w:cs="Arial"/>
        <w:b/>
        <w:sz w:val="20"/>
      </w:rPr>
      <w:t>OAO</w:t>
    </w:r>
    <w:r w:rsidRPr="009811B7">
      <w:rPr>
        <w:rFonts w:ascii="Arial" w:hAnsi="Arial" w:cs="Arial"/>
        <w:b/>
        <w:sz w:val="20"/>
        <w:lang w:val="ru-RU"/>
      </w:rPr>
      <w:t xml:space="preserve"> </w:t>
    </w:r>
    <w:r>
      <w:rPr>
        <w:rFonts w:ascii="Arial" w:hAnsi="Arial" w:cs="Arial"/>
        <w:b/>
        <w:sz w:val="20"/>
        <w:lang w:val="ru-RU"/>
      </w:rPr>
      <w:t>«</w:t>
    </w:r>
    <w:r w:rsidRPr="009811B7">
      <w:rPr>
        <w:rFonts w:ascii="Arial" w:hAnsi="Arial" w:cs="Arial"/>
        <w:b/>
        <w:sz w:val="20"/>
        <w:lang w:val="ru-RU"/>
      </w:rPr>
      <w:t>Группа «Р</w:t>
    </w:r>
    <w:r>
      <w:rPr>
        <w:rFonts w:ascii="Arial" w:hAnsi="Arial" w:cs="Arial"/>
        <w:b/>
        <w:sz w:val="20"/>
        <w:lang w:val="ru-RU"/>
      </w:rPr>
      <w:t>АЗГУЛЯЙ</w:t>
    </w:r>
    <w:r w:rsidRPr="009811B7">
      <w:rPr>
        <w:rFonts w:ascii="Arial" w:hAnsi="Arial" w:cs="Arial"/>
        <w:b/>
        <w:sz w:val="20"/>
        <w:lang w:val="ru-RU"/>
      </w:rPr>
      <w:t>»</w:t>
    </w:r>
  </w:p>
  <w:p w:rsidR="00A05845" w:rsidRPr="00CD78F6" w:rsidRDefault="00A05845" w:rsidP="00ED7A74">
    <w:pPr>
      <w:pStyle w:val="a6"/>
      <w:rPr>
        <w:rFonts w:ascii="Arial" w:hAnsi="Arial" w:cs="Arial"/>
        <w:sz w:val="20"/>
        <w:lang w:val="ru-RU"/>
      </w:rPr>
    </w:pPr>
    <w:r w:rsidRPr="00CD78F6">
      <w:rPr>
        <w:rFonts w:ascii="Arial" w:hAnsi="Arial" w:cs="Arial"/>
        <w:sz w:val="20"/>
        <w:lang w:val="ru-RU"/>
      </w:rPr>
      <w:t xml:space="preserve">Консолидированный отчет о прибылях и убытках </w:t>
    </w:r>
    <w:r w:rsidRPr="00CD78F6">
      <w:rPr>
        <w:rFonts w:ascii="Arial" w:hAnsi="Arial" w:cs="Arial"/>
        <w:sz w:val="20"/>
        <w:lang w:val="ru-RU"/>
      </w:rPr>
      <w:br/>
      <w:t>за год, закончившийся 31 декабря 2008 года</w:t>
    </w:r>
  </w:p>
  <w:p w:rsidR="00A05845" w:rsidRPr="00CD78F6" w:rsidRDefault="00A05845" w:rsidP="00C276A5">
    <w:pPr>
      <w:jc w:val="right"/>
      <w:rPr>
        <w:sz w:val="18"/>
        <w:szCs w:val="18"/>
        <w:lang w:val="ru-RU"/>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9811B7" w:rsidRDefault="00A05845" w:rsidP="00A9012D">
    <w:pPr>
      <w:pStyle w:val="a6"/>
      <w:rPr>
        <w:rFonts w:ascii="Arial" w:hAnsi="Arial" w:cs="Arial"/>
        <w:b/>
        <w:sz w:val="20"/>
        <w:lang w:val="ru-RU"/>
      </w:rPr>
    </w:pPr>
    <w:r w:rsidRPr="009811B7">
      <w:rPr>
        <w:rFonts w:ascii="Arial" w:hAnsi="Arial" w:cs="Arial"/>
        <w:b/>
        <w:sz w:val="20"/>
        <w:lang w:val="ru-RU"/>
      </w:rPr>
      <w:t xml:space="preserve"> </w:t>
    </w:r>
    <w:r w:rsidRPr="009811B7">
      <w:rPr>
        <w:rFonts w:ascii="Arial" w:hAnsi="Arial" w:cs="Arial"/>
        <w:b/>
        <w:sz w:val="20"/>
      </w:rPr>
      <w:t>OAO</w:t>
    </w:r>
    <w:r w:rsidRPr="009811B7">
      <w:rPr>
        <w:rFonts w:ascii="Arial" w:hAnsi="Arial" w:cs="Arial"/>
        <w:b/>
        <w:sz w:val="20"/>
        <w:lang w:val="ru-RU"/>
      </w:rPr>
      <w:t xml:space="preserve"> </w:t>
    </w:r>
    <w:r>
      <w:rPr>
        <w:rFonts w:ascii="Arial" w:hAnsi="Arial" w:cs="Arial"/>
        <w:b/>
        <w:sz w:val="20"/>
        <w:lang w:val="ru-RU"/>
      </w:rPr>
      <w:t>«</w:t>
    </w:r>
    <w:r w:rsidRPr="009811B7">
      <w:rPr>
        <w:rFonts w:ascii="Arial" w:hAnsi="Arial" w:cs="Arial"/>
        <w:b/>
        <w:sz w:val="20"/>
        <w:lang w:val="ru-RU"/>
      </w:rPr>
      <w:t>Группа «Р</w:t>
    </w:r>
    <w:r>
      <w:rPr>
        <w:rFonts w:ascii="Arial" w:hAnsi="Arial" w:cs="Arial"/>
        <w:b/>
        <w:sz w:val="20"/>
        <w:lang w:val="ru-RU"/>
      </w:rPr>
      <w:t>АЗГУЛЯЙ</w:t>
    </w:r>
    <w:r w:rsidRPr="009811B7">
      <w:rPr>
        <w:rFonts w:ascii="Arial" w:hAnsi="Arial" w:cs="Arial"/>
        <w:b/>
        <w:sz w:val="20"/>
        <w:lang w:val="ru-RU"/>
      </w:rPr>
      <w:t>»</w:t>
    </w:r>
  </w:p>
  <w:p w:rsidR="00A05845" w:rsidRPr="00ED7A74" w:rsidRDefault="00A05845" w:rsidP="00A9012D">
    <w:pPr>
      <w:pStyle w:val="a6"/>
      <w:rPr>
        <w:rFonts w:ascii="Arial" w:hAnsi="Arial" w:cs="Arial"/>
        <w:sz w:val="20"/>
        <w:lang w:val="ru-RU"/>
      </w:rPr>
    </w:pPr>
    <w:r w:rsidRPr="00ED7A74">
      <w:rPr>
        <w:rFonts w:ascii="Arial" w:hAnsi="Arial" w:cs="Arial"/>
        <w:sz w:val="20"/>
        <w:lang w:val="ru-RU"/>
      </w:rPr>
      <w:t xml:space="preserve">Консолидированный бухгалтерский баланс </w:t>
    </w:r>
  </w:p>
  <w:p w:rsidR="00A05845" w:rsidRPr="006821DF" w:rsidRDefault="00A05845" w:rsidP="00A9012D">
    <w:pPr>
      <w:pBdr>
        <w:bottom w:val="single" w:sz="4" w:space="1" w:color="auto"/>
      </w:pBdr>
      <w:jc w:val="right"/>
      <w:rPr>
        <w:rFonts w:ascii="Arial" w:hAnsi="Arial" w:cs="Arial"/>
        <w:i/>
        <w:sz w:val="20"/>
        <w:szCs w:val="20"/>
      </w:rPr>
    </w:pPr>
    <w:r w:rsidRPr="00ED7A74">
      <w:rPr>
        <w:rFonts w:ascii="Arial" w:hAnsi="Arial" w:cs="Arial"/>
        <w:i/>
        <w:sz w:val="20"/>
        <w:lang w:val="ru-RU"/>
      </w:rPr>
      <w:t>на 31 декабря 2008 года</w:t>
    </w:r>
  </w:p>
  <w:p w:rsidR="00A05845" w:rsidRPr="00422DC6" w:rsidRDefault="00A05845" w:rsidP="00C276A5">
    <w:pPr>
      <w:jc w:val="right"/>
      <w:rPr>
        <w:sz w:val="18"/>
        <w:szCs w:val="18"/>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7E7908" w:rsidRDefault="00A05845" w:rsidP="0062296F">
    <w:pPr>
      <w:pStyle w:val="a6"/>
      <w:rPr>
        <w:rFonts w:ascii="Arial" w:hAnsi="Arial" w:cs="Arial"/>
        <w:b/>
        <w:sz w:val="20"/>
        <w:lang w:val="ru-RU"/>
      </w:rPr>
    </w:pPr>
    <w:r w:rsidRPr="007E7908">
      <w:rPr>
        <w:rFonts w:ascii="Arial" w:hAnsi="Arial" w:cs="Arial"/>
        <w:b/>
        <w:sz w:val="20"/>
      </w:rPr>
      <w:t>OAO</w:t>
    </w:r>
    <w:r>
      <w:rPr>
        <w:rFonts w:ascii="Arial" w:hAnsi="Arial" w:cs="Arial"/>
        <w:b/>
        <w:sz w:val="20"/>
        <w:lang w:val="ru-RU"/>
      </w:rPr>
      <w:t xml:space="preserve"> «</w:t>
    </w:r>
    <w:r w:rsidRPr="007E7908">
      <w:rPr>
        <w:rFonts w:ascii="Arial" w:hAnsi="Arial" w:cs="Arial"/>
        <w:b/>
        <w:sz w:val="20"/>
        <w:lang w:val="ru-RU"/>
      </w:rPr>
      <w:t>Группа «Р</w:t>
    </w:r>
    <w:r>
      <w:rPr>
        <w:rFonts w:ascii="Arial" w:hAnsi="Arial" w:cs="Arial"/>
        <w:b/>
        <w:sz w:val="20"/>
        <w:lang w:val="ru-RU"/>
      </w:rPr>
      <w:t>АЗГУЛЯЙ</w:t>
    </w:r>
    <w:r w:rsidRPr="007E7908">
      <w:rPr>
        <w:rFonts w:ascii="Arial" w:hAnsi="Arial" w:cs="Arial"/>
        <w:b/>
        <w:sz w:val="20"/>
        <w:lang w:val="ru-RU"/>
      </w:rPr>
      <w:t>»</w:t>
    </w:r>
  </w:p>
  <w:p w:rsidR="00A05845" w:rsidRPr="00366B6A" w:rsidRDefault="00A05845" w:rsidP="0062296F">
    <w:pPr>
      <w:pStyle w:val="a6"/>
      <w:rPr>
        <w:rFonts w:ascii="Arial" w:hAnsi="Arial" w:cs="Arial"/>
        <w:sz w:val="20"/>
        <w:lang w:val="ru-RU"/>
      </w:rPr>
    </w:pPr>
    <w:r w:rsidRPr="007E7908">
      <w:rPr>
        <w:rFonts w:ascii="Arial" w:hAnsi="Arial" w:cs="Arial"/>
        <w:sz w:val="20"/>
        <w:lang w:val="ru-RU"/>
      </w:rPr>
      <w:t>Консолидированный отчет о движении денежных средств</w:t>
    </w:r>
    <w:r w:rsidRPr="00366B6A">
      <w:rPr>
        <w:rFonts w:ascii="Arial" w:hAnsi="Arial" w:cs="Arial"/>
        <w:sz w:val="20"/>
        <w:lang w:val="ru-RU"/>
      </w:rPr>
      <w:t xml:space="preserve"> </w:t>
    </w:r>
  </w:p>
  <w:p w:rsidR="00A05845" w:rsidRPr="0062296F" w:rsidRDefault="00A05845" w:rsidP="0062296F">
    <w:pPr>
      <w:jc w:val="right"/>
      <w:rPr>
        <w:rFonts w:ascii="Arial" w:hAnsi="Arial" w:cs="Arial"/>
        <w:i/>
        <w:sz w:val="18"/>
        <w:szCs w:val="18"/>
      </w:rPr>
    </w:pPr>
    <w:r w:rsidRPr="0062296F">
      <w:rPr>
        <w:rFonts w:ascii="Arial" w:hAnsi="Arial" w:cs="Arial"/>
        <w:i/>
        <w:sz w:val="20"/>
        <w:lang w:val="ru-RU"/>
      </w:rPr>
      <w:t>за год, закончившийся 31 декабря 2008 года</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465BB1" w:rsidRDefault="00A05845" w:rsidP="00465BB1">
    <w:pPr>
      <w:ind w:right="-111"/>
      <w:jc w:val="right"/>
      <w:rPr>
        <w:rFonts w:ascii="Arial" w:hAnsi="Arial" w:cs="Arial"/>
        <w:b/>
        <w:i/>
        <w:sz w:val="20"/>
        <w:szCs w:val="20"/>
        <w:lang w:val="ru-RU"/>
      </w:rPr>
    </w:pPr>
    <w:r w:rsidRPr="00465BB1">
      <w:rPr>
        <w:rFonts w:ascii="Arial" w:hAnsi="Arial" w:cs="Arial"/>
        <w:b/>
        <w:i/>
        <w:sz w:val="20"/>
        <w:lang w:val="ru-RU"/>
      </w:rPr>
      <w:t xml:space="preserve"> </w:t>
    </w:r>
    <w:r>
      <w:rPr>
        <w:rFonts w:ascii="Arial" w:hAnsi="Arial" w:cs="Arial"/>
        <w:b/>
        <w:i/>
        <w:sz w:val="20"/>
      </w:rPr>
      <w:t>OA</w:t>
    </w:r>
    <w:r>
      <w:rPr>
        <w:rFonts w:ascii="Arial" w:hAnsi="Arial" w:cs="Arial"/>
        <w:b/>
        <w:i/>
        <w:sz w:val="20"/>
        <w:lang w:val="ru-RU"/>
      </w:rPr>
      <w:t>О «</w:t>
    </w:r>
    <w:r w:rsidRPr="008B0C0A">
      <w:rPr>
        <w:rFonts w:ascii="Arial" w:hAnsi="Arial" w:cs="Arial"/>
        <w:b/>
        <w:i/>
        <w:sz w:val="20"/>
        <w:lang w:val="ru-RU"/>
      </w:rPr>
      <w:t>Группа «РАЗГУЛЯЙ»</w:t>
    </w:r>
  </w:p>
  <w:p w:rsidR="00A05845" w:rsidRPr="00A94101" w:rsidRDefault="00A05845" w:rsidP="00A94101">
    <w:pPr>
      <w:pStyle w:val="a6"/>
      <w:spacing w:line="240" w:lineRule="auto"/>
      <w:rPr>
        <w:rFonts w:ascii="Arial" w:hAnsi="Arial" w:cs="Arial"/>
        <w:sz w:val="20"/>
        <w:lang w:val="ru-RU"/>
      </w:rPr>
    </w:pPr>
    <w:r w:rsidRPr="007E7908">
      <w:rPr>
        <w:rFonts w:ascii="Arial" w:hAnsi="Arial" w:cs="Arial"/>
        <w:sz w:val="20"/>
        <w:lang w:val="ru-RU"/>
      </w:rPr>
      <w:t xml:space="preserve">Консолидированный отчет об изменениях собственного капитала </w:t>
    </w:r>
  </w:p>
  <w:p w:rsidR="00A05845" w:rsidRPr="007E7908" w:rsidRDefault="00A05845" w:rsidP="00A94101">
    <w:pPr>
      <w:pStyle w:val="a6"/>
      <w:pBdr>
        <w:bottom w:val="single" w:sz="4" w:space="1" w:color="auto"/>
      </w:pBdr>
      <w:spacing w:line="240" w:lineRule="auto"/>
      <w:rPr>
        <w:rFonts w:ascii="Arial" w:hAnsi="Arial" w:cs="Arial"/>
        <w:sz w:val="20"/>
        <w:lang w:val="ru-RU"/>
      </w:rPr>
    </w:pPr>
    <w:r w:rsidRPr="007E7908">
      <w:rPr>
        <w:rFonts w:ascii="Arial" w:hAnsi="Arial" w:cs="Arial"/>
        <w:sz w:val="20"/>
        <w:lang w:val="ru-RU"/>
      </w:rPr>
      <w:t>за го</w:t>
    </w:r>
    <w:r>
      <w:rPr>
        <w:rFonts w:ascii="Arial" w:hAnsi="Arial" w:cs="Arial"/>
        <w:sz w:val="20"/>
        <w:lang w:val="ru-RU"/>
      </w:rPr>
      <w:t>д, закончившийся 31 декабря 2008</w:t>
    </w:r>
    <w:r w:rsidRPr="007E7908">
      <w:rPr>
        <w:rFonts w:ascii="Arial" w:hAnsi="Arial" w:cs="Arial"/>
        <w:sz w:val="20"/>
        <w:lang w:val="ru-RU"/>
      </w:rPr>
      <w:t xml:space="preserve"> года</w:t>
    </w:r>
  </w:p>
  <w:p w:rsidR="00A05845" w:rsidRPr="008B0C0A" w:rsidRDefault="00A05845" w:rsidP="00124C3A">
    <w:pPr>
      <w:pBdr>
        <w:bottom w:val="single" w:sz="4" w:space="1" w:color="auto"/>
      </w:pBdr>
      <w:ind w:right="1429"/>
      <w:jc w:val="right"/>
      <w:rPr>
        <w:rFonts w:ascii="Arial" w:hAnsi="Arial" w:cs="Arial"/>
        <w:i/>
        <w:sz w:val="20"/>
        <w:szCs w:val="20"/>
        <w:lang w:val="ru-RU"/>
      </w:rPr>
    </w:pPr>
  </w:p>
  <w:p w:rsidR="00A05845" w:rsidRPr="008B0C0A" w:rsidRDefault="00A05845" w:rsidP="00465BB1">
    <w:pPr>
      <w:rPr>
        <w:rFonts w:ascii="Arial" w:hAnsi="Arial" w:cs="Arial"/>
        <w:i/>
        <w:sz w:val="20"/>
        <w:szCs w:val="20"/>
        <w:lang w:val="ru-RU"/>
      </w:rPr>
    </w:pPr>
  </w:p>
  <w:p w:rsidR="00A05845" w:rsidRPr="008B0C0A" w:rsidRDefault="00A05845" w:rsidP="00D56843">
    <w:pPr>
      <w:jc w:val="right"/>
      <w:rPr>
        <w:rFonts w:ascii="Arial" w:hAnsi="Arial" w:cs="Arial"/>
        <w:i/>
        <w:sz w:val="20"/>
        <w:szCs w:val="20"/>
        <w:lang w:val="ru-RU"/>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b/>
        <w:bCs/>
        <w:lang w:val="en-GB"/>
      </w:rPr>
    </w:pPr>
  </w:p>
  <w:p w:rsidR="00A05845" w:rsidRDefault="00A05845">
    <w:pPr>
      <w:pStyle w:val="a6"/>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b/>
        <w:bCs/>
        <w:lang w:val="en-GB"/>
      </w:rPr>
    </w:pPr>
    <w:fldSimple w:instr=" REF Client \* MERGEFORMAT " w:fldLock="1">
      <w:r>
        <w:rPr>
          <w:b/>
          <w:bCs/>
        </w:rPr>
        <w:t>Client name</w:t>
      </w:r>
    </w:fldSimple>
  </w:p>
  <w:p w:rsidR="00A05845" w:rsidRDefault="00A05845">
    <w:pPr>
      <w:pStyle w:val="a6"/>
      <w:rPr>
        <w:lang w:val="en-GB"/>
      </w:rPr>
    </w:pPr>
    <w:r>
      <w:rPr>
        <w:lang w:val="en-GB"/>
      </w:rPr>
      <w:t xml:space="preserve">Statement of changes in equity for the year ended </w:t>
    </w:r>
    <w:fldSimple w:instr=" REF FSDate \* MERGEFORMAT " w:fldLock="1">
      <w:r>
        <w:rPr>
          <w:b/>
          <w:bCs/>
        </w:rPr>
        <w:t>Report title</w:t>
      </w:r>
    </w:fldSimple>
  </w:p>
  <w:p w:rsidR="00A05845" w:rsidRDefault="00A05845">
    <w:pPr>
      <w:pStyle w:val="a6"/>
      <w:rPr>
        <w:lang w:val="en-GB"/>
      </w:rPr>
    </w:pPr>
    <w:r w:rsidRPr="007F211E">
      <w:rPr>
        <w:rFonts w:ascii="Arial" w:hAnsi="Arial" w:cs="Arial"/>
        <w:b/>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45 KISDraft" o:spid="_x0000_s2053" type="#_x0000_t136" style="position:absolute;left:0;text-align:left;margin-left:0;margin-top:0;width:357.75pt;height:135.75pt;rotation:315;z-index:-251657728;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r w:rsidRPr="007F211E">
      <w:rPr>
        <w:rFonts w:ascii="Arial" w:hAnsi="Arial" w:cs="Arial"/>
        <w:b/>
        <w:i/>
        <w:sz w:val="20"/>
        <w:szCs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49 KISDraft" o:spid="_x0000_s2054" type="#_x0000_t136" style="position:absolute;margin-left:0;margin-top:0;width:357.75pt;height:135.75pt;rotation:315;z-index:-251656704;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5A0B28" w:rsidRDefault="00A05845" w:rsidP="00A40B93">
    <w:pPr>
      <w:ind w:right="-111"/>
      <w:jc w:val="right"/>
      <w:rPr>
        <w:rFonts w:ascii="Arial" w:hAnsi="Arial" w:cs="Arial"/>
        <w:b/>
        <w:i/>
        <w:sz w:val="20"/>
        <w:szCs w:val="20"/>
        <w:lang w:val="ru-RU"/>
      </w:rPr>
    </w:pPr>
    <w:r w:rsidRPr="008B0C0A">
      <w:rPr>
        <w:rFonts w:ascii="Arial" w:hAnsi="Arial" w:cs="Arial"/>
        <w:b/>
        <w:i/>
        <w:sz w:val="20"/>
      </w:rPr>
      <w:t>OAO</w:t>
    </w:r>
    <w:r w:rsidRPr="005A0B28">
      <w:rPr>
        <w:rFonts w:ascii="Arial" w:hAnsi="Arial" w:cs="Arial"/>
        <w:b/>
        <w:i/>
        <w:sz w:val="20"/>
        <w:lang w:val="ru-RU"/>
      </w:rPr>
      <w:t xml:space="preserve"> </w:t>
    </w:r>
    <w:r>
      <w:rPr>
        <w:rFonts w:ascii="Arial" w:hAnsi="Arial" w:cs="Arial"/>
        <w:b/>
        <w:i/>
        <w:sz w:val="20"/>
        <w:lang w:val="ru-RU"/>
      </w:rPr>
      <w:t>«</w:t>
    </w:r>
    <w:r w:rsidRPr="008B0C0A">
      <w:rPr>
        <w:rFonts w:ascii="Arial" w:hAnsi="Arial" w:cs="Arial"/>
        <w:b/>
        <w:i/>
        <w:sz w:val="20"/>
        <w:lang w:val="ru-RU"/>
      </w:rPr>
      <w:t>Группа</w:t>
    </w:r>
    <w:r w:rsidRPr="005A0B28">
      <w:rPr>
        <w:rFonts w:ascii="Arial" w:hAnsi="Arial" w:cs="Arial"/>
        <w:b/>
        <w:i/>
        <w:sz w:val="20"/>
        <w:lang w:val="ru-RU"/>
      </w:rPr>
      <w:t xml:space="preserve"> «</w:t>
    </w:r>
    <w:r w:rsidRPr="008B0C0A">
      <w:rPr>
        <w:rFonts w:ascii="Arial" w:hAnsi="Arial" w:cs="Arial"/>
        <w:b/>
        <w:i/>
        <w:sz w:val="20"/>
        <w:lang w:val="ru-RU"/>
      </w:rPr>
      <w:t>РАЗГУЛЯЙ</w:t>
    </w:r>
    <w:r w:rsidRPr="005A0B28">
      <w:rPr>
        <w:rFonts w:ascii="Arial" w:hAnsi="Arial" w:cs="Arial"/>
        <w:b/>
        <w:i/>
        <w:sz w:val="20"/>
        <w:lang w:val="ru-RU"/>
      </w:rPr>
      <w:t>»</w:t>
    </w:r>
  </w:p>
  <w:p w:rsidR="00A05845" w:rsidRDefault="00A05845" w:rsidP="00906763">
    <w:pPr>
      <w:pBdr>
        <w:bottom w:val="single" w:sz="4" w:space="1" w:color="auto"/>
      </w:pBdr>
      <w:jc w:val="right"/>
      <w:rPr>
        <w:rFonts w:ascii="Arial" w:hAnsi="Arial" w:cs="Arial"/>
        <w:i/>
        <w:sz w:val="20"/>
        <w:szCs w:val="20"/>
        <w:lang w:val="ru-RU"/>
      </w:rPr>
    </w:pPr>
    <w:r>
      <w:rPr>
        <w:rFonts w:ascii="Arial" w:hAnsi="Arial" w:cs="Arial"/>
        <w:i/>
        <w:sz w:val="20"/>
        <w:szCs w:val="20"/>
        <w:lang w:val="ru-RU"/>
      </w:rPr>
      <w:t>Пояснения к консолидированной финансовой отчетности</w:t>
    </w:r>
  </w:p>
  <w:p w:rsidR="00A05845" w:rsidRPr="00A40B93" w:rsidRDefault="00A05845" w:rsidP="00906763">
    <w:pPr>
      <w:pBdr>
        <w:bottom w:val="single" w:sz="4" w:space="1" w:color="auto"/>
      </w:pBdr>
      <w:jc w:val="right"/>
      <w:rPr>
        <w:rFonts w:ascii="Arial" w:hAnsi="Arial" w:cs="Arial"/>
        <w:i/>
        <w:sz w:val="20"/>
        <w:szCs w:val="20"/>
        <w:lang w:val="ru-RU"/>
      </w:rPr>
    </w:pPr>
    <w:r>
      <w:rPr>
        <w:rFonts w:ascii="Arial" w:hAnsi="Arial" w:cs="Arial"/>
        <w:i/>
        <w:sz w:val="20"/>
        <w:szCs w:val="20"/>
        <w:lang w:val="ru-RU"/>
      </w:rPr>
      <w:t xml:space="preserve"> за год, закончившийся 31 декабря 2008 года</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szCs w:val="24"/>
      </w:rPr>
    </w:pPr>
    <w:r w:rsidRPr="007F211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3" type="#_x0000_t136" style="position:absolute;left:0;text-align:left;margin-left:0;margin-top:0;width:357.75pt;height:135.75pt;rotation:315;z-index:-251653632;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b/>
        <w:szCs w:val="24"/>
        <w:lang w:val="en-GB"/>
      </w:rPr>
    </w:pPr>
  </w:p>
  <w:p w:rsidR="00A05845" w:rsidRDefault="00A05845">
    <w:pPr>
      <w:pStyle w:val="a6"/>
      <w:rPr>
        <w:szCs w:val="24"/>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szCs w:val="24"/>
      </w:rPr>
    </w:pPr>
    <w:r w:rsidRPr="007F211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2" type="#_x0000_t136" style="position:absolute;left:0;text-align:left;margin-left:0;margin-top:0;width:357.75pt;height:135.75pt;rotation:315;z-index:-251654656;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rFonts w:ascii="Arial" w:hAnsi="Arial"/>
        <w:b/>
        <w:szCs w:val="24"/>
      </w:rPr>
    </w:pPr>
    <w:r>
      <w:rPr>
        <w:rFonts w:ascii="Arial" w:hAnsi="Arial"/>
        <w:b/>
        <w:szCs w:val="24"/>
        <w:lang w:val="ru-RU"/>
      </w:rPr>
      <w:t>ОАО «Группа «РАЗГУЛЯЙ»</w:t>
    </w:r>
  </w:p>
  <w:p w:rsidR="00A05845" w:rsidRDefault="00A05845">
    <w:pPr>
      <w:pStyle w:val="a6"/>
      <w:rPr>
        <w:szCs w:val="24"/>
      </w:rP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b/>
        <w:szCs w:val="24"/>
        <w:lang w:val="en-GB"/>
      </w:rPr>
    </w:pPr>
    <w:fldSimple w:instr=" REF Client \* MERGEFORMAT " w:fldLock="1">
      <w:r>
        <w:rPr>
          <w:b/>
          <w:szCs w:val="24"/>
        </w:rPr>
        <w:t>Client name</w:t>
      </w:r>
    </w:fldSimple>
  </w:p>
  <w:p w:rsidR="00A05845" w:rsidRDefault="00A05845">
    <w:pPr>
      <w:pStyle w:val="a6"/>
      <w:rPr>
        <w:szCs w:val="24"/>
        <w:lang w:val="en-GB"/>
      </w:rPr>
    </w:pPr>
  </w:p>
  <w:p w:rsidR="00A05845" w:rsidRDefault="00A05845">
    <w:pPr>
      <w:pStyle w:val="a6"/>
      <w:rPr>
        <w:szCs w:val="24"/>
        <w:lang w:val="en-GB"/>
      </w:rPr>
    </w:pPr>
    <w:r w:rsidRPr="007F211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4" type="#_x0000_t136" style="position:absolute;left:0;text-align:left;margin-left:0;margin-top:0;width:357.75pt;height:135.75pt;rotation:315;z-index:-251652608;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LetTLH"/>
      <w:tabs>
        <w:tab w:val="clear" w:pos="1463"/>
        <w:tab w:val="clear" w:pos="4445"/>
        <w:tab w:val="clear" w:pos="7326"/>
        <w:tab w:val="left" w:pos="1588"/>
        <w:tab w:val="left" w:pos="6660"/>
        <w:tab w:val="left" w:pos="7560"/>
      </w:tabs>
      <w:spacing w:before="160" w:after="0" w:line="240" w:lineRule="auto"/>
      <w:ind w:left="2699" w:right="-828"/>
      <w:rPr>
        <w:b/>
        <w:sz w:val="15"/>
        <w:szCs w:val="24"/>
        <w:lang w:val="en-US"/>
      </w:rPr>
    </w:pPr>
  </w:p>
  <w:p w:rsidR="00A05845" w:rsidRPr="00F5115A" w:rsidRDefault="00A05845">
    <w:pPr>
      <w:jc w:val="right"/>
      <w:rPr>
        <w:rFonts w:ascii="Arial" w:hAnsi="Arial"/>
        <w:b/>
        <w:i/>
        <w:sz w:val="20"/>
        <w:lang w:val="ru-RU"/>
      </w:rPr>
    </w:pPr>
    <w:r>
      <w:rPr>
        <w:rFonts w:ascii="Arial" w:hAnsi="Arial"/>
        <w:b/>
        <w:i/>
        <w:sz w:val="20"/>
        <w:lang w:val="ru-RU"/>
      </w:rPr>
      <w:t>ОАО «Группа «РАЗГУЛЯЙ»</w:t>
    </w:r>
  </w:p>
  <w:p w:rsidR="00A05845" w:rsidRPr="00F5115A" w:rsidRDefault="00A05845">
    <w:pPr>
      <w:pStyle w:val="a6"/>
      <w:rPr>
        <w:rFonts w:ascii="Arial" w:hAnsi="Arial"/>
        <w:sz w:val="20"/>
        <w:szCs w:val="24"/>
        <w:lang w:val="ru-RU"/>
      </w:rPr>
    </w:pPr>
    <w:r>
      <w:rPr>
        <w:rFonts w:ascii="Arial" w:hAnsi="Arial"/>
        <w:sz w:val="20"/>
        <w:szCs w:val="24"/>
        <w:lang w:val="ru-RU"/>
      </w:rPr>
      <w:t xml:space="preserve">Консолидированный отчет о финансовом положении по состоянию на 31 декабря </w:t>
    </w:r>
    <w:smartTag w:uri="urn:schemas-microsoft-com:office:smarttags" w:element="metricconverter">
      <w:smartTagPr>
        <w:attr w:name="ProductID" w:val="2009 г"/>
      </w:smartTagPr>
      <w:r>
        <w:rPr>
          <w:rFonts w:ascii="Arial" w:hAnsi="Arial"/>
          <w:sz w:val="20"/>
          <w:szCs w:val="24"/>
          <w:lang w:val="ru-RU"/>
        </w:rPr>
        <w:t>2009 г</w:t>
      </w:r>
    </w:smartTag>
    <w:r>
      <w:rPr>
        <w:rFonts w:ascii="Arial" w:hAnsi="Arial"/>
        <w:sz w:val="20"/>
        <w:szCs w:val="24"/>
        <w:lang w:val="ru-RU"/>
      </w:rPr>
      <w:t>.</w:t>
    </w:r>
  </w:p>
  <w:p w:rsidR="00A05845" w:rsidRPr="00F5115A" w:rsidRDefault="00A05845">
    <w:pPr>
      <w:pStyle w:val="a6"/>
      <w:rPr>
        <w:szCs w:val="24"/>
        <w:lang w:val="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r w:rsidRPr="007F211E">
      <w:rPr>
        <w:b/>
        <w:bCs/>
        <w:lang w:val="en-G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35 KISDraft" o:spid="_x0000_s2049" type="#_x0000_t136" style="position:absolute;left:0;text-align:left;margin-left:0;margin-top:0;width:357.75pt;height:135.75pt;rotation:315;z-index:-251660800;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F5115A" w:rsidRDefault="00A05845">
    <w:pPr>
      <w:jc w:val="right"/>
      <w:rPr>
        <w:rFonts w:ascii="Arial" w:hAnsi="Arial" w:cs="Arial"/>
        <w:b/>
        <w:i/>
        <w:sz w:val="20"/>
        <w:szCs w:val="20"/>
        <w:lang w:val="ru-RU"/>
      </w:rPr>
    </w:pPr>
    <w:r>
      <w:rPr>
        <w:rFonts w:ascii="Arial" w:hAnsi="Arial" w:cs="Arial"/>
        <w:b/>
        <w:i/>
        <w:sz w:val="20"/>
        <w:szCs w:val="20"/>
        <w:lang w:val="ru-RU"/>
      </w:rPr>
      <w:t>ОАО «Группа «РАЗГУЛЯЙ</w:t>
    </w:r>
    <w:r w:rsidRPr="00FB4D5E">
      <w:rPr>
        <w:rFonts w:ascii="Arial" w:hAnsi="Arial" w:cs="Arial"/>
        <w:b/>
        <w:i/>
        <w:sz w:val="20"/>
        <w:szCs w:val="20"/>
        <w:lang w:val="ru-RU"/>
      </w:rPr>
      <w:t>»</w:t>
    </w:r>
  </w:p>
  <w:p w:rsidR="00A05845" w:rsidRPr="00F5115A" w:rsidRDefault="00A05845">
    <w:pPr>
      <w:pStyle w:val="a6"/>
      <w:rPr>
        <w:rFonts w:ascii="Arial" w:hAnsi="Arial"/>
        <w:sz w:val="20"/>
        <w:lang w:val="ru-RU"/>
      </w:rPr>
    </w:pPr>
    <w:r w:rsidRPr="00FB4D5E">
      <w:rPr>
        <w:rFonts w:ascii="Arial" w:hAnsi="Arial" w:cs="Arial"/>
        <w:sz w:val="20"/>
        <w:lang w:val="ru-RU"/>
      </w:rPr>
      <w:t>Консолидированный отчет о совокупной прибыли за 2009 год</w:t>
    </w:r>
  </w:p>
  <w:p w:rsidR="00A05845" w:rsidRPr="00F5115A" w:rsidRDefault="00A05845">
    <w:pPr>
      <w:jc w:val="right"/>
      <w:rPr>
        <w:rFonts w:ascii="Arial" w:hAnsi="Arial"/>
        <w:sz w:val="18"/>
        <w:lang w:val="ru-RU"/>
      </w:rP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F5115A" w:rsidRDefault="00A05845">
    <w:pPr>
      <w:ind w:right="1429"/>
      <w:jc w:val="right"/>
      <w:rPr>
        <w:rFonts w:ascii="Arial" w:hAnsi="Arial" w:cs="Arial"/>
        <w:b/>
        <w:i/>
        <w:sz w:val="20"/>
        <w:szCs w:val="20"/>
        <w:lang w:val="ru-RU"/>
      </w:rPr>
    </w:pPr>
    <w:r w:rsidRPr="00FB4D5E">
      <w:rPr>
        <w:rFonts w:ascii="Arial" w:hAnsi="Arial" w:cs="Arial"/>
        <w:b/>
        <w:i/>
        <w:sz w:val="20"/>
        <w:szCs w:val="20"/>
        <w:lang w:val="ru-RU"/>
      </w:rPr>
      <w:t>ОАО «Группа «</w:t>
    </w:r>
    <w:r>
      <w:rPr>
        <w:rFonts w:ascii="Arial" w:hAnsi="Arial" w:cs="Arial"/>
        <w:b/>
        <w:i/>
        <w:sz w:val="20"/>
        <w:szCs w:val="20"/>
        <w:lang w:val="ru-RU"/>
      </w:rPr>
      <w:t>РАЗГУЛЯЙ</w:t>
    </w:r>
    <w:r w:rsidRPr="00FB4D5E">
      <w:rPr>
        <w:rFonts w:ascii="Arial" w:hAnsi="Arial" w:cs="Arial"/>
        <w:b/>
        <w:i/>
        <w:sz w:val="20"/>
        <w:szCs w:val="20"/>
        <w:lang w:val="ru-RU"/>
      </w:rPr>
      <w:t>»</w:t>
    </w:r>
  </w:p>
  <w:p w:rsidR="00A05845" w:rsidRPr="00F5115A" w:rsidRDefault="00A05845">
    <w:pPr>
      <w:pBdr>
        <w:bottom w:val="single" w:sz="4" w:space="1" w:color="auto"/>
      </w:pBdr>
      <w:ind w:right="1429"/>
      <w:jc w:val="right"/>
      <w:rPr>
        <w:rFonts w:ascii="Arial" w:hAnsi="Arial" w:cs="Arial"/>
        <w:i/>
        <w:sz w:val="20"/>
        <w:szCs w:val="20"/>
        <w:lang w:val="ru-RU"/>
      </w:rPr>
    </w:pPr>
    <w:r w:rsidRPr="00FB4D5E">
      <w:rPr>
        <w:rFonts w:ascii="Arial" w:hAnsi="Arial" w:cs="Arial"/>
        <w:i/>
        <w:sz w:val="20"/>
        <w:szCs w:val="20"/>
        <w:lang w:val="ru-RU"/>
      </w:rPr>
      <w:t>Консолидированный отчет об изменениях собственного капитала за 2009 год</w:t>
    </w:r>
  </w:p>
  <w:p w:rsidR="00A05845" w:rsidRPr="00F5115A" w:rsidRDefault="00A05845">
    <w:pPr>
      <w:jc w:val="right"/>
      <w:rPr>
        <w:rFonts w:ascii="Arial" w:hAnsi="Arial"/>
        <w:i/>
        <w:sz w:val="20"/>
        <w:lang w:val="ru-RU"/>
      </w:rPr>
    </w:pPr>
  </w:p>
  <w:p w:rsidR="00A05845" w:rsidRPr="00F5115A" w:rsidRDefault="00A05845">
    <w:pPr>
      <w:jc w:val="right"/>
      <w:rPr>
        <w:rFonts w:ascii="Arial" w:hAnsi="Arial"/>
        <w:i/>
        <w:sz w:val="20"/>
        <w:lang w:val="ru-RU"/>
      </w:rPr>
    </w:pPr>
  </w:p>
  <w:p w:rsidR="00A05845" w:rsidRPr="00F5115A" w:rsidRDefault="00A05845">
    <w:pPr>
      <w:jc w:val="right"/>
      <w:rPr>
        <w:rFonts w:ascii="Arial" w:hAnsi="Arial"/>
        <w:i/>
        <w:sz w:val="20"/>
        <w:lang w:val="ru-RU"/>
      </w:rP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F5115A" w:rsidRDefault="00A05845">
    <w:pPr>
      <w:pStyle w:val="a6"/>
      <w:rPr>
        <w:b/>
        <w:szCs w:val="24"/>
        <w:lang w:val="ru-RU"/>
      </w:rPr>
    </w:pPr>
    <w:fldSimple w:instr=" REF Client \* MERGEFORMAT " w:fldLock="1">
      <w:r>
        <w:rPr>
          <w:b/>
          <w:szCs w:val="24"/>
        </w:rPr>
        <w:t>Client</w:t>
      </w:r>
      <w:r w:rsidRPr="00F5115A">
        <w:rPr>
          <w:b/>
          <w:szCs w:val="24"/>
          <w:lang w:val="ru-RU"/>
        </w:rPr>
        <w:t xml:space="preserve"> </w:t>
      </w:r>
      <w:r>
        <w:rPr>
          <w:b/>
          <w:szCs w:val="24"/>
        </w:rPr>
        <w:t>name</w:t>
      </w:r>
    </w:fldSimple>
  </w:p>
  <w:p w:rsidR="00A05845" w:rsidRPr="00F5115A" w:rsidRDefault="00A05845">
    <w:pPr>
      <w:pStyle w:val="a6"/>
      <w:rPr>
        <w:szCs w:val="24"/>
        <w:lang w:val="ru-RU"/>
      </w:rPr>
    </w:pPr>
    <w:r>
      <w:rPr>
        <w:szCs w:val="24"/>
        <w:lang w:val="ru-RU"/>
      </w:rPr>
      <w:t>Отчет об изменениях капитала за 2004 год</w:t>
    </w:r>
  </w:p>
  <w:p w:rsidR="00A05845" w:rsidRDefault="00A05845">
    <w:pPr>
      <w:pStyle w:val="a6"/>
      <w:rPr>
        <w:szCs w:val="24"/>
        <w:lang w:val="en-GB"/>
      </w:rPr>
    </w:pPr>
    <w:r w:rsidRPr="007F211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5" type="#_x0000_t136" style="position:absolute;left:0;text-align:left;margin-left:0;margin-top:0;width:357.75pt;height:135.75pt;rotation:315;z-index:-251651584;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r w:rsidRPr="007F211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6" type="#_x0000_t136" style="position:absolute;margin-left:0;margin-top:0;width:357.75pt;height:135.75pt;rotation:315;z-index:-251650560;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F5115A" w:rsidRDefault="00A05845">
    <w:pPr>
      <w:jc w:val="right"/>
      <w:rPr>
        <w:rFonts w:ascii="Arial" w:hAnsi="Arial" w:cs="Arial"/>
        <w:b/>
        <w:i/>
        <w:sz w:val="20"/>
        <w:szCs w:val="20"/>
        <w:lang w:val="ru-RU"/>
      </w:rPr>
    </w:pPr>
    <w:r w:rsidRPr="00FB4D5E">
      <w:rPr>
        <w:rFonts w:ascii="Arial" w:hAnsi="Arial" w:cs="Arial"/>
        <w:b/>
        <w:i/>
        <w:sz w:val="20"/>
        <w:szCs w:val="20"/>
        <w:lang w:val="ru-RU"/>
      </w:rPr>
      <w:t>ОАО «Группа «Р</w:t>
    </w:r>
    <w:r>
      <w:rPr>
        <w:rFonts w:ascii="Arial" w:hAnsi="Arial" w:cs="Arial"/>
        <w:b/>
        <w:i/>
        <w:sz w:val="20"/>
        <w:szCs w:val="20"/>
        <w:lang w:val="ru-RU"/>
      </w:rPr>
      <w:t>АЗГУЛЯЙ</w:t>
    </w:r>
    <w:r w:rsidRPr="00FB4D5E">
      <w:rPr>
        <w:rFonts w:ascii="Arial" w:hAnsi="Arial" w:cs="Arial"/>
        <w:b/>
        <w:i/>
        <w:sz w:val="20"/>
        <w:szCs w:val="20"/>
        <w:lang w:val="ru-RU"/>
      </w:rPr>
      <w:t>»</w:t>
    </w:r>
  </w:p>
  <w:p w:rsidR="00A05845" w:rsidRPr="00F5115A" w:rsidRDefault="00A05845">
    <w:pPr>
      <w:pStyle w:val="a6"/>
      <w:spacing w:line="240" w:lineRule="auto"/>
      <w:rPr>
        <w:rFonts w:ascii="Arial" w:hAnsi="Arial" w:cs="Arial"/>
        <w:sz w:val="20"/>
        <w:lang w:val="ru-RU"/>
      </w:rPr>
    </w:pPr>
    <w:r w:rsidRPr="00FB4D5E">
      <w:rPr>
        <w:rFonts w:ascii="Arial" w:hAnsi="Arial" w:cs="Arial"/>
        <w:sz w:val="20"/>
        <w:lang w:val="ru-RU"/>
      </w:rPr>
      <w:t>Консолидированный отчет о движении денежных средств за 2009 год</w:t>
    </w:r>
  </w:p>
  <w:p w:rsidR="00A05845" w:rsidRPr="00F5115A" w:rsidRDefault="00A05845">
    <w:pPr>
      <w:jc w:val="right"/>
      <w:rPr>
        <w:rFonts w:ascii="Arial" w:hAnsi="Arial"/>
        <w:i/>
        <w:sz w:val="20"/>
        <w:lang w:val="ru-RU"/>
      </w:rPr>
    </w:pP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F5115A" w:rsidRDefault="00A05845">
    <w:pPr>
      <w:jc w:val="right"/>
      <w:rPr>
        <w:rFonts w:ascii="Arial" w:hAnsi="Arial" w:cs="Arial"/>
        <w:b/>
        <w:i/>
        <w:sz w:val="20"/>
        <w:lang w:val="ru-RU"/>
      </w:rPr>
    </w:pPr>
    <w:r>
      <w:rPr>
        <w:rFonts w:ascii="Arial" w:hAnsi="Arial" w:cs="Arial"/>
        <w:b/>
        <w:i/>
        <w:sz w:val="20"/>
        <w:lang w:val="ru-RU"/>
      </w:rPr>
      <w:t>ОАО «Группа «РАЗГУЛЯЙ</w:t>
    </w:r>
    <w:r w:rsidRPr="00FB4D5E">
      <w:rPr>
        <w:rFonts w:ascii="Arial" w:hAnsi="Arial" w:cs="Arial"/>
        <w:b/>
        <w:i/>
        <w:sz w:val="20"/>
        <w:lang w:val="ru-RU"/>
      </w:rPr>
      <w:t>»</w:t>
    </w:r>
  </w:p>
  <w:p w:rsidR="00A05845" w:rsidRPr="00F5115A" w:rsidRDefault="00A05845">
    <w:pPr>
      <w:pStyle w:val="a6"/>
      <w:ind w:right="-31"/>
      <w:rPr>
        <w:rFonts w:ascii="Arial" w:hAnsi="Arial" w:cs="Arial"/>
        <w:sz w:val="20"/>
        <w:szCs w:val="24"/>
        <w:lang w:val="ru-RU"/>
      </w:rPr>
    </w:pPr>
    <w:r w:rsidRPr="007C144B">
      <w:rPr>
        <w:rFonts w:ascii="Arial" w:hAnsi="Arial" w:cs="Arial"/>
        <w:sz w:val="20"/>
        <w:szCs w:val="24"/>
        <w:lang w:val="ru-RU"/>
      </w:rPr>
      <w:t>Пояснения к консолидированной финансовой отчетности за 2009 год</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F5115A" w:rsidRDefault="00A05845">
    <w:pPr>
      <w:jc w:val="right"/>
      <w:rPr>
        <w:rFonts w:ascii="Arial" w:hAnsi="Arial" w:cs="Arial"/>
        <w:b/>
        <w:i/>
        <w:sz w:val="20"/>
        <w:lang w:val="ru-RU"/>
      </w:rPr>
    </w:pPr>
    <w:r>
      <w:rPr>
        <w:rFonts w:ascii="Arial" w:hAnsi="Arial" w:cs="Arial"/>
        <w:b/>
        <w:i/>
        <w:sz w:val="20"/>
        <w:lang w:val="ru-RU"/>
      </w:rPr>
      <w:t>ОАО «Группа «РАЗГУЛЯЙ</w:t>
    </w:r>
    <w:r w:rsidRPr="00FB4D5E">
      <w:rPr>
        <w:rFonts w:ascii="Arial" w:hAnsi="Arial" w:cs="Arial"/>
        <w:b/>
        <w:i/>
        <w:sz w:val="20"/>
        <w:lang w:val="ru-RU"/>
      </w:rPr>
      <w:t>»</w:t>
    </w:r>
  </w:p>
  <w:p w:rsidR="00A05845" w:rsidRPr="00F5115A" w:rsidRDefault="00A05845">
    <w:pPr>
      <w:pStyle w:val="a6"/>
      <w:ind w:right="-31"/>
      <w:rPr>
        <w:rFonts w:ascii="Arial" w:hAnsi="Arial" w:cs="Arial"/>
        <w:sz w:val="20"/>
        <w:szCs w:val="24"/>
        <w:lang w:val="ru-RU"/>
      </w:rPr>
    </w:pPr>
    <w:r w:rsidRPr="007C144B">
      <w:rPr>
        <w:rFonts w:ascii="Arial" w:hAnsi="Arial" w:cs="Arial"/>
        <w:sz w:val="20"/>
        <w:szCs w:val="24"/>
        <w:lang w:val="ru-RU"/>
      </w:rPr>
      <w:t>Пояснения к консолидированной финансовой отчетности за 2009 год</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113" w:type="dxa"/>
        <w:right w:w="113" w:type="dxa"/>
      </w:tblCellMar>
      <w:tblLook w:val="0000"/>
    </w:tblPr>
    <w:tblGrid>
      <w:gridCol w:w="3572"/>
      <w:gridCol w:w="3572"/>
    </w:tblGrid>
    <w:tr w:rsidR="00A05845" w:rsidRPr="008D23A0" w:rsidTr="004E729A">
      <w:tc>
        <w:tcPr>
          <w:tcW w:w="3572" w:type="dxa"/>
        </w:tcPr>
        <w:p w:rsidR="00A05845" w:rsidRPr="005142D1" w:rsidRDefault="00A05845" w:rsidP="004E729A">
          <w:pPr>
            <w:pStyle w:val="zKISOffAddress"/>
            <w:framePr w:wrap="around"/>
            <w:rPr>
              <w:rFonts w:ascii="Arial" w:hAnsi="Arial" w:cs="Arial"/>
              <w:lang w:val="ru-RU"/>
            </w:rPr>
          </w:pPr>
          <w:r w:rsidRPr="005142D1">
            <w:rPr>
              <w:rFonts w:ascii="Arial" w:hAnsi="Arial" w:cs="Arial"/>
              <w:b/>
              <w:bCs/>
              <w:noProof/>
              <w:lang w:val="ru-RU"/>
            </w:rPr>
            <w:t>Закрытое акционерное общество «КПМГ»</w:t>
          </w:r>
          <w:r w:rsidRPr="005142D1">
            <w:rPr>
              <w:rFonts w:ascii="Arial" w:hAnsi="Arial" w:cs="Arial"/>
              <w:b/>
              <w:bCs/>
              <w:noProof/>
              <w:lang w:val="ru-RU"/>
            </w:rPr>
            <w:br/>
          </w:r>
          <w:r w:rsidRPr="005142D1">
            <w:rPr>
              <w:rFonts w:ascii="Arial" w:hAnsi="Arial" w:cs="Arial"/>
              <w:lang w:val="ru-RU"/>
            </w:rPr>
            <w:t>Пресненская наб., 10</w:t>
          </w:r>
          <w:r w:rsidRPr="005142D1">
            <w:rPr>
              <w:rFonts w:ascii="Arial" w:hAnsi="Arial" w:cs="Arial"/>
              <w:lang w:val="ru-RU"/>
            </w:rPr>
            <w:br/>
            <w:t>Москва, Россия 123317</w:t>
          </w:r>
        </w:p>
      </w:tc>
      <w:tc>
        <w:tcPr>
          <w:tcW w:w="3572" w:type="dxa"/>
        </w:tcPr>
        <w:p w:rsidR="00A05845" w:rsidRPr="005142D1" w:rsidRDefault="00A05845" w:rsidP="004E729A">
          <w:pPr>
            <w:pStyle w:val="zKISOffAddress"/>
            <w:framePr w:wrap="around"/>
            <w:tabs>
              <w:tab w:val="left" w:pos="1106"/>
            </w:tabs>
            <w:rPr>
              <w:rFonts w:ascii="Arial" w:hAnsi="Arial" w:cs="Arial"/>
              <w:lang w:val="ru-RU"/>
            </w:rPr>
          </w:pPr>
          <w:r w:rsidRPr="005142D1">
            <w:rPr>
              <w:rFonts w:ascii="Arial" w:hAnsi="Arial" w:cs="Arial"/>
              <w:lang w:val="ru-RU"/>
            </w:rPr>
            <w:t>Телефон</w:t>
          </w:r>
          <w:r w:rsidRPr="005142D1">
            <w:rPr>
              <w:rFonts w:ascii="Arial" w:hAnsi="Arial" w:cs="Arial"/>
              <w:lang w:val="ru-RU"/>
            </w:rPr>
            <w:tab/>
          </w:r>
          <w:r w:rsidRPr="005142D1">
            <w:rPr>
              <w:rFonts w:ascii="Arial" w:hAnsi="Arial" w:cs="Arial"/>
              <w:lang w:val="ru-RU"/>
            </w:rPr>
            <w:tab/>
            <w:t>+7 (495) 937 4477</w:t>
          </w:r>
          <w:r w:rsidRPr="005142D1">
            <w:rPr>
              <w:rFonts w:ascii="Arial" w:hAnsi="Arial" w:cs="Arial"/>
              <w:lang w:val="ru-RU"/>
            </w:rPr>
            <w:br/>
            <w:t>Факс</w:t>
          </w:r>
          <w:r w:rsidRPr="005142D1">
            <w:rPr>
              <w:rFonts w:ascii="Arial" w:hAnsi="Arial" w:cs="Arial"/>
              <w:lang w:val="ru-RU"/>
            </w:rPr>
            <w:tab/>
          </w:r>
          <w:r w:rsidRPr="005142D1">
            <w:rPr>
              <w:rFonts w:ascii="Arial" w:hAnsi="Arial" w:cs="Arial"/>
              <w:lang w:val="ru-RU"/>
            </w:rPr>
            <w:tab/>
            <w:t>+7 (495) 937 4400/99</w:t>
          </w:r>
          <w:r w:rsidRPr="005142D1">
            <w:rPr>
              <w:rFonts w:ascii="Arial" w:hAnsi="Arial" w:cs="Arial"/>
              <w:lang w:val="ru-RU"/>
            </w:rPr>
            <w:br/>
          </w:r>
          <w:r w:rsidRPr="00320242">
            <w:rPr>
              <w:rFonts w:ascii="Arial" w:hAnsi="Arial" w:cs="Arial"/>
            </w:rPr>
            <w:t>Internet</w:t>
          </w:r>
          <w:r w:rsidRPr="005142D1">
            <w:rPr>
              <w:rFonts w:ascii="Arial" w:hAnsi="Arial" w:cs="Arial"/>
              <w:lang w:val="ru-RU"/>
            </w:rPr>
            <w:tab/>
          </w:r>
          <w:r w:rsidRPr="005142D1">
            <w:rPr>
              <w:rFonts w:ascii="Arial" w:hAnsi="Arial" w:cs="Arial"/>
              <w:lang w:val="ru-RU"/>
            </w:rPr>
            <w:tab/>
          </w:r>
          <w:r w:rsidRPr="00320242">
            <w:rPr>
              <w:rFonts w:ascii="Arial" w:hAnsi="Arial" w:cs="Arial"/>
            </w:rPr>
            <w:t>www</w:t>
          </w:r>
          <w:r w:rsidRPr="005142D1">
            <w:rPr>
              <w:rFonts w:ascii="Arial" w:hAnsi="Arial" w:cs="Arial"/>
              <w:lang w:val="ru-RU"/>
            </w:rPr>
            <w:t>.</w:t>
          </w:r>
          <w:r w:rsidRPr="00320242">
            <w:rPr>
              <w:rFonts w:ascii="Arial" w:hAnsi="Arial" w:cs="Arial"/>
            </w:rPr>
            <w:t>kpmg</w:t>
          </w:r>
          <w:r w:rsidRPr="005142D1">
            <w:rPr>
              <w:rFonts w:ascii="Arial" w:hAnsi="Arial" w:cs="Arial"/>
              <w:lang w:val="ru-RU"/>
            </w:rPr>
            <w:t>.</w:t>
          </w:r>
          <w:r w:rsidRPr="00320242">
            <w:rPr>
              <w:rFonts w:ascii="Arial" w:hAnsi="Arial" w:cs="Arial"/>
            </w:rPr>
            <w:t>ru</w:t>
          </w:r>
        </w:p>
      </w:tc>
    </w:tr>
  </w:tbl>
  <w:p w:rsidR="00A05845" w:rsidRPr="005142D1" w:rsidRDefault="00A05845" w:rsidP="004E729A">
    <w:pPr>
      <w:pStyle w:val="zKISOffAddress"/>
      <w:framePr w:wrap="around"/>
      <w:rPr>
        <w:rFonts w:ascii="Arial" w:hAnsi="Arial" w:cs="Arial"/>
        <w:lang w:val="ru-RU"/>
      </w:rPr>
    </w:pPr>
  </w:p>
  <w:p w:rsidR="00A05845" w:rsidRPr="005142D1" w:rsidRDefault="00A05845" w:rsidP="004E729A">
    <w:pPr>
      <w:pStyle w:val="a6"/>
      <w:rPr>
        <w:rFonts w:ascii="Arial" w:hAnsi="Arial" w:cs="Arial"/>
        <w:lang w:val="ru-RU"/>
      </w:rPr>
    </w:pP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r w:rsidRPr="007F211E">
      <w:rPr>
        <w:lang w:bidi="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8" type="#_x0000_t136" style="position:absolute;left:0;text-align:left;margin-left:0;margin-top:0;width:357.75pt;height:135.75pt;rotation:315;z-index:-251647488;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ПРОЕКТ"/>
          <w10:wrap anchorx="page" anchory="page"/>
        </v:shape>
      </w:pic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b/>
        <w:bCs/>
        <w:lang w:val="en-GB"/>
      </w:rPr>
    </w:pPr>
  </w:p>
  <w:p w:rsidR="00A05845" w:rsidRDefault="00A05845">
    <w:pPr>
      <w:pStyle w:val="a6"/>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r w:rsidRPr="007F211E">
      <w:rPr>
        <w:lang w:bidi="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7" type="#_x0000_t136" style="position:absolute;left:0;text-align:left;margin-left:0;margin-top:0;width:357.75pt;height:135.75pt;rotation:315;z-index:-251648512;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ПРОЕКТ"/>
          <w10:wrap anchorx="page" anchory="page"/>
        </v:shape>
      </w:pic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A167EF" w:rsidRDefault="00A05845">
    <w:pPr>
      <w:pStyle w:val="a6"/>
      <w:rPr>
        <w:rFonts w:ascii="Arial" w:hAnsi="Arial" w:cs="Arial"/>
        <w:b/>
      </w:rPr>
    </w:pPr>
    <w:r>
      <w:rPr>
        <w:rFonts w:ascii="Arial" w:hAnsi="Arial"/>
        <w:b/>
      </w:rPr>
      <w:t>ОАО «Группа «РАЗГУЛЯЙ»</w:t>
    </w:r>
  </w:p>
  <w:p w:rsidR="00A05845" w:rsidRDefault="00A05845">
    <w:pPr>
      <w:pStyle w:val="a6"/>
    </w:pP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b/>
        <w:bCs/>
      </w:rPr>
    </w:pPr>
    <w:fldSimple w:instr=" REF Client \* MERGEFORMAT " w:fldLock="1">
      <w:r>
        <w:rPr>
          <w:b/>
          <w:bCs/>
        </w:rPr>
        <w:t>Client name</w:t>
      </w:r>
    </w:fldSimple>
  </w:p>
  <w:p w:rsidR="00A05845" w:rsidRDefault="00A05845">
    <w:pPr>
      <w:pStyle w:val="a6"/>
      <w:rPr>
        <w:lang w:val="en-GB"/>
      </w:rPr>
    </w:pPr>
  </w:p>
  <w:p w:rsidR="00A05845" w:rsidRDefault="00A05845">
    <w:pPr>
      <w:pStyle w:val="a6"/>
    </w:pPr>
    <w:r w:rsidRPr="007F211E">
      <w:rPr>
        <w:lang w:bidi="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left:0;text-align:left;margin-left:0;margin-top:0;width:357.75pt;height:135.75pt;rotation:315;z-index:-251643392;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ПРОЕКТ"/>
          <w10:wrap anchorx="page" anchory="page"/>
        </v:shape>
      </w:pic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A167EF" w:rsidRDefault="00A05845">
    <w:pPr>
      <w:pStyle w:val="a6"/>
      <w:rPr>
        <w:rFonts w:ascii="Arial" w:hAnsi="Arial" w:cs="Arial"/>
        <w:b/>
      </w:rPr>
    </w:pPr>
    <w:r>
      <w:rPr>
        <w:rFonts w:ascii="Arial" w:hAnsi="Arial"/>
        <w:b/>
      </w:rPr>
      <w:t>ОАО «Группа «РАЗГУЛЯЙ»</w:t>
    </w:r>
  </w:p>
  <w:p w:rsidR="00A05845" w:rsidRDefault="00A05845">
    <w:pPr>
      <w:pStyle w:val="a6"/>
    </w:pP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b/>
        <w:bCs/>
      </w:rPr>
    </w:pPr>
    <w:fldSimple w:instr=" REF Client \* MERGEFORMAT " w:fldLock="1">
      <w:r>
        <w:rPr>
          <w:b/>
          <w:bCs/>
        </w:rPr>
        <w:t>Client name</w:t>
      </w:r>
    </w:fldSimple>
  </w:p>
  <w:p w:rsidR="00A05845" w:rsidRDefault="00A05845">
    <w:pPr>
      <w:pStyle w:val="a6"/>
      <w:rPr>
        <w:lang w:val="en-GB"/>
      </w:rPr>
    </w:pPr>
  </w:p>
  <w:p w:rsidR="00A05845" w:rsidRDefault="00A05845">
    <w:pPr>
      <w:pStyle w:val="a6"/>
    </w:pPr>
    <w:r w:rsidRPr="007F211E">
      <w:rPr>
        <w:lang w:bidi="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9" type="#_x0000_t136" style="position:absolute;left:0;text-align:left;margin-left:0;margin-top:0;width:357.75pt;height:135.75pt;rotation:315;z-index:-251646464;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ПРОЕКТ"/>
          <w10:wrap anchorx="page" anchory="page"/>
        </v:shape>
      </w:pic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rsidP="005005B9">
    <w:pPr>
      <w:pStyle w:val="LetTLH"/>
      <w:tabs>
        <w:tab w:val="clear" w:pos="1463"/>
        <w:tab w:val="clear" w:pos="4445"/>
        <w:tab w:val="clear" w:pos="7326"/>
        <w:tab w:val="left" w:pos="1588"/>
        <w:tab w:val="left" w:pos="6660"/>
        <w:tab w:val="left" w:pos="7560"/>
      </w:tabs>
      <w:spacing w:before="160" w:after="0" w:line="240" w:lineRule="auto"/>
      <w:ind w:left="2699" w:right="-828"/>
      <w:rPr>
        <w:rFonts w:cs="Arial"/>
        <w:b/>
        <w:sz w:val="15"/>
        <w:szCs w:val="15"/>
        <w:lang w:val="en-US"/>
      </w:rPr>
    </w:pPr>
  </w:p>
  <w:p w:rsidR="00A05845" w:rsidRPr="00C06E00" w:rsidRDefault="00A05845" w:rsidP="004E729A">
    <w:pPr>
      <w:jc w:val="right"/>
      <w:rPr>
        <w:rFonts w:ascii="Arial" w:hAnsi="Arial" w:cs="Arial"/>
        <w:b/>
        <w:i/>
        <w:sz w:val="20"/>
        <w:szCs w:val="20"/>
        <w:lang w:val="ru-RU"/>
      </w:rPr>
    </w:pPr>
    <w:r w:rsidRPr="00C06E00">
      <w:rPr>
        <w:rFonts w:ascii="Arial" w:hAnsi="Arial"/>
        <w:b/>
        <w:i/>
        <w:sz w:val="20"/>
        <w:szCs w:val="20"/>
        <w:lang w:val="ru-RU"/>
      </w:rPr>
      <w:t>ОАО «Группа «РАЗГУЛЯЙ»</w:t>
    </w:r>
  </w:p>
  <w:p w:rsidR="00A05845" w:rsidRPr="00C06E00" w:rsidRDefault="00A05845" w:rsidP="004E729A">
    <w:pPr>
      <w:pStyle w:val="a6"/>
      <w:rPr>
        <w:rFonts w:ascii="Arial" w:hAnsi="Arial" w:cs="Arial"/>
        <w:sz w:val="20"/>
        <w:lang w:val="ru-RU"/>
      </w:rPr>
    </w:pPr>
    <w:r w:rsidRPr="00C06E00">
      <w:rPr>
        <w:rFonts w:ascii="Arial" w:hAnsi="Arial"/>
        <w:sz w:val="20"/>
        <w:lang w:val="ru-RU"/>
      </w:rPr>
      <w:t>Консолидированный отчет о финансовом положении по состоянию на 31 декабря 2010 г.</w:t>
    </w:r>
  </w:p>
  <w:p w:rsidR="00A05845" w:rsidRPr="00C06E00" w:rsidRDefault="00A05845">
    <w:pPr>
      <w:pStyle w:val="a6"/>
      <w:rPr>
        <w:lang w:val="ru-RU"/>
      </w:rPr>
    </w:pP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C06E00" w:rsidRDefault="00A05845" w:rsidP="00422DC6">
    <w:pPr>
      <w:jc w:val="right"/>
      <w:rPr>
        <w:rFonts w:ascii="Arial" w:hAnsi="Arial" w:cs="Arial"/>
        <w:b/>
        <w:i/>
        <w:sz w:val="20"/>
        <w:szCs w:val="20"/>
        <w:lang w:val="ru-RU"/>
      </w:rPr>
    </w:pPr>
    <w:r w:rsidRPr="00C06E00">
      <w:rPr>
        <w:rFonts w:ascii="Arial" w:hAnsi="Arial"/>
        <w:b/>
        <w:i/>
        <w:sz w:val="20"/>
        <w:szCs w:val="20"/>
        <w:lang w:val="ru-RU"/>
      </w:rPr>
      <w:t>ОАО «Группа «РАЗГУЛЯЙ»</w:t>
    </w:r>
  </w:p>
  <w:p w:rsidR="00A05845" w:rsidRPr="00C06E00" w:rsidRDefault="00A05845" w:rsidP="004E729A">
    <w:pPr>
      <w:pStyle w:val="a6"/>
      <w:rPr>
        <w:rFonts w:ascii="Arial" w:hAnsi="Arial" w:cs="Arial"/>
        <w:sz w:val="20"/>
        <w:lang w:val="ru-RU"/>
      </w:rPr>
    </w:pPr>
    <w:r w:rsidRPr="00C06E00">
      <w:rPr>
        <w:rFonts w:ascii="Arial" w:hAnsi="Arial"/>
        <w:sz w:val="20"/>
        <w:lang w:val="ru-RU"/>
      </w:rPr>
      <w:t>Консолидированный отчет о совокупной прибыли за 2010 год</w:t>
    </w:r>
  </w:p>
  <w:p w:rsidR="00A05845" w:rsidRPr="00C06E00" w:rsidRDefault="00A05845" w:rsidP="00422DC6">
    <w:pPr>
      <w:jc w:val="right"/>
      <w:rPr>
        <w:rFonts w:ascii="Arial" w:hAnsi="Arial" w:cs="Arial"/>
        <w:sz w:val="18"/>
        <w:szCs w:val="18"/>
        <w:lang w:val="ru-RU"/>
      </w:rPr>
    </w:pP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C06E00" w:rsidRDefault="00A05845" w:rsidP="004E729A">
    <w:pPr>
      <w:ind w:right="60"/>
      <w:jc w:val="right"/>
      <w:rPr>
        <w:rFonts w:ascii="Arial" w:hAnsi="Arial" w:cs="Arial"/>
        <w:b/>
        <w:i/>
        <w:sz w:val="20"/>
        <w:szCs w:val="20"/>
        <w:lang w:val="ru-RU"/>
      </w:rPr>
    </w:pPr>
    <w:r w:rsidRPr="00C06E00">
      <w:rPr>
        <w:rFonts w:ascii="Arial" w:hAnsi="Arial"/>
        <w:b/>
        <w:i/>
        <w:sz w:val="20"/>
        <w:szCs w:val="20"/>
        <w:lang w:val="ru-RU"/>
      </w:rPr>
      <w:t>ОАО «Группа «РАЗГУЛЯЙ»</w:t>
    </w:r>
  </w:p>
  <w:p w:rsidR="00A05845" w:rsidRPr="00C06E00" w:rsidRDefault="00A05845" w:rsidP="004E729A">
    <w:pPr>
      <w:pBdr>
        <w:bottom w:val="single" w:sz="4" w:space="1" w:color="auto"/>
      </w:pBdr>
      <w:ind w:right="60"/>
      <w:jc w:val="right"/>
      <w:rPr>
        <w:rFonts w:ascii="Arial" w:hAnsi="Arial" w:cs="Arial"/>
        <w:i/>
        <w:sz w:val="20"/>
        <w:szCs w:val="20"/>
        <w:lang w:val="ru-RU"/>
      </w:rPr>
    </w:pPr>
    <w:r w:rsidRPr="00C06E00">
      <w:rPr>
        <w:rFonts w:ascii="Arial" w:hAnsi="Arial"/>
        <w:i/>
        <w:sz w:val="20"/>
        <w:szCs w:val="20"/>
        <w:lang w:val="ru-RU"/>
      </w:rPr>
      <w:t>Консолидированный отчет об изменениях собственного капитала за 2010 год</w:t>
    </w:r>
  </w:p>
  <w:p w:rsidR="00A05845" w:rsidRPr="00C06E00" w:rsidRDefault="00A05845" w:rsidP="00D56843">
    <w:pPr>
      <w:jc w:val="right"/>
      <w:rPr>
        <w:rFonts w:ascii="Arial" w:hAnsi="Arial" w:cs="Arial"/>
        <w:i/>
        <w:sz w:val="20"/>
        <w:szCs w:val="20"/>
        <w:lang w:val="ru-RU"/>
      </w:rPr>
    </w:pPr>
  </w:p>
  <w:p w:rsidR="00A05845" w:rsidRPr="00C06E00" w:rsidRDefault="00A05845" w:rsidP="00D56843">
    <w:pPr>
      <w:jc w:val="right"/>
      <w:rPr>
        <w:rFonts w:ascii="Arial" w:hAnsi="Arial" w:cs="Arial"/>
        <w:i/>
        <w:sz w:val="20"/>
        <w:szCs w:val="20"/>
        <w:lang w:val="ru-RU"/>
      </w:rPr>
    </w:pPr>
  </w:p>
  <w:p w:rsidR="00A05845" w:rsidRPr="00C06E00" w:rsidRDefault="00A05845" w:rsidP="00D56843">
    <w:pPr>
      <w:jc w:val="right"/>
      <w:rPr>
        <w:rFonts w:ascii="Arial" w:hAnsi="Arial" w:cs="Arial"/>
        <w:i/>
        <w:sz w:val="20"/>
        <w:szCs w:val="20"/>
        <w:lang w:val="ru-RU"/>
      </w:rPr>
    </w:pP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C06E00" w:rsidRDefault="00A05845" w:rsidP="004E729A">
    <w:pPr>
      <w:jc w:val="right"/>
      <w:rPr>
        <w:rFonts w:ascii="Arial" w:hAnsi="Arial" w:cs="Arial"/>
        <w:b/>
        <w:i/>
        <w:sz w:val="20"/>
        <w:szCs w:val="20"/>
        <w:lang w:val="ru-RU"/>
      </w:rPr>
    </w:pPr>
    <w:r w:rsidRPr="00C06E00">
      <w:rPr>
        <w:rFonts w:ascii="Arial" w:hAnsi="Arial"/>
        <w:b/>
        <w:i/>
        <w:sz w:val="20"/>
        <w:szCs w:val="20"/>
        <w:lang w:val="ru-RU"/>
      </w:rPr>
      <w:t>ОАО «Группа «РАЗГУЛЯЙ»</w:t>
    </w:r>
  </w:p>
  <w:p w:rsidR="00A05845" w:rsidRPr="00C06E00" w:rsidRDefault="00A05845" w:rsidP="004E729A">
    <w:pPr>
      <w:pStyle w:val="a6"/>
      <w:ind w:right="-31"/>
      <w:rPr>
        <w:rFonts w:ascii="Arial" w:hAnsi="Arial" w:cs="Arial"/>
        <w:sz w:val="20"/>
        <w:lang w:val="ru-RU"/>
      </w:rPr>
    </w:pPr>
    <w:r w:rsidRPr="00C06E00">
      <w:rPr>
        <w:rFonts w:ascii="Arial" w:hAnsi="Arial"/>
        <w:sz w:val="20"/>
        <w:lang w:val="ru-RU"/>
      </w:rPr>
      <w:t>Пояснения к консолидированной финансовой отчетности за 2010 год</w:t>
    </w:r>
  </w:p>
  <w:p w:rsidR="00A05845" w:rsidRPr="00C06E00" w:rsidRDefault="00A05845">
    <w:pPr>
      <w:pStyle w:val="a6"/>
      <w:rPr>
        <w:lang w:val="ru-RU"/>
      </w:rPr>
    </w:pPr>
  </w:p>
  <w:p w:rsidR="00A05845" w:rsidRDefault="00A05845">
    <w:pPr>
      <w:pStyle w:val="a6"/>
    </w:pPr>
    <w:r w:rsidRPr="007F211E">
      <w:rPr>
        <w:lang w:bidi="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0;text-align:left;margin-left:0;margin-top:0;width:357.75pt;height:135.75pt;rotation:315;z-index:-251645440;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ПРОЕКТ"/>
          <w10:wrap anchorx="page" anchory="page"/>
        </v:shape>
      </w:pic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r w:rsidRPr="007F211E">
      <w:rPr>
        <w:lang w:bidi="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1" type="#_x0000_t136" style="position:absolute;margin-left:0;margin-top:0;width:357.75pt;height:135.75pt;rotation:315;z-index:-251644416;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ПРОЕКТ"/>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9811B7" w:rsidRDefault="00A05845" w:rsidP="004741CA">
    <w:pPr>
      <w:pStyle w:val="a6"/>
      <w:rPr>
        <w:rFonts w:ascii="Arial" w:hAnsi="Arial" w:cs="Arial"/>
        <w:b/>
      </w:rPr>
    </w:pPr>
    <w:r w:rsidRPr="009811B7">
      <w:rPr>
        <w:rFonts w:ascii="Arial" w:hAnsi="Arial" w:cs="Arial"/>
        <w:b/>
      </w:rPr>
      <w:t xml:space="preserve">OAO </w:t>
    </w:r>
    <w:r>
      <w:rPr>
        <w:rFonts w:ascii="Arial" w:hAnsi="Arial" w:cs="Arial"/>
        <w:b/>
        <w:lang w:val="ru-RU"/>
      </w:rPr>
      <w:t>«</w:t>
    </w:r>
    <w:r w:rsidRPr="009811B7">
      <w:rPr>
        <w:rFonts w:ascii="Arial" w:hAnsi="Arial" w:cs="Arial"/>
        <w:b/>
      </w:rPr>
      <w:t>Группа «Р</w:t>
    </w:r>
    <w:r>
      <w:rPr>
        <w:rFonts w:ascii="Arial" w:hAnsi="Arial" w:cs="Arial"/>
        <w:b/>
      </w:rPr>
      <w:t>АЗГУЛЯЙ</w:t>
    </w:r>
    <w:r w:rsidRPr="009811B7">
      <w:rPr>
        <w:rFonts w:ascii="Arial" w:hAnsi="Arial" w:cs="Arial"/>
        <w:b/>
      </w:rPr>
      <w:t>»</w:t>
    </w:r>
  </w:p>
  <w:p w:rsidR="00A05845" w:rsidRDefault="00A05845">
    <w:pPr>
      <w:pStyle w:val="a6"/>
    </w:pP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C06E00" w:rsidRDefault="00A05845" w:rsidP="0082485A">
    <w:pPr>
      <w:jc w:val="right"/>
      <w:rPr>
        <w:rFonts w:ascii="Arial" w:hAnsi="Arial" w:cs="Arial"/>
        <w:b/>
        <w:i/>
        <w:sz w:val="20"/>
        <w:szCs w:val="20"/>
        <w:lang w:val="ru-RU"/>
      </w:rPr>
    </w:pPr>
    <w:r w:rsidRPr="00C06E00">
      <w:rPr>
        <w:rFonts w:ascii="Arial" w:hAnsi="Arial"/>
        <w:b/>
        <w:i/>
        <w:sz w:val="20"/>
        <w:szCs w:val="20"/>
        <w:lang w:val="ru-RU"/>
      </w:rPr>
      <w:t>ОАО «Группа «РАЗГУЛЯЙ»</w:t>
    </w:r>
  </w:p>
  <w:p w:rsidR="00A05845" w:rsidRPr="00C06E00" w:rsidRDefault="00A05845" w:rsidP="004E729A">
    <w:pPr>
      <w:pStyle w:val="a6"/>
      <w:spacing w:line="240" w:lineRule="auto"/>
      <w:rPr>
        <w:rFonts w:ascii="Arial" w:hAnsi="Arial" w:cs="Arial"/>
        <w:sz w:val="20"/>
        <w:lang w:val="ru-RU"/>
      </w:rPr>
    </w:pPr>
    <w:r w:rsidRPr="00C06E00">
      <w:rPr>
        <w:rFonts w:ascii="Arial" w:hAnsi="Arial"/>
        <w:sz w:val="20"/>
        <w:lang w:val="ru-RU"/>
      </w:rPr>
      <w:t>Консолидированный отчет о движении денежных средств за 2010 год</w:t>
    </w:r>
  </w:p>
  <w:p w:rsidR="00A05845" w:rsidRPr="00C06E00" w:rsidRDefault="00A05845" w:rsidP="004E729A">
    <w:pPr>
      <w:jc w:val="right"/>
      <w:rPr>
        <w:rFonts w:ascii="Arial" w:hAnsi="Arial" w:cs="Arial"/>
        <w:i/>
        <w:sz w:val="20"/>
        <w:szCs w:val="20"/>
        <w:lang w:val="ru-RU"/>
      </w:rPr>
    </w:pP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C06E00" w:rsidRDefault="00A05845" w:rsidP="004E729A">
    <w:pPr>
      <w:jc w:val="right"/>
      <w:rPr>
        <w:rFonts w:ascii="Arial" w:hAnsi="Arial" w:cs="Arial"/>
        <w:b/>
        <w:i/>
        <w:sz w:val="20"/>
        <w:szCs w:val="20"/>
        <w:lang w:val="ru-RU"/>
      </w:rPr>
    </w:pPr>
    <w:r w:rsidRPr="00C06E00">
      <w:rPr>
        <w:rFonts w:ascii="Arial" w:hAnsi="Arial"/>
        <w:b/>
        <w:i/>
        <w:sz w:val="20"/>
        <w:szCs w:val="20"/>
        <w:lang w:val="ru-RU"/>
      </w:rPr>
      <w:t>ОАО «Группа «РАЗГУЛЯЙ»</w:t>
    </w:r>
  </w:p>
  <w:p w:rsidR="00A05845" w:rsidRPr="00C06E00" w:rsidRDefault="00A05845" w:rsidP="004E729A">
    <w:pPr>
      <w:pStyle w:val="a6"/>
      <w:spacing w:line="240" w:lineRule="auto"/>
      <w:rPr>
        <w:rFonts w:ascii="Arial" w:hAnsi="Arial" w:cs="Arial"/>
        <w:sz w:val="20"/>
        <w:lang w:val="ru-RU"/>
      </w:rPr>
    </w:pPr>
    <w:r w:rsidRPr="00C06E00">
      <w:rPr>
        <w:rFonts w:ascii="Arial" w:hAnsi="Arial"/>
        <w:sz w:val="20"/>
        <w:lang w:val="ru-RU"/>
      </w:rPr>
      <w:t>Пояснения к консолидированной финансовой отчетности за 2010 год</w:t>
    </w:r>
  </w:p>
  <w:p w:rsidR="00A05845" w:rsidRPr="00C06E00" w:rsidRDefault="00A05845" w:rsidP="004E729A">
    <w:pPr>
      <w:jc w:val="right"/>
      <w:rPr>
        <w:rFonts w:ascii="Arial" w:hAnsi="Arial" w:cs="Arial"/>
        <w:i/>
        <w:sz w:val="20"/>
        <w:szCs w:val="20"/>
        <w:lang w:val="ru-RU"/>
      </w:rPr>
    </w:pP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C06E00" w:rsidRDefault="00A05845" w:rsidP="004E729A">
    <w:pPr>
      <w:jc w:val="right"/>
      <w:rPr>
        <w:rFonts w:ascii="Arial" w:hAnsi="Arial" w:cs="Arial"/>
        <w:b/>
        <w:i/>
        <w:sz w:val="20"/>
        <w:szCs w:val="20"/>
        <w:lang w:val="ru-RU"/>
      </w:rPr>
    </w:pPr>
    <w:r w:rsidRPr="00C06E00">
      <w:rPr>
        <w:rFonts w:ascii="Arial" w:hAnsi="Arial"/>
        <w:b/>
        <w:i/>
        <w:sz w:val="20"/>
        <w:szCs w:val="20"/>
        <w:lang w:val="ru-RU"/>
      </w:rPr>
      <w:t>ОАО «Группа «РАЗГУЛЯЙ»</w:t>
    </w:r>
  </w:p>
  <w:p w:rsidR="00A05845" w:rsidRPr="00C06E00" w:rsidRDefault="00A05845" w:rsidP="004E729A">
    <w:pPr>
      <w:pStyle w:val="a6"/>
      <w:ind w:right="-31"/>
      <w:rPr>
        <w:rFonts w:ascii="Arial" w:hAnsi="Arial" w:cs="Arial"/>
        <w:sz w:val="20"/>
        <w:lang w:val="ru-RU"/>
      </w:rPr>
    </w:pPr>
    <w:r w:rsidRPr="00C06E00">
      <w:rPr>
        <w:rFonts w:ascii="Arial" w:hAnsi="Arial"/>
        <w:sz w:val="20"/>
        <w:lang w:val="ru-RU"/>
      </w:rPr>
      <w:t>Пояснения к консолидированной финансовой отчетности за 2010 год</w:t>
    </w:r>
  </w:p>
  <w:p w:rsidR="00A05845" w:rsidRPr="00C06E00" w:rsidRDefault="00A05845">
    <w:pPr>
      <w:pStyle w:val="a6"/>
      <w:rPr>
        <w:lang w:val="ru-RU"/>
      </w:rPr>
    </w:pPr>
  </w:p>
  <w:p w:rsidR="00A05845" w:rsidRPr="00C06E00" w:rsidRDefault="00A05845">
    <w:pPr>
      <w:pStyle w:val="a6"/>
      <w:rPr>
        <w:lang w:val="ru-RU"/>
      </w:rPr>
    </w:pP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Pr="00C06E00" w:rsidRDefault="00A05845" w:rsidP="004E729A">
    <w:pPr>
      <w:jc w:val="right"/>
      <w:rPr>
        <w:rFonts w:ascii="Arial" w:hAnsi="Arial" w:cs="Arial"/>
        <w:b/>
        <w:i/>
        <w:sz w:val="20"/>
        <w:szCs w:val="20"/>
        <w:lang w:val="ru-RU"/>
      </w:rPr>
    </w:pPr>
    <w:r w:rsidRPr="00C06E00">
      <w:rPr>
        <w:rFonts w:ascii="Arial" w:hAnsi="Arial"/>
        <w:b/>
        <w:i/>
        <w:sz w:val="20"/>
        <w:szCs w:val="20"/>
        <w:lang w:val="ru-RU"/>
      </w:rPr>
      <w:t>ОАО «Группа «РАЗГУЛЯЙ»</w:t>
    </w:r>
  </w:p>
  <w:p w:rsidR="00A05845" w:rsidRPr="00C06E00" w:rsidRDefault="00A05845" w:rsidP="004E729A">
    <w:pPr>
      <w:pStyle w:val="a6"/>
      <w:ind w:right="-31"/>
      <w:rPr>
        <w:rFonts w:ascii="Arial" w:hAnsi="Arial" w:cs="Arial"/>
        <w:sz w:val="20"/>
        <w:lang w:val="ru-RU"/>
      </w:rPr>
    </w:pPr>
    <w:r w:rsidRPr="00C06E00">
      <w:rPr>
        <w:rFonts w:ascii="Arial" w:hAnsi="Arial"/>
        <w:sz w:val="20"/>
        <w:lang w:val="ru-RU"/>
      </w:rPr>
      <w:t>Дополнительная финансовая информация за 2010 год</w:t>
    </w:r>
  </w:p>
  <w:p w:rsidR="00A05845" w:rsidRPr="00C06E00" w:rsidRDefault="00A05845">
    <w:pPr>
      <w:pStyle w:val="a6"/>
      <w:rPr>
        <w:lang w:val="ru-RU"/>
      </w:rPr>
    </w:pPr>
  </w:p>
  <w:p w:rsidR="00A05845" w:rsidRPr="00C06E00" w:rsidRDefault="00A05845">
    <w:pPr>
      <w:pStyle w:val="a6"/>
      <w:rPr>
        <w:lang w:val="ru-RU"/>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rPr>
        <w:b/>
        <w:bCs/>
        <w:lang w:val="en-GB"/>
      </w:rPr>
    </w:pPr>
    <w:fldSimple w:instr=" REF Client \* MERGEFORMAT " w:fldLock="1">
      <w:r>
        <w:rPr>
          <w:b/>
          <w:bCs/>
        </w:rPr>
        <w:t>Client name</w:t>
      </w:r>
    </w:fldSimple>
  </w:p>
  <w:p w:rsidR="00A05845" w:rsidRDefault="00A05845">
    <w:pPr>
      <w:pStyle w:val="a6"/>
      <w:rPr>
        <w:lang w:val="en-GB"/>
      </w:rPr>
    </w:pPr>
  </w:p>
  <w:p w:rsidR="00A05845" w:rsidRDefault="00A05845">
    <w:pPr>
      <w:pStyle w:val="a6"/>
      <w:rPr>
        <w:lang w:val="en-GB"/>
      </w:rPr>
    </w:pPr>
    <w:r w:rsidRPr="007F211E">
      <w:rPr>
        <w:rFonts w:ascii="Arial" w:hAnsi="Arial" w:cs="Arial"/>
        <w: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WordArt 38 KISDraft" o:spid="_x0000_s2051" type="#_x0000_t136" style="position:absolute;left:0;text-align:left;margin-left:0;margin-top:0;width:357.75pt;height:135.75pt;rotation:315;z-index:-251658752;mso-wrap-edited:f;mso-position-horizontal:center;mso-position-horizontal-relative:page;mso-position-vertical:center;mso-position-vertical-relative:page" wrapcoords="21509 -239 13857 -119 13811 3699 12091 239 11457 -716 11275 -239 10370 -119 10008 4415 7834 477 7291 -477 7155 -119 4574 -119 4528 3580 2853 477 2174 -597 2038 -239 -45 -119 -45 21361 91 21719 2174 21719 2943 20884 3306 19691 3849 20645 5117 22197 5253 21719 5570 21958 5977 21600 6023 18259 7155 21242 8060 22555 8377 21719 9464 21958 10189 21719 10234 21361 10370 18975 10642 19691 12317 21958 12453 21719 14491 21719 14717 21958 15260 21600 15260 13008 17117 17781 19381 22435 19608 21719 19970 21958 20287 21600 20332 7399 20649 5609 21645 5490 21645 119 21509 -239" fillcolor="#ddd" strokecolor="#ddd">
          <v:shadow color="#868686"/>
          <v:textpath style="font-family:&quot;Arial Black&quot;;font-size:96pt;v-text-kern:t" trim="t" fitpath="t" string="DRAFT"/>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113" w:type="dxa"/>
        <w:right w:w="113" w:type="dxa"/>
      </w:tblCellMar>
      <w:tblLook w:val="0000"/>
    </w:tblPr>
    <w:tblGrid>
      <w:gridCol w:w="3572"/>
      <w:gridCol w:w="3572"/>
    </w:tblGrid>
    <w:tr w:rsidR="00A05845" w:rsidRPr="008D23A0">
      <w:tc>
        <w:tcPr>
          <w:tcW w:w="3572" w:type="dxa"/>
        </w:tcPr>
        <w:p w:rsidR="00A05845" w:rsidRPr="008971BE" w:rsidRDefault="00A05845" w:rsidP="005F342A">
          <w:pPr>
            <w:pStyle w:val="zKISOffAddress"/>
            <w:framePr w:wrap="around"/>
            <w:rPr>
              <w:rFonts w:ascii="Arial" w:hAnsi="Arial" w:cs="Arial"/>
              <w:lang w:val="ru-RU"/>
            </w:rPr>
          </w:pPr>
          <w:r w:rsidRPr="008971BE">
            <w:rPr>
              <w:rFonts w:ascii="Arial" w:hAnsi="Arial" w:cs="Arial"/>
              <w:b/>
              <w:bCs/>
              <w:noProof/>
              <w:lang w:val="ru-RU"/>
            </w:rPr>
            <w:t>Закрытое акционерное общество "КПМГ"</w:t>
          </w:r>
          <w:r w:rsidRPr="008971BE">
            <w:rPr>
              <w:rFonts w:ascii="Arial" w:hAnsi="Arial" w:cs="Arial"/>
              <w:b/>
              <w:bCs/>
              <w:noProof/>
              <w:lang w:val="ru-RU"/>
            </w:rPr>
            <w:br/>
          </w:r>
          <w:r w:rsidRPr="008971BE">
            <w:rPr>
              <w:rFonts w:ascii="Arial" w:hAnsi="Arial" w:cs="Arial"/>
              <w:lang w:val="ru-RU"/>
            </w:rPr>
            <w:t>123317 Россия, Москва</w:t>
          </w:r>
          <w:r w:rsidRPr="008971BE">
            <w:rPr>
              <w:rFonts w:ascii="Arial" w:hAnsi="Arial" w:cs="Arial"/>
              <w:lang w:val="ru-RU"/>
            </w:rPr>
            <w:br/>
            <w:t>Краснопресненская набережная, 18</w:t>
          </w:r>
          <w:r w:rsidRPr="008971BE">
            <w:rPr>
              <w:rFonts w:ascii="Arial" w:hAnsi="Arial" w:cs="Arial"/>
              <w:lang w:val="ru-RU"/>
            </w:rPr>
            <w:br/>
            <w:t>Комплекс “Башня на набережной”</w:t>
          </w:r>
          <w:r w:rsidRPr="008971BE">
            <w:rPr>
              <w:rFonts w:ascii="Arial" w:hAnsi="Arial" w:cs="Arial"/>
              <w:lang w:val="ru-RU"/>
            </w:rPr>
            <w:br/>
            <w:t>Блок “С”</w:t>
          </w:r>
        </w:p>
      </w:tc>
      <w:tc>
        <w:tcPr>
          <w:tcW w:w="3572" w:type="dxa"/>
        </w:tcPr>
        <w:p w:rsidR="00A05845" w:rsidRPr="008971BE" w:rsidRDefault="00A05845" w:rsidP="005F342A">
          <w:pPr>
            <w:pStyle w:val="zKISOffAddress"/>
            <w:framePr w:wrap="around"/>
            <w:tabs>
              <w:tab w:val="left" w:pos="1106"/>
            </w:tabs>
            <w:rPr>
              <w:rFonts w:ascii="Arial" w:hAnsi="Arial" w:cs="Arial"/>
              <w:lang w:val="ru-RU"/>
            </w:rPr>
          </w:pPr>
          <w:r w:rsidRPr="008971BE">
            <w:rPr>
              <w:rFonts w:ascii="Arial" w:hAnsi="Arial" w:cs="Arial"/>
              <w:lang w:val="ru-RU"/>
            </w:rPr>
            <w:t>Телефон</w:t>
          </w:r>
          <w:r w:rsidRPr="008971BE">
            <w:rPr>
              <w:rFonts w:ascii="Arial" w:hAnsi="Arial" w:cs="Arial"/>
              <w:lang w:val="ru-RU"/>
            </w:rPr>
            <w:tab/>
          </w:r>
          <w:r w:rsidRPr="008971BE">
            <w:rPr>
              <w:rFonts w:ascii="Arial" w:hAnsi="Arial" w:cs="Arial"/>
              <w:lang w:val="ru-RU"/>
            </w:rPr>
            <w:tab/>
            <w:t>+7 (495) 937 4477</w:t>
          </w:r>
          <w:r w:rsidRPr="008971BE">
            <w:rPr>
              <w:rFonts w:ascii="Arial" w:hAnsi="Arial" w:cs="Arial"/>
              <w:lang w:val="ru-RU"/>
            </w:rPr>
            <w:br/>
            <w:t>Факс</w:t>
          </w:r>
          <w:r w:rsidRPr="008971BE">
            <w:rPr>
              <w:rFonts w:ascii="Arial" w:hAnsi="Arial" w:cs="Arial"/>
              <w:lang w:val="ru-RU"/>
            </w:rPr>
            <w:tab/>
          </w:r>
          <w:r w:rsidRPr="008971BE">
            <w:rPr>
              <w:rFonts w:ascii="Arial" w:hAnsi="Arial" w:cs="Arial"/>
              <w:lang w:val="ru-RU"/>
            </w:rPr>
            <w:tab/>
            <w:t>+7 (495) 937 4400/99</w:t>
          </w:r>
          <w:r w:rsidRPr="008971BE">
            <w:rPr>
              <w:rFonts w:ascii="Arial" w:hAnsi="Arial" w:cs="Arial"/>
              <w:lang w:val="ru-RU"/>
            </w:rPr>
            <w:br/>
            <w:t>Internet</w:t>
          </w:r>
          <w:r w:rsidRPr="008971BE">
            <w:rPr>
              <w:rFonts w:ascii="Arial" w:hAnsi="Arial" w:cs="Arial"/>
              <w:lang w:val="ru-RU"/>
            </w:rPr>
            <w:tab/>
          </w:r>
          <w:r w:rsidRPr="008971BE">
            <w:rPr>
              <w:rFonts w:ascii="Arial" w:hAnsi="Arial" w:cs="Arial"/>
              <w:lang w:val="ru-RU"/>
            </w:rPr>
            <w:tab/>
            <w:t>www.kpmg.ru</w:t>
          </w:r>
        </w:p>
      </w:tc>
    </w:tr>
  </w:tbl>
  <w:p w:rsidR="00A05845" w:rsidRPr="008971BE" w:rsidRDefault="00A05845" w:rsidP="00C241DE">
    <w:pPr>
      <w:pStyle w:val="zKISOffAddress"/>
      <w:framePr w:wrap="around"/>
      <w:rPr>
        <w:rFonts w:ascii="Arial" w:hAnsi="Arial" w:cs="Arial"/>
        <w:lang w:val="ru-RU"/>
      </w:rPr>
    </w:pPr>
  </w:p>
  <w:p w:rsidR="00A05845" w:rsidRPr="008971BE" w:rsidRDefault="00A05845" w:rsidP="00C241DE">
    <w:pPr>
      <w:pStyle w:val="a6"/>
      <w:rPr>
        <w:rFonts w:ascii="Arial" w:hAnsi="Arial" w:cs="Arial"/>
        <w:lang w:val="ru-RU"/>
      </w:rPr>
    </w:pPr>
  </w:p>
  <w:p w:rsidR="00A05845" w:rsidRPr="008971BE" w:rsidRDefault="00A05845" w:rsidP="00C241DE">
    <w:pPr>
      <w:pStyle w:val="a6"/>
      <w:rPr>
        <w:rFonts w:ascii="Arial" w:hAnsi="Arial" w:cs="Arial"/>
        <w:lang w:val="ru-RU"/>
      </w:rPr>
    </w:pPr>
  </w:p>
  <w:p w:rsidR="00A05845" w:rsidRPr="0012600C" w:rsidRDefault="00A05845" w:rsidP="005005B9">
    <w:pPr>
      <w:pStyle w:val="LetTLH"/>
      <w:tabs>
        <w:tab w:val="clear" w:pos="1463"/>
        <w:tab w:val="clear" w:pos="4445"/>
        <w:tab w:val="clear" w:pos="7326"/>
        <w:tab w:val="left" w:pos="1588"/>
        <w:tab w:val="left" w:pos="6660"/>
        <w:tab w:val="left" w:pos="7560"/>
      </w:tabs>
      <w:spacing w:before="160" w:after="0" w:line="240" w:lineRule="auto"/>
      <w:ind w:left="2699" w:right="-828"/>
      <w:rPr>
        <w:rFonts w:cs="Arial"/>
        <w:b/>
        <w:sz w:val="15"/>
        <w:szCs w:val="15"/>
        <w:lang w:val="ru-RU"/>
      </w:rPr>
    </w:pPr>
  </w:p>
  <w:p w:rsidR="00A05845" w:rsidRPr="0012600C" w:rsidRDefault="00A05845">
    <w:pPr>
      <w:pStyle w:val="a6"/>
      <w:rPr>
        <w:lang w:val="ru-RU"/>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845" w:rsidRDefault="00A0584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D6666"/>
    <w:multiLevelType w:val="hybridMultilevel"/>
    <w:tmpl w:val="6B02B2B0"/>
    <w:lvl w:ilvl="0" w:tplc="0CA8D552">
      <w:start w:val="1"/>
      <w:numFmt w:val="bullet"/>
      <w:pStyle w:val="a"/>
      <w:lvlText w:val=""/>
      <w:lvlJc w:val="left"/>
      <w:pPr>
        <w:tabs>
          <w:tab w:val="num" w:pos="340"/>
        </w:tabs>
        <w:ind w:left="340" w:hanging="340"/>
      </w:pPr>
      <w:rPr>
        <w:rFonts w:ascii="Symbol" w:hAnsi="Symbol" w:hint="default"/>
        <w:color w:val="auto"/>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EB57C2"/>
    <w:multiLevelType w:val="singleLevel"/>
    <w:tmpl w:val="E1260960"/>
    <w:lvl w:ilvl="0">
      <w:start w:val="1"/>
      <w:numFmt w:val="bullet"/>
      <w:lvlText w:val=""/>
      <w:lvlJc w:val="left"/>
      <w:pPr>
        <w:tabs>
          <w:tab w:val="num" w:pos="340"/>
        </w:tabs>
        <w:ind w:left="340" w:hanging="340"/>
      </w:pPr>
      <w:rPr>
        <w:rFonts w:ascii="Symbol" w:hAnsi="Symbol" w:hint="default"/>
        <w:color w:val="auto"/>
        <w:sz w:val="22"/>
      </w:rPr>
    </w:lvl>
  </w:abstractNum>
  <w:abstractNum w:abstractNumId="2">
    <w:nsid w:val="14D14671"/>
    <w:multiLevelType w:val="singleLevel"/>
    <w:tmpl w:val="A3FC692C"/>
    <w:lvl w:ilvl="0">
      <w:start w:val="1"/>
      <w:numFmt w:val="bullet"/>
      <w:lvlText w:val=""/>
      <w:lvlJc w:val="left"/>
      <w:pPr>
        <w:tabs>
          <w:tab w:val="num" w:pos="340"/>
        </w:tabs>
        <w:ind w:left="340" w:hanging="340"/>
      </w:pPr>
      <w:rPr>
        <w:rFonts w:ascii="Symbol" w:hAnsi="Symbol" w:hint="default"/>
        <w:color w:val="auto"/>
        <w:sz w:val="22"/>
      </w:rPr>
    </w:lvl>
  </w:abstractNum>
  <w:abstractNum w:abstractNumId="3">
    <w:nsid w:val="158305DD"/>
    <w:multiLevelType w:val="singleLevel"/>
    <w:tmpl w:val="8EBAEE08"/>
    <w:lvl w:ilvl="0">
      <w:start w:val="1"/>
      <w:numFmt w:val="bullet"/>
      <w:lvlText w:val=""/>
      <w:lvlJc w:val="left"/>
      <w:pPr>
        <w:tabs>
          <w:tab w:val="num" w:pos="340"/>
        </w:tabs>
        <w:ind w:left="340" w:hanging="340"/>
      </w:pPr>
      <w:rPr>
        <w:rFonts w:ascii="Symbol" w:hAnsi="Symbol" w:hint="default"/>
        <w:color w:val="auto"/>
        <w:sz w:val="22"/>
      </w:rPr>
    </w:lvl>
  </w:abstractNum>
  <w:abstractNum w:abstractNumId="4">
    <w:nsid w:val="181E5E4C"/>
    <w:multiLevelType w:val="singleLevel"/>
    <w:tmpl w:val="643EF930"/>
    <w:lvl w:ilvl="0">
      <w:start w:val="1"/>
      <w:numFmt w:val="bullet"/>
      <w:lvlText w:val=""/>
      <w:lvlJc w:val="left"/>
      <w:pPr>
        <w:tabs>
          <w:tab w:val="num" w:pos="340"/>
        </w:tabs>
        <w:ind w:left="340" w:hanging="340"/>
      </w:pPr>
      <w:rPr>
        <w:rFonts w:ascii="Symbol" w:hAnsi="Symbol" w:hint="default"/>
        <w:color w:val="auto"/>
        <w:sz w:val="22"/>
      </w:rPr>
    </w:lvl>
  </w:abstractNum>
  <w:abstractNum w:abstractNumId="5">
    <w:nsid w:val="201F05FB"/>
    <w:multiLevelType w:val="singleLevel"/>
    <w:tmpl w:val="8EEC8A68"/>
    <w:lvl w:ilvl="0">
      <w:start w:val="1"/>
      <w:numFmt w:val="bullet"/>
      <w:lvlText w:val=""/>
      <w:lvlJc w:val="left"/>
      <w:pPr>
        <w:tabs>
          <w:tab w:val="num" w:pos="340"/>
        </w:tabs>
        <w:ind w:left="340" w:hanging="340"/>
      </w:pPr>
      <w:rPr>
        <w:rFonts w:ascii="Symbol" w:hAnsi="Symbol" w:hint="default"/>
        <w:color w:val="auto"/>
        <w:sz w:val="22"/>
      </w:rPr>
    </w:lvl>
  </w:abstractNum>
  <w:abstractNum w:abstractNumId="6">
    <w:nsid w:val="21CB2555"/>
    <w:multiLevelType w:val="hybridMultilevel"/>
    <w:tmpl w:val="AAE80974"/>
    <w:lvl w:ilvl="0" w:tplc="CF34A73A">
      <w:start w:val="1"/>
      <w:numFmt w:val="bullet"/>
      <w:lvlText w:val=""/>
      <w:lvlJc w:val="left"/>
      <w:pPr>
        <w:tabs>
          <w:tab w:val="num" w:pos="1191"/>
        </w:tabs>
        <w:ind w:left="1191" w:hanging="340"/>
      </w:pPr>
      <w:rPr>
        <w:rFonts w:ascii="Symbol" w:hAnsi="Symbol" w:hint="default"/>
        <w:color w:val="auto"/>
        <w:sz w:val="22"/>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7">
    <w:nsid w:val="2604309C"/>
    <w:multiLevelType w:val="singleLevel"/>
    <w:tmpl w:val="E702CEA6"/>
    <w:lvl w:ilvl="0">
      <w:start w:val="1"/>
      <w:numFmt w:val="bullet"/>
      <w:lvlText w:val=""/>
      <w:lvlJc w:val="left"/>
      <w:pPr>
        <w:tabs>
          <w:tab w:val="num" w:pos="340"/>
        </w:tabs>
        <w:ind w:left="340" w:hanging="340"/>
      </w:pPr>
      <w:rPr>
        <w:rFonts w:ascii="Symbol" w:hAnsi="Symbol" w:hint="default"/>
        <w:color w:val="auto"/>
        <w:sz w:val="22"/>
      </w:rPr>
    </w:lvl>
  </w:abstractNum>
  <w:abstractNum w:abstractNumId="8">
    <w:nsid w:val="31F429DD"/>
    <w:multiLevelType w:val="singleLevel"/>
    <w:tmpl w:val="134A7A6E"/>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33590ACC"/>
    <w:multiLevelType w:val="singleLevel"/>
    <w:tmpl w:val="B512133C"/>
    <w:lvl w:ilvl="0">
      <w:start w:val="1"/>
      <w:numFmt w:val="bullet"/>
      <w:lvlText w:val=""/>
      <w:lvlJc w:val="left"/>
      <w:pPr>
        <w:tabs>
          <w:tab w:val="num" w:pos="340"/>
        </w:tabs>
        <w:ind w:left="340" w:hanging="340"/>
      </w:pPr>
      <w:rPr>
        <w:rFonts w:ascii="Symbol" w:hAnsi="Symbol" w:hint="default"/>
        <w:color w:val="auto"/>
        <w:sz w:val="22"/>
      </w:rPr>
    </w:lvl>
  </w:abstractNum>
  <w:abstractNum w:abstractNumId="10">
    <w:nsid w:val="3C3B60EA"/>
    <w:multiLevelType w:val="multilevel"/>
    <w:tmpl w:val="40B02728"/>
    <w:lvl w:ilvl="0">
      <w:start w:val="1"/>
      <w:numFmt w:val="decimal"/>
      <w:pStyle w:val="1"/>
      <w:lvlText w:val="%1"/>
      <w:lvlJc w:val="left"/>
      <w:pPr>
        <w:tabs>
          <w:tab w:val="num" w:pos="964"/>
        </w:tabs>
        <w:ind w:left="964" w:hanging="9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pStyle w:val="2"/>
      <w:lvlText w:val="(%2)"/>
      <w:lvlJc w:val="left"/>
      <w:pPr>
        <w:tabs>
          <w:tab w:val="num" w:pos="964"/>
        </w:tabs>
        <w:ind w:left="964" w:hanging="964"/>
      </w:pPr>
      <w:rPr>
        <w:rFonts w:hint="default"/>
      </w:rPr>
    </w:lvl>
    <w:lvl w:ilvl="2">
      <w:start w:val="1"/>
      <w:numFmt w:val="lowerRoman"/>
      <w:pStyle w:val="3"/>
      <w:lvlText w:val="(%3)"/>
      <w:lvlJc w:val="left"/>
      <w:pPr>
        <w:tabs>
          <w:tab w:val="num" w:pos="964"/>
        </w:tabs>
        <w:ind w:left="964" w:hanging="964"/>
      </w:pPr>
      <w:rPr>
        <w:rFonts w:hint="default"/>
      </w:rPr>
    </w:lvl>
    <w:lvl w:ilvl="3">
      <w:start w:val="1"/>
      <w:numFmt w:val="decimal"/>
      <w:pStyle w:val="4"/>
      <w:lvlText w:val="%1.%2.%3.%4"/>
      <w:lvlJc w:val="left"/>
      <w:pPr>
        <w:tabs>
          <w:tab w:val="num" w:pos="20"/>
        </w:tabs>
        <w:ind w:left="0"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4B76382B"/>
    <w:multiLevelType w:val="singleLevel"/>
    <w:tmpl w:val="8D8214CE"/>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4CAD5FC8"/>
    <w:multiLevelType w:val="hybridMultilevel"/>
    <w:tmpl w:val="22100472"/>
    <w:lvl w:ilvl="0" w:tplc="614C14A4">
      <w:start w:val="1"/>
      <w:numFmt w:val="bullet"/>
      <w:lvlText w:val="-"/>
      <w:lvlJc w:val="left"/>
      <w:pPr>
        <w:ind w:left="390" w:hanging="360"/>
      </w:pPr>
      <w:rPr>
        <w:rFonts w:ascii="Arial" w:eastAsia="Times New Roman" w:hAnsi="Arial" w:cs="Arial"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3">
    <w:nsid w:val="5493551C"/>
    <w:multiLevelType w:val="singleLevel"/>
    <w:tmpl w:val="2332BDB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557E094C"/>
    <w:multiLevelType w:val="hybridMultilevel"/>
    <w:tmpl w:val="E3141CE2"/>
    <w:lvl w:ilvl="0" w:tplc="69160908">
      <w:start w:val="1"/>
      <w:numFmt w:val="bullet"/>
      <w:lvlText w:val="-"/>
      <w:lvlJc w:val="left"/>
      <w:pPr>
        <w:ind w:left="1080" w:hanging="360"/>
      </w:pPr>
      <w:rPr>
        <w:rFonts w:ascii="Arial" w:eastAsia="Calibri" w:hAnsi="Aria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60D6BA8"/>
    <w:multiLevelType w:val="singleLevel"/>
    <w:tmpl w:val="E32CAA88"/>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64086505"/>
    <w:multiLevelType w:val="hybridMultilevel"/>
    <w:tmpl w:val="88A21D66"/>
    <w:lvl w:ilvl="0" w:tplc="AAC49626">
      <w:start w:val="1"/>
      <w:numFmt w:val="bullet"/>
      <w:pStyle w:val="Bullettext"/>
      <w:lvlText w:val=""/>
      <w:lvlJc w:val="left"/>
      <w:pPr>
        <w:tabs>
          <w:tab w:val="num" w:pos="1191"/>
        </w:tabs>
        <w:ind w:left="1191" w:hanging="340"/>
      </w:pPr>
      <w:rPr>
        <w:rFonts w:ascii="Symbol" w:hAnsi="Symbol" w:hint="default"/>
        <w:color w:val="auto"/>
        <w:sz w:val="22"/>
      </w:rPr>
    </w:lvl>
    <w:lvl w:ilvl="1" w:tplc="78749CAA">
      <w:start w:val="1"/>
      <w:numFmt w:val="bullet"/>
      <w:lvlText w:val=""/>
      <w:lvlJc w:val="left"/>
      <w:pPr>
        <w:tabs>
          <w:tab w:val="num" w:pos="340"/>
        </w:tabs>
        <w:ind w:left="340" w:hanging="340"/>
      </w:pPr>
      <w:rPr>
        <w:rFonts w:ascii="Symbol" w:hAnsi="Symbol" w:hint="default"/>
        <w:color w:val="auto"/>
        <w:sz w:val="22"/>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17">
    <w:nsid w:val="67E626D1"/>
    <w:multiLevelType w:val="singleLevel"/>
    <w:tmpl w:val="8AE628FC"/>
    <w:lvl w:ilvl="0">
      <w:start w:val="1"/>
      <w:numFmt w:val="bullet"/>
      <w:lvlText w:val=""/>
      <w:lvlJc w:val="left"/>
      <w:pPr>
        <w:tabs>
          <w:tab w:val="num" w:pos="340"/>
        </w:tabs>
        <w:ind w:left="340" w:hanging="340"/>
      </w:pPr>
      <w:rPr>
        <w:rFonts w:ascii="Symbol" w:hAnsi="Symbol" w:hint="default"/>
        <w:color w:val="auto"/>
        <w:sz w:val="22"/>
      </w:rPr>
    </w:lvl>
  </w:abstractNum>
  <w:abstractNum w:abstractNumId="18">
    <w:nsid w:val="6C4030FF"/>
    <w:multiLevelType w:val="singleLevel"/>
    <w:tmpl w:val="06F64BC0"/>
    <w:lvl w:ilvl="0">
      <w:start w:val="1"/>
      <w:numFmt w:val="bullet"/>
      <w:pStyle w:val="20"/>
      <w:lvlText w:val="-"/>
      <w:lvlJc w:val="left"/>
      <w:pPr>
        <w:tabs>
          <w:tab w:val="num" w:pos="680"/>
        </w:tabs>
        <w:ind w:left="680" w:hanging="340"/>
      </w:pPr>
      <w:rPr>
        <w:rFonts w:ascii="Times New Roman" w:hAnsi="Times New Roman" w:hint="default"/>
      </w:rPr>
    </w:lvl>
  </w:abstractNum>
  <w:abstractNum w:abstractNumId="19">
    <w:nsid w:val="6E405F09"/>
    <w:multiLevelType w:val="hybridMultilevel"/>
    <w:tmpl w:val="5B4CD0CA"/>
    <w:lvl w:ilvl="0" w:tplc="CF34A73A">
      <w:start w:val="1"/>
      <w:numFmt w:val="bullet"/>
      <w:lvlText w:val=""/>
      <w:lvlJc w:val="left"/>
      <w:pPr>
        <w:tabs>
          <w:tab w:val="num" w:pos="1191"/>
        </w:tabs>
        <w:ind w:left="1191" w:hanging="340"/>
      </w:pPr>
      <w:rPr>
        <w:rFonts w:ascii="Symbol" w:hAnsi="Symbol" w:hint="default"/>
        <w:color w:val="auto"/>
        <w:sz w:val="22"/>
      </w:rPr>
    </w:lvl>
    <w:lvl w:ilvl="1" w:tplc="04090003" w:tentative="1">
      <w:start w:val="1"/>
      <w:numFmt w:val="bullet"/>
      <w:lvlText w:val="o"/>
      <w:lvlJc w:val="left"/>
      <w:pPr>
        <w:tabs>
          <w:tab w:val="num" w:pos="2291"/>
        </w:tabs>
        <w:ind w:left="2291" w:hanging="360"/>
      </w:pPr>
      <w:rPr>
        <w:rFonts w:ascii="Courier New" w:hAnsi="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20">
    <w:nsid w:val="76D10FB8"/>
    <w:multiLevelType w:val="hybridMultilevel"/>
    <w:tmpl w:val="0FFC85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777E5F97"/>
    <w:multiLevelType w:val="multilevel"/>
    <w:tmpl w:val="F1BE9EC2"/>
    <w:lvl w:ilvl="0">
      <w:start w:val="1"/>
      <w:numFmt w:val="upperLetter"/>
      <w:lvlText w:val="%1"/>
      <w:lvlJc w:val="left"/>
      <w:pPr>
        <w:tabs>
          <w:tab w:val="num" w:pos="0"/>
        </w:tabs>
        <w:ind w:left="0" w:hanging="964"/>
      </w:pPr>
    </w:lvl>
    <w:lvl w:ilvl="1">
      <w:start w:val="1"/>
      <w:numFmt w:val="decimal"/>
      <w:pStyle w:val="AppendixHeading2"/>
      <w:lvlText w:val="%1.%2"/>
      <w:lvlJc w:val="left"/>
      <w:pPr>
        <w:tabs>
          <w:tab w:val="num" w:pos="0"/>
        </w:tabs>
        <w:ind w:left="0" w:hanging="964"/>
      </w:pPr>
    </w:lvl>
    <w:lvl w:ilvl="2">
      <w:start w:val="1"/>
      <w:numFmt w:val="decimal"/>
      <w:pStyle w:val="AppendixHeading3"/>
      <w:lvlText w:val="%1.%2.%3"/>
      <w:lvlJc w:val="left"/>
      <w:pPr>
        <w:tabs>
          <w:tab w:val="num" w:pos="0"/>
        </w:tabs>
        <w:ind w:left="0" w:hanging="964"/>
      </w:pPr>
    </w:lvl>
    <w:lvl w:ilvl="3">
      <w:start w:val="1"/>
      <w:numFmt w:val="decimal"/>
      <w:pStyle w:val="AppendixHeading4"/>
      <w:lvlText w:val="%1.%2.%3.%4"/>
      <w:lvlJc w:val="left"/>
      <w:pPr>
        <w:tabs>
          <w:tab w:val="num" w:pos="0"/>
        </w:tabs>
        <w:ind w:left="0" w:hanging="964"/>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nsid w:val="7AB55081"/>
    <w:multiLevelType w:val="singleLevel"/>
    <w:tmpl w:val="C3123E8C"/>
    <w:lvl w:ilvl="0">
      <w:start w:val="1"/>
      <w:numFmt w:val="bullet"/>
      <w:lvlText w:val=""/>
      <w:lvlJc w:val="left"/>
      <w:pPr>
        <w:tabs>
          <w:tab w:val="num" w:pos="340"/>
        </w:tabs>
        <w:ind w:left="340" w:hanging="340"/>
      </w:pPr>
      <w:rPr>
        <w:rFonts w:ascii="Symbol" w:hAnsi="Symbol" w:hint="default"/>
        <w:color w:val="auto"/>
        <w:sz w:val="22"/>
      </w:rPr>
    </w:lvl>
  </w:abstractNum>
  <w:abstractNum w:abstractNumId="23">
    <w:nsid w:val="7D0E5D04"/>
    <w:multiLevelType w:val="hybridMultilevel"/>
    <w:tmpl w:val="53AA26D8"/>
    <w:lvl w:ilvl="0" w:tplc="9D8C8A80">
      <w:start w:val="1"/>
      <w:numFmt w:val="bullet"/>
      <w:lvlText w:val=""/>
      <w:lvlJc w:val="left"/>
      <w:pPr>
        <w:tabs>
          <w:tab w:val="num" w:pos="720"/>
        </w:tabs>
        <w:ind w:left="720" w:hanging="360"/>
      </w:pPr>
      <w:rPr>
        <w:rFonts w:ascii="Symbol" w:hAnsi="Symbol" w:hint="default"/>
      </w:rPr>
    </w:lvl>
    <w:lvl w:ilvl="1" w:tplc="F6941CA2" w:tentative="1">
      <w:start w:val="1"/>
      <w:numFmt w:val="bullet"/>
      <w:lvlText w:val="o"/>
      <w:lvlJc w:val="left"/>
      <w:pPr>
        <w:tabs>
          <w:tab w:val="num" w:pos="1440"/>
        </w:tabs>
        <w:ind w:left="1440" w:hanging="360"/>
      </w:pPr>
      <w:rPr>
        <w:rFonts w:ascii="Courier New" w:hAnsi="Courier New" w:cs="Courier New" w:hint="default"/>
      </w:rPr>
    </w:lvl>
    <w:lvl w:ilvl="2" w:tplc="C61CC6EA" w:tentative="1">
      <w:start w:val="1"/>
      <w:numFmt w:val="bullet"/>
      <w:lvlText w:val=""/>
      <w:lvlJc w:val="left"/>
      <w:pPr>
        <w:tabs>
          <w:tab w:val="num" w:pos="2160"/>
        </w:tabs>
        <w:ind w:left="2160" w:hanging="360"/>
      </w:pPr>
      <w:rPr>
        <w:rFonts w:ascii="Wingdings" w:hAnsi="Wingdings" w:hint="default"/>
      </w:rPr>
    </w:lvl>
    <w:lvl w:ilvl="3" w:tplc="7B42F026" w:tentative="1">
      <w:start w:val="1"/>
      <w:numFmt w:val="bullet"/>
      <w:lvlText w:val=""/>
      <w:lvlJc w:val="left"/>
      <w:pPr>
        <w:tabs>
          <w:tab w:val="num" w:pos="2880"/>
        </w:tabs>
        <w:ind w:left="2880" w:hanging="360"/>
      </w:pPr>
      <w:rPr>
        <w:rFonts w:ascii="Symbol" w:hAnsi="Symbol" w:hint="default"/>
      </w:rPr>
    </w:lvl>
    <w:lvl w:ilvl="4" w:tplc="664E2FA2" w:tentative="1">
      <w:start w:val="1"/>
      <w:numFmt w:val="bullet"/>
      <w:lvlText w:val="o"/>
      <w:lvlJc w:val="left"/>
      <w:pPr>
        <w:tabs>
          <w:tab w:val="num" w:pos="3600"/>
        </w:tabs>
        <w:ind w:left="3600" w:hanging="360"/>
      </w:pPr>
      <w:rPr>
        <w:rFonts w:ascii="Courier New" w:hAnsi="Courier New" w:cs="Courier New" w:hint="default"/>
      </w:rPr>
    </w:lvl>
    <w:lvl w:ilvl="5" w:tplc="C33C4B8C" w:tentative="1">
      <w:start w:val="1"/>
      <w:numFmt w:val="bullet"/>
      <w:lvlText w:val=""/>
      <w:lvlJc w:val="left"/>
      <w:pPr>
        <w:tabs>
          <w:tab w:val="num" w:pos="4320"/>
        </w:tabs>
        <w:ind w:left="4320" w:hanging="360"/>
      </w:pPr>
      <w:rPr>
        <w:rFonts w:ascii="Wingdings" w:hAnsi="Wingdings" w:hint="default"/>
      </w:rPr>
    </w:lvl>
    <w:lvl w:ilvl="6" w:tplc="9E0232EA" w:tentative="1">
      <w:start w:val="1"/>
      <w:numFmt w:val="bullet"/>
      <w:lvlText w:val=""/>
      <w:lvlJc w:val="left"/>
      <w:pPr>
        <w:tabs>
          <w:tab w:val="num" w:pos="5040"/>
        </w:tabs>
        <w:ind w:left="5040" w:hanging="360"/>
      </w:pPr>
      <w:rPr>
        <w:rFonts w:ascii="Symbol" w:hAnsi="Symbol" w:hint="default"/>
      </w:rPr>
    </w:lvl>
    <w:lvl w:ilvl="7" w:tplc="9BAC8852" w:tentative="1">
      <w:start w:val="1"/>
      <w:numFmt w:val="bullet"/>
      <w:lvlText w:val="o"/>
      <w:lvlJc w:val="left"/>
      <w:pPr>
        <w:tabs>
          <w:tab w:val="num" w:pos="5760"/>
        </w:tabs>
        <w:ind w:left="5760" w:hanging="360"/>
      </w:pPr>
      <w:rPr>
        <w:rFonts w:ascii="Courier New" w:hAnsi="Courier New" w:cs="Courier New" w:hint="default"/>
      </w:rPr>
    </w:lvl>
    <w:lvl w:ilvl="8" w:tplc="5338FFA4"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1"/>
  </w:num>
  <w:num w:numId="3">
    <w:abstractNumId w:val="21"/>
  </w:num>
  <w:num w:numId="4">
    <w:abstractNumId w:val="0"/>
  </w:num>
  <w:num w:numId="5">
    <w:abstractNumId w:val="18"/>
  </w:num>
  <w:num w:numId="6">
    <w:abstractNumId w:val="10"/>
  </w:num>
  <w:num w:numId="7">
    <w:abstractNumId w:val="16"/>
  </w:num>
  <w:num w:numId="8">
    <w:abstractNumId w:val="10"/>
  </w:num>
  <w:num w:numId="9">
    <w:abstractNumId w:val="3"/>
  </w:num>
  <w:num w:numId="10">
    <w:abstractNumId w:val="6"/>
  </w:num>
  <w:num w:numId="11">
    <w:abstractNumId w:val="15"/>
  </w:num>
  <w:num w:numId="12">
    <w:abstractNumId w:val="23"/>
  </w:num>
  <w:num w:numId="13">
    <w:abstractNumId w:val="19"/>
  </w:num>
  <w:num w:numId="14">
    <w:abstractNumId w:val="2"/>
  </w:num>
  <w:num w:numId="15">
    <w:abstractNumId w:val="5"/>
  </w:num>
  <w:num w:numId="16">
    <w:abstractNumId w:val="7"/>
  </w:num>
  <w:num w:numId="17">
    <w:abstractNumId w:val="22"/>
  </w:num>
  <w:num w:numId="18">
    <w:abstractNumId w:val="17"/>
  </w:num>
  <w:num w:numId="19">
    <w:abstractNumId w:val="1"/>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9"/>
  </w:num>
  <w:num w:numId="23">
    <w:abstractNumId w:val="11"/>
  </w:num>
  <w:num w:numId="24">
    <w:abstractNumId w:val="20"/>
  </w:num>
  <w:num w:numId="25">
    <w:abstractNumId w:val="8"/>
  </w:num>
  <w:num w:numId="26">
    <w:abstractNumId w:val="12"/>
  </w:num>
  <w:num w:numId="27">
    <w:abstractNumId w:val="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001"/>
  <w:defaultTabStop w:val="720"/>
  <w:noPunctuationKerning/>
  <w:characterSpacingControl w:val="doNotCompress"/>
  <w:hdrShapeDefaults>
    <o:shapedefaults v:ext="edit" spidmax="2093"/>
    <o:shapelayout v:ext="edit">
      <o:idmap v:ext="edit" data="2"/>
    </o:shapelayout>
  </w:hdrShapeDefaults>
  <w:footnotePr>
    <w:footnote w:id="-1"/>
    <w:footnote w:id="0"/>
  </w:footnotePr>
  <w:endnotePr>
    <w:endnote w:id="-1"/>
    <w:endnote w:id="0"/>
  </w:endnotePr>
  <w:compat/>
  <w:docVars>
    <w:docVar w:name="ClientName" w:val="OAO Group Razguliay"/>
    <w:docVar w:name="Cons" w:val=" "/>
    <w:docVar w:name="ConvTrans" w:val="Yes"/>
    <w:docVar w:name="Currency" w:val="RUR"/>
    <w:docVar w:name="Currency2" w:val="USD*"/>
    <w:docVar w:name="Currency2a" w:val="USD"/>
    <w:docVar w:name="DraftWatermark" w:val="1"/>
    <w:docVar w:name="EntityDesc" w:val="KPMG Limited, a company incorporated under te Guernsey Companies Act, is a member of KPMG International, a Swiss cooperative."/>
    <w:docVar w:name="EntityName" w:val="KPMG Limited"/>
    <w:docVar w:name="EntityType" w:val="Company"/>
    <w:docVar w:name="PCurr" w:val="USD"/>
    <w:docVar w:name="RndCurr" w:val="Mln "/>
    <w:docVar w:name="TempConvCurrDesc" w:val="United States Dollars"/>
    <w:docVar w:name="TempCountry" w:val="Russian"/>
    <w:docVar w:name="TempFinStatCons" w:val="Consolidated "/>
    <w:docVar w:name="TempFuncCurr" w:val="RUR"/>
    <w:docVar w:name="TempFuncCurrDesc" w:val="Russian Rouble"/>
    <w:docVar w:name="TempGroup" w:val="Group"/>
    <w:docVar w:name="TempNation" w:val="the Russian Federation"/>
    <w:docVar w:name="TempNation2" w:val="the Russian Federation"/>
    <w:docVar w:name="TempNationCurr" w:val="RUR"/>
    <w:docVar w:name="TempNationCurrDesc" w:val="Russian Rouble"/>
    <w:docVar w:name="TempParent" w:val="Parent "/>
    <w:docVar w:name="TempPrelim" w:val="‍"/>
    <w:docVar w:name="TempPrelimLow" w:val="‍"/>
    <w:docVar w:name="TempPresCurrDesc" w:val="Russian Roubles"/>
    <w:docVar w:name="TempRndCurr" w:val="million"/>
    <w:docVar w:name="Year1" w:val="2005"/>
    <w:docVar w:name="Year2" w:val="2004"/>
    <w:docVar w:name="YearEnd" w:val="31 December 2005"/>
    <w:docVar w:name="YearNext" w:val="2006"/>
  </w:docVars>
  <w:rsids>
    <w:rsidRoot w:val="007E739B"/>
    <w:rsid w:val="0000004D"/>
    <w:rsid w:val="0000032D"/>
    <w:rsid w:val="000007EF"/>
    <w:rsid w:val="00000B9A"/>
    <w:rsid w:val="00001F78"/>
    <w:rsid w:val="00001FC1"/>
    <w:rsid w:val="0000245B"/>
    <w:rsid w:val="000024C8"/>
    <w:rsid w:val="00002B0C"/>
    <w:rsid w:val="00002D68"/>
    <w:rsid w:val="000030B8"/>
    <w:rsid w:val="00003175"/>
    <w:rsid w:val="000034FE"/>
    <w:rsid w:val="00003537"/>
    <w:rsid w:val="000039AE"/>
    <w:rsid w:val="00003BA2"/>
    <w:rsid w:val="00003CA6"/>
    <w:rsid w:val="00003CBA"/>
    <w:rsid w:val="00003E7E"/>
    <w:rsid w:val="00005168"/>
    <w:rsid w:val="00005391"/>
    <w:rsid w:val="00005515"/>
    <w:rsid w:val="00005564"/>
    <w:rsid w:val="000055D6"/>
    <w:rsid w:val="00005E51"/>
    <w:rsid w:val="00005E6B"/>
    <w:rsid w:val="00005F7E"/>
    <w:rsid w:val="000065C8"/>
    <w:rsid w:val="00006C8E"/>
    <w:rsid w:val="00007034"/>
    <w:rsid w:val="00007572"/>
    <w:rsid w:val="00007A79"/>
    <w:rsid w:val="00007C8D"/>
    <w:rsid w:val="0001005F"/>
    <w:rsid w:val="0001027B"/>
    <w:rsid w:val="00010529"/>
    <w:rsid w:val="000107CC"/>
    <w:rsid w:val="00010C0D"/>
    <w:rsid w:val="00010CF8"/>
    <w:rsid w:val="0001157C"/>
    <w:rsid w:val="000117DD"/>
    <w:rsid w:val="0001246A"/>
    <w:rsid w:val="000124AF"/>
    <w:rsid w:val="000124BD"/>
    <w:rsid w:val="0001260B"/>
    <w:rsid w:val="000129EB"/>
    <w:rsid w:val="000136A4"/>
    <w:rsid w:val="00013CB1"/>
    <w:rsid w:val="00014467"/>
    <w:rsid w:val="000148F7"/>
    <w:rsid w:val="000153E7"/>
    <w:rsid w:val="00015414"/>
    <w:rsid w:val="00015697"/>
    <w:rsid w:val="00015AC4"/>
    <w:rsid w:val="00015AE7"/>
    <w:rsid w:val="00015B17"/>
    <w:rsid w:val="00015EF0"/>
    <w:rsid w:val="00016393"/>
    <w:rsid w:val="000164C2"/>
    <w:rsid w:val="00016B3D"/>
    <w:rsid w:val="00016DE8"/>
    <w:rsid w:val="0001716F"/>
    <w:rsid w:val="0001729F"/>
    <w:rsid w:val="000173E5"/>
    <w:rsid w:val="00017CC3"/>
    <w:rsid w:val="00017DC6"/>
    <w:rsid w:val="000204F0"/>
    <w:rsid w:val="00020D8E"/>
    <w:rsid w:val="00021049"/>
    <w:rsid w:val="000210CF"/>
    <w:rsid w:val="000210DC"/>
    <w:rsid w:val="00021152"/>
    <w:rsid w:val="0002157A"/>
    <w:rsid w:val="000217F8"/>
    <w:rsid w:val="0002196A"/>
    <w:rsid w:val="00021AEE"/>
    <w:rsid w:val="00021F3B"/>
    <w:rsid w:val="00022190"/>
    <w:rsid w:val="00022699"/>
    <w:rsid w:val="000229DC"/>
    <w:rsid w:val="00022D89"/>
    <w:rsid w:val="00022EB7"/>
    <w:rsid w:val="00023184"/>
    <w:rsid w:val="00024154"/>
    <w:rsid w:val="000244E3"/>
    <w:rsid w:val="0002450E"/>
    <w:rsid w:val="000263A6"/>
    <w:rsid w:val="00026644"/>
    <w:rsid w:val="000272CD"/>
    <w:rsid w:val="00027436"/>
    <w:rsid w:val="00027454"/>
    <w:rsid w:val="00027510"/>
    <w:rsid w:val="00027732"/>
    <w:rsid w:val="00027C6B"/>
    <w:rsid w:val="000302A7"/>
    <w:rsid w:val="00030568"/>
    <w:rsid w:val="00030E32"/>
    <w:rsid w:val="00030FB2"/>
    <w:rsid w:val="000312F1"/>
    <w:rsid w:val="00031ADD"/>
    <w:rsid w:val="0003263B"/>
    <w:rsid w:val="0003283B"/>
    <w:rsid w:val="00032C07"/>
    <w:rsid w:val="00032E1F"/>
    <w:rsid w:val="00032F9D"/>
    <w:rsid w:val="00033128"/>
    <w:rsid w:val="000331D7"/>
    <w:rsid w:val="00033E29"/>
    <w:rsid w:val="0003433B"/>
    <w:rsid w:val="00034384"/>
    <w:rsid w:val="00034673"/>
    <w:rsid w:val="0003467C"/>
    <w:rsid w:val="0003479F"/>
    <w:rsid w:val="00034C12"/>
    <w:rsid w:val="00034E44"/>
    <w:rsid w:val="0003571C"/>
    <w:rsid w:val="0003590F"/>
    <w:rsid w:val="00035A74"/>
    <w:rsid w:val="00035EA2"/>
    <w:rsid w:val="00036355"/>
    <w:rsid w:val="00036376"/>
    <w:rsid w:val="0003638A"/>
    <w:rsid w:val="00036CB8"/>
    <w:rsid w:val="0003714E"/>
    <w:rsid w:val="00037891"/>
    <w:rsid w:val="00037BE3"/>
    <w:rsid w:val="00037C59"/>
    <w:rsid w:val="00037DD8"/>
    <w:rsid w:val="00037EC3"/>
    <w:rsid w:val="00040043"/>
    <w:rsid w:val="00040397"/>
    <w:rsid w:val="0004040B"/>
    <w:rsid w:val="00040747"/>
    <w:rsid w:val="00040A11"/>
    <w:rsid w:val="000416C2"/>
    <w:rsid w:val="0004192D"/>
    <w:rsid w:val="00041B2C"/>
    <w:rsid w:val="00041DAC"/>
    <w:rsid w:val="00042477"/>
    <w:rsid w:val="00042580"/>
    <w:rsid w:val="000434B7"/>
    <w:rsid w:val="00043769"/>
    <w:rsid w:val="00043A32"/>
    <w:rsid w:val="00043F2C"/>
    <w:rsid w:val="00043F41"/>
    <w:rsid w:val="00043F98"/>
    <w:rsid w:val="000441E2"/>
    <w:rsid w:val="000442B0"/>
    <w:rsid w:val="00044650"/>
    <w:rsid w:val="00044710"/>
    <w:rsid w:val="000449BA"/>
    <w:rsid w:val="00044B21"/>
    <w:rsid w:val="00044C5A"/>
    <w:rsid w:val="00044D56"/>
    <w:rsid w:val="000452D7"/>
    <w:rsid w:val="00045303"/>
    <w:rsid w:val="0004531E"/>
    <w:rsid w:val="00045866"/>
    <w:rsid w:val="00045ECA"/>
    <w:rsid w:val="000467EE"/>
    <w:rsid w:val="00047596"/>
    <w:rsid w:val="00047AA4"/>
    <w:rsid w:val="00047BDA"/>
    <w:rsid w:val="00047C3F"/>
    <w:rsid w:val="00047D76"/>
    <w:rsid w:val="00050276"/>
    <w:rsid w:val="00050312"/>
    <w:rsid w:val="0005040C"/>
    <w:rsid w:val="000504F2"/>
    <w:rsid w:val="00050DA1"/>
    <w:rsid w:val="00051046"/>
    <w:rsid w:val="0005104E"/>
    <w:rsid w:val="00052278"/>
    <w:rsid w:val="000526B9"/>
    <w:rsid w:val="000526BC"/>
    <w:rsid w:val="00052BB0"/>
    <w:rsid w:val="00052EFF"/>
    <w:rsid w:val="00052F13"/>
    <w:rsid w:val="000539A5"/>
    <w:rsid w:val="00053B41"/>
    <w:rsid w:val="00054074"/>
    <w:rsid w:val="00054960"/>
    <w:rsid w:val="00054B31"/>
    <w:rsid w:val="00054E12"/>
    <w:rsid w:val="00054EBA"/>
    <w:rsid w:val="00055057"/>
    <w:rsid w:val="00055432"/>
    <w:rsid w:val="000554D4"/>
    <w:rsid w:val="00055514"/>
    <w:rsid w:val="000558C1"/>
    <w:rsid w:val="00055950"/>
    <w:rsid w:val="00056134"/>
    <w:rsid w:val="00056365"/>
    <w:rsid w:val="00056A01"/>
    <w:rsid w:val="00056A2E"/>
    <w:rsid w:val="00056D8E"/>
    <w:rsid w:val="00056DFF"/>
    <w:rsid w:val="00056E9A"/>
    <w:rsid w:val="00057293"/>
    <w:rsid w:val="00057453"/>
    <w:rsid w:val="0006016F"/>
    <w:rsid w:val="0006020A"/>
    <w:rsid w:val="000606A4"/>
    <w:rsid w:val="00060D99"/>
    <w:rsid w:val="00060ECF"/>
    <w:rsid w:val="00060FE9"/>
    <w:rsid w:val="00061210"/>
    <w:rsid w:val="000612F9"/>
    <w:rsid w:val="000619F4"/>
    <w:rsid w:val="00061C8A"/>
    <w:rsid w:val="00061D4E"/>
    <w:rsid w:val="00061E21"/>
    <w:rsid w:val="00062896"/>
    <w:rsid w:val="00062D2B"/>
    <w:rsid w:val="000631D7"/>
    <w:rsid w:val="0006328E"/>
    <w:rsid w:val="00063930"/>
    <w:rsid w:val="00063AF2"/>
    <w:rsid w:val="00063F92"/>
    <w:rsid w:val="00063FED"/>
    <w:rsid w:val="0006406D"/>
    <w:rsid w:val="00064333"/>
    <w:rsid w:val="00064447"/>
    <w:rsid w:val="00064468"/>
    <w:rsid w:val="0006485C"/>
    <w:rsid w:val="00064DD1"/>
    <w:rsid w:val="0006538C"/>
    <w:rsid w:val="00065541"/>
    <w:rsid w:val="000659BE"/>
    <w:rsid w:val="000665F2"/>
    <w:rsid w:val="0006667B"/>
    <w:rsid w:val="00066C86"/>
    <w:rsid w:val="00067E7C"/>
    <w:rsid w:val="00067F3F"/>
    <w:rsid w:val="00067F72"/>
    <w:rsid w:val="0007046F"/>
    <w:rsid w:val="0007060D"/>
    <w:rsid w:val="00070FBC"/>
    <w:rsid w:val="00070FBE"/>
    <w:rsid w:val="000712F9"/>
    <w:rsid w:val="00071672"/>
    <w:rsid w:val="00071AC4"/>
    <w:rsid w:val="00071BC8"/>
    <w:rsid w:val="00071C87"/>
    <w:rsid w:val="0007207A"/>
    <w:rsid w:val="00072C5F"/>
    <w:rsid w:val="00072DF7"/>
    <w:rsid w:val="00073103"/>
    <w:rsid w:val="000733F8"/>
    <w:rsid w:val="000735E8"/>
    <w:rsid w:val="000738AE"/>
    <w:rsid w:val="00073983"/>
    <w:rsid w:val="00073B60"/>
    <w:rsid w:val="00073B8B"/>
    <w:rsid w:val="0007403F"/>
    <w:rsid w:val="00074140"/>
    <w:rsid w:val="000742DB"/>
    <w:rsid w:val="0007439C"/>
    <w:rsid w:val="00074533"/>
    <w:rsid w:val="00074911"/>
    <w:rsid w:val="0007499F"/>
    <w:rsid w:val="00074B6A"/>
    <w:rsid w:val="00074BB6"/>
    <w:rsid w:val="00074BEE"/>
    <w:rsid w:val="000753BD"/>
    <w:rsid w:val="0007607F"/>
    <w:rsid w:val="000761B6"/>
    <w:rsid w:val="000761E5"/>
    <w:rsid w:val="000766A9"/>
    <w:rsid w:val="0007679C"/>
    <w:rsid w:val="000769DC"/>
    <w:rsid w:val="00076D91"/>
    <w:rsid w:val="00076E78"/>
    <w:rsid w:val="00077233"/>
    <w:rsid w:val="0007765A"/>
    <w:rsid w:val="00077E4E"/>
    <w:rsid w:val="00077E6E"/>
    <w:rsid w:val="00077FE9"/>
    <w:rsid w:val="00080116"/>
    <w:rsid w:val="00080484"/>
    <w:rsid w:val="00080577"/>
    <w:rsid w:val="00080791"/>
    <w:rsid w:val="000811E2"/>
    <w:rsid w:val="0008148B"/>
    <w:rsid w:val="000815FA"/>
    <w:rsid w:val="0008184C"/>
    <w:rsid w:val="00082A8E"/>
    <w:rsid w:val="0008305B"/>
    <w:rsid w:val="0008312F"/>
    <w:rsid w:val="0008340C"/>
    <w:rsid w:val="000834B2"/>
    <w:rsid w:val="00083585"/>
    <w:rsid w:val="000835AC"/>
    <w:rsid w:val="00083AB0"/>
    <w:rsid w:val="00083E5C"/>
    <w:rsid w:val="00083EE1"/>
    <w:rsid w:val="00084A9F"/>
    <w:rsid w:val="00084ACC"/>
    <w:rsid w:val="00084B6D"/>
    <w:rsid w:val="00084C72"/>
    <w:rsid w:val="00084EC0"/>
    <w:rsid w:val="000855EE"/>
    <w:rsid w:val="00085A2A"/>
    <w:rsid w:val="00085C35"/>
    <w:rsid w:val="00085E48"/>
    <w:rsid w:val="0008642A"/>
    <w:rsid w:val="000864EA"/>
    <w:rsid w:val="00086B32"/>
    <w:rsid w:val="00086DBE"/>
    <w:rsid w:val="00086EA6"/>
    <w:rsid w:val="00087156"/>
    <w:rsid w:val="0008732D"/>
    <w:rsid w:val="000877DC"/>
    <w:rsid w:val="000878B9"/>
    <w:rsid w:val="00087998"/>
    <w:rsid w:val="00087D2A"/>
    <w:rsid w:val="0009066F"/>
    <w:rsid w:val="00090ED4"/>
    <w:rsid w:val="00091282"/>
    <w:rsid w:val="00091515"/>
    <w:rsid w:val="000925ED"/>
    <w:rsid w:val="0009262E"/>
    <w:rsid w:val="000928BC"/>
    <w:rsid w:val="00092992"/>
    <w:rsid w:val="00093093"/>
    <w:rsid w:val="0009341D"/>
    <w:rsid w:val="00093516"/>
    <w:rsid w:val="00093E64"/>
    <w:rsid w:val="000940A7"/>
    <w:rsid w:val="000942EC"/>
    <w:rsid w:val="00094668"/>
    <w:rsid w:val="00094D40"/>
    <w:rsid w:val="00094E05"/>
    <w:rsid w:val="000957AA"/>
    <w:rsid w:val="000966A9"/>
    <w:rsid w:val="000967E3"/>
    <w:rsid w:val="000967F4"/>
    <w:rsid w:val="000973B0"/>
    <w:rsid w:val="000973D4"/>
    <w:rsid w:val="000974C8"/>
    <w:rsid w:val="0009782F"/>
    <w:rsid w:val="000978A4"/>
    <w:rsid w:val="000A063C"/>
    <w:rsid w:val="000A06F3"/>
    <w:rsid w:val="000A1248"/>
    <w:rsid w:val="000A1870"/>
    <w:rsid w:val="000A1880"/>
    <w:rsid w:val="000A1A58"/>
    <w:rsid w:val="000A1E4D"/>
    <w:rsid w:val="000A209C"/>
    <w:rsid w:val="000A2293"/>
    <w:rsid w:val="000A23C5"/>
    <w:rsid w:val="000A260E"/>
    <w:rsid w:val="000A2A08"/>
    <w:rsid w:val="000A2C2A"/>
    <w:rsid w:val="000A2F94"/>
    <w:rsid w:val="000A31F1"/>
    <w:rsid w:val="000A3CE5"/>
    <w:rsid w:val="000A4089"/>
    <w:rsid w:val="000A4444"/>
    <w:rsid w:val="000A55EC"/>
    <w:rsid w:val="000A563C"/>
    <w:rsid w:val="000A5811"/>
    <w:rsid w:val="000A5A5B"/>
    <w:rsid w:val="000A5B47"/>
    <w:rsid w:val="000A65CF"/>
    <w:rsid w:val="000A6CCB"/>
    <w:rsid w:val="000A6E41"/>
    <w:rsid w:val="000A6EA0"/>
    <w:rsid w:val="000A7125"/>
    <w:rsid w:val="000A7139"/>
    <w:rsid w:val="000A74FD"/>
    <w:rsid w:val="000A78C9"/>
    <w:rsid w:val="000A7ECA"/>
    <w:rsid w:val="000B0485"/>
    <w:rsid w:val="000B06E2"/>
    <w:rsid w:val="000B0995"/>
    <w:rsid w:val="000B10D9"/>
    <w:rsid w:val="000B129F"/>
    <w:rsid w:val="000B12F0"/>
    <w:rsid w:val="000B178D"/>
    <w:rsid w:val="000B194C"/>
    <w:rsid w:val="000B1EC4"/>
    <w:rsid w:val="000B20AB"/>
    <w:rsid w:val="000B2131"/>
    <w:rsid w:val="000B23A3"/>
    <w:rsid w:val="000B240A"/>
    <w:rsid w:val="000B289E"/>
    <w:rsid w:val="000B2BFE"/>
    <w:rsid w:val="000B2E27"/>
    <w:rsid w:val="000B2F7A"/>
    <w:rsid w:val="000B2F86"/>
    <w:rsid w:val="000B30CD"/>
    <w:rsid w:val="000B31C3"/>
    <w:rsid w:val="000B3722"/>
    <w:rsid w:val="000B39A5"/>
    <w:rsid w:val="000B3AE1"/>
    <w:rsid w:val="000B401A"/>
    <w:rsid w:val="000B4321"/>
    <w:rsid w:val="000B4E17"/>
    <w:rsid w:val="000B54C1"/>
    <w:rsid w:val="000B5A31"/>
    <w:rsid w:val="000B5DC5"/>
    <w:rsid w:val="000B5FA5"/>
    <w:rsid w:val="000B6436"/>
    <w:rsid w:val="000B65A8"/>
    <w:rsid w:val="000B66F7"/>
    <w:rsid w:val="000B671C"/>
    <w:rsid w:val="000B6AB2"/>
    <w:rsid w:val="000B6BE9"/>
    <w:rsid w:val="000B6D77"/>
    <w:rsid w:val="000B7232"/>
    <w:rsid w:val="000B749D"/>
    <w:rsid w:val="000B756D"/>
    <w:rsid w:val="000B787B"/>
    <w:rsid w:val="000B7C3C"/>
    <w:rsid w:val="000B7C65"/>
    <w:rsid w:val="000B7D5B"/>
    <w:rsid w:val="000C0170"/>
    <w:rsid w:val="000C0756"/>
    <w:rsid w:val="000C087C"/>
    <w:rsid w:val="000C08AC"/>
    <w:rsid w:val="000C095F"/>
    <w:rsid w:val="000C133C"/>
    <w:rsid w:val="000C1382"/>
    <w:rsid w:val="000C1D8D"/>
    <w:rsid w:val="000C2186"/>
    <w:rsid w:val="000C2449"/>
    <w:rsid w:val="000C2FBB"/>
    <w:rsid w:val="000C2FCC"/>
    <w:rsid w:val="000C30AC"/>
    <w:rsid w:val="000C32E8"/>
    <w:rsid w:val="000C33CA"/>
    <w:rsid w:val="000C349E"/>
    <w:rsid w:val="000C353F"/>
    <w:rsid w:val="000C35B3"/>
    <w:rsid w:val="000C41C3"/>
    <w:rsid w:val="000C4B7D"/>
    <w:rsid w:val="000C4CF4"/>
    <w:rsid w:val="000C50BE"/>
    <w:rsid w:val="000C5786"/>
    <w:rsid w:val="000C60A5"/>
    <w:rsid w:val="000C6102"/>
    <w:rsid w:val="000C65CF"/>
    <w:rsid w:val="000C66D4"/>
    <w:rsid w:val="000C6936"/>
    <w:rsid w:val="000C6ADE"/>
    <w:rsid w:val="000C6B73"/>
    <w:rsid w:val="000C6D12"/>
    <w:rsid w:val="000C6DAF"/>
    <w:rsid w:val="000C77CA"/>
    <w:rsid w:val="000C7989"/>
    <w:rsid w:val="000C7BC9"/>
    <w:rsid w:val="000C7CCB"/>
    <w:rsid w:val="000D04E3"/>
    <w:rsid w:val="000D07B6"/>
    <w:rsid w:val="000D0825"/>
    <w:rsid w:val="000D098F"/>
    <w:rsid w:val="000D0B71"/>
    <w:rsid w:val="000D0BA7"/>
    <w:rsid w:val="000D0C6F"/>
    <w:rsid w:val="000D0CF4"/>
    <w:rsid w:val="000D0D3B"/>
    <w:rsid w:val="000D1503"/>
    <w:rsid w:val="000D1789"/>
    <w:rsid w:val="000D1895"/>
    <w:rsid w:val="000D1D92"/>
    <w:rsid w:val="000D1F32"/>
    <w:rsid w:val="000D2003"/>
    <w:rsid w:val="000D200B"/>
    <w:rsid w:val="000D2EC4"/>
    <w:rsid w:val="000D31CB"/>
    <w:rsid w:val="000D372A"/>
    <w:rsid w:val="000D384C"/>
    <w:rsid w:val="000D3CF7"/>
    <w:rsid w:val="000D3F26"/>
    <w:rsid w:val="000D4573"/>
    <w:rsid w:val="000D4A44"/>
    <w:rsid w:val="000D51D6"/>
    <w:rsid w:val="000D57C0"/>
    <w:rsid w:val="000D5852"/>
    <w:rsid w:val="000D606A"/>
    <w:rsid w:val="000D611F"/>
    <w:rsid w:val="000D6161"/>
    <w:rsid w:val="000D6640"/>
    <w:rsid w:val="000D68ED"/>
    <w:rsid w:val="000D6F00"/>
    <w:rsid w:val="000D719D"/>
    <w:rsid w:val="000D7586"/>
    <w:rsid w:val="000D7964"/>
    <w:rsid w:val="000D7AE4"/>
    <w:rsid w:val="000D7F3F"/>
    <w:rsid w:val="000E0328"/>
    <w:rsid w:val="000E048D"/>
    <w:rsid w:val="000E05E6"/>
    <w:rsid w:val="000E0920"/>
    <w:rsid w:val="000E0EE6"/>
    <w:rsid w:val="000E1047"/>
    <w:rsid w:val="000E127C"/>
    <w:rsid w:val="000E13C1"/>
    <w:rsid w:val="000E1607"/>
    <w:rsid w:val="000E175E"/>
    <w:rsid w:val="000E1A2D"/>
    <w:rsid w:val="000E2292"/>
    <w:rsid w:val="000E2389"/>
    <w:rsid w:val="000E259A"/>
    <w:rsid w:val="000E33A1"/>
    <w:rsid w:val="000E348E"/>
    <w:rsid w:val="000E34A6"/>
    <w:rsid w:val="000E3751"/>
    <w:rsid w:val="000E3A93"/>
    <w:rsid w:val="000E3F3A"/>
    <w:rsid w:val="000E41B4"/>
    <w:rsid w:val="000E42EE"/>
    <w:rsid w:val="000E4412"/>
    <w:rsid w:val="000E4CF2"/>
    <w:rsid w:val="000E5024"/>
    <w:rsid w:val="000E504B"/>
    <w:rsid w:val="000E51DF"/>
    <w:rsid w:val="000E63FD"/>
    <w:rsid w:val="000E68A9"/>
    <w:rsid w:val="000E6C8F"/>
    <w:rsid w:val="000E6F94"/>
    <w:rsid w:val="000E7893"/>
    <w:rsid w:val="000E7A23"/>
    <w:rsid w:val="000E7EF2"/>
    <w:rsid w:val="000F076C"/>
    <w:rsid w:val="000F0808"/>
    <w:rsid w:val="000F147B"/>
    <w:rsid w:val="000F17FE"/>
    <w:rsid w:val="000F1965"/>
    <w:rsid w:val="000F1D55"/>
    <w:rsid w:val="000F1F69"/>
    <w:rsid w:val="000F222D"/>
    <w:rsid w:val="000F258B"/>
    <w:rsid w:val="000F2955"/>
    <w:rsid w:val="000F2D36"/>
    <w:rsid w:val="000F2F0C"/>
    <w:rsid w:val="000F372E"/>
    <w:rsid w:val="000F37C5"/>
    <w:rsid w:val="000F38E4"/>
    <w:rsid w:val="000F401D"/>
    <w:rsid w:val="000F424A"/>
    <w:rsid w:val="000F43D3"/>
    <w:rsid w:val="000F463C"/>
    <w:rsid w:val="000F486A"/>
    <w:rsid w:val="000F4B69"/>
    <w:rsid w:val="000F4D33"/>
    <w:rsid w:val="000F4DA2"/>
    <w:rsid w:val="000F4DC4"/>
    <w:rsid w:val="000F5340"/>
    <w:rsid w:val="000F54C7"/>
    <w:rsid w:val="000F558B"/>
    <w:rsid w:val="000F56D2"/>
    <w:rsid w:val="000F5C32"/>
    <w:rsid w:val="000F5C8C"/>
    <w:rsid w:val="000F5E32"/>
    <w:rsid w:val="000F61B7"/>
    <w:rsid w:val="000F6931"/>
    <w:rsid w:val="000F72FD"/>
    <w:rsid w:val="000F75AC"/>
    <w:rsid w:val="000F76FC"/>
    <w:rsid w:val="000F7B53"/>
    <w:rsid w:val="001001F9"/>
    <w:rsid w:val="001002CB"/>
    <w:rsid w:val="001003DF"/>
    <w:rsid w:val="001008C5"/>
    <w:rsid w:val="0010091E"/>
    <w:rsid w:val="00100D23"/>
    <w:rsid w:val="00100EA1"/>
    <w:rsid w:val="001010B1"/>
    <w:rsid w:val="001011EE"/>
    <w:rsid w:val="001014C7"/>
    <w:rsid w:val="00101A12"/>
    <w:rsid w:val="00101B7C"/>
    <w:rsid w:val="00101BF6"/>
    <w:rsid w:val="00101DBF"/>
    <w:rsid w:val="00101FA9"/>
    <w:rsid w:val="0010200B"/>
    <w:rsid w:val="00102032"/>
    <w:rsid w:val="00102261"/>
    <w:rsid w:val="00102928"/>
    <w:rsid w:val="001030F8"/>
    <w:rsid w:val="001034EB"/>
    <w:rsid w:val="001036B4"/>
    <w:rsid w:val="00104168"/>
    <w:rsid w:val="0010520B"/>
    <w:rsid w:val="00105A5F"/>
    <w:rsid w:val="0010627A"/>
    <w:rsid w:val="0010642A"/>
    <w:rsid w:val="001073C1"/>
    <w:rsid w:val="001075E4"/>
    <w:rsid w:val="001076AF"/>
    <w:rsid w:val="00107ED1"/>
    <w:rsid w:val="00107FD4"/>
    <w:rsid w:val="00107FF4"/>
    <w:rsid w:val="0011031A"/>
    <w:rsid w:val="00111314"/>
    <w:rsid w:val="00111C2D"/>
    <w:rsid w:val="0011242E"/>
    <w:rsid w:val="00112686"/>
    <w:rsid w:val="00112CFD"/>
    <w:rsid w:val="00112DAD"/>
    <w:rsid w:val="00113380"/>
    <w:rsid w:val="001136A8"/>
    <w:rsid w:val="00113799"/>
    <w:rsid w:val="00113914"/>
    <w:rsid w:val="001139F0"/>
    <w:rsid w:val="00114736"/>
    <w:rsid w:val="00114798"/>
    <w:rsid w:val="0011486C"/>
    <w:rsid w:val="001149EA"/>
    <w:rsid w:val="00114F61"/>
    <w:rsid w:val="001152C3"/>
    <w:rsid w:val="00115408"/>
    <w:rsid w:val="00115995"/>
    <w:rsid w:val="00115C80"/>
    <w:rsid w:val="00115E3D"/>
    <w:rsid w:val="00115E8F"/>
    <w:rsid w:val="001161E5"/>
    <w:rsid w:val="0011692F"/>
    <w:rsid w:val="00116BA2"/>
    <w:rsid w:val="00116CAB"/>
    <w:rsid w:val="001173C0"/>
    <w:rsid w:val="001174A7"/>
    <w:rsid w:val="00117CFF"/>
    <w:rsid w:val="00117D5D"/>
    <w:rsid w:val="00117D8D"/>
    <w:rsid w:val="00117FA1"/>
    <w:rsid w:val="00120207"/>
    <w:rsid w:val="0012040A"/>
    <w:rsid w:val="00120A30"/>
    <w:rsid w:val="00120AEA"/>
    <w:rsid w:val="001211C2"/>
    <w:rsid w:val="0012181A"/>
    <w:rsid w:val="00121D77"/>
    <w:rsid w:val="00122792"/>
    <w:rsid w:val="00122B9A"/>
    <w:rsid w:val="00122EB1"/>
    <w:rsid w:val="00122FEF"/>
    <w:rsid w:val="0012349B"/>
    <w:rsid w:val="00123C64"/>
    <w:rsid w:val="00123D31"/>
    <w:rsid w:val="00124022"/>
    <w:rsid w:val="0012436C"/>
    <w:rsid w:val="001245B1"/>
    <w:rsid w:val="00124620"/>
    <w:rsid w:val="00124738"/>
    <w:rsid w:val="001248A8"/>
    <w:rsid w:val="00124C3A"/>
    <w:rsid w:val="00125F9E"/>
    <w:rsid w:val="0012600C"/>
    <w:rsid w:val="0012603A"/>
    <w:rsid w:val="0012690E"/>
    <w:rsid w:val="00126F42"/>
    <w:rsid w:val="00126FEE"/>
    <w:rsid w:val="00127413"/>
    <w:rsid w:val="001279D1"/>
    <w:rsid w:val="00127EE5"/>
    <w:rsid w:val="001300EE"/>
    <w:rsid w:val="001302B5"/>
    <w:rsid w:val="0013052A"/>
    <w:rsid w:val="00130A15"/>
    <w:rsid w:val="00130C83"/>
    <w:rsid w:val="00130F15"/>
    <w:rsid w:val="0013145F"/>
    <w:rsid w:val="00131477"/>
    <w:rsid w:val="00131D9B"/>
    <w:rsid w:val="00131F8E"/>
    <w:rsid w:val="001320B0"/>
    <w:rsid w:val="001322EA"/>
    <w:rsid w:val="00132559"/>
    <w:rsid w:val="001326D9"/>
    <w:rsid w:val="00132730"/>
    <w:rsid w:val="0013283F"/>
    <w:rsid w:val="00132ACE"/>
    <w:rsid w:val="00133065"/>
    <w:rsid w:val="001331CC"/>
    <w:rsid w:val="001335A6"/>
    <w:rsid w:val="00133922"/>
    <w:rsid w:val="00133A31"/>
    <w:rsid w:val="00133B4B"/>
    <w:rsid w:val="001340BA"/>
    <w:rsid w:val="0013485A"/>
    <w:rsid w:val="001348D5"/>
    <w:rsid w:val="00134A85"/>
    <w:rsid w:val="00134E62"/>
    <w:rsid w:val="00134FBC"/>
    <w:rsid w:val="001350E8"/>
    <w:rsid w:val="0013510E"/>
    <w:rsid w:val="00135278"/>
    <w:rsid w:val="0013530E"/>
    <w:rsid w:val="001354AB"/>
    <w:rsid w:val="00135915"/>
    <w:rsid w:val="00135ABB"/>
    <w:rsid w:val="00135D1A"/>
    <w:rsid w:val="0013678A"/>
    <w:rsid w:val="00136B9D"/>
    <w:rsid w:val="00136FD1"/>
    <w:rsid w:val="00137055"/>
    <w:rsid w:val="00137129"/>
    <w:rsid w:val="001377D5"/>
    <w:rsid w:val="00140667"/>
    <w:rsid w:val="00140D4E"/>
    <w:rsid w:val="001411A7"/>
    <w:rsid w:val="001411B9"/>
    <w:rsid w:val="001412FD"/>
    <w:rsid w:val="00141406"/>
    <w:rsid w:val="00141B87"/>
    <w:rsid w:val="00141BF0"/>
    <w:rsid w:val="00142723"/>
    <w:rsid w:val="00142E1C"/>
    <w:rsid w:val="001437C6"/>
    <w:rsid w:val="00144293"/>
    <w:rsid w:val="00144320"/>
    <w:rsid w:val="00144598"/>
    <w:rsid w:val="001449A0"/>
    <w:rsid w:val="00144A5B"/>
    <w:rsid w:val="00144FFD"/>
    <w:rsid w:val="00145279"/>
    <w:rsid w:val="00145428"/>
    <w:rsid w:val="001459E9"/>
    <w:rsid w:val="00145BC4"/>
    <w:rsid w:val="00146008"/>
    <w:rsid w:val="00146141"/>
    <w:rsid w:val="001467F8"/>
    <w:rsid w:val="001468B4"/>
    <w:rsid w:val="001469F7"/>
    <w:rsid w:val="00146B22"/>
    <w:rsid w:val="00146DF1"/>
    <w:rsid w:val="00146E27"/>
    <w:rsid w:val="0014728A"/>
    <w:rsid w:val="00147666"/>
    <w:rsid w:val="00147E46"/>
    <w:rsid w:val="00150245"/>
    <w:rsid w:val="001502BA"/>
    <w:rsid w:val="00150D92"/>
    <w:rsid w:val="0015104E"/>
    <w:rsid w:val="001510A8"/>
    <w:rsid w:val="0015132E"/>
    <w:rsid w:val="001516A6"/>
    <w:rsid w:val="00151CF4"/>
    <w:rsid w:val="00151D20"/>
    <w:rsid w:val="00151EA8"/>
    <w:rsid w:val="00152199"/>
    <w:rsid w:val="00152232"/>
    <w:rsid w:val="001525EC"/>
    <w:rsid w:val="0015262C"/>
    <w:rsid w:val="00152E51"/>
    <w:rsid w:val="001530D7"/>
    <w:rsid w:val="001536BF"/>
    <w:rsid w:val="00153912"/>
    <w:rsid w:val="00153F23"/>
    <w:rsid w:val="00153F83"/>
    <w:rsid w:val="00153FDA"/>
    <w:rsid w:val="00153FFB"/>
    <w:rsid w:val="001544CC"/>
    <w:rsid w:val="001549FA"/>
    <w:rsid w:val="00154A43"/>
    <w:rsid w:val="00154C94"/>
    <w:rsid w:val="00154CEF"/>
    <w:rsid w:val="00154F22"/>
    <w:rsid w:val="001551C1"/>
    <w:rsid w:val="0015589C"/>
    <w:rsid w:val="00156301"/>
    <w:rsid w:val="001564E2"/>
    <w:rsid w:val="00156590"/>
    <w:rsid w:val="00156602"/>
    <w:rsid w:val="0015691B"/>
    <w:rsid w:val="001569BB"/>
    <w:rsid w:val="00156AF4"/>
    <w:rsid w:val="00157355"/>
    <w:rsid w:val="0015765D"/>
    <w:rsid w:val="00157C9C"/>
    <w:rsid w:val="00160830"/>
    <w:rsid w:val="00160840"/>
    <w:rsid w:val="00160A0F"/>
    <w:rsid w:val="00160E11"/>
    <w:rsid w:val="001614D9"/>
    <w:rsid w:val="001615C0"/>
    <w:rsid w:val="00161FDF"/>
    <w:rsid w:val="00162246"/>
    <w:rsid w:val="001629B5"/>
    <w:rsid w:val="00162C18"/>
    <w:rsid w:val="00162C3C"/>
    <w:rsid w:val="00162C56"/>
    <w:rsid w:val="00162E4E"/>
    <w:rsid w:val="00163AE6"/>
    <w:rsid w:val="00163D20"/>
    <w:rsid w:val="00163DE4"/>
    <w:rsid w:val="00164215"/>
    <w:rsid w:val="00164250"/>
    <w:rsid w:val="001647DD"/>
    <w:rsid w:val="00165458"/>
    <w:rsid w:val="00165604"/>
    <w:rsid w:val="00165C20"/>
    <w:rsid w:val="001662D4"/>
    <w:rsid w:val="001666F0"/>
    <w:rsid w:val="001667B2"/>
    <w:rsid w:val="0016686C"/>
    <w:rsid w:val="00166A02"/>
    <w:rsid w:val="00166B77"/>
    <w:rsid w:val="001672A3"/>
    <w:rsid w:val="00167A52"/>
    <w:rsid w:val="001703A7"/>
    <w:rsid w:val="00170909"/>
    <w:rsid w:val="00171614"/>
    <w:rsid w:val="00171A05"/>
    <w:rsid w:val="00171C6F"/>
    <w:rsid w:val="00171CBE"/>
    <w:rsid w:val="00171E83"/>
    <w:rsid w:val="00171F71"/>
    <w:rsid w:val="0017246A"/>
    <w:rsid w:val="001724AB"/>
    <w:rsid w:val="001727B6"/>
    <w:rsid w:val="00172A3E"/>
    <w:rsid w:val="0017304A"/>
    <w:rsid w:val="00173189"/>
    <w:rsid w:val="00173AD7"/>
    <w:rsid w:val="00173BD4"/>
    <w:rsid w:val="00173D35"/>
    <w:rsid w:val="00173D4F"/>
    <w:rsid w:val="00174079"/>
    <w:rsid w:val="001740C4"/>
    <w:rsid w:val="00174105"/>
    <w:rsid w:val="001742FA"/>
    <w:rsid w:val="0017477D"/>
    <w:rsid w:val="00174946"/>
    <w:rsid w:val="00174E66"/>
    <w:rsid w:val="00174F19"/>
    <w:rsid w:val="00174F9B"/>
    <w:rsid w:val="00175537"/>
    <w:rsid w:val="001757BA"/>
    <w:rsid w:val="00175A71"/>
    <w:rsid w:val="00175DF9"/>
    <w:rsid w:val="001770F9"/>
    <w:rsid w:val="00177134"/>
    <w:rsid w:val="0017736B"/>
    <w:rsid w:val="00177443"/>
    <w:rsid w:val="00177629"/>
    <w:rsid w:val="001807D7"/>
    <w:rsid w:val="00180BB1"/>
    <w:rsid w:val="00180BF7"/>
    <w:rsid w:val="001810BF"/>
    <w:rsid w:val="00181957"/>
    <w:rsid w:val="00181A38"/>
    <w:rsid w:val="00181CE1"/>
    <w:rsid w:val="00182174"/>
    <w:rsid w:val="001821D8"/>
    <w:rsid w:val="001823AE"/>
    <w:rsid w:val="00182675"/>
    <w:rsid w:val="00182786"/>
    <w:rsid w:val="00182957"/>
    <w:rsid w:val="00182C01"/>
    <w:rsid w:val="001834A1"/>
    <w:rsid w:val="00183975"/>
    <w:rsid w:val="00184276"/>
    <w:rsid w:val="0018469D"/>
    <w:rsid w:val="001849C5"/>
    <w:rsid w:val="00184D86"/>
    <w:rsid w:val="00184F4E"/>
    <w:rsid w:val="00184F5D"/>
    <w:rsid w:val="00184FA8"/>
    <w:rsid w:val="001852A8"/>
    <w:rsid w:val="001852F3"/>
    <w:rsid w:val="0018568B"/>
    <w:rsid w:val="00185904"/>
    <w:rsid w:val="00185A65"/>
    <w:rsid w:val="0018637D"/>
    <w:rsid w:val="001867A4"/>
    <w:rsid w:val="001867A9"/>
    <w:rsid w:val="00186A8F"/>
    <w:rsid w:val="00186C3E"/>
    <w:rsid w:val="00186CE8"/>
    <w:rsid w:val="00187033"/>
    <w:rsid w:val="00187257"/>
    <w:rsid w:val="0018733A"/>
    <w:rsid w:val="00187601"/>
    <w:rsid w:val="001876C9"/>
    <w:rsid w:val="00187F2B"/>
    <w:rsid w:val="00190363"/>
    <w:rsid w:val="00190512"/>
    <w:rsid w:val="0019071C"/>
    <w:rsid w:val="00190770"/>
    <w:rsid w:val="00190B1A"/>
    <w:rsid w:val="00190C1E"/>
    <w:rsid w:val="00190C6C"/>
    <w:rsid w:val="00190D84"/>
    <w:rsid w:val="00190ECA"/>
    <w:rsid w:val="001913E3"/>
    <w:rsid w:val="00191572"/>
    <w:rsid w:val="0019160E"/>
    <w:rsid w:val="00191630"/>
    <w:rsid w:val="001917AA"/>
    <w:rsid w:val="00191A64"/>
    <w:rsid w:val="00191A92"/>
    <w:rsid w:val="00191BE9"/>
    <w:rsid w:val="00192461"/>
    <w:rsid w:val="0019297E"/>
    <w:rsid w:val="00192AAE"/>
    <w:rsid w:val="00192CC7"/>
    <w:rsid w:val="001930FE"/>
    <w:rsid w:val="00193786"/>
    <w:rsid w:val="00193A1D"/>
    <w:rsid w:val="00193D25"/>
    <w:rsid w:val="00193F6A"/>
    <w:rsid w:val="0019439F"/>
    <w:rsid w:val="001944C4"/>
    <w:rsid w:val="00194E6C"/>
    <w:rsid w:val="00194F39"/>
    <w:rsid w:val="001954B8"/>
    <w:rsid w:val="00195620"/>
    <w:rsid w:val="00195BF7"/>
    <w:rsid w:val="00195DC7"/>
    <w:rsid w:val="0019667B"/>
    <w:rsid w:val="001966C9"/>
    <w:rsid w:val="00196926"/>
    <w:rsid w:val="00197677"/>
    <w:rsid w:val="00197C60"/>
    <w:rsid w:val="001A0049"/>
    <w:rsid w:val="001A0173"/>
    <w:rsid w:val="001A02F1"/>
    <w:rsid w:val="001A0882"/>
    <w:rsid w:val="001A08AB"/>
    <w:rsid w:val="001A0B23"/>
    <w:rsid w:val="001A0D3C"/>
    <w:rsid w:val="001A1410"/>
    <w:rsid w:val="001A2007"/>
    <w:rsid w:val="001A27B5"/>
    <w:rsid w:val="001A2A41"/>
    <w:rsid w:val="001A33D5"/>
    <w:rsid w:val="001A36AB"/>
    <w:rsid w:val="001A3748"/>
    <w:rsid w:val="001A3BC7"/>
    <w:rsid w:val="001A3C94"/>
    <w:rsid w:val="001A3E02"/>
    <w:rsid w:val="001A4153"/>
    <w:rsid w:val="001A452A"/>
    <w:rsid w:val="001A465F"/>
    <w:rsid w:val="001A4A49"/>
    <w:rsid w:val="001A5607"/>
    <w:rsid w:val="001A5698"/>
    <w:rsid w:val="001A5C3E"/>
    <w:rsid w:val="001A6A57"/>
    <w:rsid w:val="001A6E2C"/>
    <w:rsid w:val="001A6E57"/>
    <w:rsid w:val="001A7415"/>
    <w:rsid w:val="001A76B7"/>
    <w:rsid w:val="001A7800"/>
    <w:rsid w:val="001A7BED"/>
    <w:rsid w:val="001A7DBA"/>
    <w:rsid w:val="001B0005"/>
    <w:rsid w:val="001B0469"/>
    <w:rsid w:val="001B06FD"/>
    <w:rsid w:val="001B0937"/>
    <w:rsid w:val="001B09CB"/>
    <w:rsid w:val="001B0A39"/>
    <w:rsid w:val="001B0AD4"/>
    <w:rsid w:val="001B0BCF"/>
    <w:rsid w:val="001B0C48"/>
    <w:rsid w:val="001B112A"/>
    <w:rsid w:val="001B1839"/>
    <w:rsid w:val="001B1994"/>
    <w:rsid w:val="001B1B70"/>
    <w:rsid w:val="001B1C35"/>
    <w:rsid w:val="001B1F9A"/>
    <w:rsid w:val="001B2115"/>
    <w:rsid w:val="001B21D7"/>
    <w:rsid w:val="001B235A"/>
    <w:rsid w:val="001B261E"/>
    <w:rsid w:val="001B287B"/>
    <w:rsid w:val="001B2BD2"/>
    <w:rsid w:val="001B2CE0"/>
    <w:rsid w:val="001B2DC3"/>
    <w:rsid w:val="001B32E8"/>
    <w:rsid w:val="001B353E"/>
    <w:rsid w:val="001B36D1"/>
    <w:rsid w:val="001B3871"/>
    <w:rsid w:val="001B39EA"/>
    <w:rsid w:val="001B40E4"/>
    <w:rsid w:val="001B451F"/>
    <w:rsid w:val="001B4697"/>
    <w:rsid w:val="001B4742"/>
    <w:rsid w:val="001B4A05"/>
    <w:rsid w:val="001B4B51"/>
    <w:rsid w:val="001B5130"/>
    <w:rsid w:val="001B51CE"/>
    <w:rsid w:val="001B5C22"/>
    <w:rsid w:val="001B5DF1"/>
    <w:rsid w:val="001B62C2"/>
    <w:rsid w:val="001B6875"/>
    <w:rsid w:val="001B7242"/>
    <w:rsid w:val="001B77B2"/>
    <w:rsid w:val="001B7B05"/>
    <w:rsid w:val="001B7BE7"/>
    <w:rsid w:val="001B7BF0"/>
    <w:rsid w:val="001C0929"/>
    <w:rsid w:val="001C0AFF"/>
    <w:rsid w:val="001C0D04"/>
    <w:rsid w:val="001C0F39"/>
    <w:rsid w:val="001C14B1"/>
    <w:rsid w:val="001C1837"/>
    <w:rsid w:val="001C193A"/>
    <w:rsid w:val="001C1B22"/>
    <w:rsid w:val="001C1D18"/>
    <w:rsid w:val="001C2825"/>
    <w:rsid w:val="001C2965"/>
    <w:rsid w:val="001C2D7B"/>
    <w:rsid w:val="001C2EDA"/>
    <w:rsid w:val="001C2F43"/>
    <w:rsid w:val="001C3315"/>
    <w:rsid w:val="001C3411"/>
    <w:rsid w:val="001C364F"/>
    <w:rsid w:val="001C3706"/>
    <w:rsid w:val="001C38C6"/>
    <w:rsid w:val="001C38CE"/>
    <w:rsid w:val="001C3A41"/>
    <w:rsid w:val="001C3AB2"/>
    <w:rsid w:val="001C4623"/>
    <w:rsid w:val="001C4C9F"/>
    <w:rsid w:val="001C4ECF"/>
    <w:rsid w:val="001C4EF0"/>
    <w:rsid w:val="001C5244"/>
    <w:rsid w:val="001C52C5"/>
    <w:rsid w:val="001C552C"/>
    <w:rsid w:val="001C55DA"/>
    <w:rsid w:val="001C5C45"/>
    <w:rsid w:val="001C5E56"/>
    <w:rsid w:val="001C613D"/>
    <w:rsid w:val="001C62B3"/>
    <w:rsid w:val="001C631D"/>
    <w:rsid w:val="001C6E15"/>
    <w:rsid w:val="001C7608"/>
    <w:rsid w:val="001C7BC2"/>
    <w:rsid w:val="001D00FC"/>
    <w:rsid w:val="001D02DE"/>
    <w:rsid w:val="001D03E3"/>
    <w:rsid w:val="001D0414"/>
    <w:rsid w:val="001D04DE"/>
    <w:rsid w:val="001D097E"/>
    <w:rsid w:val="001D0A04"/>
    <w:rsid w:val="001D0BA3"/>
    <w:rsid w:val="001D0C53"/>
    <w:rsid w:val="001D0C6F"/>
    <w:rsid w:val="001D0EE9"/>
    <w:rsid w:val="001D10AA"/>
    <w:rsid w:val="001D1464"/>
    <w:rsid w:val="001D1B54"/>
    <w:rsid w:val="001D1DED"/>
    <w:rsid w:val="001D1F10"/>
    <w:rsid w:val="001D217E"/>
    <w:rsid w:val="001D23E6"/>
    <w:rsid w:val="001D2A2F"/>
    <w:rsid w:val="001D2ABF"/>
    <w:rsid w:val="001D2C82"/>
    <w:rsid w:val="001D2EB2"/>
    <w:rsid w:val="001D2F60"/>
    <w:rsid w:val="001D3A2B"/>
    <w:rsid w:val="001D3D7C"/>
    <w:rsid w:val="001D3FD1"/>
    <w:rsid w:val="001D42AB"/>
    <w:rsid w:val="001D439E"/>
    <w:rsid w:val="001D4926"/>
    <w:rsid w:val="001D4AE1"/>
    <w:rsid w:val="001D5038"/>
    <w:rsid w:val="001D527B"/>
    <w:rsid w:val="001D55C2"/>
    <w:rsid w:val="001D56AC"/>
    <w:rsid w:val="001D5850"/>
    <w:rsid w:val="001D590C"/>
    <w:rsid w:val="001D593B"/>
    <w:rsid w:val="001D5AD3"/>
    <w:rsid w:val="001D5C55"/>
    <w:rsid w:val="001D5DCC"/>
    <w:rsid w:val="001D6024"/>
    <w:rsid w:val="001D626E"/>
    <w:rsid w:val="001D686A"/>
    <w:rsid w:val="001D69A7"/>
    <w:rsid w:val="001D6A94"/>
    <w:rsid w:val="001D6A95"/>
    <w:rsid w:val="001D6AF6"/>
    <w:rsid w:val="001D6C28"/>
    <w:rsid w:val="001D6E97"/>
    <w:rsid w:val="001D712F"/>
    <w:rsid w:val="001D73CC"/>
    <w:rsid w:val="001D75BE"/>
    <w:rsid w:val="001E03D9"/>
    <w:rsid w:val="001E048C"/>
    <w:rsid w:val="001E058F"/>
    <w:rsid w:val="001E0B20"/>
    <w:rsid w:val="001E0DCD"/>
    <w:rsid w:val="001E0E7E"/>
    <w:rsid w:val="001E1143"/>
    <w:rsid w:val="001E16D2"/>
    <w:rsid w:val="001E1C38"/>
    <w:rsid w:val="001E200D"/>
    <w:rsid w:val="001E238D"/>
    <w:rsid w:val="001E242F"/>
    <w:rsid w:val="001E246F"/>
    <w:rsid w:val="001E25A1"/>
    <w:rsid w:val="001E2798"/>
    <w:rsid w:val="001E27F7"/>
    <w:rsid w:val="001E335A"/>
    <w:rsid w:val="001E3412"/>
    <w:rsid w:val="001E3757"/>
    <w:rsid w:val="001E3ADD"/>
    <w:rsid w:val="001E3C02"/>
    <w:rsid w:val="001E3E61"/>
    <w:rsid w:val="001E3F12"/>
    <w:rsid w:val="001E4175"/>
    <w:rsid w:val="001E4490"/>
    <w:rsid w:val="001E4C0B"/>
    <w:rsid w:val="001E52B9"/>
    <w:rsid w:val="001E5593"/>
    <w:rsid w:val="001E5A47"/>
    <w:rsid w:val="001E6C6C"/>
    <w:rsid w:val="001E714A"/>
    <w:rsid w:val="001E7378"/>
    <w:rsid w:val="001E73C0"/>
    <w:rsid w:val="001E7555"/>
    <w:rsid w:val="001E7A74"/>
    <w:rsid w:val="001F022F"/>
    <w:rsid w:val="001F040E"/>
    <w:rsid w:val="001F06E0"/>
    <w:rsid w:val="001F0877"/>
    <w:rsid w:val="001F100A"/>
    <w:rsid w:val="001F12D9"/>
    <w:rsid w:val="001F14D0"/>
    <w:rsid w:val="001F1A8D"/>
    <w:rsid w:val="001F1CF3"/>
    <w:rsid w:val="001F2083"/>
    <w:rsid w:val="001F218F"/>
    <w:rsid w:val="001F23D2"/>
    <w:rsid w:val="001F2411"/>
    <w:rsid w:val="001F348E"/>
    <w:rsid w:val="001F3771"/>
    <w:rsid w:val="001F3B98"/>
    <w:rsid w:val="001F3BAD"/>
    <w:rsid w:val="001F3C16"/>
    <w:rsid w:val="001F3C17"/>
    <w:rsid w:val="001F45A3"/>
    <w:rsid w:val="001F4A57"/>
    <w:rsid w:val="001F4FEE"/>
    <w:rsid w:val="001F58D5"/>
    <w:rsid w:val="001F5C5E"/>
    <w:rsid w:val="001F5EA7"/>
    <w:rsid w:val="001F61D8"/>
    <w:rsid w:val="001F6839"/>
    <w:rsid w:val="001F6B8C"/>
    <w:rsid w:val="001F6DB4"/>
    <w:rsid w:val="001F70A0"/>
    <w:rsid w:val="001F718C"/>
    <w:rsid w:val="001F72D6"/>
    <w:rsid w:val="001F78C9"/>
    <w:rsid w:val="001F7DE8"/>
    <w:rsid w:val="00200177"/>
    <w:rsid w:val="00200677"/>
    <w:rsid w:val="002017A7"/>
    <w:rsid w:val="0020200C"/>
    <w:rsid w:val="00202187"/>
    <w:rsid w:val="002021A9"/>
    <w:rsid w:val="0020252E"/>
    <w:rsid w:val="00202C45"/>
    <w:rsid w:val="00202C89"/>
    <w:rsid w:val="00203132"/>
    <w:rsid w:val="00203192"/>
    <w:rsid w:val="00203804"/>
    <w:rsid w:val="00204190"/>
    <w:rsid w:val="002042CB"/>
    <w:rsid w:val="0020499C"/>
    <w:rsid w:val="002049B1"/>
    <w:rsid w:val="00204A09"/>
    <w:rsid w:val="00204C77"/>
    <w:rsid w:val="00204F82"/>
    <w:rsid w:val="002051A8"/>
    <w:rsid w:val="00205376"/>
    <w:rsid w:val="002055A9"/>
    <w:rsid w:val="002055F7"/>
    <w:rsid w:val="002058EC"/>
    <w:rsid w:val="002058F4"/>
    <w:rsid w:val="00205E89"/>
    <w:rsid w:val="00206081"/>
    <w:rsid w:val="0020666E"/>
    <w:rsid w:val="002067BD"/>
    <w:rsid w:val="00206C15"/>
    <w:rsid w:val="00206D19"/>
    <w:rsid w:val="00206F69"/>
    <w:rsid w:val="0020729A"/>
    <w:rsid w:val="002074F1"/>
    <w:rsid w:val="0020793B"/>
    <w:rsid w:val="002106F8"/>
    <w:rsid w:val="0021088A"/>
    <w:rsid w:val="0021102B"/>
    <w:rsid w:val="0021167E"/>
    <w:rsid w:val="0021172A"/>
    <w:rsid w:val="00211BBA"/>
    <w:rsid w:val="002121AE"/>
    <w:rsid w:val="002122AE"/>
    <w:rsid w:val="00212560"/>
    <w:rsid w:val="00212B0A"/>
    <w:rsid w:val="00212F08"/>
    <w:rsid w:val="00213147"/>
    <w:rsid w:val="00213651"/>
    <w:rsid w:val="002137A1"/>
    <w:rsid w:val="00213CC6"/>
    <w:rsid w:val="00213DF1"/>
    <w:rsid w:val="00215309"/>
    <w:rsid w:val="00215948"/>
    <w:rsid w:val="00215CDB"/>
    <w:rsid w:val="00216291"/>
    <w:rsid w:val="002162E7"/>
    <w:rsid w:val="00216581"/>
    <w:rsid w:val="00217217"/>
    <w:rsid w:val="0021769A"/>
    <w:rsid w:val="0021772A"/>
    <w:rsid w:val="00217C24"/>
    <w:rsid w:val="00217E1D"/>
    <w:rsid w:val="0022013E"/>
    <w:rsid w:val="0022137A"/>
    <w:rsid w:val="0022170A"/>
    <w:rsid w:val="00221987"/>
    <w:rsid w:val="0022210B"/>
    <w:rsid w:val="002225E3"/>
    <w:rsid w:val="002230BE"/>
    <w:rsid w:val="002230F6"/>
    <w:rsid w:val="00223E93"/>
    <w:rsid w:val="002240DE"/>
    <w:rsid w:val="00224781"/>
    <w:rsid w:val="002249D2"/>
    <w:rsid w:val="00224A0F"/>
    <w:rsid w:val="00224F64"/>
    <w:rsid w:val="002252DD"/>
    <w:rsid w:val="002259B4"/>
    <w:rsid w:val="00225A31"/>
    <w:rsid w:val="00225A3C"/>
    <w:rsid w:val="00225C16"/>
    <w:rsid w:val="002260AB"/>
    <w:rsid w:val="00226549"/>
    <w:rsid w:val="0022660F"/>
    <w:rsid w:val="00226AC4"/>
    <w:rsid w:val="00226C8D"/>
    <w:rsid w:val="00226E97"/>
    <w:rsid w:val="00227129"/>
    <w:rsid w:val="0022718E"/>
    <w:rsid w:val="002279D2"/>
    <w:rsid w:val="00227C4C"/>
    <w:rsid w:val="0023078A"/>
    <w:rsid w:val="00230B9C"/>
    <w:rsid w:val="00230CDD"/>
    <w:rsid w:val="00231151"/>
    <w:rsid w:val="00231DB6"/>
    <w:rsid w:val="002324B0"/>
    <w:rsid w:val="002325D7"/>
    <w:rsid w:val="00232641"/>
    <w:rsid w:val="0023284F"/>
    <w:rsid w:val="00232A61"/>
    <w:rsid w:val="00232A73"/>
    <w:rsid w:val="00232C7D"/>
    <w:rsid w:val="00232C92"/>
    <w:rsid w:val="00232F78"/>
    <w:rsid w:val="00233F47"/>
    <w:rsid w:val="00234087"/>
    <w:rsid w:val="002340AE"/>
    <w:rsid w:val="002340B3"/>
    <w:rsid w:val="002345A1"/>
    <w:rsid w:val="00234804"/>
    <w:rsid w:val="0023484E"/>
    <w:rsid w:val="002349AF"/>
    <w:rsid w:val="00234A1C"/>
    <w:rsid w:val="00234C1A"/>
    <w:rsid w:val="00234DFA"/>
    <w:rsid w:val="00235458"/>
    <w:rsid w:val="002354DB"/>
    <w:rsid w:val="002356E7"/>
    <w:rsid w:val="002357A8"/>
    <w:rsid w:val="0023605A"/>
    <w:rsid w:val="00236309"/>
    <w:rsid w:val="002368F5"/>
    <w:rsid w:val="0023698D"/>
    <w:rsid w:val="00236C7B"/>
    <w:rsid w:val="00236CCE"/>
    <w:rsid w:val="00236DE1"/>
    <w:rsid w:val="00237923"/>
    <w:rsid w:val="00237D46"/>
    <w:rsid w:val="00237E31"/>
    <w:rsid w:val="00237FF1"/>
    <w:rsid w:val="002409D6"/>
    <w:rsid w:val="00241ED8"/>
    <w:rsid w:val="002421EC"/>
    <w:rsid w:val="00242329"/>
    <w:rsid w:val="0024254B"/>
    <w:rsid w:val="002425A3"/>
    <w:rsid w:val="00242604"/>
    <w:rsid w:val="002434AC"/>
    <w:rsid w:val="00243665"/>
    <w:rsid w:val="0024366B"/>
    <w:rsid w:val="00243A3C"/>
    <w:rsid w:val="00243B0B"/>
    <w:rsid w:val="0024417E"/>
    <w:rsid w:val="002442A6"/>
    <w:rsid w:val="0024443B"/>
    <w:rsid w:val="00244542"/>
    <w:rsid w:val="0024463A"/>
    <w:rsid w:val="00244A20"/>
    <w:rsid w:val="00244B84"/>
    <w:rsid w:val="00244FD9"/>
    <w:rsid w:val="00245966"/>
    <w:rsid w:val="00245A87"/>
    <w:rsid w:val="00245C77"/>
    <w:rsid w:val="0024662E"/>
    <w:rsid w:val="0024699B"/>
    <w:rsid w:val="0024728A"/>
    <w:rsid w:val="0024745D"/>
    <w:rsid w:val="00247D42"/>
    <w:rsid w:val="00250021"/>
    <w:rsid w:val="002503D7"/>
    <w:rsid w:val="002509C8"/>
    <w:rsid w:val="002509D1"/>
    <w:rsid w:val="00251241"/>
    <w:rsid w:val="00251443"/>
    <w:rsid w:val="002516A5"/>
    <w:rsid w:val="0025173F"/>
    <w:rsid w:val="00251F87"/>
    <w:rsid w:val="002523C5"/>
    <w:rsid w:val="00252806"/>
    <w:rsid w:val="00252C78"/>
    <w:rsid w:val="0025328B"/>
    <w:rsid w:val="002536E5"/>
    <w:rsid w:val="00253811"/>
    <w:rsid w:val="00253856"/>
    <w:rsid w:val="00253D12"/>
    <w:rsid w:val="00253FFB"/>
    <w:rsid w:val="0025411D"/>
    <w:rsid w:val="0025447A"/>
    <w:rsid w:val="002546B3"/>
    <w:rsid w:val="0025483D"/>
    <w:rsid w:val="00255121"/>
    <w:rsid w:val="00256123"/>
    <w:rsid w:val="002570F2"/>
    <w:rsid w:val="0025734A"/>
    <w:rsid w:val="00257622"/>
    <w:rsid w:val="00257714"/>
    <w:rsid w:val="00257882"/>
    <w:rsid w:val="0025795A"/>
    <w:rsid w:val="002579B4"/>
    <w:rsid w:val="00257F8F"/>
    <w:rsid w:val="002600F6"/>
    <w:rsid w:val="0026033C"/>
    <w:rsid w:val="002606C6"/>
    <w:rsid w:val="00260BFB"/>
    <w:rsid w:val="00261128"/>
    <w:rsid w:val="0026116F"/>
    <w:rsid w:val="00261724"/>
    <w:rsid w:val="0026207C"/>
    <w:rsid w:val="00262340"/>
    <w:rsid w:val="00262763"/>
    <w:rsid w:val="00262AB0"/>
    <w:rsid w:val="00262E70"/>
    <w:rsid w:val="002635A3"/>
    <w:rsid w:val="00263EE3"/>
    <w:rsid w:val="00264276"/>
    <w:rsid w:val="00264523"/>
    <w:rsid w:val="0026469C"/>
    <w:rsid w:val="00264E3D"/>
    <w:rsid w:val="00264EA9"/>
    <w:rsid w:val="002657A4"/>
    <w:rsid w:val="002657D5"/>
    <w:rsid w:val="0026585E"/>
    <w:rsid w:val="00265A0D"/>
    <w:rsid w:val="00265B4E"/>
    <w:rsid w:val="00265B86"/>
    <w:rsid w:val="002668DF"/>
    <w:rsid w:val="002669A5"/>
    <w:rsid w:val="00266A75"/>
    <w:rsid w:val="00266DA3"/>
    <w:rsid w:val="002674E1"/>
    <w:rsid w:val="002677BC"/>
    <w:rsid w:val="00267A7E"/>
    <w:rsid w:val="00267C67"/>
    <w:rsid w:val="00270310"/>
    <w:rsid w:val="00270390"/>
    <w:rsid w:val="00270459"/>
    <w:rsid w:val="002704D6"/>
    <w:rsid w:val="002718F7"/>
    <w:rsid w:val="00271BC4"/>
    <w:rsid w:val="00271CB7"/>
    <w:rsid w:val="00271D49"/>
    <w:rsid w:val="00272687"/>
    <w:rsid w:val="002729CF"/>
    <w:rsid w:val="00272BDD"/>
    <w:rsid w:val="002731BC"/>
    <w:rsid w:val="00273420"/>
    <w:rsid w:val="00273581"/>
    <w:rsid w:val="002736D6"/>
    <w:rsid w:val="002736ED"/>
    <w:rsid w:val="0027380F"/>
    <w:rsid w:val="00273C01"/>
    <w:rsid w:val="00273C31"/>
    <w:rsid w:val="00273CAB"/>
    <w:rsid w:val="00273DDE"/>
    <w:rsid w:val="0027402D"/>
    <w:rsid w:val="00274110"/>
    <w:rsid w:val="00274784"/>
    <w:rsid w:val="002748BD"/>
    <w:rsid w:val="00274C3E"/>
    <w:rsid w:val="0027549C"/>
    <w:rsid w:val="002755C0"/>
    <w:rsid w:val="00275C05"/>
    <w:rsid w:val="00275C0B"/>
    <w:rsid w:val="00275C40"/>
    <w:rsid w:val="00275DD6"/>
    <w:rsid w:val="00275F02"/>
    <w:rsid w:val="0027651F"/>
    <w:rsid w:val="00276BE5"/>
    <w:rsid w:val="00276C94"/>
    <w:rsid w:val="00276E8E"/>
    <w:rsid w:val="00277301"/>
    <w:rsid w:val="00277866"/>
    <w:rsid w:val="00277F7F"/>
    <w:rsid w:val="00280288"/>
    <w:rsid w:val="0028031A"/>
    <w:rsid w:val="0028092B"/>
    <w:rsid w:val="00280A44"/>
    <w:rsid w:val="00281406"/>
    <w:rsid w:val="002817B7"/>
    <w:rsid w:val="002819DC"/>
    <w:rsid w:val="00281BA3"/>
    <w:rsid w:val="00281D9A"/>
    <w:rsid w:val="00281E3F"/>
    <w:rsid w:val="00281E79"/>
    <w:rsid w:val="00281FE9"/>
    <w:rsid w:val="002823FC"/>
    <w:rsid w:val="002826C1"/>
    <w:rsid w:val="00282C8F"/>
    <w:rsid w:val="00282EC2"/>
    <w:rsid w:val="00283091"/>
    <w:rsid w:val="00283937"/>
    <w:rsid w:val="00283EEC"/>
    <w:rsid w:val="00284451"/>
    <w:rsid w:val="00284770"/>
    <w:rsid w:val="00284881"/>
    <w:rsid w:val="00284ACA"/>
    <w:rsid w:val="00284EAB"/>
    <w:rsid w:val="00284F1B"/>
    <w:rsid w:val="002853D5"/>
    <w:rsid w:val="00285636"/>
    <w:rsid w:val="002857D0"/>
    <w:rsid w:val="00285C31"/>
    <w:rsid w:val="00285F12"/>
    <w:rsid w:val="00286252"/>
    <w:rsid w:val="002866DF"/>
    <w:rsid w:val="0028703C"/>
    <w:rsid w:val="00287863"/>
    <w:rsid w:val="0028793D"/>
    <w:rsid w:val="002879EB"/>
    <w:rsid w:val="002879EE"/>
    <w:rsid w:val="00287B23"/>
    <w:rsid w:val="00287F39"/>
    <w:rsid w:val="002902E5"/>
    <w:rsid w:val="0029038E"/>
    <w:rsid w:val="002905FD"/>
    <w:rsid w:val="00290765"/>
    <w:rsid w:val="002907BD"/>
    <w:rsid w:val="00290AA2"/>
    <w:rsid w:val="002912C9"/>
    <w:rsid w:val="00291890"/>
    <w:rsid w:val="00291D92"/>
    <w:rsid w:val="00291EB9"/>
    <w:rsid w:val="00291F99"/>
    <w:rsid w:val="002922E3"/>
    <w:rsid w:val="002925AE"/>
    <w:rsid w:val="00292601"/>
    <w:rsid w:val="00292B66"/>
    <w:rsid w:val="00293087"/>
    <w:rsid w:val="002933B1"/>
    <w:rsid w:val="00293580"/>
    <w:rsid w:val="0029378E"/>
    <w:rsid w:val="00293D24"/>
    <w:rsid w:val="0029444B"/>
    <w:rsid w:val="00294590"/>
    <w:rsid w:val="002945CE"/>
    <w:rsid w:val="002949C0"/>
    <w:rsid w:val="00294F48"/>
    <w:rsid w:val="002950C0"/>
    <w:rsid w:val="00295488"/>
    <w:rsid w:val="002954A9"/>
    <w:rsid w:val="00295AF2"/>
    <w:rsid w:val="00295CE8"/>
    <w:rsid w:val="00295FA9"/>
    <w:rsid w:val="002962D4"/>
    <w:rsid w:val="002964B1"/>
    <w:rsid w:val="002967D2"/>
    <w:rsid w:val="00296804"/>
    <w:rsid w:val="00296FF8"/>
    <w:rsid w:val="0029764E"/>
    <w:rsid w:val="002977E3"/>
    <w:rsid w:val="00297EB6"/>
    <w:rsid w:val="002A02EB"/>
    <w:rsid w:val="002A04E0"/>
    <w:rsid w:val="002A07F6"/>
    <w:rsid w:val="002A0A21"/>
    <w:rsid w:val="002A0B15"/>
    <w:rsid w:val="002A12B2"/>
    <w:rsid w:val="002A17E2"/>
    <w:rsid w:val="002A187D"/>
    <w:rsid w:val="002A1D27"/>
    <w:rsid w:val="002A1EE4"/>
    <w:rsid w:val="002A20FA"/>
    <w:rsid w:val="002A23E4"/>
    <w:rsid w:val="002A36F0"/>
    <w:rsid w:val="002A3CAF"/>
    <w:rsid w:val="002A3D0A"/>
    <w:rsid w:val="002A4056"/>
    <w:rsid w:val="002A409C"/>
    <w:rsid w:val="002A41B4"/>
    <w:rsid w:val="002A450E"/>
    <w:rsid w:val="002A45A2"/>
    <w:rsid w:val="002A47B5"/>
    <w:rsid w:val="002A48DE"/>
    <w:rsid w:val="002A4CC8"/>
    <w:rsid w:val="002A4DBA"/>
    <w:rsid w:val="002A4E98"/>
    <w:rsid w:val="002A4FDA"/>
    <w:rsid w:val="002A5006"/>
    <w:rsid w:val="002A525D"/>
    <w:rsid w:val="002A534A"/>
    <w:rsid w:val="002A5514"/>
    <w:rsid w:val="002A5538"/>
    <w:rsid w:val="002A55E9"/>
    <w:rsid w:val="002A5880"/>
    <w:rsid w:val="002A5993"/>
    <w:rsid w:val="002A5DFE"/>
    <w:rsid w:val="002A6087"/>
    <w:rsid w:val="002A60D4"/>
    <w:rsid w:val="002A613A"/>
    <w:rsid w:val="002A6174"/>
    <w:rsid w:val="002A6444"/>
    <w:rsid w:val="002A6CB2"/>
    <w:rsid w:val="002A6EA5"/>
    <w:rsid w:val="002A75D5"/>
    <w:rsid w:val="002A79E7"/>
    <w:rsid w:val="002A7BD0"/>
    <w:rsid w:val="002B029A"/>
    <w:rsid w:val="002B0CE6"/>
    <w:rsid w:val="002B188C"/>
    <w:rsid w:val="002B1A11"/>
    <w:rsid w:val="002B1A68"/>
    <w:rsid w:val="002B1C82"/>
    <w:rsid w:val="002B1FD2"/>
    <w:rsid w:val="002B23A8"/>
    <w:rsid w:val="002B264E"/>
    <w:rsid w:val="002B3E5A"/>
    <w:rsid w:val="002B3F68"/>
    <w:rsid w:val="002B3FDB"/>
    <w:rsid w:val="002B43C5"/>
    <w:rsid w:val="002B4A5B"/>
    <w:rsid w:val="002B4BDD"/>
    <w:rsid w:val="002B4F2A"/>
    <w:rsid w:val="002B4FBC"/>
    <w:rsid w:val="002B5185"/>
    <w:rsid w:val="002B5215"/>
    <w:rsid w:val="002B544A"/>
    <w:rsid w:val="002B58E9"/>
    <w:rsid w:val="002B5F66"/>
    <w:rsid w:val="002B633C"/>
    <w:rsid w:val="002B6413"/>
    <w:rsid w:val="002B6493"/>
    <w:rsid w:val="002B6966"/>
    <w:rsid w:val="002B6BB6"/>
    <w:rsid w:val="002B7079"/>
    <w:rsid w:val="002B733A"/>
    <w:rsid w:val="002C0175"/>
    <w:rsid w:val="002C11E7"/>
    <w:rsid w:val="002C12E0"/>
    <w:rsid w:val="002C13F7"/>
    <w:rsid w:val="002C18DB"/>
    <w:rsid w:val="002C1F01"/>
    <w:rsid w:val="002C241F"/>
    <w:rsid w:val="002C27ED"/>
    <w:rsid w:val="002C2886"/>
    <w:rsid w:val="002C2897"/>
    <w:rsid w:val="002C3576"/>
    <w:rsid w:val="002C3B9B"/>
    <w:rsid w:val="002C3BED"/>
    <w:rsid w:val="002C44A5"/>
    <w:rsid w:val="002C466E"/>
    <w:rsid w:val="002C469F"/>
    <w:rsid w:val="002C47C2"/>
    <w:rsid w:val="002C4AA5"/>
    <w:rsid w:val="002C4E10"/>
    <w:rsid w:val="002C4FE2"/>
    <w:rsid w:val="002C5310"/>
    <w:rsid w:val="002C5700"/>
    <w:rsid w:val="002C599A"/>
    <w:rsid w:val="002C5A28"/>
    <w:rsid w:val="002C5C0D"/>
    <w:rsid w:val="002C5E4B"/>
    <w:rsid w:val="002C67A1"/>
    <w:rsid w:val="002C6B50"/>
    <w:rsid w:val="002C6E19"/>
    <w:rsid w:val="002C6EB1"/>
    <w:rsid w:val="002C7300"/>
    <w:rsid w:val="002C7694"/>
    <w:rsid w:val="002C77BC"/>
    <w:rsid w:val="002C7B4E"/>
    <w:rsid w:val="002D0545"/>
    <w:rsid w:val="002D0AD4"/>
    <w:rsid w:val="002D0ED0"/>
    <w:rsid w:val="002D115E"/>
    <w:rsid w:val="002D1714"/>
    <w:rsid w:val="002D180F"/>
    <w:rsid w:val="002D1B96"/>
    <w:rsid w:val="002D2013"/>
    <w:rsid w:val="002D204B"/>
    <w:rsid w:val="002D24A1"/>
    <w:rsid w:val="002D2DF3"/>
    <w:rsid w:val="002D2E0F"/>
    <w:rsid w:val="002D315E"/>
    <w:rsid w:val="002D39C6"/>
    <w:rsid w:val="002D3E9F"/>
    <w:rsid w:val="002D40D7"/>
    <w:rsid w:val="002D44B9"/>
    <w:rsid w:val="002D48B8"/>
    <w:rsid w:val="002D49A3"/>
    <w:rsid w:val="002D4EEF"/>
    <w:rsid w:val="002D5B8C"/>
    <w:rsid w:val="002D5CB4"/>
    <w:rsid w:val="002D5D77"/>
    <w:rsid w:val="002D609C"/>
    <w:rsid w:val="002D6353"/>
    <w:rsid w:val="002D67D7"/>
    <w:rsid w:val="002D68ED"/>
    <w:rsid w:val="002D6960"/>
    <w:rsid w:val="002D6E84"/>
    <w:rsid w:val="002D70AE"/>
    <w:rsid w:val="002D7108"/>
    <w:rsid w:val="002D74EC"/>
    <w:rsid w:val="002D75EA"/>
    <w:rsid w:val="002D7601"/>
    <w:rsid w:val="002D79DF"/>
    <w:rsid w:val="002D7A46"/>
    <w:rsid w:val="002D7E64"/>
    <w:rsid w:val="002E009F"/>
    <w:rsid w:val="002E00DB"/>
    <w:rsid w:val="002E03FB"/>
    <w:rsid w:val="002E07B5"/>
    <w:rsid w:val="002E0D11"/>
    <w:rsid w:val="002E146C"/>
    <w:rsid w:val="002E18B6"/>
    <w:rsid w:val="002E1B80"/>
    <w:rsid w:val="002E1FBF"/>
    <w:rsid w:val="002E23C9"/>
    <w:rsid w:val="002E26D4"/>
    <w:rsid w:val="002E27A4"/>
    <w:rsid w:val="002E2A1A"/>
    <w:rsid w:val="002E2CE8"/>
    <w:rsid w:val="002E2D80"/>
    <w:rsid w:val="002E2F9D"/>
    <w:rsid w:val="002E328A"/>
    <w:rsid w:val="002E329E"/>
    <w:rsid w:val="002E34CA"/>
    <w:rsid w:val="002E35F8"/>
    <w:rsid w:val="002E3875"/>
    <w:rsid w:val="002E3B6A"/>
    <w:rsid w:val="002E3FE1"/>
    <w:rsid w:val="002E402D"/>
    <w:rsid w:val="002E4550"/>
    <w:rsid w:val="002E4C30"/>
    <w:rsid w:val="002E4C5D"/>
    <w:rsid w:val="002E531C"/>
    <w:rsid w:val="002E54A5"/>
    <w:rsid w:val="002E5C7D"/>
    <w:rsid w:val="002E61B1"/>
    <w:rsid w:val="002E6391"/>
    <w:rsid w:val="002E6411"/>
    <w:rsid w:val="002E6555"/>
    <w:rsid w:val="002E72E9"/>
    <w:rsid w:val="002E7558"/>
    <w:rsid w:val="002F0010"/>
    <w:rsid w:val="002F0042"/>
    <w:rsid w:val="002F04A2"/>
    <w:rsid w:val="002F078A"/>
    <w:rsid w:val="002F1068"/>
    <w:rsid w:val="002F138B"/>
    <w:rsid w:val="002F13DC"/>
    <w:rsid w:val="002F16BE"/>
    <w:rsid w:val="002F1AAB"/>
    <w:rsid w:val="002F1B65"/>
    <w:rsid w:val="002F1CB3"/>
    <w:rsid w:val="002F2358"/>
    <w:rsid w:val="002F312B"/>
    <w:rsid w:val="002F33ED"/>
    <w:rsid w:val="002F3AA1"/>
    <w:rsid w:val="002F4611"/>
    <w:rsid w:val="002F505D"/>
    <w:rsid w:val="002F5419"/>
    <w:rsid w:val="002F5981"/>
    <w:rsid w:val="002F5A98"/>
    <w:rsid w:val="002F5EE1"/>
    <w:rsid w:val="002F6154"/>
    <w:rsid w:val="002F6224"/>
    <w:rsid w:val="002F6498"/>
    <w:rsid w:val="002F64D5"/>
    <w:rsid w:val="002F6521"/>
    <w:rsid w:val="002F6B25"/>
    <w:rsid w:val="002F6D98"/>
    <w:rsid w:val="002F6E19"/>
    <w:rsid w:val="002F7047"/>
    <w:rsid w:val="002F71FF"/>
    <w:rsid w:val="002F72DD"/>
    <w:rsid w:val="002F7331"/>
    <w:rsid w:val="002F75CF"/>
    <w:rsid w:val="002F7798"/>
    <w:rsid w:val="002F7801"/>
    <w:rsid w:val="002F7817"/>
    <w:rsid w:val="002F7972"/>
    <w:rsid w:val="002F7B39"/>
    <w:rsid w:val="002F7F18"/>
    <w:rsid w:val="003001F0"/>
    <w:rsid w:val="003004CB"/>
    <w:rsid w:val="0030084F"/>
    <w:rsid w:val="003008CF"/>
    <w:rsid w:val="00300A80"/>
    <w:rsid w:val="00300CFA"/>
    <w:rsid w:val="00301224"/>
    <w:rsid w:val="003017EA"/>
    <w:rsid w:val="00301BDF"/>
    <w:rsid w:val="00301E0A"/>
    <w:rsid w:val="00302540"/>
    <w:rsid w:val="003027DA"/>
    <w:rsid w:val="0030283B"/>
    <w:rsid w:val="0030298D"/>
    <w:rsid w:val="00302D1F"/>
    <w:rsid w:val="00302E58"/>
    <w:rsid w:val="00302EB4"/>
    <w:rsid w:val="0030308B"/>
    <w:rsid w:val="0030432E"/>
    <w:rsid w:val="00304874"/>
    <w:rsid w:val="00304DE2"/>
    <w:rsid w:val="00304F61"/>
    <w:rsid w:val="0030501E"/>
    <w:rsid w:val="0030504D"/>
    <w:rsid w:val="003053BE"/>
    <w:rsid w:val="003054B1"/>
    <w:rsid w:val="00305531"/>
    <w:rsid w:val="0030557B"/>
    <w:rsid w:val="003057C6"/>
    <w:rsid w:val="00305C0B"/>
    <w:rsid w:val="00305C98"/>
    <w:rsid w:val="003064EA"/>
    <w:rsid w:val="003066F3"/>
    <w:rsid w:val="00306951"/>
    <w:rsid w:val="00306A7A"/>
    <w:rsid w:val="00306B8A"/>
    <w:rsid w:val="00306D3A"/>
    <w:rsid w:val="003070E8"/>
    <w:rsid w:val="003071AE"/>
    <w:rsid w:val="00307554"/>
    <w:rsid w:val="00307963"/>
    <w:rsid w:val="00307E91"/>
    <w:rsid w:val="00307EE8"/>
    <w:rsid w:val="003103FB"/>
    <w:rsid w:val="00310B48"/>
    <w:rsid w:val="00310FED"/>
    <w:rsid w:val="00311B8C"/>
    <w:rsid w:val="003122B8"/>
    <w:rsid w:val="0031286F"/>
    <w:rsid w:val="00312A07"/>
    <w:rsid w:val="00312A3B"/>
    <w:rsid w:val="00313150"/>
    <w:rsid w:val="00313707"/>
    <w:rsid w:val="00313FD6"/>
    <w:rsid w:val="003141DB"/>
    <w:rsid w:val="00314228"/>
    <w:rsid w:val="003142A6"/>
    <w:rsid w:val="003142E1"/>
    <w:rsid w:val="003144B9"/>
    <w:rsid w:val="003148DD"/>
    <w:rsid w:val="0031499E"/>
    <w:rsid w:val="003153FC"/>
    <w:rsid w:val="00315FC5"/>
    <w:rsid w:val="003160A0"/>
    <w:rsid w:val="0031667A"/>
    <w:rsid w:val="00316818"/>
    <w:rsid w:val="00316E13"/>
    <w:rsid w:val="00317210"/>
    <w:rsid w:val="00320061"/>
    <w:rsid w:val="003204E4"/>
    <w:rsid w:val="00320726"/>
    <w:rsid w:val="0032076A"/>
    <w:rsid w:val="00320B27"/>
    <w:rsid w:val="00320B5D"/>
    <w:rsid w:val="00320C13"/>
    <w:rsid w:val="003213EF"/>
    <w:rsid w:val="00321494"/>
    <w:rsid w:val="00321751"/>
    <w:rsid w:val="00322260"/>
    <w:rsid w:val="00322875"/>
    <w:rsid w:val="003228C6"/>
    <w:rsid w:val="00322FC5"/>
    <w:rsid w:val="00323087"/>
    <w:rsid w:val="00323183"/>
    <w:rsid w:val="00323717"/>
    <w:rsid w:val="00323A3D"/>
    <w:rsid w:val="00323EC0"/>
    <w:rsid w:val="00324C83"/>
    <w:rsid w:val="00324DDA"/>
    <w:rsid w:val="003250F1"/>
    <w:rsid w:val="00325379"/>
    <w:rsid w:val="003255F4"/>
    <w:rsid w:val="003256FF"/>
    <w:rsid w:val="0032619B"/>
    <w:rsid w:val="0032666C"/>
    <w:rsid w:val="0032713D"/>
    <w:rsid w:val="00327147"/>
    <w:rsid w:val="0032760B"/>
    <w:rsid w:val="00327D5E"/>
    <w:rsid w:val="00327FDC"/>
    <w:rsid w:val="003303BA"/>
    <w:rsid w:val="00330919"/>
    <w:rsid w:val="00330DF3"/>
    <w:rsid w:val="00331AD0"/>
    <w:rsid w:val="00332755"/>
    <w:rsid w:val="00332D56"/>
    <w:rsid w:val="0033345A"/>
    <w:rsid w:val="003334A4"/>
    <w:rsid w:val="0033369A"/>
    <w:rsid w:val="003338BB"/>
    <w:rsid w:val="003338CE"/>
    <w:rsid w:val="00333EE8"/>
    <w:rsid w:val="00333FDA"/>
    <w:rsid w:val="0033411B"/>
    <w:rsid w:val="0033431B"/>
    <w:rsid w:val="0033455A"/>
    <w:rsid w:val="00334893"/>
    <w:rsid w:val="0033497C"/>
    <w:rsid w:val="00334CF5"/>
    <w:rsid w:val="00334D20"/>
    <w:rsid w:val="00335142"/>
    <w:rsid w:val="00335195"/>
    <w:rsid w:val="00336198"/>
    <w:rsid w:val="0033637D"/>
    <w:rsid w:val="00336449"/>
    <w:rsid w:val="003365E1"/>
    <w:rsid w:val="0033668A"/>
    <w:rsid w:val="00336799"/>
    <w:rsid w:val="003368DD"/>
    <w:rsid w:val="003369DC"/>
    <w:rsid w:val="00336F8D"/>
    <w:rsid w:val="003371BA"/>
    <w:rsid w:val="00337BCB"/>
    <w:rsid w:val="003404A0"/>
    <w:rsid w:val="00340891"/>
    <w:rsid w:val="00340AE8"/>
    <w:rsid w:val="00340C1B"/>
    <w:rsid w:val="00340CAA"/>
    <w:rsid w:val="00340FFF"/>
    <w:rsid w:val="0034185A"/>
    <w:rsid w:val="00341936"/>
    <w:rsid w:val="00341D10"/>
    <w:rsid w:val="00341DE3"/>
    <w:rsid w:val="003420EB"/>
    <w:rsid w:val="003423E6"/>
    <w:rsid w:val="00342483"/>
    <w:rsid w:val="0034291F"/>
    <w:rsid w:val="00342E17"/>
    <w:rsid w:val="00342FAA"/>
    <w:rsid w:val="003431E1"/>
    <w:rsid w:val="0034368E"/>
    <w:rsid w:val="00343AED"/>
    <w:rsid w:val="00343AF9"/>
    <w:rsid w:val="00343D9B"/>
    <w:rsid w:val="003440DD"/>
    <w:rsid w:val="003445FB"/>
    <w:rsid w:val="003447B2"/>
    <w:rsid w:val="0034517D"/>
    <w:rsid w:val="0034554E"/>
    <w:rsid w:val="0034556C"/>
    <w:rsid w:val="00345686"/>
    <w:rsid w:val="00345A9A"/>
    <w:rsid w:val="00345CCE"/>
    <w:rsid w:val="00346123"/>
    <w:rsid w:val="0034632A"/>
    <w:rsid w:val="0034658C"/>
    <w:rsid w:val="00346D09"/>
    <w:rsid w:val="00346F03"/>
    <w:rsid w:val="00347054"/>
    <w:rsid w:val="003472C4"/>
    <w:rsid w:val="00347631"/>
    <w:rsid w:val="003476A9"/>
    <w:rsid w:val="00347BCC"/>
    <w:rsid w:val="00350CB6"/>
    <w:rsid w:val="003512AD"/>
    <w:rsid w:val="0035199B"/>
    <w:rsid w:val="00351BC5"/>
    <w:rsid w:val="00352946"/>
    <w:rsid w:val="00352CCC"/>
    <w:rsid w:val="00353009"/>
    <w:rsid w:val="00353272"/>
    <w:rsid w:val="00353374"/>
    <w:rsid w:val="00353672"/>
    <w:rsid w:val="00353A50"/>
    <w:rsid w:val="00353C96"/>
    <w:rsid w:val="00353E2E"/>
    <w:rsid w:val="00354550"/>
    <w:rsid w:val="00354A4B"/>
    <w:rsid w:val="00354CEB"/>
    <w:rsid w:val="003550BE"/>
    <w:rsid w:val="003553E8"/>
    <w:rsid w:val="003553EE"/>
    <w:rsid w:val="003557CF"/>
    <w:rsid w:val="003557E7"/>
    <w:rsid w:val="003557E8"/>
    <w:rsid w:val="00355AFA"/>
    <w:rsid w:val="00355F44"/>
    <w:rsid w:val="00356350"/>
    <w:rsid w:val="00356748"/>
    <w:rsid w:val="00356C45"/>
    <w:rsid w:val="00357316"/>
    <w:rsid w:val="00357DB0"/>
    <w:rsid w:val="00360073"/>
    <w:rsid w:val="003601F0"/>
    <w:rsid w:val="00360A3E"/>
    <w:rsid w:val="00360AC5"/>
    <w:rsid w:val="0036112B"/>
    <w:rsid w:val="003616D8"/>
    <w:rsid w:val="00361B48"/>
    <w:rsid w:val="00361F46"/>
    <w:rsid w:val="003621D9"/>
    <w:rsid w:val="0036241C"/>
    <w:rsid w:val="003628BC"/>
    <w:rsid w:val="003628E9"/>
    <w:rsid w:val="0036296B"/>
    <w:rsid w:val="00362A2A"/>
    <w:rsid w:val="0036342E"/>
    <w:rsid w:val="00363481"/>
    <w:rsid w:val="003634B6"/>
    <w:rsid w:val="00363AAC"/>
    <w:rsid w:val="00363BF1"/>
    <w:rsid w:val="00363C48"/>
    <w:rsid w:val="00363EBE"/>
    <w:rsid w:val="00363F87"/>
    <w:rsid w:val="003641FF"/>
    <w:rsid w:val="00364BF2"/>
    <w:rsid w:val="00364CA9"/>
    <w:rsid w:val="00364E55"/>
    <w:rsid w:val="00364E56"/>
    <w:rsid w:val="003651DD"/>
    <w:rsid w:val="00365475"/>
    <w:rsid w:val="00365528"/>
    <w:rsid w:val="00365958"/>
    <w:rsid w:val="003659EA"/>
    <w:rsid w:val="00365A81"/>
    <w:rsid w:val="00366917"/>
    <w:rsid w:val="00366DAF"/>
    <w:rsid w:val="003670FE"/>
    <w:rsid w:val="00367235"/>
    <w:rsid w:val="00367657"/>
    <w:rsid w:val="0036779A"/>
    <w:rsid w:val="00367A38"/>
    <w:rsid w:val="00367BD6"/>
    <w:rsid w:val="00367FF5"/>
    <w:rsid w:val="003701D3"/>
    <w:rsid w:val="00370A81"/>
    <w:rsid w:val="00370BA7"/>
    <w:rsid w:val="00370D04"/>
    <w:rsid w:val="003716E8"/>
    <w:rsid w:val="00371873"/>
    <w:rsid w:val="00371D23"/>
    <w:rsid w:val="00372238"/>
    <w:rsid w:val="0037229C"/>
    <w:rsid w:val="00372588"/>
    <w:rsid w:val="00372AAB"/>
    <w:rsid w:val="00372C03"/>
    <w:rsid w:val="00372E64"/>
    <w:rsid w:val="0037308E"/>
    <w:rsid w:val="003731DC"/>
    <w:rsid w:val="0037337C"/>
    <w:rsid w:val="003735A0"/>
    <w:rsid w:val="00373642"/>
    <w:rsid w:val="00373717"/>
    <w:rsid w:val="00373766"/>
    <w:rsid w:val="003743D9"/>
    <w:rsid w:val="00374D16"/>
    <w:rsid w:val="00374F22"/>
    <w:rsid w:val="00375251"/>
    <w:rsid w:val="003753C9"/>
    <w:rsid w:val="003753EA"/>
    <w:rsid w:val="003754D5"/>
    <w:rsid w:val="00375905"/>
    <w:rsid w:val="0037593C"/>
    <w:rsid w:val="00375BE9"/>
    <w:rsid w:val="003766F2"/>
    <w:rsid w:val="00376AF1"/>
    <w:rsid w:val="00376B8E"/>
    <w:rsid w:val="00376DC5"/>
    <w:rsid w:val="003774FF"/>
    <w:rsid w:val="00377591"/>
    <w:rsid w:val="0037785D"/>
    <w:rsid w:val="0038010F"/>
    <w:rsid w:val="003803B3"/>
    <w:rsid w:val="003806E7"/>
    <w:rsid w:val="003806EB"/>
    <w:rsid w:val="0038110A"/>
    <w:rsid w:val="00381C10"/>
    <w:rsid w:val="00381D2E"/>
    <w:rsid w:val="00381F53"/>
    <w:rsid w:val="003821A1"/>
    <w:rsid w:val="003827C0"/>
    <w:rsid w:val="003828C5"/>
    <w:rsid w:val="0038291B"/>
    <w:rsid w:val="0038332D"/>
    <w:rsid w:val="00383E86"/>
    <w:rsid w:val="0038471D"/>
    <w:rsid w:val="00384C8E"/>
    <w:rsid w:val="00384DF3"/>
    <w:rsid w:val="003854C7"/>
    <w:rsid w:val="003855EE"/>
    <w:rsid w:val="003857F3"/>
    <w:rsid w:val="00385B58"/>
    <w:rsid w:val="003862BA"/>
    <w:rsid w:val="00386425"/>
    <w:rsid w:val="0038642F"/>
    <w:rsid w:val="0038663F"/>
    <w:rsid w:val="00386B21"/>
    <w:rsid w:val="00386DC1"/>
    <w:rsid w:val="003872E6"/>
    <w:rsid w:val="003874A5"/>
    <w:rsid w:val="00387684"/>
    <w:rsid w:val="00387A86"/>
    <w:rsid w:val="003905C4"/>
    <w:rsid w:val="0039069A"/>
    <w:rsid w:val="00390B31"/>
    <w:rsid w:val="00390C4D"/>
    <w:rsid w:val="00390DD0"/>
    <w:rsid w:val="00390FF2"/>
    <w:rsid w:val="003910E9"/>
    <w:rsid w:val="00391273"/>
    <w:rsid w:val="00391935"/>
    <w:rsid w:val="00392029"/>
    <w:rsid w:val="0039203B"/>
    <w:rsid w:val="00392305"/>
    <w:rsid w:val="0039245A"/>
    <w:rsid w:val="003926BE"/>
    <w:rsid w:val="00392ADA"/>
    <w:rsid w:val="00392CD8"/>
    <w:rsid w:val="00393198"/>
    <w:rsid w:val="00393A17"/>
    <w:rsid w:val="00393B25"/>
    <w:rsid w:val="0039435C"/>
    <w:rsid w:val="003946D1"/>
    <w:rsid w:val="0039511A"/>
    <w:rsid w:val="003951B8"/>
    <w:rsid w:val="0039587B"/>
    <w:rsid w:val="00395C71"/>
    <w:rsid w:val="00395C75"/>
    <w:rsid w:val="00396202"/>
    <w:rsid w:val="00396412"/>
    <w:rsid w:val="00396495"/>
    <w:rsid w:val="00396B65"/>
    <w:rsid w:val="003970BD"/>
    <w:rsid w:val="0039769C"/>
    <w:rsid w:val="00397C96"/>
    <w:rsid w:val="00397CE5"/>
    <w:rsid w:val="003A0242"/>
    <w:rsid w:val="003A1B18"/>
    <w:rsid w:val="003A1D86"/>
    <w:rsid w:val="003A1ED9"/>
    <w:rsid w:val="003A1FAA"/>
    <w:rsid w:val="003A22FB"/>
    <w:rsid w:val="003A2C11"/>
    <w:rsid w:val="003A336A"/>
    <w:rsid w:val="003A3460"/>
    <w:rsid w:val="003A3463"/>
    <w:rsid w:val="003A35EF"/>
    <w:rsid w:val="003A36BB"/>
    <w:rsid w:val="003A3A4A"/>
    <w:rsid w:val="003A3C55"/>
    <w:rsid w:val="003A3CAD"/>
    <w:rsid w:val="003A44D3"/>
    <w:rsid w:val="003A4619"/>
    <w:rsid w:val="003A470C"/>
    <w:rsid w:val="003A4E7B"/>
    <w:rsid w:val="003A5DB3"/>
    <w:rsid w:val="003A5E59"/>
    <w:rsid w:val="003A62FF"/>
    <w:rsid w:val="003A64A4"/>
    <w:rsid w:val="003A65E9"/>
    <w:rsid w:val="003A691A"/>
    <w:rsid w:val="003A6B2E"/>
    <w:rsid w:val="003A6EF1"/>
    <w:rsid w:val="003A6FD2"/>
    <w:rsid w:val="003A70D6"/>
    <w:rsid w:val="003A767F"/>
    <w:rsid w:val="003A7A86"/>
    <w:rsid w:val="003A7B6B"/>
    <w:rsid w:val="003B0D76"/>
    <w:rsid w:val="003B0ED5"/>
    <w:rsid w:val="003B1137"/>
    <w:rsid w:val="003B1310"/>
    <w:rsid w:val="003B1398"/>
    <w:rsid w:val="003B1A3D"/>
    <w:rsid w:val="003B1C3D"/>
    <w:rsid w:val="003B1CA7"/>
    <w:rsid w:val="003B39E4"/>
    <w:rsid w:val="003B3D7C"/>
    <w:rsid w:val="003B4527"/>
    <w:rsid w:val="003B45B7"/>
    <w:rsid w:val="003B4680"/>
    <w:rsid w:val="003B4758"/>
    <w:rsid w:val="003B4B86"/>
    <w:rsid w:val="003B4BC6"/>
    <w:rsid w:val="003B4F24"/>
    <w:rsid w:val="003B4F86"/>
    <w:rsid w:val="003B521A"/>
    <w:rsid w:val="003B52D0"/>
    <w:rsid w:val="003B5360"/>
    <w:rsid w:val="003B562B"/>
    <w:rsid w:val="003B56D4"/>
    <w:rsid w:val="003B59E3"/>
    <w:rsid w:val="003B61D9"/>
    <w:rsid w:val="003B627B"/>
    <w:rsid w:val="003B6B85"/>
    <w:rsid w:val="003B6F2C"/>
    <w:rsid w:val="003B705A"/>
    <w:rsid w:val="003B70C6"/>
    <w:rsid w:val="003B764B"/>
    <w:rsid w:val="003B7B01"/>
    <w:rsid w:val="003B7BB5"/>
    <w:rsid w:val="003B7EDA"/>
    <w:rsid w:val="003B7F52"/>
    <w:rsid w:val="003C0587"/>
    <w:rsid w:val="003C0606"/>
    <w:rsid w:val="003C06AD"/>
    <w:rsid w:val="003C07B1"/>
    <w:rsid w:val="003C095A"/>
    <w:rsid w:val="003C0AB5"/>
    <w:rsid w:val="003C0ADD"/>
    <w:rsid w:val="003C114D"/>
    <w:rsid w:val="003C184F"/>
    <w:rsid w:val="003C18CB"/>
    <w:rsid w:val="003C1989"/>
    <w:rsid w:val="003C1AC1"/>
    <w:rsid w:val="003C2D0D"/>
    <w:rsid w:val="003C2F43"/>
    <w:rsid w:val="003C2FDE"/>
    <w:rsid w:val="003C4D6F"/>
    <w:rsid w:val="003C4D86"/>
    <w:rsid w:val="003C5396"/>
    <w:rsid w:val="003C53D5"/>
    <w:rsid w:val="003C5B81"/>
    <w:rsid w:val="003C692D"/>
    <w:rsid w:val="003C6A81"/>
    <w:rsid w:val="003C6B51"/>
    <w:rsid w:val="003C71D5"/>
    <w:rsid w:val="003C7267"/>
    <w:rsid w:val="003C7B49"/>
    <w:rsid w:val="003C7C05"/>
    <w:rsid w:val="003D044F"/>
    <w:rsid w:val="003D05DC"/>
    <w:rsid w:val="003D10CC"/>
    <w:rsid w:val="003D10D9"/>
    <w:rsid w:val="003D19C8"/>
    <w:rsid w:val="003D20DD"/>
    <w:rsid w:val="003D2118"/>
    <w:rsid w:val="003D21F9"/>
    <w:rsid w:val="003D26F0"/>
    <w:rsid w:val="003D291D"/>
    <w:rsid w:val="003D2937"/>
    <w:rsid w:val="003D2D82"/>
    <w:rsid w:val="003D355B"/>
    <w:rsid w:val="003D35DF"/>
    <w:rsid w:val="003D35F8"/>
    <w:rsid w:val="003D3627"/>
    <w:rsid w:val="003D389B"/>
    <w:rsid w:val="003D3B65"/>
    <w:rsid w:val="003D4114"/>
    <w:rsid w:val="003D411B"/>
    <w:rsid w:val="003D4137"/>
    <w:rsid w:val="003D4674"/>
    <w:rsid w:val="003D4777"/>
    <w:rsid w:val="003D4B41"/>
    <w:rsid w:val="003D4C97"/>
    <w:rsid w:val="003D4D0D"/>
    <w:rsid w:val="003D500D"/>
    <w:rsid w:val="003D50C1"/>
    <w:rsid w:val="003D5483"/>
    <w:rsid w:val="003D5499"/>
    <w:rsid w:val="003D5C44"/>
    <w:rsid w:val="003D6AE6"/>
    <w:rsid w:val="003D6CBD"/>
    <w:rsid w:val="003D71B1"/>
    <w:rsid w:val="003D71B5"/>
    <w:rsid w:val="003D73A6"/>
    <w:rsid w:val="003D73F4"/>
    <w:rsid w:val="003D7468"/>
    <w:rsid w:val="003D7C72"/>
    <w:rsid w:val="003E0127"/>
    <w:rsid w:val="003E0193"/>
    <w:rsid w:val="003E0533"/>
    <w:rsid w:val="003E0CB5"/>
    <w:rsid w:val="003E0DDF"/>
    <w:rsid w:val="003E0F78"/>
    <w:rsid w:val="003E0FCB"/>
    <w:rsid w:val="003E16EF"/>
    <w:rsid w:val="003E1B67"/>
    <w:rsid w:val="003E1C3B"/>
    <w:rsid w:val="003E1FE7"/>
    <w:rsid w:val="003E2844"/>
    <w:rsid w:val="003E2AFD"/>
    <w:rsid w:val="003E329F"/>
    <w:rsid w:val="003E34BE"/>
    <w:rsid w:val="003E3606"/>
    <w:rsid w:val="003E389B"/>
    <w:rsid w:val="003E3977"/>
    <w:rsid w:val="003E439C"/>
    <w:rsid w:val="003E482B"/>
    <w:rsid w:val="003E51A2"/>
    <w:rsid w:val="003E53BE"/>
    <w:rsid w:val="003E5760"/>
    <w:rsid w:val="003E58B7"/>
    <w:rsid w:val="003E6321"/>
    <w:rsid w:val="003E6D6E"/>
    <w:rsid w:val="003E6F11"/>
    <w:rsid w:val="003E71C1"/>
    <w:rsid w:val="003E72C3"/>
    <w:rsid w:val="003E73BA"/>
    <w:rsid w:val="003E79AB"/>
    <w:rsid w:val="003E7E02"/>
    <w:rsid w:val="003E7E74"/>
    <w:rsid w:val="003E7E7E"/>
    <w:rsid w:val="003F0036"/>
    <w:rsid w:val="003F158E"/>
    <w:rsid w:val="003F2194"/>
    <w:rsid w:val="003F231F"/>
    <w:rsid w:val="003F26D9"/>
    <w:rsid w:val="003F2965"/>
    <w:rsid w:val="003F2EB9"/>
    <w:rsid w:val="003F358B"/>
    <w:rsid w:val="003F3932"/>
    <w:rsid w:val="003F3EC0"/>
    <w:rsid w:val="003F4545"/>
    <w:rsid w:val="003F6552"/>
    <w:rsid w:val="003F6971"/>
    <w:rsid w:val="003F69A5"/>
    <w:rsid w:val="003F69A7"/>
    <w:rsid w:val="003F6B8E"/>
    <w:rsid w:val="003F6BCB"/>
    <w:rsid w:val="003F7787"/>
    <w:rsid w:val="003F7992"/>
    <w:rsid w:val="003F7E35"/>
    <w:rsid w:val="00400466"/>
    <w:rsid w:val="0040064A"/>
    <w:rsid w:val="004006F0"/>
    <w:rsid w:val="00400952"/>
    <w:rsid w:val="00400CE5"/>
    <w:rsid w:val="00400F0A"/>
    <w:rsid w:val="0040128B"/>
    <w:rsid w:val="004012D1"/>
    <w:rsid w:val="00401425"/>
    <w:rsid w:val="00401487"/>
    <w:rsid w:val="00401862"/>
    <w:rsid w:val="00401C6B"/>
    <w:rsid w:val="004029CC"/>
    <w:rsid w:val="00402A81"/>
    <w:rsid w:val="00402F12"/>
    <w:rsid w:val="00403DE3"/>
    <w:rsid w:val="00403E7B"/>
    <w:rsid w:val="00403E92"/>
    <w:rsid w:val="00403EF4"/>
    <w:rsid w:val="00404361"/>
    <w:rsid w:val="0040443A"/>
    <w:rsid w:val="00404698"/>
    <w:rsid w:val="00404716"/>
    <w:rsid w:val="004049C8"/>
    <w:rsid w:val="00404F9F"/>
    <w:rsid w:val="0040517B"/>
    <w:rsid w:val="004057F3"/>
    <w:rsid w:val="004058B0"/>
    <w:rsid w:val="004059B6"/>
    <w:rsid w:val="00405B2B"/>
    <w:rsid w:val="00406232"/>
    <w:rsid w:val="00406397"/>
    <w:rsid w:val="00406508"/>
    <w:rsid w:val="004065F8"/>
    <w:rsid w:val="004069CD"/>
    <w:rsid w:val="00406AE6"/>
    <w:rsid w:val="0040710F"/>
    <w:rsid w:val="004072F1"/>
    <w:rsid w:val="0040746D"/>
    <w:rsid w:val="00407571"/>
    <w:rsid w:val="00407837"/>
    <w:rsid w:val="00407A66"/>
    <w:rsid w:val="00407BCA"/>
    <w:rsid w:val="00407C4C"/>
    <w:rsid w:val="00407E85"/>
    <w:rsid w:val="0041017B"/>
    <w:rsid w:val="0041067F"/>
    <w:rsid w:val="004106BD"/>
    <w:rsid w:val="00410796"/>
    <w:rsid w:val="0041082D"/>
    <w:rsid w:val="00411037"/>
    <w:rsid w:val="004111EA"/>
    <w:rsid w:val="00411269"/>
    <w:rsid w:val="00411590"/>
    <w:rsid w:val="00411B29"/>
    <w:rsid w:val="00411BCC"/>
    <w:rsid w:val="00411FEF"/>
    <w:rsid w:val="00412394"/>
    <w:rsid w:val="00412920"/>
    <w:rsid w:val="00412B7F"/>
    <w:rsid w:val="00412CFC"/>
    <w:rsid w:val="00413174"/>
    <w:rsid w:val="0041320D"/>
    <w:rsid w:val="004132A5"/>
    <w:rsid w:val="004137C5"/>
    <w:rsid w:val="0041420C"/>
    <w:rsid w:val="00414533"/>
    <w:rsid w:val="00414A91"/>
    <w:rsid w:val="004162D8"/>
    <w:rsid w:val="0041681E"/>
    <w:rsid w:val="0041698E"/>
    <w:rsid w:val="00416C08"/>
    <w:rsid w:val="004174B9"/>
    <w:rsid w:val="004178A2"/>
    <w:rsid w:val="004201D6"/>
    <w:rsid w:val="00420258"/>
    <w:rsid w:val="00420288"/>
    <w:rsid w:val="004203A3"/>
    <w:rsid w:val="004203C9"/>
    <w:rsid w:val="00420CFE"/>
    <w:rsid w:val="00420DCD"/>
    <w:rsid w:val="00420FAA"/>
    <w:rsid w:val="004213E5"/>
    <w:rsid w:val="0042190D"/>
    <w:rsid w:val="00421B10"/>
    <w:rsid w:val="00421B53"/>
    <w:rsid w:val="004225E8"/>
    <w:rsid w:val="004227F0"/>
    <w:rsid w:val="00422C78"/>
    <w:rsid w:val="00422DC6"/>
    <w:rsid w:val="00422E82"/>
    <w:rsid w:val="0042418F"/>
    <w:rsid w:val="004246AC"/>
    <w:rsid w:val="0042485B"/>
    <w:rsid w:val="004248B7"/>
    <w:rsid w:val="0042499C"/>
    <w:rsid w:val="00424D99"/>
    <w:rsid w:val="00425249"/>
    <w:rsid w:val="00425F49"/>
    <w:rsid w:val="00426129"/>
    <w:rsid w:val="00426144"/>
    <w:rsid w:val="004269DA"/>
    <w:rsid w:val="00426CEC"/>
    <w:rsid w:val="00427051"/>
    <w:rsid w:val="00427B3A"/>
    <w:rsid w:val="00427DD1"/>
    <w:rsid w:val="00427DE3"/>
    <w:rsid w:val="00427E07"/>
    <w:rsid w:val="00427E18"/>
    <w:rsid w:val="004301A5"/>
    <w:rsid w:val="004302E3"/>
    <w:rsid w:val="004303A4"/>
    <w:rsid w:val="0043047B"/>
    <w:rsid w:val="00430891"/>
    <w:rsid w:val="00430A60"/>
    <w:rsid w:val="00431159"/>
    <w:rsid w:val="00431669"/>
    <w:rsid w:val="00431BC1"/>
    <w:rsid w:val="00433423"/>
    <w:rsid w:val="0043344D"/>
    <w:rsid w:val="00433A33"/>
    <w:rsid w:val="00433B83"/>
    <w:rsid w:val="00433CA5"/>
    <w:rsid w:val="00433CB1"/>
    <w:rsid w:val="00433CD2"/>
    <w:rsid w:val="00433ECC"/>
    <w:rsid w:val="00434224"/>
    <w:rsid w:val="00434388"/>
    <w:rsid w:val="0043465E"/>
    <w:rsid w:val="0043468F"/>
    <w:rsid w:val="00434EEC"/>
    <w:rsid w:val="004351C1"/>
    <w:rsid w:val="00435407"/>
    <w:rsid w:val="00435542"/>
    <w:rsid w:val="00435740"/>
    <w:rsid w:val="00435908"/>
    <w:rsid w:val="00435EA6"/>
    <w:rsid w:val="00435F55"/>
    <w:rsid w:val="00435F66"/>
    <w:rsid w:val="004362EE"/>
    <w:rsid w:val="00436700"/>
    <w:rsid w:val="00436C46"/>
    <w:rsid w:val="0043723C"/>
    <w:rsid w:val="0043730B"/>
    <w:rsid w:val="00437B35"/>
    <w:rsid w:val="00440205"/>
    <w:rsid w:val="00440230"/>
    <w:rsid w:val="0044075E"/>
    <w:rsid w:val="004409F0"/>
    <w:rsid w:val="00440B6E"/>
    <w:rsid w:val="00440CE7"/>
    <w:rsid w:val="00440FE8"/>
    <w:rsid w:val="00441158"/>
    <w:rsid w:val="004411D6"/>
    <w:rsid w:val="00441624"/>
    <w:rsid w:val="00441954"/>
    <w:rsid w:val="00441D4C"/>
    <w:rsid w:val="00441E27"/>
    <w:rsid w:val="00441ED2"/>
    <w:rsid w:val="00442048"/>
    <w:rsid w:val="00442081"/>
    <w:rsid w:val="0044209B"/>
    <w:rsid w:val="0044279A"/>
    <w:rsid w:val="00442F3D"/>
    <w:rsid w:val="004435CA"/>
    <w:rsid w:val="00443699"/>
    <w:rsid w:val="00443F7B"/>
    <w:rsid w:val="004440FD"/>
    <w:rsid w:val="0044426A"/>
    <w:rsid w:val="00444317"/>
    <w:rsid w:val="004448B9"/>
    <w:rsid w:val="00444AF8"/>
    <w:rsid w:val="00444B73"/>
    <w:rsid w:val="00444BC2"/>
    <w:rsid w:val="00444BD9"/>
    <w:rsid w:val="00445055"/>
    <w:rsid w:val="004451C9"/>
    <w:rsid w:val="004451CA"/>
    <w:rsid w:val="00445497"/>
    <w:rsid w:val="0044595F"/>
    <w:rsid w:val="00445F15"/>
    <w:rsid w:val="00446054"/>
    <w:rsid w:val="004460D9"/>
    <w:rsid w:val="00446591"/>
    <w:rsid w:val="004469DD"/>
    <w:rsid w:val="00446F44"/>
    <w:rsid w:val="00446FAE"/>
    <w:rsid w:val="00447244"/>
    <w:rsid w:val="0044737C"/>
    <w:rsid w:val="00447A0A"/>
    <w:rsid w:val="00447C3C"/>
    <w:rsid w:val="00447C9A"/>
    <w:rsid w:val="00450489"/>
    <w:rsid w:val="00450627"/>
    <w:rsid w:val="004515AA"/>
    <w:rsid w:val="00451748"/>
    <w:rsid w:val="00451FA1"/>
    <w:rsid w:val="00452180"/>
    <w:rsid w:val="00452456"/>
    <w:rsid w:val="004524A2"/>
    <w:rsid w:val="004527A3"/>
    <w:rsid w:val="00452BC8"/>
    <w:rsid w:val="00452DB8"/>
    <w:rsid w:val="00452E2F"/>
    <w:rsid w:val="00452F76"/>
    <w:rsid w:val="00453B4F"/>
    <w:rsid w:val="00453EEA"/>
    <w:rsid w:val="00454051"/>
    <w:rsid w:val="00454100"/>
    <w:rsid w:val="0045455C"/>
    <w:rsid w:val="004545A9"/>
    <w:rsid w:val="004547BF"/>
    <w:rsid w:val="004548F0"/>
    <w:rsid w:val="00454942"/>
    <w:rsid w:val="00455182"/>
    <w:rsid w:val="00455552"/>
    <w:rsid w:val="00455683"/>
    <w:rsid w:val="00455A4B"/>
    <w:rsid w:val="00455A4F"/>
    <w:rsid w:val="00456103"/>
    <w:rsid w:val="004561C3"/>
    <w:rsid w:val="004565B2"/>
    <w:rsid w:val="00456E84"/>
    <w:rsid w:val="0045716B"/>
    <w:rsid w:val="004572C2"/>
    <w:rsid w:val="00457587"/>
    <w:rsid w:val="0045783C"/>
    <w:rsid w:val="00457CB4"/>
    <w:rsid w:val="00457EA7"/>
    <w:rsid w:val="00460D42"/>
    <w:rsid w:val="004610D0"/>
    <w:rsid w:val="00461546"/>
    <w:rsid w:val="00461770"/>
    <w:rsid w:val="004617D1"/>
    <w:rsid w:val="004618B6"/>
    <w:rsid w:val="00461A9F"/>
    <w:rsid w:val="00461E56"/>
    <w:rsid w:val="00461F2B"/>
    <w:rsid w:val="00461F55"/>
    <w:rsid w:val="00462BB7"/>
    <w:rsid w:val="0046380B"/>
    <w:rsid w:val="004639D0"/>
    <w:rsid w:val="00463A01"/>
    <w:rsid w:val="00463DAD"/>
    <w:rsid w:val="00463FE7"/>
    <w:rsid w:val="00464084"/>
    <w:rsid w:val="004641E1"/>
    <w:rsid w:val="00464460"/>
    <w:rsid w:val="0046465B"/>
    <w:rsid w:val="004648CE"/>
    <w:rsid w:val="00464BC4"/>
    <w:rsid w:val="00464CCC"/>
    <w:rsid w:val="00465AA7"/>
    <w:rsid w:val="00465B06"/>
    <w:rsid w:val="00465BB1"/>
    <w:rsid w:val="00466006"/>
    <w:rsid w:val="0046645B"/>
    <w:rsid w:val="00466CB8"/>
    <w:rsid w:val="0046703B"/>
    <w:rsid w:val="0046769C"/>
    <w:rsid w:val="00467D37"/>
    <w:rsid w:val="0047030A"/>
    <w:rsid w:val="004707AA"/>
    <w:rsid w:val="00470A1A"/>
    <w:rsid w:val="00470EED"/>
    <w:rsid w:val="004710BE"/>
    <w:rsid w:val="0047142A"/>
    <w:rsid w:val="00471588"/>
    <w:rsid w:val="0047180E"/>
    <w:rsid w:val="00471903"/>
    <w:rsid w:val="00471931"/>
    <w:rsid w:val="004719F0"/>
    <w:rsid w:val="00471AAB"/>
    <w:rsid w:val="00472309"/>
    <w:rsid w:val="00472392"/>
    <w:rsid w:val="00472442"/>
    <w:rsid w:val="00472697"/>
    <w:rsid w:val="004726A0"/>
    <w:rsid w:val="004728E8"/>
    <w:rsid w:val="00472DAF"/>
    <w:rsid w:val="00472EAE"/>
    <w:rsid w:val="004732C8"/>
    <w:rsid w:val="0047333E"/>
    <w:rsid w:val="004733BF"/>
    <w:rsid w:val="004734CB"/>
    <w:rsid w:val="0047385C"/>
    <w:rsid w:val="004738C5"/>
    <w:rsid w:val="004738CA"/>
    <w:rsid w:val="0047394D"/>
    <w:rsid w:val="004739DD"/>
    <w:rsid w:val="00473C61"/>
    <w:rsid w:val="004741CA"/>
    <w:rsid w:val="004749F5"/>
    <w:rsid w:val="00474B21"/>
    <w:rsid w:val="00475340"/>
    <w:rsid w:val="004754BA"/>
    <w:rsid w:val="0047552E"/>
    <w:rsid w:val="00475873"/>
    <w:rsid w:val="00475BD3"/>
    <w:rsid w:val="00475EB6"/>
    <w:rsid w:val="0047678D"/>
    <w:rsid w:val="004776F5"/>
    <w:rsid w:val="004779AC"/>
    <w:rsid w:val="00480165"/>
    <w:rsid w:val="004802BB"/>
    <w:rsid w:val="0048041E"/>
    <w:rsid w:val="00480637"/>
    <w:rsid w:val="00480C99"/>
    <w:rsid w:val="00480D34"/>
    <w:rsid w:val="00480E34"/>
    <w:rsid w:val="00480EFA"/>
    <w:rsid w:val="0048253B"/>
    <w:rsid w:val="00482BF7"/>
    <w:rsid w:val="00482C20"/>
    <w:rsid w:val="00482E44"/>
    <w:rsid w:val="004833E5"/>
    <w:rsid w:val="0048389E"/>
    <w:rsid w:val="00483ABF"/>
    <w:rsid w:val="00484024"/>
    <w:rsid w:val="00484115"/>
    <w:rsid w:val="0048421B"/>
    <w:rsid w:val="00484220"/>
    <w:rsid w:val="00484654"/>
    <w:rsid w:val="00484729"/>
    <w:rsid w:val="0048477E"/>
    <w:rsid w:val="00484E7A"/>
    <w:rsid w:val="00484E80"/>
    <w:rsid w:val="004852B9"/>
    <w:rsid w:val="004853A1"/>
    <w:rsid w:val="00485893"/>
    <w:rsid w:val="00485B71"/>
    <w:rsid w:val="00485C93"/>
    <w:rsid w:val="00485E19"/>
    <w:rsid w:val="00485E43"/>
    <w:rsid w:val="004862C5"/>
    <w:rsid w:val="00486B6B"/>
    <w:rsid w:val="004871BD"/>
    <w:rsid w:val="00487B11"/>
    <w:rsid w:val="00490214"/>
    <w:rsid w:val="00490A9F"/>
    <w:rsid w:val="00490B3B"/>
    <w:rsid w:val="00490B68"/>
    <w:rsid w:val="00491181"/>
    <w:rsid w:val="00491283"/>
    <w:rsid w:val="004917E1"/>
    <w:rsid w:val="0049205C"/>
    <w:rsid w:val="00492260"/>
    <w:rsid w:val="0049244A"/>
    <w:rsid w:val="00492591"/>
    <w:rsid w:val="00492738"/>
    <w:rsid w:val="004929E4"/>
    <w:rsid w:val="00492C46"/>
    <w:rsid w:val="00492F50"/>
    <w:rsid w:val="00493099"/>
    <w:rsid w:val="004936BF"/>
    <w:rsid w:val="004937D4"/>
    <w:rsid w:val="004939C4"/>
    <w:rsid w:val="00493D90"/>
    <w:rsid w:val="0049435B"/>
    <w:rsid w:val="0049487B"/>
    <w:rsid w:val="004948F7"/>
    <w:rsid w:val="004949BF"/>
    <w:rsid w:val="00494C18"/>
    <w:rsid w:val="00494CA7"/>
    <w:rsid w:val="00494DD5"/>
    <w:rsid w:val="00494F7B"/>
    <w:rsid w:val="004952DE"/>
    <w:rsid w:val="0049551D"/>
    <w:rsid w:val="00495D88"/>
    <w:rsid w:val="004962D7"/>
    <w:rsid w:val="00496B7B"/>
    <w:rsid w:val="00496CE7"/>
    <w:rsid w:val="004974F8"/>
    <w:rsid w:val="00497670"/>
    <w:rsid w:val="00497DB9"/>
    <w:rsid w:val="004A00F0"/>
    <w:rsid w:val="004A0608"/>
    <w:rsid w:val="004A06D8"/>
    <w:rsid w:val="004A06FF"/>
    <w:rsid w:val="004A183E"/>
    <w:rsid w:val="004A1E90"/>
    <w:rsid w:val="004A1EA4"/>
    <w:rsid w:val="004A28F2"/>
    <w:rsid w:val="004A29EE"/>
    <w:rsid w:val="004A2EB4"/>
    <w:rsid w:val="004A2F1D"/>
    <w:rsid w:val="004A3A3E"/>
    <w:rsid w:val="004A3C5D"/>
    <w:rsid w:val="004A3E27"/>
    <w:rsid w:val="004A40CB"/>
    <w:rsid w:val="004A42D3"/>
    <w:rsid w:val="004A4964"/>
    <w:rsid w:val="004A4A55"/>
    <w:rsid w:val="004A4CEC"/>
    <w:rsid w:val="004A4D27"/>
    <w:rsid w:val="004A4D57"/>
    <w:rsid w:val="004A4DB9"/>
    <w:rsid w:val="004A5038"/>
    <w:rsid w:val="004A51B2"/>
    <w:rsid w:val="004A552F"/>
    <w:rsid w:val="004A5A77"/>
    <w:rsid w:val="004A5DB1"/>
    <w:rsid w:val="004A5FBC"/>
    <w:rsid w:val="004A65BC"/>
    <w:rsid w:val="004A67D6"/>
    <w:rsid w:val="004A6B11"/>
    <w:rsid w:val="004A6F91"/>
    <w:rsid w:val="004A7195"/>
    <w:rsid w:val="004A727E"/>
    <w:rsid w:val="004A75A4"/>
    <w:rsid w:val="004A7AEB"/>
    <w:rsid w:val="004A7F09"/>
    <w:rsid w:val="004B00B2"/>
    <w:rsid w:val="004B07D2"/>
    <w:rsid w:val="004B0A71"/>
    <w:rsid w:val="004B0EEE"/>
    <w:rsid w:val="004B104C"/>
    <w:rsid w:val="004B106A"/>
    <w:rsid w:val="004B1C1B"/>
    <w:rsid w:val="004B2402"/>
    <w:rsid w:val="004B28AB"/>
    <w:rsid w:val="004B28EF"/>
    <w:rsid w:val="004B3124"/>
    <w:rsid w:val="004B325F"/>
    <w:rsid w:val="004B3BF7"/>
    <w:rsid w:val="004B41E8"/>
    <w:rsid w:val="004B49B0"/>
    <w:rsid w:val="004B4A11"/>
    <w:rsid w:val="004B4B1F"/>
    <w:rsid w:val="004B5291"/>
    <w:rsid w:val="004B52F1"/>
    <w:rsid w:val="004B589F"/>
    <w:rsid w:val="004B593F"/>
    <w:rsid w:val="004B5C27"/>
    <w:rsid w:val="004B5DD4"/>
    <w:rsid w:val="004B6185"/>
    <w:rsid w:val="004B6316"/>
    <w:rsid w:val="004B64CE"/>
    <w:rsid w:val="004B655E"/>
    <w:rsid w:val="004B661E"/>
    <w:rsid w:val="004B69FB"/>
    <w:rsid w:val="004B6C58"/>
    <w:rsid w:val="004B6E98"/>
    <w:rsid w:val="004B7579"/>
    <w:rsid w:val="004B7582"/>
    <w:rsid w:val="004B7DE1"/>
    <w:rsid w:val="004C00CE"/>
    <w:rsid w:val="004C0194"/>
    <w:rsid w:val="004C048C"/>
    <w:rsid w:val="004C07FA"/>
    <w:rsid w:val="004C0842"/>
    <w:rsid w:val="004C1153"/>
    <w:rsid w:val="004C138A"/>
    <w:rsid w:val="004C13F6"/>
    <w:rsid w:val="004C151B"/>
    <w:rsid w:val="004C15A8"/>
    <w:rsid w:val="004C1A37"/>
    <w:rsid w:val="004C1DB4"/>
    <w:rsid w:val="004C1F10"/>
    <w:rsid w:val="004C268C"/>
    <w:rsid w:val="004C285E"/>
    <w:rsid w:val="004C2C55"/>
    <w:rsid w:val="004C2CF6"/>
    <w:rsid w:val="004C2E31"/>
    <w:rsid w:val="004C3105"/>
    <w:rsid w:val="004C372F"/>
    <w:rsid w:val="004C3870"/>
    <w:rsid w:val="004C3934"/>
    <w:rsid w:val="004C3A96"/>
    <w:rsid w:val="004C3CE6"/>
    <w:rsid w:val="004C460D"/>
    <w:rsid w:val="004C47ED"/>
    <w:rsid w:val="004C4D11"/>
    <w:rsid w:val="004C50C4"/>
    <w:rsid w:val="004C5541"/>
    <w:rsid w:val="004C557F"/>
    <w:rsid w:val="004C58C6"/>
    <w:rsid w:val="004C5DD5"/>
    <w:rsid w:val="004C5DDD"/>
    <w:rsid w:val="004C603D"/>
    <w:rsid w:val="004C6913"/>
    <w:rsid w:val="004C6A7D"/>
    <w:rsid w:val="004C6B2B"/>
    <w:rsid w:val="004C6B3D"/>
    <w:rsid w:val="004C6F2B"/>
    <w:rsid w:val="004D018D"/>
    <w:rsid w:val="004D0375"/>
    <w:rsid w:val="004D0F9D"/>
    <w:rsid w:val="004D1061"/>
    <w:rsid w:val="004D12F4"/>
    <w:rsid w:val="004D14F2"/>
    <w:rsid w:val="004D1855"/>
    <w:rsid w:val="004D1A65"/>
    <w:rsid w:val="004D1AAF"/>
    <w:rsid w:val="004D1B54"/>
    <w:rsid w:val="004D1C20"/>
    <w:rsid w:val="004D27E6"/>
    <w:rsid w:val="004D2DAD"/>
    <w:rsid w:val="004D32DA"/>
    <w:rsid w:val="004D3542"/>
    <w:rsid w:val="004D362E"/>
    <w:rsid w:val="004D378A"/>
    <w:rsid w:val="004D37CA"/>
    <w:rsid w:val="004D380B"/>
    <w:rsid w:val="004D39B4"/>
    <w:rsid w:val="004D3F84"/>
    <w:rsid w:val="004D3FD0"/>
    <w:rsid w:val="004D4115"/>
    <w:rsid w:val="004D43EE"/>
    <w:rsid w:val="004D44A8"/>
    <w:rsid w:val="004D4635"/>
    <w:rsid w:val="004D4DAC"/>
    <w:rsid w:val="004D4E82"/>
    <w:rsid w:val="004D5986"/>
    <w:rsid w:val="004D599D"/>
    <w:rsid w:val="004D5EE7"/>
    <w:rsid w:val="004D5FC5"/>
    <w:rsid w:val="004D636A"/>
    <w:rsid w:val="004D69C5"/>
    <w:rsid w:val="004D6A72"/>
    <w:rsid w:val="004D6DF0"/>
    <w:rsid w:val="004D7336"/>
    <w:rsid w:val="004D74C1"/>
    <w:rsid w:val="004D76AB"/>
    <w:rsid w:val="004D76DB"/>
    <w:rsid w:val="004D781D"/>
    <w:rsid w:val="004D7828"/>
    <w:rsid w:val="004D79EE"/>
    <w:rsid w:val="004D7BAD"/>
    <w:rsid w:val="004D7F2C"/>
    <w:rsid w:val="004E0119"/>
    <w:rsid w:val="004E0361"/>
    <w:rsid w:val="004E04F3"/>
    <w:rsid w:val="004E0CD3"/>
    <w:rsid w:val="004E0DBD"/>
    <w:rsid w:val="004E0ED6"/>
    <w:rsid w:val="004E1392"/>
    <w:rsid w:val="004E1C8B"/>
    <w:rsid w:val="004E22A0"/>
    <w:rsid w:val="004E2BAC"/>
    <w:rsid w:val="004E2F83"/>
    <w:rsid w:val="004E309F"/>
    <w:rsid w:val="004E3AC9"/>
    <w:rsid w:val="004E42DE"/>
    <w:rsid w:val="004E43A4"/>
    <w:rsid w:val="004E4555"/>
    <w:rsid w:val="004E458F"/>
    <w:rsid w:val="004E4938"/>
    <w:rsid w:val="004E4BB8"/>
    <w:rsid w:val="004E4EC0"/>
    <w:rsid w:val="004E5160"/>
    <w:rsid w:val="004E5B28"/>
    <w:rsid w:val="004E6173"/>
    <w:rsid w:val="004E626B"/>
    <w:rsid w:val="004E729A"/>
    <w:rsid w:val="004E7595"/>
    <w:rsid w:val="004F00CE"/>
    <w:rsid w:val="004F0192"/>
    <w:rsid w:val="004F03E4"/>
    <w:rsid w:val="004F05DC"/>
    <w:rsid w:val="004F0A13"/>
    <w:rsid w:val="004F0C28"/>
    <w:rsid w:val="004F0C50"/>
    <w:rsid w:val="004F12AF"/>
    <w:rsid w:val="004F12C1"/>
    <w:rsid w:val="004F13F4"/>
    <w:rsid w:val="004F24A4"/>
    <w:rsid w:val="004F2953"/>
    <w:rsid w:val="004F2B0A"/>
    <w:rsid w:val="004F2FE0"/>
    <w:rsid w:val="004F3140"/>
    <w:rsid w:val="004F3182"/>
    <w:rsid w:val="004F33C5"/>
    <w:rsid w:val="004F34FE"/>
    <w:rsid w:val="004F36CD"/>
    <w:rsid w:val="004F395E"/>
    <w:rsid w:val="004F3AA3"/>
    <w:rsid w:val="004F3F5C"/>
    <w:rsid w:val="004F42DD"/>
    <w:rsid w:val="004F4416"/>
    <w:rsid w:val="004F47CE"/>
    <w:rsid w:val="004F4ABD"/>
    <w:rsid w:val="004F580C"/>
    <w:rsid w:val="004F5FB9"/>
    <w:rsid w:val="004F6469"/>
    <w:rsid w:val="004F6638"/>
    <w:rsid w:val="004F6907"/>
    <w:rsid w:val="004F6B83"/>
    <w:rsid w:val="004F734C"/>
    <w:rsid w:val="004F763D"/>
    <w:rsid w:val="004F785D"/>
    <w:rsid w:val="004F7A53"/>
    <w:rsid w:val="004F7D75"/>
    <w:rsid w:val="005003F2"/>
    <w:rsid w:val="005005B9"/>
    <w:rsid w:val="005007F2"/>
    <w:rsid w:val="00500B41"/>
    <w:rsid w:val="00500C0B"/>
    <w:rsid w:val="00500D0D"/>
    <w:rsid w:val="00500FE6"/>
    <w:rsid w:val="005013BA"/>
    <w:rsid w:val="00502335"/>
    <w:rsid w:val="005028E0"/>
    <w:rsid w:val="0050297B"/>
    <w:rsid w:val="00502A06"/>
    <w:rsid w:val="005033AD"/>
    <w:rsid w:val="005033BD"/>
    <w:rsid w:val="00503AF3"/>
    <w:rsid w:val="00503B39"/>
    <w:rsid w:val="00503BF0"/>
    <w:rsid w:val="00503E41"/>
    <w:rsid w:val="005048B1"/>
    <w:rsid w:val="00504AF9"/>
    <w:rsid w:val="00504F3F"/>
    <w:rsid w:val="00505122"/>
    <w:rsid w:val="0050534A"/>
    <w:rsid w:val="005056ED"/>
    <w:rsid w:val="00505983"/>
    <w:rsid w:val="00505D73"/>
    <w:rsid w:val="005060F8"/>
    <w:rsid w:val="00506210"/>
    <w:rsid w:val="005065C6"/>
    <w:rsid w:val="00506B09"/>
    <w:rsid w:val="005076D4"/>
    <w:rsid w:val="00507AC2"/>
    <w:rsid w:val="00507DA5"/>
    <w:rsid w:val="0051004E"/>
    <w:rsid w:val="00510090"/>
    <w:rsid w:val="0051031A"/>
    <w:rsid w:val="0051035A"/>
    <w:rsid w:val="00510563"/>
    <w:rsid w:val="00510962"/>
    <w:rsid w:val="00510C74"/>
    <w:rsid w:val="00511152"/>
    <w:rsid w:val="005111F3"/>
    <w:rsid w:val="005112A4"/>
    <w:rsid w:val="0051170F"/>
    <w:rsid w:val="00511C50"/>
    <w:rsid w:val="00511FCA"/>
    <w:rsid w:val="005120BC"/>
    <w:rsid w:val="005120F1"/>
    <w:rsid w:val="00512172"/>
    <w:rsid w:val="0051248D"/>
    <w:rsid w:val="00512552"/>
    <w:rsid w:val="00512925"/>
    <w:rsid w:val="00512A1C"/>
    <w:rsid w:val="00512EEB"/>
    <w:rsid w:val="00512F55"/>
    <w:rsid w:val="00512F75"/>
    <w:rsid w:val="005132DC"/>
    <w:rsid w:val="005135E5"/>
    <w:rsid w:val="0051413F"/>
    <w:rsid w:val="005141B6"/>
    <w:rsid w:val="00514646"/>
    <w:rsid w:val="00514AB1"/>
    <w:rsid w:val="00514B6E"/>
    <w:rsid w:val="00514E54"/>
    <w:rsid w:val="005150C5"/>
    <w:rsid w:val="0051558E"/>
    <w:rsid w:val="005159B4"/>
    <w:rsid w:val="00515DA3"/>
    <w:rsid w:val="00515E17"/>
    <w:rsid w:val="005162C0"/>
    <w:rsid w:val="005163A0"/>
    <w:rsid w:val="00516433"/>
    <w:rsid w:val="005168E4"/>
    <w:rsid w:val="00516B1A"/>
    <w:rsid w:val="00516E31"/>
    <w:rsid w:val="005174BB"/>
    <w:rsid w:val="00517553"/>
    <w:rsid w:val="005176E1"/>
    <w:rsid w:val="00517A93"/>
    <w:rsid w:val="00520006"/>
    <w:rsid w:val="00520167"/>
    <w:rsid w:val="00520B9E"/>
    <w:rsid w:val="00520DB8"/>
    <w:rsid w:val="00520EDF"/>
    <w:rsid w:val="00520F51"/>
    <w:rsid w:val="00521046"/>
    <w:rsid w:val="005210BF"/>
    <w:rsid w:val="00521270"/>
    <w:rsid w:val="00521364"/>
    <w:rsid w:val="005214C7"/>
    <w:rsid w:val="00521BA4"/>
    <w:rsid w:val="00521EA9"/>
    <w:rsid w:val="00521FEE"/>
    <w:rsid w:val="00522336"/>
    <w:rsid w:val="0052263D"/>
    <w:rsid w:val="00522BBD"/>
    <w:rsid w:val="0052351F"/>
    <w:rsid w:val="0052406A"/>
    <w:rsid w:val="0052558F"/>
    <w:rsid w:val="005259D7"/>
    <w:rsid w:val="00526173"/>
    <w:rsid w:val="005261BE"/>
    <w:rsid w:val="005267B4"/>
    <w:rsid w:val="005267FF"/>
    <w:rsid w:val="00526B7E"/>
    <w:rsid w:val="00526D8A"/>
    <w:rsid w:val="00526E87"/>
    <w:rsid w:val="00526FB8"/>
    <w:rsid w:val="00527127"/>
    <w:rsid w:val="005273F8"/>
    <w:rsid w:val="005274F2"/>
    <w:rsid w:val="00527735"/>
    <w:rsid w:val="0052774A"/>
    <w:rsid w:val="005279EE"/>
    <w:rsid w:val="00527E7A"/>
    <w:rsid w:val="00527FCE"/>
    <w:rsid w:val="00530302"/>
    <w:rsid w:val="0053057A"/>
    <w:rsid w:val="005306CD"/>
    <w:rsid w:val="00531583"/>
    <w:rsid w:val="00531D3E"/>
    <w:rsid w:val="00531DE9"/>
    <w:rsid w:val="00531E70"/>
    <w:rsid w:val="00532322"/>
    <w:rsid w:val="00532413"/>
    <w:rsid w:val="0053268B"/>
    <w:rsid w:val="005329DA"/>
    <w:rsid w:val="00532B4F"/>
    <w:rsid w:val="00532B67"/>
    <w:rsid w:val="00532CE9"/>
    <w:rsid w:val="00532E2A"/>
    <w:rsid w:val="005335CB"/>
    <w:rsid w:val="00533978"/>
    <w:rsid w:val="005339AB"/>
    <w:rsid w:val="00533BB1"/>
    <w:rsid w:val="00534436"/>
    <w:rsid w:val="00534736"/>
    <w:rsid w:val="00534C99"/>
    <w:rsid w:val="00534D5B"/>
    <w:rsid w:val="00534F1B"/>
    <w:rsid w:val="00534F31"/>
    <w:rsid w:val="005351AF"/>
    <w:rsid w:val="00535335"/>
    <w:rsid w:val="005354AE"/>
    <w:rsid w:val="005354EA"/>
    <w:rsid w:val="005355D1"/>
    <w:rsid w:val="00535DB5"/>
    <w:rsid w:val="00536228"/>
    <w:rsid w:val="005363AF"/>
    <w:rsid w:val="005365CE"/>
    <w:rsid w:val="00536834"/>
    <w:rsid w:val="0053770B"/>
    <w:rsid w:val="00537ECA"/>
    <w:rsid w:val="00540187"/>
    <w:rsid w:val="005404A8"/>
    <w:rsid w:val="00540516"/>
    <w:rsid w:val="005408DC"/>
    <w:rsid w:val="00540A5C"/>
    <w:rsid w:val="00540B27"/>
    <w:rsid w:val="005410F4"/>
    <w:rsid w:val="005416F3"/>
    <w:rsid w:val="00541996"/>
    <w:rsid w:val="00541A16"/>
    <w:rsid w:val="00541FC5"/>
    <w:rsid w:val="00542042"/>
    <w:rsid w:val="00542144"/>
    <w:rsid w:val="0054224B"/>
    <w:rsid w:val="00542271"/>
    <w:rsid w:val="005422BA"/>
    <w:rsid w:val="0054260E"/>
    <w:rsid w:val="00543094"/>
    <w:rsid w:val="00543259"/>
    <w:rsid w:val="005438F0"/>
    <w:rsid w:val="0054390D"/>
    <w:rsid w:val="00543931"/>
    <w:rsid w:val="00543A40"/>
    <w:rsid w:val="00543DCE"/>
    <w:rsid w:val="00544175"/>
    <w:rsid w:val="005441D8"/>
    <w:rsid w:val="00544521"/>
    <w:rsid w:val="005453A4"/>
    <w:rsid w:val="005453B4"/>
    <w:rsid w:val="00545BF9"/>
    <w:rsid w:val="00545C77"/>
    <w:rsid w:val="00546084"/>
    <w:rsid w:val="0054638A"/>
    <w:rsid w:val="005469AD"/>
    <w:rsid w:val="00546F4E"/>
    <w:rsid w:val="00547350"/>
    <w:rsid w:val="0054754C"/>
    <w:rsid w:val="00547654"/>
    <w:rsid w:val="00547D0A"/>
    <w:rsid w:val="00547E56"/>
    <w:rsid w:val="00547FAC"/>
    <w:rsid w:val="005504A8"/>
    <w:rsid w:val="0055074B"/>
    <w:rsid w:val="00550866"/>
    <w:rsid w:val="005508FC"/>
    <w:rsid w:val="005509DB"/>
    <w:rsid w:val="005512FF"/>
    <w:rsid w:val="00551958"/>
    <w:rsid w:val="00551D9A"/>
    <w:rsid w:val="005528E1"/>
    <w:rsid w:val="00552B0B"/>
    <w:rsid w:val="00552CDC"/>
    <w:rsid w:val="00552DF6"/>
    <w:rsid w:val="00552E59"/>
    <w:rsid w:val="0055320F"/>
    <w:rsid w:val="00553529"/>
    <w:rsid w:val="00554323"/>
    <w:rsid w:val="00554616"/>
    <w:rsid w:val="005548E5"/>
    <w:rsid w:val="00554D86"/>
    <w:rsid w:val="00554F16"/>
    <w:rsid w:val="0055568C"/>
    <w:rsid w:val="00555938"/>
    <w:rsid w:val="00555AE2"/>
    <w:rsid w:val="005562DC"/>
    <w:rsid w:val="005563B7"/>
    <w:rsid w:val="005568A0"/>
    <w:rsid w:val="00556942"/>
    <w:rsid w:val="00556958"/>
    <w:rsid w:val="00556E1B"/>
    <w:rsid w:val="00557581"/>
    <w:rsid w:val="00557788"/>
    <w:rsid w:val="005603F0"/>
    <w:rsid w:val="005605CB"/>
    <w:rsid w:val="005607A7"/>
    <w:rsid w:val="00560A51"/>
    <w:rsid w:val="005610E2"/>
    <w:rsid w:val="005612C8"/>
    <w:rsid w:val="00561AE4"/>
    <w:rsid w:val="00561AF6"/>
    <w:rsid w:val="00561EB1"/>
    <w:rsid w:val="00562335"/>
    <w:rsid w:val="00562733"/>
    <w:rsid w:val="00562734"/>
    <w:rsid w:val="00562779"/>
    <w:rsid w:val="005627CC"/>
    <w:rsid w:val="00562815"/>
    <w:rsid w:val="00562E56"/>
    <w:rsid w:val="00562E64"/>
    <w:rsid w:val="005632F3"/>
    <w:rsid w:val="005632F4"/>
    <w:rsid w:val="00563C49"/>
    <w:rsid w:val="00563E13"/>
    <w:rsid w:val="00563EC1"/>
    <w:rsid w:val="00563EE7"/>
    <w:rsid w:val="0056401A"/>
    <w:rsid w:val="00564271"/>
    <w:rsid w:val="00564A11"/>
    <w:rsid w:val="00564AF4"/>
    <w:rsid w:val="00565176"/>
    <w:rsid w:val="00565260"/>
    <w:rsid w:val="005652BE"/>
    <w:rsid w:val="00566149"/>
    <w:rsid w:val="00566292"/>
    <w:rsid w:val="005663E7"/>
    <w:rsid w:val="00566452"/>
    <w:rsid w:val="00566507"/>
    <w:rsid w:val="0056670C"/>
    <w:rsid w:val="00567193"/>
    <w:rsid w:val="005671F2"/>
    <w:rsid w:val="00567B32"/>
    <w:rsid w:val="00567D10"/>
    <w:rsid w:val="00567E54"/>
    <w:rsid w:val="0057046B"/>
    <w:rsid w:val="0057076B"/>
    <w:rsid w:val="0057085C"/>
    <w:rsid w:val="00570B6C"/>
    <w:rsid w:val="00570DBD"/>
    <w:rsid w:val="00570DFF"/>
    <w:rsid w:val="00571B7E"/>
    <w:rsid w:val="00571E99"/>
    <w:rsid w:val="00572154"/>
    <w:rsid w:val="00572269"/>
    <w:rsid w:val="00572674"/>
    <w:rsid w:val="00572D3D"/>
    <w:rsid w:val="00573681"/>
    <w:rsid w:val="005737AD"/>
    <w:rsid w:val="00573820"/>
    <w:rsid w:val="00573EA9"/>
    <w:rsid w:val="00573EF7"/>
    <w:rsid w:val="0057421A"/>
    <w:rsid w:val="00574A25"/>
    <w:rsid w:val="00574CE0"/>
    <w:rsid w:val="005750E2"/>
    <w:rsid w:val="005753FD"/>
    <w:rsid w:val="0057591C"/>
    <w:rsid w:val="00575BAF"/>
    <w:rsid w:val="00576102"/>
    <w:rsid w:val="00576528"/>
    <w:rsid w:val="005769A6"/>
    <w:rsid w:val="00576EAC"/>
    <w:rsid w:val="00576F2C"/>
    <w:rsid w:val="00577153"/>
    <w:rsid w:val="00577DFD"/>
    <w:rsid w:val="00580646"/>
    <w:rsid w:val="005807C8"/>
    <w:rsid w:val="005808D3"/>
    <w:rsid w:val="005812C1"/>
    <w:rsid w:val="005812CC"/>
    <w:rsid w:val="0058151D"/>
    <w:rsid w:val="0058190D"/>
    <w:rsid w:val="00581A2E"/>
    <w:rsid w:val="00581B2E"/>
    <w:rsid w:val="00581D17"/>
    <w:rsid w:val="00581FF1"/>
    <w:rsid w:val="00582024"/>
    <w:rsid w:val="00582063"/>
    <w:rsid w:val="00582457"/>
    <w:rsid w:val="00582923"/>
    <w:rsid w:val="00583146"/>
    <w:rsid w:val="005832A6"/>
    <w:rsid w:val="005838E7"/>
    <w:rsid w:val="00583A51"/>
    <w:rsid w:val="00583F74"/>
    <w:rsid w:val="00584B44"/>
    <w:rsid w:val="00584C26"/>
    <w:rsid w:val="00584CF2"/>
    <w:rsid w:val="00584DA4"/>
    <w:rsid w:val="00585C05"/>
    <w:rsid w:val="00585CF1"/>
    <w:rsid w:val="00585E5C"/>
    <w:rsid w:val="00585F2F"/>
    <w:rsid w:val="005864D7"/>
    <w:rsid w:val="00586729"/>
    <w:rsid w:val="00586BB1"/>
    <w:rsid w:val="00587095"/>
    <w:rsid w:val="00587110"/>
    <w:rsid w:val="005871B1"/>
    <w:rsid w:val="00587669"/>
    <w:rsid w:val="00587782"/>
    <w:rsid w:val="005901A7"/>
    <w:rsid w:val="005907E3"/>
    <w:rsid w:val="00590EDF"/>
    <w:rsid w:val="0059146B"/>
    <w:rsid w:val="00591DA4"/>
    <w:rsid w:val="00591DB1"/>
    <w:rsid w:val="0059203C"/>
    <w:rsid w:val="0059261D"/>
    <w:rsid w:val="00592C4C"/>
    <w:rsid w:val="005935A4"/>
    <w:rsid w:val="00593CFE"/>
    <w:rsid w:val="0059405F"/>
    <w:rsid w:val="00594577"/>
    <w:rsid w:val="0059460A"/>
    <w:rsid w:val="00594817"/>
    <w:rsid w:val="00595585"/>
    <w:rsid w:val="005955D0"/>
    <w:rsid w:val="00595758"/>
    <w:rsid w:val="00595924"/>
    <w:rsid w:val="005964DD"/>
    <w:rsid w:val="00596591"/>
    <w:rsid w:val="005965A7"/>
    <w:rsid w:val="00596650"/>
    <w:rsid w:val="00596C31"/>
    <w:rsid w:val="0059780B"/>
    <w:rsid w:val="00597E30"/>
    <w:rsid w:val="00597EC4"/>
    <w:rsid w:val="005A03E1"/>
    <w:rsid w:val="005A052B"/>
    <w:rsid w:val="005A07C4"/>
    <w:rsid w:val="005A0B28"/>
    <w:rsid w:val="005A11DB"/>
    <w:rsid w:val="005A124A"/>
    <w:rsid w:val="005A1250"/>
    <w:rsid w:val="005A14B7"/>
    <w:rsid w:val="005A14B8"/>
    <w:rsid w:val="005A1764"/>
    <w:rsid w:val="005A1837"/>
    <w:rsid w:val="005A1CCD"/>
    <w:rsid w:val="005A1DB8"/>
    <w:rsid w:val="005A20DD"/>
    <w:rsid w:val="005A251A"/>
    <w:rsid w:val="005A2602"/>
    <w:rsid w:val="005A2909"/>
    <w:rsid w:val="005A2C32"/>
    <w:rsid w:val="005A300B"/>
    <w:rsid w:val="005A3034"/>
    <w:rsid w:val="005A3107"/>
    <w:rsid w:val="005A336F"/>
    <w:rsid w:val="005A3379"/>
    <w:rsid w:val="005A377A"/>
    <w:rsid w:val="005A42EB"/>
    <w:rsid w:val="005A4BB8"/>
    <w:rsid w:val="005A4BF7"/>
    <w:rsid w:val="005A4BFF"/>
    <w:rsid w:val="005A5366"/>
    <w:rsid w:val="005A5752"/>
    <w:rsid w:val="005A5BDF"/>
    <w:rsid w:val="005A5BE6"/>
    <w:rsid w:val="005A5C7A"/>
    <w:rsid w:val="005A61E6"/>
    <w:rsid w:val="005A6284"/>
    <w:rsid w:val="005A6B51"/>
    <w:rsid w:val="005A6B59"/>
    <w:rsid w:val="005A6EB2"/>
    <w:rsid w:val="005A73E5"/>
    <w:rsid w:val="005A7718"/>
    <w:rsid w:val="005B00D0"/>
    <w:rsid w:val="005B00D9"/>
    <w:rsid w:val="005B04B0"/>
    <w:rsid w:val="005B0697"/>
    <w:rsid w:val="005B0710"/>
    <w:rsid w:val="005B09EE"/>
    <w:rsid w:val="005B1487"/>
    <w:rsid w:val="005B17DA"/>
    <w:rsid w:val="005B1DF4"/>
    <w:rsid w:val="005B1E57"/>
    <w:rsid w:val="005B203D"/>
    <w:rsid w:val="005B2500"/>
    <w:rsid w:val="005B2A5E"/>
    <w:rsid w:val="005B2D3C"/>
    <w:rsid w:val="005B2DEC"/>
    <w:rsid w:val="005B44C0"/>
    <w:rsid w:val="005B4601"/>
    <w:rsid w:val="005B46BA"/>
    <w:rsid w:val="005B48E5"/>
    <w:rsid w:val="005B4D02"/>
    <w:rsid w:val="005B4D3B"/>
    <w:rsid w:val="005B50FA"/>
    <w:rsid w:val="005B52F7"/>
    <w:rsid w:val="005B5B61"/>
    <w:rsid w:val="005B5C2D"/>
    <w:rsid w:val="005B5DCD"/>
    <w:rsid w:val="005B5DDD"/>
    <w:rsid w:val="005B60AC"/>
    <w:rsid w:val="005B6802"/>
    <w:rsid w:val="005B694F"/>
    <w:rsid w:val="005B6C9D"/>
    <w:rsid w:val="005B7323"/>
    <w:rsid w:val="005B7435"/>
    <w:rsid w:val="005B77DB"/>
    <w:rsid w:val="005C0627"/>
    <w:rsid w:val="005C0782"/>
    <w:rsid w:val="005C0962"/>
    <w:rsid w:val="005C0B10"/>
    <w:rsid w:val="005C0BBB"/>
    <w:rsid w:val="005C0C5C"/>
    <w:rsid w:val="005C11AD"/>
    <w:rsid w:val="005C123C"/>
    <w:rsid w:val="005C1945"/>
    <w:rsid w:val="005C1B41"/>
    <w:rsid w:val="005C22C8"/>
    <w:rsid w:val="005C2549"/>
    <w:rsid w:val="005C2822"/>
    <w:rsid w:val="005C29CC"/>
    <w:rsid w:val="005C2ED6"/>
    <w:rsid w:val="005C3599"/>
    <w:rsid w:val="005C3F39"/>
    <w:rsid w:val="005C3FEF"/>
    <w:rsid w:val="005C4B81"/>
    <w:rsid w:val="005C4BF7"/>
    <w:rsid w:val="005C58B7"/>
    <w:rsid w:val="005C5F10"/>
    <w:rsid w:val="005C66A4"/>
    <w:rsid w:val="005C69AF"/>
    <w:rsid w:val="005C6A7B"/>
    <w:rsid w:val="005C6C52"/>
    <w:rsid w:val="005C6DBD"/>
    <w:rsid w:val="005C7422"/>
    <w:rsid w:val="005C77D6"/>
    <w:rsid w:val="005C7DEA"/>
    <w:rsid w:val="005C7E50"/>
    <w:rsid w:val="005C7F46"/>
    <w:rsid w:val="005D09F1"/>
    <w:rsid w:val="005D0CE2"/>
    <w:rsid w:val="005D0D19"/>
    <w:rsid w:val="005D1384"/>
    <w:rsid w:val="005D2122"/>
    <w:rsid w:val="005D2557"/>
    <w:rsid w:val="005D3236"/>
    <w:rsid w:val="005D33B7"/>
    <w:rsid w:val="005D3606"/>
    <w:rsid w:val="005D36ED"/>
    <w:rsid w:val="005D3876"/>
    <w:rsid w:val="005D40FB"/>
    <w:rsid w:val="005D41CC"/>
    <w:rsid w:val="005D4274"/>
    <w:rsid w:val="005D42E2"/>
    <w:rsid w:val="005D4B65"/>
    <w:rsid w:val="005D5300"/>
    <w:rsid w:val="005D53EF"/>
    <w:rsid w:val="005D568A"/>
    <w:rsid w:val="005D5F2D"/>
    <w:rsid w:val="005D659C"/>
    <w:rsid w:val="005D68B6"/>
    <w:rsid w:val="005D69CA"/>
    <w:rsid w:val="005D6B9B"/>
    <w:rsid w:val="005D6D5A"/>
    <w:rsid w:val="005D7117"/>
    <w:rsid w:val="005D71B4"/>
    <w:rsid w:val="005D728E"/>
    <w:rsid w:val="005D79F8"/>
    <w:rsid w:val="005D7BD4"/>
    <w:rsid w:val="005D7F89"/>
    <w:rsid w:val="005E077D"/>
    <w:rsid w:val="005E0981"/>
    <w:rsid w:val="005E11F6"/>
    <w:rsid w:val="005E1699"/>
    <w:rsid w:val="005E193A"/>
    <w:rsid w:val="005E212E"/>
    <w:rsid w:val="005E2164"/>
    <w:rsid w:val="005E24AA"/>
    <w:rsid w:val="005E274F"/>
    <w:rsid w:val="005E2A6C"/>
    <w:rsid w:val="005E2D0B"/>
    <w:rsid w:val="005E2F0B"/>
    <w:rsid w:val="005E378D"/>
    <w:rsid w:val="005E38E0"/>
    <w:rsid w:val="005E3902"/>
    <w:rsid w:val="005E3D22"/>
    <w:rsid w:val="005E4309"/>
    <w:rsid w:val="005E4ABD"/>
    <w:rsid w:val="005E4DB3"/>
    <w:rsid w:val="005E4F7E"/>
    <w:rsid w:val="005E4F8C"/>
    <w:rsid w:val="005E50C3"/>
    <w:rsid w:val="005E5307"/>
    <w:rsid w:val="005E55A0"/>
    <w:rsid w:val="005E5CBA"/>
    <w:rsid w:val="005E5F97"/>
    <w:rsid w:val="005E6162"/>
    <w:rsid w:val="005E61FC"/>
    <w:rsid w:val="005E7357"/>
    <w:rsid w:val="005E73AE"/>
    <w:rsid w:val="005E787B"/>
    <w:rsid w:val="005E7DF0"/>
    <w:rsid w:val="005F02B8"/>
    <w:rsid w:val="005F060D"/>
    <w:rsid w:val="005F0B8A"/>
    <w:rsid w:val="005F0F3A"/>
    <w:rsid w:val="005F107F"/>
    <w:rsid w:val="005F14E7"/>
    <w:rsid w:val="005F1F0D"/>
    <w:rsid w:val="005F2424"/>
    <w:rsid w:val="005F26AB"/>
    <w:rsid w:val="005F27BA"/>
    <w:rsid w:val="005F2835"/>
    <w:rsid w:val="005F3127"/>
    <w:rsid w:val="005F342A"/>
    <w:rsid w:val="005F3450"/>
    <w:rsid w:val="005F34C7"/>
    <w:rsid w:val="005F3786"/>
    <w:rsid w:val="005F39DA"/>
    <w:rsid w:val="005F3D00"/>
    <w:rsid w:val="005F3DFE"/>
    <w:rsid w:val="005F48E8"/>
    <w:rsid w:val="005F4BC4"/>
    <w:rsid w:val="005F52BE"/>
    <w:rsid w:val="005F57EB"/>
    <w:rsid w:val="005F580B"/>
    <w:rsid w:val="005F647E"/>
    <w:rsid w:val="005F6C37"/>
    <w:rsid w:val="005F6CA2"/>
    <w:rsid w:val="005F73AD"/>
    <w:rsid w:val="005F7534"/>
    <w:rsid w:val="005F75FB"/>
    <w:rsid w:val="005F76B2"/>
    <w:rsid w:val="005F7A4B"/>
    <w:rsid w:val="005F7E7A"/>
    <w:rsid w:val="0060050E"/>
    <w:rsid w:val="006007E3"/>
    <w:rsid w:val="00600A6C"/>
    <w:rsid w:val="00600DBD"/>
    <w:rsid w:val="00600E86"/>
    <w:rsid w:val="00601087"/>
    <w:rsid w:val="006011D0"/>
    <w:rsid w:val="00601670"/>
    <w:rsid w:val="00602072"/>
    <w:rsid w:val="00602081"/>
    <w:rsid w:val="006036D1"/>
    <w:rsid w:val="00603753"/>
    <w:rsid w:val="00603B0D"/>
    <w:rsid w:val="00603B48"/>
    <w:rsid w:val="00603BC4"/>
    <w:rsid w:val="00603F33"/>
    <w:rsid w:val="00604108"/>
    <w:rsid w:val="00604395"/>
    <w:rsid w:val="006044D2"/>
    <w:rsid w:val="0060535A"/>
    <w:rsid w:val="0060542B"/>
    <w:rsid w:val="00605817"/>
    <w:rsid w:val="0060585C"/>
    <w:rsid w:val="006059EB"/>
    <w:rsid w:val="00606042"/>
    <w:rsid w:val="0060627C"/>
    <w:rsid w:val="0060652C"/>
    <w:rsid w:val="00606FDC"/>
    <w:rsid w:val="00607943"/>
    <w:rsid w:val="00607ACD"/>
    <w:rsid w:val="00607D56"/>
    <w:rsid w:val="00607DFC"/>
    <w:rsid w:val="006107B0"/>
    <w:rsid w:val="006107E7"/>
    <w:rsid w:val="00610958"/>
    <w:rsid w:val="006113FD"/>
    <w:rsid w:val="0061162F"/>
    <w:rsid w:val="00611698"/>
    <w:rsid w:val="00611E29"/>
    <w:rsid w:val="006122ED"/>
    <w:rsid w:val="006124C6"/>
    <w:rsid w:val="006125F1"/>
    <w:rsid w:val="00612B94"/>
    <w:rsid w:val="00613073"/>
    <w:rsid w:val="00613673"/>
    <w:rsid w:val="006136BA"/>
    <w:rsid w:val="00613E0D"/>
    <w:rsid w:val="00614269"/>
    <w:rsid w:val="00614786"/>
    <w:rsid w:val="0061519F"/>
    <w:rsid w:val="0061524C"/>
    <w:rsid w:val="00615418"/>
    <w:rsid w:val="0061580C"/>
    <w:rsid w:val="00616320"/>
    <w:rsid w:val="006165A0"/>
    <w:rsid w:val="0061678C"/>
    <w:rsid w:val="006169B9"/>
    <w:rsid w:val="00616AAF"/>
    <w:rsid w:val="00616AD9"/>
    <w:rsid w:val="00616E53"/>
    <w:rsid w:val="00616E66"/>
    <w:rsid w:val="006170E5"/>
    <w:rsid w:val="006171EC"/>
    <w:rsid w:val="00617FF9"/>
    <w:rsid w:val="0062013E"/>
    <w:rsid w:val="0062042B"/>
    <w:rsid w:val="00620AAE"/>
    <w:rsid w:val="00620DDB"/>
    <w:rsid w:val="006213BD"/>
    <w:rsid w:val="00621714"/>
    <w:rsid w:val="00621921"/>
    <w:rsid w:val="006219B8"/>
    <w:rsid w:val="00621A7A"/>
    <w:rsid w:val="00621D77"/>
    <w:rsid w:val="00622620"/>
    <w:rsid w:val="006227BE"/>
    <w:rsid w:val="0062296F"/>
    <w:rsid w:val="00622D92"/>
    <w:rsid w:val="00623003"/>
    <w:rsid w:val="00623462"/>
    <w:rsid w:val="00623680"/>
    <w:rsid w:val="006245E3"/>
    <w:rsid w:val="006249ED"/>
    <w:rsid w:val="006249FA"/>
    <w:rsid w:val="00624AC9"/>
    <w:rsid w:val="00624C2B"/>
    <w:rsid w:val="006250B2"/>
    <w:rsid w:val="00625115"/>
    <w:rsid w:val="006254B3"/>
    <w:rsid w:val="006255E8"/>
    <w:rsid w:val="006257D0"/>
    <w:rsid w:val="0062598F"/>
    <w:rsid w:val="00625997"/>
    <w:rsid w:val="00625E95"/>
    <w:rsid w:val="00626E69"/>
    <w:rsid w:val="00627317"/>
    <w:rsid w:val="00627351"/>
    <w:rsid w:val="006273D4"/>
    <w:rsid w:val="006277AC"/>
    <w:rsid w:val="00627BFB"/>
    <w:rsid w:val="006302A7"/>
    <w:rsid w:val="006306C2"/>
    <w:rsid w:val="00630B70"/>
    <w:rsid w:val="00630D03"/>
    <w:rsid w:val="00630F2C"/>
    <w:rsid w:val="006312D5"/>
    <w:rsid w:val="00631462"/>
    <w:rsid w:val="00631944"/>
    <w:rsid w:val="00631FAF"/>
    <w:rsid w:val="0063203B"/>
    <w:rsid w:val="0063218B"/>
    <w:rsid w:val="006321FE"/>
    <w:rsid w:val="006327BD"/>
    <w:rsid w:val="00632CA7"/>
    <w:rsid w:val="00632CB8"/>
    <w:rsid w:val="00632DD2"/>
    <w:rsid w:val="0063303F"/>
    <w:rsid w:val="0063321A"/>
    <w:rsid w:val="006334DB"/>
    <w:rsid w:val="006334F4"/>
    <w:rsid w:val="006338BB"/>
    <w:rsid w:val="00633CD5"/>
    <w:rsid w:val="00634391"/>
    <w:rsid w:val="0063475B"/>
    <w:rsid w:val="00634F28"/>
    <w:rsid w:val="0063502A"/>
    <w:rsid w:val="00635628"/>
    <w:rsid w:val="00635DB1"/>
    <w:rsid w:val="00635DF7"/>
    <w:rsid w:val="00636778"/>
    <w:rsid w:val="0063677A"/>
    <w:rsid w:val="00636840"/>
    <w:rsid w:val="00636AA7"/>
    <w:rsid w:val="00636BB1"/>
    <w:rsid w:val="00636F07"/>
    <w:rsid w:val="006370CC"/>
    <w:rsid w:val="00637288"/>
    <w:rsid w:val="00637783"/>
    <w:rsid w:val="00637AC7"/>
    <w:rsid w:val="00637DA5"/>
    <w:rsid w:val="00640182"/>
    <w:rsid w:val="006403C6"/>
    <w:rsid w:val="006407FF"/>
    <w:rsid w:val="0064088D"/>
    <w:rsid w:val="00640BF2"/>
    <w:rsid w:val="00640CE2"/>
    <w:rsid w:val="00640D21"/>
    <w:rsid w:val="006410F3"/>
    <w:rsid w:val="0064115F"/>
    <w:rsid w:val="0064142B"/>
    <w:rsid w:val="0064161F"/>
    <w:rsid w:val="006416FC"/>
    <w:rsid w:val="00641853"/>
    <w:rsid w:val="00641E32"/>
    <w:rsid w:val="0064223E"/>
    <w:rsid w:val="006423EB"/>
    <w:rsid w:val="00642457"/>
    <w:rsid w:val="00642FF1"/>
    <w:rsid w:val="006436A7"/>
    <w:rsid w:val="006436FB"/>
    <w:rsid w:val="006438E3"/>
    <w:rsid w:val="00643B14"/>
    <w:rsid w:val="00643D1E"/>
    <w:rsid w:val="00643D30"/>
    <w:rsid w:val="006442EF"/>
    <w:rsid w:val="00644653"/>
    <w:rsid w:val="00644807"/>
    <w:rsid w:val="00644870"/>
    <w:rsid w:val="00644970"/>
    <w:rsid w:val="00644BA4"/>
    <w:rsid w:val="00645C74"/>
    <w:rsid w:val="0064625E"/>
    <w:rsid w:val="00646406"/>
    <w:rsid w:val="00646503"/>
    <w:rsid w:val="006466EC"/>
    <w:rsid w:val="006467D1"/>
    <w:rsid w:val="00646A8A"/>
    <w:rsid w:val="00646D57"/>
    <w:rsid w:val="00646E64"/>
    <w:rsid w:val="006471D5"/>
    <w:rsid w:val="006473D3"/>
    <w:rsid w:val="00647A1F"/>
    <w:rsid w:val="00647CFE"/>
    <w:rsid w:val="00650317"/>
    <w:rsid w:val="00650AE5"/>
    <w:rsid w:val="00650D56"/>
    <w:rsid w:val="00651228"/>
    <w:rsid w:val="006512BA"/>
    <w:rsid w:val="00651C5A"/>
    <w:rsid w:val="00651C68"/>
    <w:rsid w:val="00651D25"/>
    <w:rsid w:val="00651EEE"/>
    <w:rsid w:val="006521A2"/>
    <w:rsid w:val="0065270B"/>
    <w:rsid w:val="00652794"/>
    <w:rsid w:val="00652A44"/>
    <w:rsid w:val="00652EB5"/>
    <w:rsid w:val="00653401"/>
    <w:rsid w:val="006538D3"/>
    <w:rsid w:val="00653D53"/>
    <w:rsid w:val="0065400F"/>
    <w:rsid w:val="006540C9"/>
    <w:rsid w:val="00654114"/>
    <w:rsid w:val="00654278"/>
    <w:rsid w:val="00654AD3"/>
    <w:rsid w:val="00654D87"/>
    <w:rsid w:val="00655362"/>
    <w:rsid w:val="006554CA"/>
    <w:rsid w:val="006555AC"/>
    <w:rsid w:val="006555E0"/>
    <w:rsid w:val="00655768"/>
    <w:rsid w:val="00655773"/>
    <w:rsid w:val="006557F0"/>
    <w:rsid w:val="00655D83"/>
    <w:rsid w:val="006564C0"/>
    <w:rsid w:val="00657318"/>
    <w:rsid w:val="0065751C"/>
    <w:rsid w:val="00657A91"/>
    <w:rsid w:val="00657B87"/>
    <w:rsid w:val="0066029C"/>
    <w:rsid w:val="00660398"/>
    <w:rsid w:val="006603CF"/>
    <w:rsid w:val="0066054C"/>
    <w:rsid w:val="006605ED"/>
    <w:rsid w:val="0066097D"/>
    <w:rsid w:val="006610FD"/>
    <w:rsid w:val="0066114C"/>
    <w:rsid w:val="00661802"/>
    <w:rsid w:val="006619C1"/>
    <w:rsid w:val="00661E07"/>
    <w:rsid w:val="00661E2E"/>
    <w:rsid w:val="00661ED8"/>
    <w:rsid w:val="0066212E"/>
    <w:rsid w:val="00662A6E"/>
    <w:rsid w:val="00662ED8"/>
    <w:rsid w:val="006634B3"/>
    <w:rsid w:val="00663605"/>
    <w:rsid w:val="006636BF"/>
    <w:rsid w:val="00663BD6"/>
    <w:rsid w:val="00663D20"/>
    <w:rsid w:val="00663FAF"/>
    <w:rsid w:val="0066407E"/>
    <w:rsid w:val="006642ED"/>
    <w:rsid w:val="00664CAD"/>
    <w:rsid w:val="00664D9F"/>
    <w:rsid w:val="00665767"/>
    <w:rsid w:val="006657B1"/>
    <w:rsid w:val="00665F19"/>
    <w:rsid w:val="00665F52"/>
    <w:rsid w:val="0066653D"/>
    <w:rsid w:val="00666AA1"/>
    <w:rsid w:val="0066700C"/>
    <w:rsid w:val="006674E9"/>
    <w:rsid w:val="00667A69"/>
    <w:rsid w:val="00670179"/>
    <w:rsid w:val="00670D91"/>
    <w:rsid w:val="00670ED7"/>
    <w:rsid w:val="00671246"/>
    <w:rsid w:val="00671A25"/>
    <w:rsid w:val="00671A96"/>
    <w:rsid w:val="00671D8D"/>
    <w:rsid w:val="00671FF7"/>
    <w:rsid w:val="00672351"/>
    <w:rsid w:val="00672558"/>
    <w:rsid w:val="00672771"/>
    <w:rsid w:val="00672CC8"/>
    <w:rsid w:val="00672FDF"/>
    <w:rsid w:val="006733D8"/>
    <w:rsid w:val="006733E3"/>
    <w:rsid w:val="006739C2"/>
    <w:rsid w:val="00673D75"/>
    <w:rsid w:val="00673F0A"/>
    <w:rsid w:val="0067410B"/>
    <w:rsid w:val="00674955"/>
    <w:rsid w:val="006754AC"/>
    <w:rsid w:val="006755D0"/>
    <w:rsid w:val="006758DE"/>
    <w:rsid w:val="00675AE8"/>
    <w:rsid w:val="00675ED8"/>
    <w:rsid w:val="00676253"/>
    <w:rsid w:val="006765FF"/>
    <w:rsid w:val="00676C25"/>
    <w:rsid w:val="00676C67"/>
    <w:rsid w:val="00676E92"/>
    <w:rsid w:val="0067710C"/>
    <w:rsid w:val="0067721E"/>
    <w:rsid w:val="006772A6"/>
    <w:rsid w:val="006775A6"/>
    <w:rsid w:val="00677920"/>
    <w:rsid w:val="00677B32"/>
    <w:rsid w:val="00677BE0"/>
    <w:rsid w:val="00677F50"/>
    <w:rsid w:val="00677F5A"/>
    <w:rsid w:val="0068065B"/>
    <w:rsid w:val="00680D70"/>
    <w:rsid w:val="00680E35"/>
    <w:rsid w:val="00681141"/>
    <w:rsid w:val="00681155"/>
    <w:rsid w:val="0068179E"/>
    <w:rsid w:val="006818B7"/>
    <w:rsid w:val="00681F3B"/>
    <w:rsid w:val="0068214D"/>
    <w:rsid w:val="006821DF"/>
    <w:rsid w:val="006824A9"/>
    <w:rsid w:val="00683511"/>
    <w:rsid w:val="00683695"/>
    <w:rsid w:val="00683CEB"/>
    <w:rsid w:val="00683D9F"/>
    <w:rsid w:val="00683EF9"/>
    <w:rsid w:val="00684281"/>
    <w:rsid w:val="006842CB"/>
    <w:rsid w:val="00684A9D"/>
    <w:rsid w:val="00684BC6"/>
    <w:rsid w:val="00684C16"/>
    <w:rsid w:val="00685740"/>
    <w:rsid w:val="00685C87"/>
    <w:rsid w:val="00685E54"/>
    <w:rsid w:val="00686108"/>
    <w:rsid w:val="00686142"/>
    <w:rsid w:val="00686292"/>
    <w:rsid w:val="006864F4"/>
    <w:rsid w:val="006869D6"/>
    <w:rsid w:val="00687141"/>
    <w:rsid w:val="00687839"/>
    <w:rsid w:val="00687871"/>
    <w:rsid w:val="0068793A"/>
    <w:rsid w:val="00687EB1"/>
    <w:rsid w:val="00690223"/>
    <w:rsid w:val="00690350"/>
    <w:rsid w:val="00690357"/>
    <w:rsid w:val="006903C2"/>
    <w:rsid w:val="00690D8F"/>
    <w:rsid w:val="00690E96"/>
    <w:rsid w:val="0069109E"/>
    <w:rsid w:val="006910D8"/>
    <w:rsid w:val="00691331"/>
    <w:rsid w:val="006916C8"/>
    <w:rsid w:val="006917F5"/>
    <w:rsid w:val="0069180C"/>
    <w:rsid w:val="00691976"/>
    <w:rsid w:val="00691C7D"/>
    <w:rsid w:val="00691CA4"/>
    <w:rsid w:val="00691F71"/>
    <w:rsid w:val="00691F8B"/>
    <w:rsid w:val="0069248F"/>
    <w:rsid w:val="00692564"/>
    <w:rsid w:val="006928EA"/>
    <w:rsid w:val="00692920"/>
    <w:rsid w:val="00692C7B"/>
    <w:rsid w:val="00692DF4"/>
    <w:rsid w:val="00692E00"/>
    <w:rsid w:val="00692E0D"/>
    <w:rsid w:val="00693189"/>
    <w:rsid w:val="00693623"/>
    <w:rsid w:val="0069397D"/>
    <w:rsid w:val="00693D3C"/>
    <w:rsid w:val="006948AD"/>
    <w:rsid w:val="00694A97"/>
    <w:rsid w:val="00694C6E"/>
    <w:rsid w:val="006958F2"/>
    <w:rsid w:val="00695920"/>
    <w:rsid w:val="00695931"/>
    <w:rsid w:val="00695976"/>
    <w:rsid w:val="00695985"/>
    <w:rsid w:val="00695E3E"/>
    <w:rsid w:val="0069633D"/>
    <w:rsid w:val="00696484"/>
    <w:rsid w:val="00696725"/>
    <w:rsid w:val="00696881"/>
    <w:rsid w:val="00696918"/>
    <w:rsid w:val="00696B2A"/>
    <w:rsid w:val="00696B79"/>
    <w:rsid w:val="00696CEB"/>
    <w:rsid w:val="0069716D"/>
    <w:rsid w:val="0069743D"/>
    <w:rsid w:val="00697B5A"/>
    <w:rsid w:val="00697E21"/>
    <w:rsid w:val="00697E5E"/>
    <w:rsid w:val="00697EE9"/>
    <w:rsid w:val="00697F54"/>
    <w:rsid w:val="006A00EE"/>
    <w:rsid w:val="006A081A"/>
    <w:rsid w:val="006A0C12"/>
    <w:rsid w:val="006A0D50"/>
    <w:rsid w:val="006A0E9B"/>
    <w:rsid w:val="006A1263"/>
    <w:rsid w:val="006A1387"/>
    <w:rsid w:val="006A1AD1"/>
    <w:rsid w:val="006A1BFA"/>
    <w:rsid w:val="006A1D17"/>
    <w:rsid w:val="006A27AE"/>
    <w:rsid w:val="006A2925"/>
    <w:rsid w:val="006A2ACA"/>
    <w:rsid w:val="006A2AD8"/>
    <w:rsid w:val="006A2FC2"/>
    <w:rsid w:val="006A3027"/>
    <w:rsid w:val="006A3808"/>
    <w:rsid w:val="006A3A5A"/>
    <w:rsid w:val="006A41DA"/>
    <w:rsid w:val="006A4275"/>
    <w:rsid w:val="006A4362"/>
    <w:rsid w:val="006A43F8"/>
    <w:rsid w:val="006A4E77"/>
    <w:rsid w:val="006A50AD"/>
    <w:rsid w:val="006A5564"/>
    <w:rsid w:val="006A5810"/>
    <w:rsid w:val="006A5855"/>
    <w:rsid w:val="006A599F"/>
    <w:rsid w:val="006A5CB5"/>
    <w:rsid w:val="006A5D4E"/>
    <w:rsid w:val="006A619A"/>
    <w:rsid w:val="006A695C"/>
    <w:rsid w:val="006A6DAD"/>
    <w:rsid w:val="006A7423"/>
    <w:rsid w:val="006A75CE"/>
    <w:rsid w:val="006B0505"/>
    <w:rsid w:val="006B0A0D"/>
    <w:rsid w:val="006B0D2C"/>
    <w:rsid w:val="006B0DE4"/>
    <w:rsid w:val="006B1159"/>
    <w:rsid w:val="006B133A"/>
    <w:rsid w:val="006B1554"/>
    <w:rsid w:val="006B1607"/>
    <w:rsid w:val="006B1BBA"/>
    <w:rsid w:val="006B2153"/>
    <w:rsid w:val="006B2231"/>
    <w:rsid w:val="006B226C"/>
    <w:rsid w:val="006B2483"/>
    <w:rsid w:val="006B2C32"/>
    <w:rsid w:val="006B3172"/>
    <w:rsid w:val="006B34D7"/>
    <w:rsid w:val="006B3D8D"/>
    <w:rsid w:val="006B4144"/>
    <w:rsid w:val="006B436E"/>
    <w:rsid w:val="006B45F4"/>
    <w:rsid w:val="006B479C"/>
    <w:rsid w:val="006B4CA5"/>
    <w:rsid w:val="006B4E41"/>
    <w:rsid w:val="006B55EC"/>
    <w:rsid w:val="006B5610"/>
    <w:rsid w:val="006B5688"/>
    <w:rsid w:val="006B5D0B"/>
    <w:rsid w:val="006B5F92"/>
    <w:rsid w:val="006B6D38"/>
    <w:rsid w:val="006B6EDF"/>
    <w:rsid w:val="006B74F0"/>
    <w:rsid w:val="006B7638"/>
    <w:rsid w:val="006B7672"/>
    <w:rsid w:val="006C00DB"/>
    <w:rsid w:val="006C0161"/>
    <w:rsid w:val="006C0A8E"/>
    <w:rsid w:val="006C10C1"/>
    <w:rsid w:val="006C13A6"/>
    <w:rsid w:val="006C1459"/>
    <w:rsid w:val="006C14E1"/>
    <w:rsid w:val="006C170B"/>
    <w:rsid w:val="006C1822"/>
    <w:rsid w:val="006C2118"/>
    <w:rsid w:val="006C2304"/>
    <w:rsid w:val="006C235C"/>
    <w:rsid w:val="006C2375"/>
    <w:rsid w:val="006C28D4"/>
    <w:rsid w:val="006C2940"/>
    <w:rsid w:val="006C2949"/>
    <w:rsid w:val="006C2C7E"/>
    <w:rsid w:val="006C2E3B"/>
    <w:rsid w:val="006C2E94"/>
    <w:rsid w:val="006C33F6"/>
    <w:rsid w:val="006C3DE8"/>
    <w:rsid w:val="006C3F3A"/>
    <w:rsid w:val="006C3FCF"/>
    <w:rsid w:val="006C4102"/>
    <w:rsid w:val="006C4222"/>
    <w:rsid w:val="006C5393"/>
    <w:rsid w:val="006C5898"/>
    <w:rsid w:val="006C6026"/>
    <w:rsid w:val="006C6127"/>
    <w:rsid w:val="006C66A2"/>
    <w:rsid w:val="006C6AD2"/>
    <w:rsid w:val="006C6CA4"/>
    <w:rsid w:val="006C6E19"/>
    <w:rsid w:val="006C7192"/>
    <w:rsid w:val="006C73CA"/>
    <w:rsid w:val="006C75F1"/>
    <w:rsid w:val="006C7935"/>
    <w:rsid w:val="006C7C3E"/>
    <w:rsid w:val="006C7D83"/>
    <w:rsid w:val="006C7EBD"/>
    <w:rsid w:val="006D0073"/>
    <w:rsid w:val="006D0141"/>
    <w:rsid w:val="006D02A8"/>
    <w:rsid w:val="006D0698"/>
    <w:rsid w:val="006D06E1"/>
    <w:rsid w:val="006D083C"/>
    <w:rsid w:val="006D12FF"/>
    <w:rsid w:val="006D1CF2"/>
    <w:rsid w:val="006D2020"/>
    <w:rsid w:val="006D23F6"/>
    <w:rsid w:val="006D26CA"/>
    <w:rsid w:val="006D2BF3"/>
    <w:rsid w:val="006D2D44"/>
    <w:rsid w:val="006D3727"/>
    <w:rsid w:val="006D3BC1"/>
    <w:rsid w:val="006D3FC8"/>
    <w:rsid w:val="006D42E4"/>
    <w:rsid w:val="006D4FE4"/>
    <w:rsid w:val="006D5B22"/>
    <w:rsid w:val="006D6135"/>
    <w:rsid w:val="006D63E5"/>
    <w:rsid w:val="006D6692"/>
    <w:rsid w:val="006D6A12"/>
    <w:rsid w:val="006D6A77"/>
    <w:rsid w:val="006D6EB3"/>
    <w:rsid w:val="006D6F7E"/>
    <w:rsid w:val="006D7452"/>
    <w:rsid w:val="006D74C8"/>
    <w:rsid w:val="006D7548"/>
    <w:rsid w:val="006D76D4"/>
    <w:rsid w:val="006D7E38"/>
    <w:rsid w:val="006E0481"/>
    <w:rsid w:val="006E04D9"/>
    <w:rsid w:val="006E08F3"/>
    <w:rsid w:val="006E08FE"/>
    <w:rsid w:val="006E0A0F"/>
    <w:rsid w:val="006E0A56"/>
    <w:rsid w:val="006E1DAF"/>
    <w:rsid w:val="006E1EBE"/>
    <w:rsid w:val="006E1FD2"/>
    <w:rsid w:val="006E2041"/>
    <w:rsid w:val="006E216B"/>
    <w:rsid w:val="006E21FB"/>
    <w:rsid w:val="006E22AC"/>
    <w:rsid w:val="006E2307"/>
    <w:rsid w:val="006E24A8"/>
    <w:rsid w:val="006E266A"/>
    <w:rsid w:val="006E293B"/>
    <w:rsid w:val="006E2B93"/>
    <w:rsid w:val="006E32DA"/>
    <w:rsid w:val="006E3396"/>
    <w:rsid w:val="006E3601"/>
    <w:rsid w:val="006E3A4C"/>
    <w:rsid w:val="006E3ABB"/>
    <w:rsid w:val="006E3D19"/>
    <w:rsid w:val="006E3E28"/>
    <w:rsid w:val="006E4406"/>
    <w:rsid w:val="006E4517"/>
    <w:rsid w:val="006E45FE"/>
    <w:rsid w:val="006E4984"/>
    <w:rsid w:val="006E4CED"/>
    <w:rsid w:val="006E5141"/>
    <w:rsid w:val="006E5638"/>
    <w:rsid w:val="006E568D"/>
    <w:rsid w:val="006E57FA"/>
    <w:rsid w:val="006E5880"/>
    <w:rsid w:val="006E6340"/>
    <w:rsid w:val="006E7281"/>
    <w:rsid w:val="006E77D2"/>
    <w:rsid w:val="006E79F5"/>
    <w:rsid w:val="006E7C15"/>
    <w:rsid w:val="006F0325"/>
    <w:rsid w:val="006F057D"/>
    <w:rsid w:val="006F0A60"/>
    <w:rsid w:val="006F0C48"/>
    <w:rsid w:val="006F13E1"/>
    <w:rsid w:val="006F154D"/>
    <w:rsid w:val="006F1628"/>
    <w:rsid w:val="006F1A07"/>
    <w:rsid w:val="006F1C74"/>
    <w:rsid w:val="006F1D4B"/>
    <w:rsid w:val="006F1DF6"/>
    <w:rsid w:val="006F208D"/>
    <w:rsid w:val="006F2579"/>
    <w:rsid w:val="006F25F4"/>
    <w:rsid w:val="006F25FF"/>
    <w:rsid w:val="006F326B"/>
    <w:rsid w:val="006F32D3"/>
    <w:rsid w:val="006F39C1"/>
    <w:rsid w:val="006F3C44"/>
    <w:rsid w:val="006F3F6F"/>
    <w:rsid w:val="006F4090"/>
    <w:rsid w:val="006F413B"/>
    <w:rsid w:val="006F4517"/>
    <w:rsid w:val="006F492B"/>
    <w:rsid w:val="006F552A"/>
    <w:rsid w:val="006F5620"/>
    <w:rsid w:val="006F5774"/>
    <w:rsid w:val="006F5D9D"/>
    <w:rsid w:val="006F618A"/>
    <w:rsid w:val="006F6384"/>
    <w:rsid w:val="006F63A0"/>
    <w:rsid w:val="006F6575"/>
    <w:rsid w:val="006F67E1"/>
    <w:rsid w:val="006F6DAA"/>
    <w:rsid w:val="006F6EDD"/>
    <w:rsid w:val="006F6EFC"/>
    <w:rsid w:val="006F7512"/>
    <w:rsid w:val="006F7D2D"/>
    <w:rsid w:val="00700206"/>
    <w:rsid w:val="00700419"/>
    <w:rsid w:val="007008ED"/>
    <w:rsid w:val="00700A53"/>
    <w:rsid w:val="00700BC4"/>
    <w:rsid w:val="00700F68"/>
    <w:rsid w:val="0070109D"/>
    <w:rsid w:val="00701502"/>
    <w:rsid w:val="00701782"/>
    <w:rsid w:val="00701786"/>
    <w:rsid w:val="0070193C"/>
    <w:rsid w:val="00701949"/>
    <w:rsid w:val="00701A96"/>
    <w:rsid w:val="00701B27"/>
    <w:rsid w:val="00702756"/>
    <w:rsid w:val="007029F7"/>
    <w:rsid w:val="00702A7A"/>
    <w:rsid w:val="00702A8E"/>
    <w:rsid w:val="00702B15"/>
    <w:rsid w:val="007034C4"/>
    <w:rsid w:val="007036D2"/>
    <w:rsid w:val="00703803"/>
    <w:rsid w:val="00703A82"/>
    <w:rsid w:val="0070416B"/>
    <w:rsid w:val="0070445C"/>
    <w:rsid w:val="007044EF"/>
    <w:rsid w:val="007045A5"/>
    <w:rsid w:val="007047A0"/>
    <w:rsid w:val="007053C6"/>
    <w:rsid w:val="0070593E"/>
    <w:rsid w:val="00705BB0"/>
    <w:rsid w:val="00706274"/>
    <w:rsid w:val="0070688A"/>
    <w:rsid w:val="00706BF9"/>
    <w:rsid w:val="00706DF5"/>
    <w:rsid w:val="007074AF"/>
    <w:rsid w:val="00710157"/>
    <w:rsid w:val="007101D8"/>
    <w:rsid w:val="007101EA"/>
    <w:rsid w:val="0071078A"/>
    <w:rsid w:val="00710BB4"/>
    <w:rsid w:val="0071136C"/>
    <w:rsid w:val="0071169E"/>
    <w:rsid w:val="00711939"/>
    <w:rsid w:val="00711A9A"/>
    <w:rsid w:val="00711BED"/>
    <w:rsid w:val="00712203"/>
    <w:rsid w:val="007122F8"/>
    <w:rsid w:val="00712B1F"/>
    <w:rsid w:val="007131E8"/>
    <w:rsid w:val="007132FA"/>
    <w:rsid w:val="00713FCC"/>
    <w:rsid w:val="0071433B"/>
    <w:rsid w:val="00714382"/>
    <w:rsid w:val="00714959"/>
    <w:rsid w:val="00715714"/>
    <w:rsid w:val="007157B5"/>
    <w:rsid w:val="007159EC"/>
    <w:rsid w:val="00715E87"/>
    <w:rsid w:val="00715F46"/>
    <w:rsid w:val="0071635D"/>
    <w:rsid w:val="00716609"/>
    <w:rsid w:val="007167A7"/>
    <w:rsid w:val="00716A55"/>
    <w:rsid w:val="00716E79"/>
    <w:rsid w:val="0071799A"/>
    <w:rsid w:val="00717AF0"/>
    <w:rsid w:val="007207EA"/>
    <w:rsid w:val="0072096B"/>
    <w:rsid w:val="00720BF0"/>
    <w:rsid w:val="007211F7"/>
    <w:rsid w:val="0072140A"/>
    <w:rsid w:val="007216B0"/>
    <w:rsid w:val="00721BBE"/>
    <w:rsid w:val="00722216"/>
    <w:rsid w:val="0072245A"/>
    <w:rsid w:val="00722B1D"/>
    <w:rsid w:val="00722C4D"/>
    <w:rsid w:val="00723C96"/>
    <w:rsid w:val="00723E58"/>
    <w:rsid w:val="00723FDC"/>
    <w:rsid w:val="007240BA"/>
    <w:rsid w:val="007241EC"/>
    <w:rsid w:val="00724716"/>
    <w:rsid w:val="007247E7"/>
    <w:rsid w:val="00724972"/>
    <w:rsid w:val="00724D5B"/>
    <w:rsid w:val="00724DC3"/>
    <w:rsid w:val="00724ED9"/>
    <w:rsid w:val="00724FBC"/>
    <w:rsid w:val="007259B6"/>
    <w:rsid w:val="00725A5E"/>
    <w:rsid w:val="00725A68"/>
    <w:rsid w:val="00725B96"/>
    <w:rsid w:val="00725BA6"/>
    <w:rsid w:val="00725D10"/>
    <w:rsid w:val="007263A4"/>
    <w:rsid w:val="007264FA"/>
    <w:rsid w:val="00726CE3"/>
    <w:rsid w:val="00726F1A"/>
    <w:rsid w:val="00727DB2"/>
    <w:rsid w:val="007300FF"/>
    <w:rsid w:val="00730A7A"/>
    <w:rsid w:val="0073106C"/>
    <w:rsid w:val="007315AB"/>
    <w:rsid w:val="00731ABC"/>
    <w:rsid w:val="00731B7B"/>
    <w:rsid w:val="00731C75"/>
    <w:rsid w:val="00731DE3"/>
    <w:rsid w:val="00731EB4"/>
    <w:rsid w:val="007322FF"/>
    <w:rsid w:val="0073271E"/>
    <w:rsid w:val="0073287F"/>
    <w:rsid w:val="00732D07"/>
    <w:rsid w:val="0073302D"/>
    <w:rsid w:val="00733953"/>
    <w:rsid w:val="00733B9C"/>
    <w:rsid w:val="007344B5"/>
    <w:rsid w:val="00734641"/>
    <w:rsid w:val="007347A3"/>
    <w:rsid w:val="00734953"/>
    <w:rsid w:val="00734FA6"/>
    <w:rsid w:val="007351AF"/>
    <w:rsid w:val="00735452"/>
    <w:rsid w:val="00735925"/>
    <w:rsid w:val="00735E32"/>
    <w:rsid w:val="00735F57"/>
    <w:rsid w:val="007360FE"/>
    <w:rsid w:val="0073637E"/>
    <w:rsid w:val="007365BE"/>
    <w:rsid w:val="00736872"/>
    <w:rsid w:val="007368C5"/>
    <w:rsid w:val="00737079"/>
    <w:rsid w:val="00737574"/>
    <w:rsid w:val="007375E5"/>
    <w:rsid w:val="00737693"/>
    <w:rsid w:val="007379BA"/>
    <w:rsid w:val="00737B2B"/>
    <w:rsid w:val="00737EFE"/>
    <w:rsid w:val="0074001D"/>
    <w:rsid w:val="00740125"/>
    <w:rsid w:val="00740BBA"/>
    <w:rsid w:val="0074198E"/>
    <w:rsid w:val="00741A40"/>
    <w:rsid w:val="00741A5E"/>
    <w:rsid w:val="00741C57"/>
    <w:rsid w:val="00742387"/>
    <w:rsid w:val="007423F4"/>
    <w:rsid w:val="007424AE"/>
    <w:rsid w:val="0074257B"/>
    <w:rsid w:val="007425FF"/>
    <w:rsid w:val="00742A6B"/>
    <w:rsid w:val="00742B2C"/>
    <w:rsid w:val="0074313A"/>
    <w:rsid w:val="007435C4"/>
    <w:rsid w:val="00743799"/>
    <w:rsid w:val="00743D19"/>
    <w:rsid w:val="0074452D"/>
    <w:rsid w:val="00744575"/>
    <w:rsid w:val="00744C06"/>
    <w:rsid w:val="00744F31"/>
    <w:rsid w:val="0074535F"/>
    <w:rsid w:val="00745741"/>
    <w:rsid w:val="00745E48"/>
    <w:rsid w:val="00746302"/>
    <w:rsid w:val="0074649A"/>
    <w:rsid w:val="0074699F"/>
    <w:rsid w:val="00746F7F"/>
    <w:rsid w:val="007470E9"/>
    <w:rsid w:val="007471AB"/>
    <w:rsid w:val="00747330"/>
    <w:rsid w:val="007473CD"/>
    <w:rsid w:val="007473FE"/>
    <w:rsid w:val="00747432"/>
    <w:rsid w:val="0074745E"/>
    <w:rsid w:val="00747CBD"/>
    <w:rsid w:val="00747E9D"/>
    <w:rsid w:val="00750110"/>
    <w:rsid w:val="0075048E"/>
    <w:rsid w:val="00750696"/>
    <w:rsid w:val="00750B4B"/>
    <w:rsid w:val="00751585"/>
    <w:rsid w:val="00751836"/>
    <w:rsid w:val="007522B1"/>
    <w:rsid w:val="00752879"/>
    <w:rsid w:val="00752D54"/>
    <w:rsid w:val="00752E5F"/>
    <w:rsid w:val="00752F57"/>
    <w:rsid w:val="00753331"/>
    <w:rsid w:val="007533AE"/>
    <w:rsid w:val="007538C2"/>
    <w:rsid w:val="00753D49"/>
    <w:rsid w:val="0075434F"/>
    <w:rsid w:val="007547DD"/>
    <w:rsid w:val="00754ADD"/>
    <w:rsid w:val="00754E8C"/>
    <w:rsid w:val="0075564F"/>
    <w:rsid w:val="007557F9"/>
    <w:rsid w:val="00755CAE"/>
    <w:rsid w:val="0075642F"/>
    <w:rsid w:val="007567DE"/>
    <w:rsid w:val="00756CA2"/>
    <w:rsid w:val="00756CDF"/>
    <w:rsid w:val="007573A2"/>
    <w:rsid w:val="0075775B"/>
    <w:rsid w:val="00757B2E"/>
    <w:rsid w:val="00757D8A"/>
    <w:rsid w:val="00757E20"/>
    <w:rsid w:val="00757E71"/>
    <w:rsid w:val="00757FC2"/>
    <w:rsid w:val="0076019F"/>
    <w:rsid w:val="00760416"/>
    <w:rsid w:val="0076044D"/>
    <w:rsid w:val="007604E0"/>
    <w:rsid w:val="00760ADE"/>
    <w:rsid w:val="00761198"/>
    <w:rsid w:val="007614AB"/>
    <w:rsid w:val="00761AB4"/>
    <w:rsid w:val="007620EF"/>
    <w:rsid w:val="00762431"/>
    <w:rsid w:val="007629C9"/>
    <w:rsid w:val="00762BD3"/>
    <w:rsid w:val="0076313E"/>
    <w:rsid w:val="0076316A"/>
    <w:rsid w:val="007631EB"/>
    <w:rsid w:val="00763587"/>
    <w:rsid w:val="007639C7"/>
    <w:rsid w:val="00763DFB"/>
    <w:rsid w:val="00763FCC"/>
    <w:rsid w:val="0076424C"/>
    <w:rsid w:val="0076443B"/>
    <w:rsid w:val="007650D7"/>
    <w:rsid w:val="007651DE"/>
    <w:rsid w:val="007656CD"/>
    <w:rsid w:val="00765A86"/>
    <w:rsid w:val="00765BC3"/>
    <w:rsid w:val="00765CC2"/>
    <w:rsid w:val="00766981"/>
    <w:rsid w:val="00766F91"/>
    <w:rsid w:val="00767245"/>
    <w:rsid w:val="00767586"/>
    <w:rsid w:val="0077000E"/>
    <w:rsid w:val="007703BA"/>
    <w:rsid w:val="00770791"/>
    <w:rsid w:val="00770884"/>
    <w:rsid w:val="007709B0"/>
    <w:rsid w:val="00770D08"/>
    <w:rsid w:val="00771773"/>
    <w:rsid w:val="00771A3B"/>
    <w:rsid w:val="007720C4"/>
    <w:rsid w:val="00772452"/>
    <w:rsid w:val="00772980"/>
    <w:rsid w:val="00772AC6"/>
    <w:rsid w:val="0077339C"/>
    <w:rsid w:val="007736DC"/>
    <w:rsid w:val="007738F7"/>
    <w:rsid w:val="00773976"/>
    <w:rsid w:val="00773A32"/>
    <w:rsid w:val="007744F9"/>
    <w:rsid w:val="0077453F"/>
    <w:rsid w:val="007746C4"/>
    <w:rsid w:val="00774CA3"/>
    <w:rsid w:val="00774D94"/>
    <w:rsid w:val="00774E9F"/>
    <w:rsid w:val="00774F4E"/>
    <w:rsid w:val="0077512F"/>
    <w:rsid w:val="00775363"/>
    <w:rsid w:val="007754A4"/>
    <w:rsid w:val="00775516"/>
    <w:rsid w:val="00775682"/>
    <w:rsid w:val="007758AB"/>
    <w:rsid w:val="007759A2"/>
    <w:rsid w:val="00775B09"/>
    <w:rsid w:val="00776261"/>
    <w:rsid w:val="0077696F"/>
    <w:rsid w:val="00776ABF"/>
    <w:rsid w:val="007774E0"/>
    <w:rsid w:val="007800B6"/>
    <w:rsid w:val="00780874"/>
    <w:rsid w:val="007810F9"/>
    <w:rsid w:val="007813DC"/>
    <w:rsid w:val="0078178E"/>
    <w:rsid w:val="00781F2B"/>
    <w:rsid w:val="00781FCC"/>
    <w:rsid w:val="007821FA"/>
    <w:rsid w:val="007823FC"/>
    <w:rsid w:val="00782568"/>
    <w:rsid w:val="00782B14"/>
    <w:rsid w:val="00782BB6"/>
    <w:rsid w:val="00782F71"/>
    <w:rsid w:val="00783228"/>
    <w:rsid w:val="0078335D"/>
    <w:rsid w:val="0078398F"/>
    <w:rsid w:val="00783D4D"/>
    <w:rsid w:val="00783E07"/>
    <w:rsid w:val="00783F54"/>
    <w:rsid w:val="007841B6"/>
    <w:rsid w:val="007841CE"/>
    <w:rsid w:val="00784890"/>
    <w:rsid w:val="00784AF3"/>
    <w:rsid w:val="00784CE3"/>
    <w:rsid w:val="00784E50"/>
    <w:rsid w:val="007850E0"/>
    <w:rsid w:val="00785F07"/>
    <w:rsid w:val="00786094"/>
    <w:rsid w:val="007860DF"/>
    <w:rsid w:val="00786688"/>
    <w:rsid w:val="00786CE4"/>
    <w:rsid w:val="00786E60"/>
    <w:rsid w:val="0078715C"/>
    <w:rsid w:val="0078717B"/>
    <w:rsid w:val="00787B83"/>
    <w:rsid w:val="00790677"/>
    <w:rsid w:val="00790DDE"/>
    <w:rsid w:val="00790F07"/>
    <w:rsid w:val="00791802"/>
    <w:rsid w:val="007918F7"/>
    <w:rsid w:val="00791A21"/>
    <w:rsid w:val="00791CC5"/>
    <w:rsid w:val="00791CF8"/>
    <w:rsid w:val="00792635"/>
    <w:rsid w:val="00793295"/>
    <w:rsid w:val="00793401"/>
    <w:rsid w:val="0079358A"/>
    <w:rsid w:val="00793DE9"/>
    <w:rsid w:val="007940F4"/>
    <w:rsid w:val="0079411F"/>
    <w:rsid w:val="00794356"/>
    <w:rsid w:val="007943A8"/>
    <w:rsid w:val="00794A0C"/>
    <w:rsid w:val="00794A7C"/>
    <w:rsid w:val="00794C46"/>
    <w:rsid w:val="00794CF4"/>
    <w:rsid w:val="00795300"/>
    <w:rsid w:val="007955A1"/>
    <w:rsid w:val="00796338"/>
    <w:rsid w:val="007963A4"/>
    <w:rsid w:val="00796558"/>
    <w:rsid w:val="007968BB"/>
    <w:rsid w:val="00796940"/>
    <w:rsid w:val="00796CBE"/>
    <w:rsid w:val="00796E77"/>
    <w:rsid w:val="00796F3F"/>
    <w:rsid w:val="0079716D"/>
    <w:rsid w:val="0079739F"/>
    <w:rsid w:val="00797580"/>
    <w:rsid w:val="00797689"/>
    <w:rsid w:val="0079778D"/>
    <w:rsid w:val="0079797A"/>
    <w:rsid w:val="007979CD"/>
    <w:rsid w:val="00797A5F"/>
    <w:rsid w:val="007A00B8"/>
    <w:rsid w:val="007A0A52"/>
    <w:rsid w:val="007A0D5F"/>
    <w:rsid w:val="007A1688"/>
    <w:rsid w:val="007A28C6"/>
    <w:rsid w:val="007A28F5"/>
    <w:rsid w:val="007A2909"/>
    <w:rsid w:val="007A3614"/>
    <w:rsid w:val="007A415C"/>
    <w:rsid w:val="007A44CA"/>
    <w:rsid w:val="007A47A6"/>
    <w:rsid w:val="007A4D9E"/>
    <w:rsid w:val="007A517C"/>
    <w:rsid w:val="007A56BC"/>
    <w:rsid w:val="007A5829"/>
    <w:rsid w:val="007A591F"/>
    <w:rsid w:val="007A5943"/>
    <w:rsid w:val="007A5A11"/>
    <w:rsid w:val="007A5B1E"/>
    <w:rsid w:val="007A5C46"/>
    <w:rsid w:val="007A5FA9"/>
    <w:rsid w:val="007A6367"/>
    <w:rsid w:val="007A6965"/>
    <w:rsid w:val="007A7507"/>
    <w:rsid w:val="007B0275"/>
    <w:rsid w:val="007B02AD"/>
    <w:rsid w:val="007B04CF"/>
    <w:rsid w:val="007B0756"/>
    <w:rsid w:val="007B0B51"/>
    <w:rsid w:val="007B0B68"/>
    <w:rsid w:val="007B0CB6"/>
    <w:rsid w:val="007B0CFF"/>
    <w:rsid w:val="007B10AB"/>
    <w:rsid w:val="007B146C"/>
    <w:rsid w:val="007B1692"/>
    <w:rsid w:val="007B16A9"/>
    <w:rsid w:val="007B1CD3"/>
    <w:rsid w:val="007B1E95"/>
    <w:rsid w:val="007B1FFA"/>
    <w:rsid w:val="007B27FA"/>
    <w:rsid w:val="007B2804"/>
    <w:rsid w:val="007B2E58"/>
    <w:rsid w:val="007B2F73"/>
    <w:rsid w:val="007B3356"/>
    <w:rsid w:val="007B3694"/>
    <w:rsid w:val="007B3942"/>
    <w:rsid w:val="007B395E"/>
    <w:rsid w:val="007B3C37"/>
    <w:rsid w:val="007B41BB"/>
    <w:rsid w:val="007B42B3"/>
    <w:rsid w:val="007B46A4"/>
    <w:rsid w:val="007B4B2E"/>
    <w:rsid w:val="007B4D90"/>
    <w:rsid w:val="007B4F61"/>
    <w:rsid w:val="007B514A"/>
    <w:rsid w:val="007B55DD"/>
    <w:rsid w:val="007B58E4"/>
    <w:rsid w:val="007B5DBD"/>
    <w:rsid w:val="007B6736"/>
    <w:rsid w:val="007B69B1"/>
    <w:rsid w:val="007B6E7E"/>
    <w:rsid w:val="007B6F05"/>
    <w:rsid w:val="007B7272"/>
    <w:rsid w:val="007B73D1"/>
    <w:rsid w:val="007B752F"/>
    <w:rsid w:val="007B763F"/>
    <w:rsid w:val="007B7903"/>
    <w:rsid w:val="007B7CDE"/>
    <w:rsid w:val="007B7D2D"/>
    <w:rsid w:val="007C05C0"/>
    <w:rsid w:val="007C0D2D"/>
    <w:rsid w:val="007C0D9A"/>
    <w:rsid w:val="007C0DF4"/>
    <w:rsid w:val="007C0FC6"/>
    <w:rsid w:val="007C1371"/>
    <w:rsid w:val="007C140C"/>
    <w:rsid w:val="007C1685"/>
    <w:rsid w:val="007C16C8"/>
    <w:rsid w:val="007C1B8D"/>
    <w:rsid w:val="007C25D6"/>
    <w:rsid w:val="007C32FD"/>
    <w:rsid w:val="007C3845"/>
    <w:rsid w:val="007C38B5"/>
    <w:rsid w:val="007C423F"/>
    <w:rsid w:val="007C4340"/>
    <w:rsid w:val="007C4709"/>
    <w:rsid w:val="007C4A1E"/>
    <w:rsid w:val="007C4D6F"/>
    <w:rsid w:val="007C572B"/>
    <w:rsid w:val="007C5B46"/>
    <w:rsid w:val="007C5B4F"/>
    <w:rsid w:val="007C5D05"/>
    <w:rsid w:val="007C6629"/>
    <w:rsid w:val="007C675E"/>
    <w:rsid w:val="007C6985"/>
    <w:rsid w:val="007C6FBD"/>
    <w:rsid w:val="007C715E"/>
    <w:rsid w:val="007C72C4"/>
    <w:rsid w:val="007C757B"/>
    <w:rsid w:val="007C7659"/>
    <w:rsid w:val="007C7762"/>
    <w:rsid w:val="007C7ED5"/>
    <w:rsid w:val="007D056E"/>
    <w:rsid w:val="007D0BD6"/>
    <w:rsid w:val="007D1517"/>
    <w:rsid w:val="007D1A51"/>
    <w:rsid w:val="007D1AE3"/>
    <w:rsid w:val="007D1F4E"/>
    <w:rsid w:val="007D207A"/>
    <w:rsid w:val="007D20AC"/>
    <w:rsid w:val="007D20B7"/>
    <w:rsid w:val="007D2128"/>
    <w:rsid w:val="007D2E77"/>
    <w:rsid w:val="007D313E"/>
    <w:rsid w:val="007D3406"/>
    <w:rsid w:val="007D3572"/>
    <w:rsid w:val="007D357A"/>
    <w:rsid w:val="007D3A19"/>
    <w:rsid w:val="007D3ADA"/>
    <w:rsid w:val="007D3DB1"/>
    <w:rsid w:val="007D3F00"/>
    <w:rsid w:val="007D3FBC"/>
    <w:rsid w:val="007D4462"/>
    <w:rsid w:val="007D4740"/>
    <w:rsid w:val="007D5B96"/>
    <w:rsid w:val="007D61A2"/>
    <w:rsid w:val="007D61DB"/>
    <w:rsid w:val="007D671E"/>
    <w:rsid w:val="007D6741"/>
    <w:rsid w:val="007D6B6D"/>
    <w:rsid w:val="007D6F8E"/>
    <w:rsid w:val="007D7908"/>
    <w:rsid w:val="007D7DF7"/>
    <w:rsid w:val="007E0831"/>
    <w:rsid w:val="007E0F2E"/>
    <w:rsid w:val="007E0F6E"/>
    <w:rsid w:val="007E135D"/>
    <w:rsid w:val="007E1925"/>
    <w:rsid w:val="007E1C66"/>
    <w:rsid w:val="007E1C8F"/>
    <w:rsid w:val="007E1CC9"/>
    <w:rsid w:val="007E218B"/>
    <w:rsid w:val="007E241D"/>
    <w:rsid w:val="007E257B"/>
    <w:rsid w:val="007E2BB0"/>
    <w:rsid w:val="007E2EF9"/>
    <w:rsid w:val="007E2F10"/>
    <w:rsid w:val="007E3029"/>
    <w:rsid w:val="007E3ADD"/>
    <w:rsid w:val="007E3C18"/>
    <w:rsid w:val="007E4033"/>
    <w:rsid w:val="007E4454"/>
    <w:rsid w:val="007E47AC"/>
    <w:rsid w:val="007E4C9D"/>
    <w:rsid w:val="007E4E0A"/>
    <w:rsid w:val="007E4F57"/>
    <w:rsid w:val="007E5550"/>
    <w:rsid w:val="007E59E7"/>
    <w:rsid w:val="007E5B17"/>
    <w:rsid w:val="007E609C"/>
    <w:rsid w:val="007E6376"/>
    <w:rsid w:val="007E64AA"/>
    <w:rsid w:val="007E6B43"/>
    <w:rsid w:val="007E6D25"/>
    <w:rsid w:val="007E7186"/>
    <w:rsid w:val="007E739B"/>
    <w:rsid w:val="007E7574"/>
    <w:rsid w:val="007E7B9F"/>
    <w:rsid w:val="007E7C24"/>
    <w:rsid w:val="007F06E6"/>
    <w:rsid w:val="007F073F"/>
    <w:rsid w:val="007F0BCD"/>
    <w:rsid w:val="007F0CC7"/>
    <w:rsid w:val="007F0D1F"/>
    <w:rsid w:val="007F0EEA"/>
    <w:rsid w:val="007F1175"/>
    <w:rsid w:val="007F1C64"/>
    <w:rsid w:val="007F1F1D"/>
    <w:rsid w:val="007F211E"/>
    <w:rsid w:val="007F2121"/>
    <w:rsid w:val="007F23EE"/>
    <w:rsid w:val="007F25D8"/>
    <w:rsid w:val="007F2838"/>
    <w:rsid w:val="007F2D9C"/>
    <w:rsid w:val="007F2DA1"/>
    <w:rsid w:val="007F2F75"/>
    <w:rsid w:val="007F3306"/>
    <w:rsid w:val="007F384D"/>
    <w:rsid w:val="007F3C15"/>
    <w:rsid w:val="007F3E74"/>
    <w:rsid w:val="007F4110"/>
    <w:rsid w:val="007F422C"/>
    <w:rsid w:val="007F4349"/>
    <w:rsid w:val="007F470F"/>
    <w:rsid w:val="007F47E5"/>
    <w:rsid w:val="007F4D6E"/>
    <w:rsid w:val="007F5474"/>
    <w:rsid w:val="007F5B79"/>
    <w:rsid w:val="007F5FDE"/>
    <w:rsid w:val="007F5FF1"/>
    <w:rsid w:val="007F6147"/>
    <w:rsid w:val="007F618B"/>
    <w:rsid w:val="007F6857"/>
    <w:rsid w:val="007F6DD6"/>
    <w:rsid w:val="007F73D8"/>
    <w:rsid w:val="007F7712"/>
    <w:rsid w:val="008000D6"/>
    <w:rsid w:val="008001A0"/>
    <w:rsid w:val="008005E5"/>
    <w:rsid w:val="008007FB"/>
    <w:rsid w:val="00801006"/>
    <w:rsid w:val="00801D14"/>
    <w:rsid w:val="0080241C"/>
    <w:rsid w:val="0080268E"/>
    <w:rsid w:val="0080295E"/>
    <w:rsid w:val="00802994"/>
    <w:rsid w:val="00802EA5"/>
    <w:rsid w:val="008034D3"/>
    <w:rsid w:val="0080380B"/>
    <w:rsid w:val="008038E7"/>
    <w:rsid w:val="008039B2"/>
    <w:rsid w:val="00803AA1"/>
    <w:rsid w:val="00803D9F"/>
    <w:rsid w:val="00803E24"/>
    <w:rsid w:val="0080401E"/>
    <w:rsid w:val="0080405A"/>
    <w:rsid w:val="0080479E"/>
    <w:rsid w:val="0080495A"/>
    <w:rsid w:val="00804A11"/>
    <w:rsid w:val="00804DA7"/>
    <w:rsid w:val="008052FF"/>
    <w:rsid w:val="008067D6"/>
    <w:rsid w:val="00806D44"/>
    <w:rsid w:val="0080723A"/>
    <w:rsid w:val="00807409"/>
    <w:rsid w:val="00807552"/>
    <w:rsid w:val="00807993"/>
    <w:rsid w:val="00807C43"/>
    <w:rsid w:val="00807C6F"/>
    <w:rsid w:val="0081006F"/>
    <w:rsid w:val="00810587"/>
    <w:rsid w:val="008108C0"/>
    <w:rsid w:val="00810A9F"/>
    <w:rsid w:val="00810AC8"/>
    <w:rsid w:val="00810E75"/>
    <w:rsid w:val="00811440"/>
    <w:rsid w:val="00811577"/>
    <w:rsid w:val="008119E0"/>
    <w:rsid w:val="00811B34"/>
    <w:rsid w:val="00811CA1"/>
    <w:rsid w:val="00812563"/>
    <w:rsid w:val="008127C1"/>
    <w:rsid w:val="008129D5"/>
    <w:rsid w:val="00812B95"/>
    <w:rsid w:val="00813413"/>
    <w:rsid w:val="00813692"/>
    <w:rsid w:val="008137D5"/>
    <w:rsid w:val="00813A27"/>
    <w:rsid w:val="00813B34"/>
    <w:rsid w:val="00813C76"/>
    <w:rsid w:val="00813D84"/>
    <w:rsid w:val="0081448B"/>
    <w:rsid w:val="008145D1"/>
    <w:rsid w:val="008146C9"/>
    <w:rsid w:val="0081537E"/>
    <w:rsid w:val="008154C9"/>
    <w:rsid w:val="00816103"/>
    <w:rsid w:val="00816794"/>
    <w:rsid w:val="00817199"/>
    <w:rsid w:val="008174A8"/>
    <w:rsid w:val="00817980"/>
    <w:rsid w:val="00817B56"/>
    <w:rsid w:val="00817B94"/>
    <w:rsid w:val="0082031A"/>
    <w:rsid w:val="008203DE"/>
    <w:rsid w:val="008206A1"/>
    <w:rsid w:val="0082087F"/>
    <w:rsid w:val="00820D58"/>
    <w:rsid w:val="00820E4B"/>
    <w:rsid w:val="008213BC"/>
    <w:rsid w:val="008215FD"/>
    <w:rsid w:val="00821E26"/>
    <w:rsid w:val="00821FE8"/>
    <w:rsid w:val="00821FEE"/>
    <w:rsid w:val="00822198"/>
    <w:rsid w:val="00822240"/>
    <w:rsid w:val="00822438"/>
    <w:rsid w:val="008227EB"/>
    <w:rsid w:val="00822B76"/>
    <w:rsid w:val="00822D1B"/>
    <w:rsid w:val="0082319F"/>
    <w:rsid w:val="00823D95"/>
    <w:rsid w:val="0082417C"/>
    <w:rsid w:val="00824209"/>
    <w:rsid w:val="008246ED"/>
    <w:rsid w:val="0082483C"/>
    <w:rsid w:val="0082485A"/>
    <w:rsid w:val="00824F61"/>
    <w:rsid w:val="0082504E"/>
    <w:rsid w:val="00825064"/>
    <w:rsid w:val="0082515B"/>
    <w:rsid w:val="00825283"/>
    <w:rsid w:val="00825347"/>
    <w:rsid w:val="00825602"/>
    <w:rsid w:val="00826615"/>
    <w:rsid w:val="00826A6E"/>
    <w:rsid w:val="008270F8"/>
    <w:rsid w:val="00827215"/>
    <w:rsid w:val="0082724F"/>
    <w:rsid w:val="0082772E"/>
    <w:rsid w:val="00827886"/>
    <w:rsid w:val="00827A68"/>
    <w:rsid w:val="00827C50"/>
    <w:rsid w:val="00827D17"/>
    <w:rsid w:val="00830146"/>
    <w:rsid w:val="008308B1"/>
    <w:rsid w:val="00830974"/>
    <w:rsid w:val="0083216E"/>
    <w:rsid w:val="00832297"/>
    <w:rsid w:val="00832454"/>
    <w:rsid w:val="00832599"/>
    <w:rsid w:val="00832D91"/>
    <w:rsid w:val="008331D8"/>
    <w:rsid w:val="008332C4"/>
    <w:rsid w:val="008332E9"/>
    <w:rsid w:val="00833522"/>
    <w:rsid w:val="008344A2"/>
    <w:rsid w:val="0083552B"/>
    <w:rsid w:val="00835569"/>
    <w:rsid w:val="0083556E"/>
    <w:rsid w:val="0083566F"/>
    <w:rsid w:val="00835875"/>
    <w:rsid w:val="00835979"/>
    <w:rsid w:val="00835A3D"/>
    <w:rsid w:val="00835F3A"/>
    <w:rsid w:val="008360D7"/>
    <w:rsid w:val="008363E0"/>
    <w:rsid w:val="008365AA"/>
    <w:rsid w:val="00836ABC"/>
    <w:rsid w:val="00836C86"/>
    <w:rsid w:val="00836E35"/>
    <w:rsid w:val="00836FA9"/>
    <w:rsid w:val="00837258"/>
    <w:rsid w:val="008375D9"/>
    <w:rsid w:val="00837947"/>
    <w:rsid w:val="00837B85"/>
    <w:rsid w:val="00837E08"/>
    <w:rsid w:val="00840196"/>
    <w:rsid w:val="008409EE"/>
    <w:rsid w:val="00840FCB"/>
    <w:rsid w:val="008412BA"/>
    <w:rsid w:val="00841624"/>
    <w:rsid w:val="008417DA"/>
    <w:rsid w:val="00841AEE"/>
    <w:rsid w:val="0084269A"/>
    <w:rsid w:val="00842CD8"/>
    <w:rsid w:val="0084309A"/>
    <w:rsid w:val="0084395E"/>
    <w:rsid w:val="00843962"/>
    <w:rsid w:val="008439FD"/>
    <w:rsid w:val="00843C7A"/>
    <w:rsid w:val="0084402E"/>
    <w:rsid w:val="008440CB"/>
    <w:rsid w:val="00844B15"/>
    <w:rsid w:val="00845BAB"/>
    <w:rsid w:val="00845C80"/>
    <w:rsid w:val="00846130"/>
    <w:rsid w:val="008461A1"/>
    <w:rsid w:val="008462C7"/>
    <w:rsid w:val="008462FA"/>
    <w:rsid w:val="0084648A"/>
    <w:rsid w:val="008469A1"/>
    <w:rsid w:val="00846F25"/>
    <w:rsid w:val="00847177"/>
    <w:rsid w:val="0084736F"/>
    <w:rsid w:val="0084745A"/>
    <w:rsid w:val="008474A4"/>
    <w:rsid w:val="0084781D"/>
    <w:rsid w:val="00847D45"/>
    <w:rsid w:val="00847E02"/>
    <w:rsid w:val="00847E24"/>
    <w:rsid w:val="00847EA3"/>
    <w:rsid w:val="00850148"/>
    <w:rsid w:val="00850488"/>
    <w:rsid w:val="00850804"/>
    <w:rsid w:val="0085109C"/>
    <w:rsid w:val="008511DE"/>
    <w:rsid w:val="00851C08"/>
    <w:rsid w:val="00851C40"/>
    <w:rsid w:val="00851C5A"/>
    <w:rsid w:val="00851C60"/>
    <w:rsid w:val="00851DCD"/>
    <w:rsid w:val="00852131"/>
    <w:rsid w:val="0085230D"/>
    <w:rsid w:val="00852A79"/>
    <w:rsid w:val="00852B9E"/>
    <w:rsid w:val="00852D09"/>
    <w:rsid w:val="00852EEE"/>
    <w:rsid w:val="008532F1"/>
    <w:rsid w:val="00853B3F"/>
    <w:rsid w:val="0085459E"/>
    <w:rsid w:val="0085464D"/>
    <w:rsid w:val="0085496F"/>
    <w:rsid w:val="00854AB8"/>
    <w:rsid w:val="00854B9B"/>
    <w:rsid w:val="00854DD4"/>
    <w:rsid w:val="008555BD"/>
    <w:rsid w:val="008561E5"/>
    <w:rsid w:val="00856617"/>
    <w:rsid w:val="00856F4F"/>
    <w:rsid w:val="008573B9"/>
    <w:rsid w:val="00857651"/>
    <w:rsid w:val="00857705"/>
    <w:rsid w:val="0085774A"/>
    <w:rsid w:val="00857A04"/>
    <w:rsid w:val="00857FBD"/>
    <w:rsid w:val="008604ED"/>
    <w:rsid w:val="00860605"/>
    <w:rsid w:val="00860720"/>
    <w:rsid w:val="00861046"/>
    <w:rsid w:val="008610FD"/>
    <w:rsid w:val="0086140C"/>
    <w:rsid w:val="0086152B"/>
    <w:rsid w:val="00861924"/>
    <w:rsid w:val="00861BCF"/>
    <w:rsid w:val="00861DFD"/>
    <w:rsid w:val="00861FC7"/>
    <w:rsid w:val="008625B5"/>
    <w:rsid w:val="0086262D"/>
    <w:rsid w:val="00862E56"/>
    <w:rsid w:val="00862E9D"/>
    <w:rsid w:val="00863241"/>
    <w:rsid w:val="008633BA"/>
    <w:rsid w:val="00863A6B"/>
    <w:rsid w:val="00863E05"/>
    <w:rsid w:val="0086403B"/>
    <w:rsid w:val="008644F8"/>
    <w:rsid w:val="00864A39"/>
    <w:rsid w:val="00864CA5"/>
    <w:rsid w:val="00864D39"/>
    <w:rsid w:val="008652C0"/>
    <w:rsid w:val="0086530D"/>
    <w:rsid w:val="008656B9"/>
    <w:rsid w:val="00865C9F"/>
    <w:rsid w:val="00865F36"/>
    <w:rsid w:val="00866181"/>
    <w:rsid w:val="00866246"/>
    <w:rsid w:val="0086764F"/>
    <w:rsid w:val="00870271"/>
    <w:rsid w:val="0087041E"/>
    <w:rsid w:val="008704FB"/>
    <w:rsid w:val="00870717"/>
    <w:rsid w:val="0087094B"/>
    <w:rsid w:val="00870A20"/>
    <w:rsid w:val="00870C1A"/>
    <w:rsid w:val="008710CA"/>
    <w:rsid w:val="008711B6"/>
    <w:rsid w:val="00871385"/>
    <w:rsid w:val="00871425"/>
    <w:rsid w:val="00871A64"/>
    <w:rsid w:val="00871A9D"/>
    <w:rsid w:val="008721B9"/>
    <w:rsid w:val="00872794"/>
    <w:rsid w:val="00872AC2"/>
    <w:rsid w:val="00872BEB"/>
    <w:rsid w:val="00872FE6"/>
    <w:rsid w:val="008734D3"/>
    <w:rsid w:val="00873B58"/>
    <w:rsid w:val="00873FBF"/>
    <w:rsid w:val="0087441D"/>
    <w:rsid w:val="00874497"/>
    <w:rsid w:val="008747D9"/>
    <w:rsid w:val="00874903"/>
    <w:rsid w:val="00874CE1"/>
    <w:rsid w:val="00875580"/>
    <w:rsid w:val="00875B4C"/>
    <w:rsid w:val="00875F62"/>
    <w:rsid w:val="00876816"/>
    <w:rsid w:val="00877017"/>
    <w:rsid w:val="0087706A"/>
    <w:rsid w:val="0087757B"/>
    <w:rsid w:val="0087790B"/>
    <w:rsid w:val="00877927"/>
    <w:rsid w:val="00877C3D"/>
    <w:rsid w:val="00877C8F"/>
    <w:rsid w:val="00877D4C"/>
    <w:rsid w:val="00877D76"/>
    <w:rsid w:val="00880C10"/>
    <w:rsid w:val="00880C74"/>
    <w:rsid w:val="00880D40"/>
    <w:rsid w:val="00881004"/>
    <w:rsid w:val="00881089"/>
    <w:rsid w:val="008816B5"/>
    <w:rsid w:val="0088171D"/>
    <w:rsid w:val="008817B9"/>
    <w:rsid w:val="00881A71"/>
    <w:rsid w:val="00881A86"/>
    <w:rsid w:val="00881AAC"/>
    <w:rsid w:val="00881F16"/>
    <w:rsid w:val="00881FB7"/>
    <w:rsid w:val="008822BF"/>
    <w:rsid w:val="00882357"/>
    <w:rsid w:val="008824AE"/>
    <w:rsid w:val="00882502"/>
    <w:rsid w:val="0088252F"/>
    <w:rsid w:val="00882A9B"/>
    <w:rsid w:val="00882AFA"/>
    <w:rsid w:val="00882B04"/>
    <w:rsid w:val="00883108"/>
    <w:rsid w:val="0088319C"/>
    <w:rsid w:val="008831C2"/>
    <w:rsid w:val="008833F9"/>
    <w:rsid w:val="0088374E"/>
    <w:rsid w:val="00883AB9"/>
    <w:rsid w:val="00883ED0"/>
    <w:rsid w:val="008842BA"/>
    <w:rsid w:val="008845DF"/>
    <w:rsid w:val="008849B5"/>
    <w:rsid w:val="0088539F"/>
    <w:rsid w:val="00885F35"/>
    <w:rsid w:val="00885FC1"/>
    <w:rsid w:val="0088629F"/>
    <w:rsid w:val="0088682E"/>
    <w:rsid w:val="008870D6"/>
    <w:rsid w:val="00887509"/>
    <w:rsid w:val="00887543"/>
    <w:rsid w:val="00887CB3"/>
    <w:rsid w:val="008904D7"/>
    <w:rsid w:val="00890BE2"/>
    <w:rsid w:val="00890E52"/>
    <w:rsid w:val="00890F08"/>
    <w:rsid w:val="008913E1"/>
    <w:rsid w:val="008916A3"/>
    <w:rsid w:val="008916F4"/>
    <w:rsid w:val="00891781"/>
    <w:rsid w:val="008917CD"/>
    <w:rsid w:val="008919EA"/>
    <w:rsid w:val="00892059"/>
    <w:rsid w:val="0089225D"/>
    <w:rsid w:val="008922D4"/>
    <w:rsid w:val="008929F0"/>
    <w:rsid w:val="00893386"/>
    <w:rsid w:val="0089360B"/>
    <w:rsid w:val="00893A90"/>
    <w:rsid w:val="00893C3C"/>
    <w:rsid w:val="00893CA2"/>
    <w:rsid w:val="00893E51"/>
    <w:rsid w:val="00894504"/>
    <w:rsid w:val="008947D9"/>
    <w:rsid w:val="00894DB7"/>
    <w:rsid w:val="00896096"/>
    <w:rsid w:val="008962DC"/>
    <w:rsid w:val="00896381"/>
    <w:rsid w:val="0089653C"/>
    <w:rsid w:val="008965BC"/>
    <w:rsid w:val="0089671E"/>
    <w:rsid w:val="00896E40"/>
    <w:rsid w:val="00897766"/>
    <w:rsid w:val="00897B2A"/>
    <w:rsid w:val="00897B9F"/>
    <w:rsid w:val="00897C58"/>
    <w:rsid w:val="008A0573"/>
    <w:rsid w:val="008A0834"/>
    <w:rsid w:val="008A085E"/>
    <w:rsid w:val="008A1630"/>
    <w:rsid w:val="008A2646"/>
    <w:rsid w:val="008A26E5"/>
    <w:rsid w:val="008A2706"/>
    <w:rsid w:val="008A2800"/>
    <w:rsid w:val="008A281A"/>
    <w:rsid w:val="008A29B6"/>
    <w:rsid w:val="008A2AF7"/>
    <w:rsid w:val="008A323A"/>
    <w:rsid w:val="008A32E4"/>
    <w:rsid w:val="008A37A4"/>
    <w:rsid w:val="008A37F5"/>
    <w:rsid w:val="008A3934"/>
    <w:rsid w:val="008A3A74"/>
    <w:rsid w:val="008A3C9B"/>
    <w:rsid w:val="008A3D36"/>
    <w:rsid w:val="008A3DB9"/>
    <w:rsid w:val="008A47E3"/>
    <w:rsid w:val="008A4868"/>
    <w:rsid w:val="008A523A"/>
    <w:rsid w:val="008A6610"/>
    <w:rsid w:val="008A68A1"/>
    <w:rsid w:val="008A6CF6"/>
    <w:rsid w:val="008A6F50"/>
    <w:rsid w:val="008A6FF4"/>
    <w:rsid w:val="008A728F"/>
    <w:rsid w:val="008A7827"/>
    <w:rsid w:val="008B03B7"/>
    <w:rsid w:val="008B0421"/>
    <w:rsid w:val="008B0478"/>
    <w:rsid w:val="008B092B"/>
    <w:rsid w:val="008B0C0A"/>
    <w:rsid w:val="008B0D8C"/>
    <w:rsid w:val="008B0D9B"/>
    <w:rsid w:val="008B160E"/>
    <w:rsid w:val="008B163A"/>
    <w:rsid w:val="008B1661"/>
    <w:rsid w:val="008B1833"/>
    <w:rsid w:val="008B1D95"/>
    <w:rsid w:val="008B1FFB"/>
    <w:rsid w:val="008B20E7"/>
    <w:rsid w:val="008B23F3"/>
    <w:rsid w:val="008B24E3"/>
    <w:rsid w:val="008B25E1"/>
    <w:rsid w:val="008B31A3"/>
    <w:rsid w:val="008B3704"/>
    <w:rsid w:val="008B373F"/>
    <w:rsid w:val="008B3895"/>
    <w:rsid w:val="008B3C32"/>
    <w:rsid w:val="008B4772"/>
    <w:rsid w:val="008B48DF"/>
    <w:rsid w:val="008B496E"/>
    <w:rsid w:val="008B4A08"/>
    <w:rsid w:val="008B5276"/>
    <w:rsid w:val="008B553B"/>
    <w:rsid w:val="008B5666"/>
    <w:rsid w:val="008B5667"/>
    <w:rsid w:val="008B589D"/>
    <w:rsid w:val="008B5DBB"/>
    <w:rsid w:val="008B60BC"/>
    <w:rsid w:val="008B6BE6"/>
    <w:rsid w:val="008B71CA"/>
    <w:rsid w:val="008B7202"/>
    <w:rsid w:val="008B785A"/>
    <w:rsid w:val="008B7964"/>
    <w:rsid w:val="008B7A09"/>
    <w:rsid w:val="008B7A18"/>
    <w:rsid w:val="008B7BF3"/>
    <w:rsid w:val="008B7CC9"/>
    <w:rsid w:val="008B7E34"/>
    <w:rsid w:val="008C0136"/>
    <w:rsid w:val="008C024A"/>
    <w:rsid w:val="008C08CF"/>
    <w:rsid w:val="008C08E2"/>
    <w:rsid w:val="008C0BC4"/>
    <w:rsid w:val="008C0BE3"/>
    <w:rsid w:val="008C12C9"/>
    <w:rsid w:val="008C1485"/>
    <w:rsid w:val="008C165C"/>
    <w:rsid w:val="008C1C06"/>
    <w:rsid w:val="008C2102"/>
    <w:rsid w:val="008C2D86"/>
    <w:rsid w:val="008C3180"/>
    <w:rsid w:val="008C3654"/>
    <w:rsid w:val="008C3DD3"/>
    <w:rsid w:val="008C4076"/>
    <w:rsid w:val="008C416F"/>
    <w:rsid w:val="008C43CF"/>
    <w:rsid w:val="008C45C7"/>
    <w:rsid w:val="008C465B"/>
    <w:rsid w:val="008C4D5D"/>
    <w:rsid w:val="008C5231"/>
    <w:rsid w:val="008C53DB"/>
    <w:rsid w:val="008C5DFF"/>
    <w:rsid w:val="008C5E2F"/>
    <w:rsid w:val="008C5F48"/>
    <w:rsid w:val="008C685C"/>
    <w:rsid w:val="008C69C7"/>
    <w:rsid w:val="008C6A8B"/>
    <w:rsid w:val="008C71DE"/>
    <w:rsid w:val="008C735B"/>
    <w:rsid w:val="008C76F2"/>
    <w:rsid w:val="008C7946"/>
    <w:rsid w:val="008C7D22"/>
    <w:rsid w:val="008C7E2A"/>
    <w:rsid w:val="008D0A5C"/>
    <w:rsid w:val="008D1117"/>
    <w:rsid w:val="008D1174"/>
    <w:rsid w:val="008D16A2"/>
    <w:rsid w:val="008D177A"/>
    <w:rsid w:val="008D1895"/>
    <w:rsid w:val="008D1B02"/>
    <w:rsid w:val="008D1D96"/>
    <w:rsid w:val="008D20E4"/>
    <w:rsid w:val="008D23A0"/>
    <w:rsid w:val="008D243F"/>
    <w:rsid w:val="008D2CB7"/>
    <w:rsid w:val="008D2D5E"/>
    <w:rsid w:val="008D301E"/>
    <w:rsid w:val="008D338F"/>
    <w:rsid w:val="008D356A"/>
    <w:rsid w:val="008D37EB"/>
    <w:rsid w:val="008D4280"/>
    <w:rsid w:val="008D43DD"/>
    <w:rsid w:val="008D470B"/>
    <w:rsid w:val="008D47BE"/>
    <w:rsid w:val="008D4B1E"/>
    <w:rsid w:val="008D4F73"/>
    <w:rsid w:val="008D5148"/>
    <w:rsid w:val="008D53D2"/>
    <w:rsid w:val="008D57C8"/>
    <w:rsid w:val="008D5E0F"/>
    <w:rsid w:val="008D5E72"/>
    <w:rsid w:val="008D6FFE"/>
    <w:rsid w:val="008D7346"/>
    <w:rsid w:val="008D77FD"/>
    <w:rsid w:val="008E0005"/>
    <w:rsid w:val="008E01F1"/>
    <w:rsid w:val="008E0232"/>
    <w:rsid w:val="008E040C"/>
    <w:rsid w:val="008E059C"/>
    <w:rsid w:val="008E061F"/>
    <w:rsid w:val="008E0CA3"/>
    <w:rsid w:val="008E0FB1"/>
    <w:rsid w:val="008E1BE4"/>
    <w:rsid w:val="008E1DF8"/>
    <w:rsid w:val="008E1E84"/>
    <w:rsid w:val="008E1EB2"/>
    <w:rsid w:val="008E29F7"/>
    <w:rsid w:val="008E2A8D"/>
    <w:rsid w:val="008E2F6F"/>
    <w:rsid w:val="008E2FC8"/>
    <w:rsid w:val="008E2FDA"/>
    <w:rsid w:val="008E3059"/>
    <w:rsid w:val="008E346F"/>
    <w:rsid w:val="008E3596"/>
    <w:rsid w:val="008E3675"/>
    <w:rsid w:val="008E3F8A"/>
    <w:rsid w:val="008E406C"/>
    <w:rsid w:val="008E4804"/>
    <w:rsid w:val="008E4B0C"/>
    <w:rsid w:val="008E4BEA"/>
    <w:rsid w:val="008E4F7B"/>
    <w:rsid w:val="008E50E5"/>
    <w:rsid w:val="008E56E2"/>
    <w:rsid w:val="008E58A9"/>
    <w:rsid w:val="008E597E"/>
    <w:rsid w:val="008E5BD1"/>
    <w:rsid w:val="008E5F35"/>
    <w:rsid w:val="008E6929"/>
    <w:rsid w:val="008E69CF"/>
    <w:rsid w:val="008E6A93"/>
    <w:rsid w:val="008E72EE"/>
    <w:rsid w:val="008E7819"/>
    <w:rsid w:val="008E78B0"/>
    <w:rsid w:val="008E7F00"/>
    <w:rsid w:val="008E7F27"/>
    <w:rsid w:val="008E7FD2"/>
    <w:rsid w:val="008F00F3"/>
    <w:rsid w:val="008F02F6"/>
    <w:rsid w:val="008F0677"/>
    <w:rsid w:val="008F0E16"/>
    <w:rsid w:val="008F114C"/>
    <w:rsid w:val="008F19EF"/>
    <w:rsid w:val="008F1B66"/>
    <w:rsid w:val="008F2285"/>
    <w:rsid w:val="008F236B"/>
    <w:rsid w:val="008F2941"/>
    <w:rsid w:val="008F2DCF"/>
    <w:rsid w:val="008F2EF4"/>
    <w:rsid w:val="008F3157"/>
    <w:rsid w:val="008F31E4"/>
    <w:rsid w:val="008F36AF"/>
    <w:rsid w:val="008F3C95"/>
    <w:rsid w:val="008F4319"/>
    <w:rsid w:val="008F4381"/>
    <w:rsid w:val="008F454E"/>
    <w:rsid w:val="008F4643"/>
    <w:rsid w:val="008F4987"/>
    <w:rsid w:val="008F505F"/>
    <w:rsid w:val="008F5241"/>
    <w:rsid w:val="008F5489"/>
    <w:rsid w:val="008F5809"/>
    <w:rsid w:val="008F5B9F"/>
    <w:rsid w:val="008F5F81"/>
    <w:rsid w:val="008F62C9"/>
    <w:rsid w:val="008F62F1"/>
    <w:rsid w:val="008F6F93"/>
    <w:rsid w:val="008F788D"/>
    <w:rsid w:val="008F7AF5"/>
    <w:rsid w:val="008F7BE6"/>
    <w:rsid w:val="009001E2"/>
    <w:rsid w:val="009005F1"/>
    <w:rsid w:val="00900DEE"/>
    <w:rsid w:val="00900ECD"/>
    <w:rsid w:val="00900EF4"/>
    <w:rsid w:val="00900F94"/>
    <w:rsid w:val="00901E3F"/>
    <w:rsid w:val="0090241D"/>
    <w:rsid w:val="0090256E"/>
    <w:rsid w:val="0090278B"/>
    <w:rsid w:val="009027B9"/>
    <w:rsid w:val="00902A72"/>
    <w:rsid w:val="00902A94"/>
    <w:rsid w:val="00902DD2"/>
    <w:rsid w:val="009033C2"/>
    <w:rsid w:val="00903C68"/>
    <w:rsid w:val="00903DC8"/>
    <w:rsid w:val="00903E82"/>
    <w:rsid w:val="0090431F"/>
    <w:rsid w:val="00904EEB"/>
    <w:rsid w:val="00904FA4"/>
    <w:rsid w:val="009050FA"/>
    <w:rsid w:val="00905460"/>
    <w:rsid w:val="009056B6"/>
    <w:rsid w:val="0090581B"/>
    <w:rsid w:val="00905EA2"/>
    <w:rsid w:val="00905F29"/>
    <w:rsid w:val="0090600F"/>
    <w:rsid w:val="009062A2"/>
    <w:rsid w:val="009063FB"/>
    <w:rsid w:val="0090661F"/>
    <w:rsid w:val="00906763"/>
    <w:rsid w:val="00907260"/>
    <w:rsid w:val="009072DD"/>
    <w:rsid w:val="00907B61"/>
    <w:rsid w:val="00907D87"/>
    <w:rsid w:val="00907E8D"/>
    <w:rsid w:val="0091006C"/>
    <w:rsid w:val="009107B7"/>
    <w:rsid w:val="00910A00"/>
    <w:rsid w:val="00910E4D"/>
    <w:rsid w:val="009112AE"/>
    <w:rsid w:val="00911E80"/>
    <w:rsid w:val="00912082"/>
    <w:rsid w:val="00912213"/>
    <w:rsid w:val="009124D1"/>
    <w:rsid w:val="00912667"/>
    <w:rsid w:val="00912BF4"/>
    <w:rsid w:val="00912F48"/>
    <w:rsid w:val="00912F5A"/>
    <w:rsid w:val="00912F5B"/>
    <w:rsid w:val="009131C4"/>
    <w:rsid w:val="0091320D"/>
    <w:rsid w:val="00913EE6"/>
    <w:rsid w:val="00914245"/>
    <w:rsid w:val="00915016"/>
    <w:rsid w:val="0091531C"/>
    <w:rsid w:val="00915324"/>
    <w:rsid w:val="00915336"/>
    <w:rsid w:val="0091571F"/>
    <w:rsid w:val="00915835"/>
    <w:rsid w:val="009158B0"/>
    <w:rsid w:val="00915959"/>
    <w:rsid w:val="00916271"/>
    <w:rsid w:val="0091645E"/>
    <w:rsid w:val="00916821"/>
    <w:rsid w:val="00916A80"/>
    <w:rsid w:val="00917A3B"/>
    <w:rsid w:val="00917B84"/>
    <w:rsid w:val="00917BBC"/>
    <w:rsid w:val="00920196"/>
    <w:rsid w:val="00920235"/>
    <w:rsid w:val="009207D0"/>
    <w:rsid w:val="00920951"/>
    <w:rsid w:val="00920974"/>
    <w:rsid w:val="00920B77"/>
    <w:rsid w:val="009212F2"/>
    <w:rsid w:val="0092141E"/>
    <w:rsid w:val="0092171E"/>
    <w:rsid w:val="00921B31"/>
    <w:rsid w:val="0092251B"/>
    <w:rsid w:val="00922761"/>
    <w:rsid w:val="0092289F"/>
    <w:rsid w:val="009228D6"/>
    <w:rsid w:val="00923105"/>
    <w:rsid w:val="00923DC4"/>
    <w:rsid w:val="00923E61"/>
    <w:rsid w:val="009241D8"/>
    <w:rsid w:val="00924333"/>
    <w:rsid w:val="00924442"/>
    <w:rsid w:val="009249DC"/>
    <w:rsid w:val="00924EDF"/>
    <w:rsid w:val="00925055"/>
    <w:rsid w:val="00925487"/>
    <w:rsid w:val="0092565F"/>
    <w:rsid w:val="0092579A"/>
    <w:rsid w:val="0092590D"/>
    <w:rsid w:val="009259FA"/>
    <w:rsid w:val="00925D9F"/>
    <w:rsid w:val="00925DD0"/>
    <w:rsid w:val="009265F8"/>
    <w:rsid w:val="00926775"/>
    <w:rsid w:val="00927635"/>
    <w:rsid w:val="009277C4"/>
    <w:rsid w:val="00927F19"/>
    <w:rsid w:val="00930193"/>
    <w:rsid w:val="0093059E"/>
    <w:rsid w:val="0093150A"/>
    <w:rsid w:val="00931824"/>
    <w:rsid w:val="00931C70"/>
    <w:rsid w:val="00932EAD"/>
    <w:rsid w:val="00932FB4"/>
    <w:rsid w:val="00933262"/>
    <w:rsid w:val="0093357F"/>
    <w:rsid w:val="00933C45"/>
    <w:rsid w:val="00933D08"/>
    <w:rsid w:val="00933E8D"/>
    <w:rsid w:val="009347B0"/>
    <w:rsid w:val="009350BA"/>
    <w:rsid w:val="009351A8"/>
    <w:rsid w:val="00935213"/>
    <w:rsid w:val="00935884"/>
    <w:rsid w:val="009358D3"/>
    <w:rsid w:val="009359D2"/>
    <w:rsid w:val="00935AB4"/>
    <w:rsid w:val="00936152"/>
    <w:rsid w:val="009368F0"/>
    <w:rsid w:val="009368F7"/>
    <w:rsid w:val="00936F05"/>
    <w:rsid w:val="009373B0"/>
    <w:rsid w:val="00937AA2"/>
    <w:rsid w:val="00940172"/>
    <w:rsid w:val="009406AB"/>
    <w:rsid w:val="00940761"/>
    <w:rsid w:val="00940ADF"/>
    <w:rsid w:val="00940BD9"/>
    <w:rsid w:val="009411C7"/>
    <w:rsid w:val="00941204"/>
    <w:rsid w:val="00941683"/>
    <w:rsid w:val="0094193A"/>
    <w:rsid w:val="0094195D"/>
    <w:rsid w:val="00941CE8"/>
    <w:rsid w:val="00941F37"/>
    <w:rsid w:val="0094204C"/>
    <w:rsid w:val="009428A0"/>
    <w:rsid w:val="00942E66"/>
    <w:rsid w:val="009430FB"/>
    <w:rsid w:val="00943780"/>
    <w:rsid w:val="00943E69"/>
    <w:rsid w:val="00944DB2"/>
    <w:rsid w:val="00945559"/>
    <w:rsid w:val="009457BD"/>
    <w:rsid w:val="00945884"/>
    <w:rsid w:val="00945D9F"/>
    <w:rsid w:val="009472D0"/>
    <w:rsid w:val="009472DB"/>
    <w:rsid w:val="009477EC"/>
    <w:rsid w:val="00947928"/>
    <w:rsid w:val="00947A5B"/>
    <w:rsid w:val="00947BA2"/>
    <w:rsid w:val="00947DF3"/>
    <w:rsid w:val="0095096A"/>
    <w:rsid w:val="00950AFD"/>
    <w:rsid w:val="00950B09"/>
    <w:rsid w:val="00950E1B"/>
    <w:rsid w:val="00951037"/>
    <w:rsid w:val="009511B1"/>
    <w:rsid w:val="009515BB"/>
    <w:rsid w:val="00951AAF"/>
    <w:rsid w:val="00952AC3"/>
    <w:rsid w:val="00952B83"/>
    <w:rsid w:val="00952BEF"/>
    <w:rsid w:val="00952C76"/>
    <w:rsid w:val="00952EC4"/>
    <w:rsid w:val="009531AB"/>
    <w:rsid w:val="00953510"/>
    <w:rsid w:val="00953858"/>
    <w:rsid w:val="00953A94"/>
    <w:rsid w:val="00953B78"/>
    <w:rsid w:val="00953C71"/>
    <w:rsid w:val="00953CEE"/>
    <w:rsid w:val="00954068"/>
    <w:rsid w:val="00954806"/>
    <w:rsid w:val="0095498C"/>
    <w:rsid w:val="009551E2"/>
    <w:rsid w:val="00955413"/>
    <w:rsid w:val="009556B6"/>
    <w:rsid w:val="009562A4"/>
    <w:rsid w:val="00956959"/>
    <w:rsid w:val="009572B8"/>
    <w:rsid w:val="00957939"/>
    <w:rsid w:val="00960212"/>
    <w:rsid w:val="00960214"/>
    <w:rsid w:val="009602C6"/>
    <w:rsid w:val="00960351"/>
    <w:rsid w:val="009605D1"/>
    <w:rsid w:val="009606AF"/>
    <w:rsid w:val="00960A34"/>
    <w:rsid w:val="00960EC9"/>
    <w:rsid w:val="00960EDC"/>
    <w:rsid w:val="00961077"/>
    <w:rsid w:val="00961225"/>
    <w:rsid w:val="00961A5A"/>
    <w:rsid w:val="00961D56"/>
    <w:rsid w:val="00961F6B"/>
    <w:rsid w:val="009621D7"/>
    <w:rsid w:val="0096229A"/>
    <w:rsid w:val="00962462"/>
    <w:rsid w:val="00962F46"/>
    <w:rsid w:val="009639A3"/>
    <w:rsid w:val="00963E45"/>
    <w:rsid w:val="009643B5"/>
    <w:rsid w:val="009645ED"/>
    <w:rsid w:val="00964F23"/>
    <w:rsid w:val="00964FCA"/>
    <w:rsid w:val="00965269"/>
    <w:rsid w:val="0096557F"/>
    <w:rsid w:val="0096584F"/>
    <w:rsid w:val="0096587F"/>
    <w:rsid w:val="00965D92"/>
    <w:rsid w:val="00965EE4"/>
    <w:rsid w:val="00965FB6"/>
    <w:rsid w:val="0096601F"/>
    <w:rsid w:val="0096621C"/>
    <w:rsid w:val="009662C4"/>
    <w:rsid w:val="009668DC"/>
    <w:rsid w:val="00966A9C"/>
    <w:rsid w:val="00966E61"/>
    <w:rsid w:val="00966F52"/>
    <w:rsid w:val="009672EB"/>
    <w:rsid w:val="00967347"/>
    <w:rsid w:val="009673D2"/>
    <w:rsid w:val="009677C5"/>
    <w:rsid w:val="0096781F"/>
    <w:rsid w:val="00967DF5"/>
    <w:rsid w:val="00967F37"/>
    <w:rsid w:val="00967F9E"/>
    <w:rsid w:val="0097027D"/>
    <w:rsid w:val="0097031E"/>
    <w:rsid w:val="009706FC"/>
    <w:rsid w:val="0097070A"/>
    <w:rsid w:val="00970714"/>
    <w:rsid w:val="009708C4"/>
    <w:rsid w:val="009708F0"/>
    <w:rsid w:val="00970A52"/>
    <w:rsid w:val="00970E57"/>
    <w:rsid w:val="00970F9B"/>
    <w:rsid w:val="00971026"/>
    <w:rsid w:val="009715E1"/>
    <w:rsid w:val="00971642"/>
    <w:rsid w:val="00971AE0"/>
    <w:rsid w:val="00972374"/>
    <w:rsid w:val="00972772"/>
    <w:rsid w:val="009727DA"/>
    <w:rsid w:val="00972E5A"/>
    <w:rsid w:val="00972F64"/>
    <w:rsid w:val="009731A1"/>
    <w:rsid w:val="009737A5"/>
    <w:rsid w:val="009738EB"/>
    <w:rsid w:val="009739AA"/>
    <w:rsid w:val="009739AB"/>
    <w:rsid w:val="00973AC2"/>
    <w:rsid w:val="00973D03"/>
    <w:rsid w:val="00973F49"/>
    <w:rsid w:val="0097406B"/>
    <w:rsid w:val="009744C6"/>
    <w:rsid w:val="0097452F"/>
    <w:rsid w:val="00974537"/>
    <w:rsid w:val="009745CE"/>
    <w:rsid w:val="00974699"/>
    <w:rsid w:val="009746D2"/>
    <w:rsid w:val="009749F8"/>
    <w:rsid w:val="00974BC7"/>
    <w:rsid w:val="00974BE2"/>
    <w:rsid w:val="00974E54"/>
    <w:rsid w:val="00975537"/>
    <w:rsid w:val="00975F68"/>
    <w:rsid w:val="00976025"/>
    <w:rsid w:val="00976253"/>
    <w:rsid w:val="00976DFB"/>
    <w:rsid w:val="00976F49"/>
    <w:rsid w:val="00976FB0"/>
    <w:rsid w:val="00977650"/>
    <w:rsid w:val="00977BAC"/>
    <w:rsid w:val="00980886"/>
    <w:rsid w:val="009809D6"/>
    <w:rsid w:val="00980A54"/>
    <w:rsid w:val="00980D7D"/>
    <w:rsid w:val="00980EF5"/>
    <w:rsid w:val="0098107F"/>
    <w:rsid w:val="00981817"/>
    <w:rsid w:val="00981BA0"/>
    <w:rsid w:val="00981C5A"/>
    <w:rsid w:val="00981D50"/>
    <w:rsid w:val="009824BD"/>
    <w:rsid w:val="009825A2"/>
    <w:rsid w:val="00982DBD"/>
    <w:rsid w:val="0098323E"/>
    <w:rsid w:val="0098345F"/>
    <w:rsid w:val="009838D6"/>
    <w:rsid w:val="00984247"/>
    <w:rsid w:val="00984250"/>
    <w:rsid w:val="00984B03"/>
    <w:rsid w:val="00985526"/>
    <w:rsid w:val="0098553C"/>
    <w:rsid w:val="009857D0"/>
    <w:rsid w:val="00985997"/>
    <w:rsid w:val="00985FED"/>
    <w:rsid w:val="00986611"/>
    <w:rsid w:val="009869C9"/>
    <w:rsid w:val="00986D8E"/>
    <w:rsid w:val="009874D9"/>
    <w:rsid w:val="00987573"/>
    <w:rsid w:val="009878DE"/>
    <w:rsid w:val="009903CD"/>
    <w:rsid w:val="00990763"/>
    <w:rsid w:val="009908B8"/>
    <w:rsid w:val="00991680"/>
    <w:rsid w:val="00991EB1"/>
    <w:rsid w:val="00991F2C"/>
    <w:rsid w:val="00992071"/>
    <w:rsid w:val="009920BC"/>
    <w:rsid w:val="00993260"/>
    <w:rsid w:val="00993390"/>
    <w:rsid w:val="00993457"/>
    <w:rsid w:val="0099390A"/>
    <w:rsid w:val="00993ACD"/>
    <w:rsid w:val="0099416A"/>
    <w:rsid w:val="009941A8"/>
    <w:rsid w:val="00994263"/>
    <w:rsid w:val="009943CF"/>
    <w:rsid w:val="009947B7"/>
    <w:rsid w:val="0099531E"/>
    <w:rsid w:val="00995D57"/>
    <w:rsid w:val="009969F0"/>
    <w:rsid w:val="00996ABF"/>
    <w:rsid w:val="00996C40"/>
    <w:rsid w:val="00996D49"/>
    <w:rsid w:val="0099747C"/>
    <w:rsid w:val="00997D1D"/>
    <w:rsid w:val="00997E27"/>
    <w:rsid w:val="009A02A2"/>
    <w:rsid w:val="009A06EA"/>
    <w:rsid w:val="009A0A6E"/>
    <w:rsid w:val="009A0CF2"/>
    <w:rsid w:val="009A1319"/>
    <w:rsid w:val="009A14AD"/>
    <w:rsid w:val="009A1500"/>
    <w:rsid w:val="009A224C"/>
    <w:rsid w:val="009A2929"/>
    <w:rsid w:val="009A2F2B"/>
    <w:rsid w:val="009A308D"/>
    <w:rsid w:val="009A317F"/>
    <w:rsid w:val="009A33E4"/>
    <w:rsid w:val="009A3E13"/>
    <w:rsid w:val="009A44C7"/>
    <w:rsid w:val="009A45B6"/>
    <w:rsid w:val="009A4752"/>
    <w:rsid w:val="009A4D3F"/>
    <w:rsid w:val="009A52E0"/>
    <w:rsid w:val="009A56A2"/>
    <w:rsid w:val="009A583B"/>
    <w:rsid w:val="009A5914"/>
    <w:rsid w:val="009A59A2"/>
    <w:rsid w:val="009A62EC"/>
    <w:rsid w:val="009A6851"/>
    <w:rsid w:val="009A6B23"/>
    <w:rsid w:val="009A6C47"/>
    <w:rsid w:val="009A6DEB"/>
    <w:rsid w:val="009A6FF4"/>
    <w:rsid w:val="009A700C"/>
    <w:rsid w:val="009A746B"/>
    <w:rsid w:val="009A74B0"/>
    <w:rsid w:val="009A79EC"/>
    <w:rsid w:val="009A7A4A"/>
    <w:rsid w:val="009B0040"/>
    <w:rsid w:val="009B1095"/>
    <w:rsid w:val="009B10C8"/>
    <w:rsid w:val="009B1114"/>
    <w:rsid w:val="009B1195"/>
    <w:rsid w:val="009B124B"/>
    <w:rsid w:val="009B17C7"/>
    <w:rsid w:val="009B186F"/>
    <w:rsid w:val="009B1C39"/>
    <w:rsid w:val="009B1D43"/>
    <w:rsid w:val="009B211C"/>
    <w:rsid w:val="009B248C"/>
    <w:rsid w:val="009B24CB"/>
    <w:rsid w:val="009B2D72"/>
    <w:rsid w:val="009B31BD"/>
    <w:rsid w:val="009B3913"/>
    <w:rsid w:val="009B3974"/>
    <w:rsid w:val="009B3F3E"/>
    <w:rsid w:val="009B3FA6"/>
    <w:rsid w:val="009B4587"/>
    <w:rsid w:val="009B4827"/>
    <w:rsid w:val="009B482D"/>
    <w:rsid w:val="009B4950"/>
    <w:rsid w:val="009B4EE2"/>
    <w:rsid w:val="009B51C9"/>
    <w:rsid w:val="009B5324"/>
    <w:rsid w:val="009B53A2"/>
    <w:rsid w:val="009B55D8"/>
    <w:rsid w:val="009B5D7E"/>
    <w:rsid w:val="009B5E28"/>
    <w:rsid w:val="009B607A"/>
    <w:rsid w:val="009B6144"/>
    <w:rsid w:val="009B6874"/>
    <w:rsid w:val="009B7010"/>
    <w:rsid w:val="009B7301"/>
    <w:rsid w:val="009B7386"/>
    <w:rsid w:val="009B7603"/>
    <w:rsid w:val="009B773E"/>
    <w:rsid w:val="009B7837"/>
    <w:rsid w:val="009C02C0"/>
    <w:rsid w:val="009C056F"/>
    <w:rsid w:val="009C0908"/>
    <w:rsid w:val="009C107A"/>
    <w:rsid w:val="009C1769"/>
    <w:rsid w:val="009C18C9"/>
    <w:rsid w:val="009C1A21"/>
    <w:rsid w:val="009C1ACC"/>
    <w:rsid w:val="009C1B1A"/>
    <w:rsid w:val="009C1C1B"/>
    <w:rsid w:val="009C1DE1"/>
    <w:rsid w:val="009C1E4A"/>
    <w:rsid w:val="009C2B6D"/>
    <w:rsid w:val="009C316E"/>
    <w:rsid w:val="009C37B2"/>
    <w:rsid w:val="009C3CCA"/>
    <w:rsid w:val="009C4124"/>
    <w:rsid w:val="009C4A55"/>
    <w:rsid w:val="009C4D43"/>
    <w:rsid w:val="009C5068"/>
    <w:rsid w:val="009C52E6"/>
    <w:rsid w:val="009C5B8D"/>
    <w:rsid w:val="009C60A2"/>
    <w:rsid w:val="009C6B0F"/>
    <w:rsid w:val="009C6D57"/>
    <w:rsid w:val="009C72DC"/>
    <w:rsid w:val="009C733E"/>
    <w:rsid w:val="009C77B5"/>
    <w:rsid w:val="009C780C"/>
    <w:rsid w:val="009C7B53"/>
    <w:rsid w:val="009D0216"/>
    <w:rsid w:val="009D041B"/>
    <w:rsid w:val="009D0487"/>
    <w:rsid w:val="009D0AFB"/>
    <w:rsid w:val="009D0B1F"/>
    <w:rsid w:val="009D0F21"/>
    <w:rsid w:val="009D14E6"/>
    <w:rsid w:val="009D1A1B"/>
    <w:rsid w:val="009D1CAE"/>
    <w:rsid w:val="009D2121"/>
    <w:rsid w:val="009D2AE7"/>
    <w:rsid w:val="009D2B9E"/>
    <w:rsid w:val="009D2D74"/>
    <w:rsid w:val="009D30D5"/>
    <w:rsid w:val="009D31E5"/>
    <w:rsid w:val="009D3251"/>
    <w:rsid w:val="009D35F5"/>
    <w:rsid w:val="009D3D7F"/>
    <w:rsid w:val="009D3DB3"/>
    <w:rsid w:val="009D3DB9"/>
    <w:rsid w:val="009D3ECD"/>
    <w:rsid w:val="009D3F2F"/>
    <w:rsid w:val="009D3F83"/>
    <w:rsid w:val="009D4030"/>
    <w:rsid w:val="009D542E"/>
    <w:rsid w:val="009D567B"/>
    <w:rsid w:val="009D598D"/>
    <w:rsid w:val="009D5A70"/>
    <w:rsid w:val="009D5C9D"/>
    <w:rsid w:val="009D5EF1"/>
    <w:rsid w:val="009D6012"/>
    <w:rsid w:val="009D61FA"/>
    <w:rsid w:val="009D68F7"/>
    <w:rsid w:val="009D6B25"/>
    <w:rsid w:val="009D6C7D"/>
    <w:rsid w:val="009D753B"/>
    <w:rsid w:val="009D78D1"/>
    <w:rsid w:val="009D7CED"/>
    <w:rsid w:val="009E05A9"/>
    <w:rsid w:val="009E0B77"/>
    <w:rsid w:val="009E0E20"/>
    <w:rsid w:val="009E0E44"/>
    <w:rsid w:val="009E1411"/>
    <w:rsid w:val="009E154B"/>
    <w:rsid w:val="009E16F2"/>
    <w:rsid w:val="009E1A67"/>
    <w:rsid w:val="009E2236"/>
    <w:rsid w:val="009E2271"/>
    <w:rsid w:val="009E23CA"/>
    <w:rsid w:val="009E2596"/>
    <w:rsid w:val="009E267F"/>
    <w:rsid w:val="009E2770"/>
    <w:rsid w:val="009E280B"/>
    <w:rsid w:val="009E2A9D"/>
    <w:rsid w:val="009E2B2E"/>
    <w:rsid w:val="009E2DFB"/>
    <w:rsid w:val="009E2F64"/>
    <w:rsid w:val="009E32DE"/>
    <w:rsid w:val="009E32FC"/>
    <w:rsid w:val="009E38D1"/>
    <w:rsid w:val="009E3E07"/>
    <w:rsid w:val="009E3E2F"/>
    <w:rsid w:val="009E4171"/>
    <w:rsid w:val="009E424B"/>
    <w:rsid w:val="009E424F"/>
    <w:rsid w:val="009E4828"/>
    <w:rsid w:val="009E4DF7"/>
    <w:rsid w:val="009E4F18"/>
    <w:rsid w:val="009E5267"/>
    <w:rsid w:val="009E5B28"/>
    <w:rsid w:val="009E5E3E"/>
    <w:rsid w:val="009E5E69"/>
    <w:rsid w:val="009E5E76"/>
    <w:rsid w:val="009E672A"/>
    <w:rsid w:val="009E69A6"/>
    <w:rsid w:val="009E6E65"/>
    <w:rsid w:val="009E7010"/>
    <w:rsid w:val="009E72EB"/>
    <w:rsid w:val="009E75F9"/>
    <w:rsid w:val="009E760A"/>
    <w:rsid w:val="009E764E"/>
    <w:rsid w:val="009E7AD5"/>
    <w:rsid w:val="009E7AF8"/>
    <w:rsid w:val="009E7B52"/>
    <w:rsid w:val="009E7C19"/>
    <w:rsid w:val="009F01D9"/>
    <w:rsid w:val="009F0D1F"/>
    <w:rsid w:val="009F0EE0"/>
    <w:rsid w:val="009F10A6"/>
    <w:rsid w:val="009F1AC3"/>
    <w:rsid w:val="009F1D44"/>
    <w:rsid w:val="009F1D50"/>
    <w:rsid w:val="009F1F72"/>
    <w:rsid w:val="009F1FAF"/>
    <w:rsid w:val="009F22B3"/>
    <w:rsid w:val="009F23EA"/>
    <w:rsid w:val="009F26BE"/>
    <w:rsid w:val="009F318E"/>
    <w:rsid w:val="009F4B68"/>
    <w:rsid w:val="009F4B82"/>
    <w:rsid w:val="009F5388"/>
    <w:rsid w:val="009F5AF8"/>
    <w:rsid w:val="009F5D14"/>
    <w:rsid w:val="009F5E59"/>
    <w:rsid w:val="009F64BD"/>
    <w:rsid w:val="009F64DC"/>
    <w:rsid w:val="009F6529"/>
    <w:rsid w:val="009F6AC4"/>
    <w:rsid w:val="009F72F3"/>
    <w:rsid w:val="009F7658"/>
    <w:rsid w:val="00A002CC"/>
    <w:rsid w:val="00A008B4"/>
    <w:rsid w:val="00A00BC0"/>
    <w:rsid w:val="00A00E22"/>
    <w:rsid w:val="00A01634"/>
    <w:rsid w:val="00A01929"/>
    <w:rsid w:val="00A01FDA"/>
    <w:rsid w:val="00A0223B"/>
    <w:rsid w:val="00A02530"/>
    <w:rsid w:val="00A02AF8"/>
    <w:rsid w:val="00A02C99"/>
    <w:rsid w:val="00A02CCE"/>
    <w:rsid w:val="00A03236"/>
    <w:rsid w:val="00A035B8"/>
    <w:rsid w:val="00A03820"/>
    <w:rsid w:val="00A044AA"/>
    <w:rsid w:val="00A04813"/>
    <w:rsid w:val="00A049D0"/>
    <w:rsid w:val="00A04BC8"/>
    <w:rsid w:val="00A053D6"/>
    <w:rsid w:val="00A0558A"/>
    <w:rsid w:val="00A055CB"/>
    <w:rsid w:val="00A05845"/>
    <w:rsid w:val="00A05B5A"/>
    <w:rsid w:val="00A05D6C"/>
    <w:rsid w:val="00A05DA5"/>
    <w:rsid w:val="00A05FDA"/>
    <w:rsid w:val="00A0607D"/>
    <w:rsid w:val="00A0623D"/>
    <w:rsid w:val="00A06407"/>
    <w:rsid w:val="00A0669F"/>
    <w:rsid w:val="00A06ABF"/>
    <w:rsid w:val="00A06CDC"/>
    <w:rsid w:val="00A06E1D"/>
    <w:rsid w:val="00A06EAE"/>
    <w:rsid w:val="00A07681"/>
    <w:rsid w:val="00A078EE"/>
    <w:rsid w:val="00A07992"/>
    <w:rsid w:val="00A07A9B"/>
    <w:rsid w:val="00A07F69"/>
    <w:rsid w:val="00A10738"/>
    <w:rsid w:val="00A10826"/>
    <w:rsid w:val="00A10BE5"/>
    <w:rsid w:val="00A11438"/>
    <w:rsid w:val="00A114D3"/>
    <w:rsid w:val="00A118BE"/>
    <w:rsid w:val="00A1215E"/>
    <w:rsid w:val="00A12171"/>
    <w:rsid w:val="00A121DA"/>
    <w:rsid w:val="00A122B9"/>
    <w:rsid w:val="00A12388"/>
    <w:rsid w:val="00A123B5"/>
    <w:rsid w:val="00A1265E"/>
    <w:rsid w:val="00A12AAE"/>
    <w:rsid w:val="00A12B78"/>
    <w:rsid w:val="00A12BA5"/>
    <w:rsid w:val="00A12CC5"/>
    <w:rsid w:val="00A12EC2"/>
    <w:rsid w:val="00A13302"/>
    <w:rsid w:val="00A13632"/>
    <w:rsid w:val="00A1370A"/>
    <w:rsid w:val="00A13CDC"/>
    <w:rsid w:val="00A13D5E"/>
    <w:rsid w:val="00A14A15"/>
    <w:rsid w:val="00A14FFE"/>
    <w:rsid w:val="00A1531E"/>
    <w:rsid w:val="00A159EE"/>
    <w:rsid w:val="00A15A45"/>
    <w:rsid w:val="00A15A72"/>
    <w:rsid w:val="00A15A83"/>
    <w:rsid w:val="00A1627F"/>
    <w:rsid w:val="00A167EF"/>
    <w:rsid w:val="00A1773D"/>
    <w:rsid w:val="00A17747"/>
    <w:rsid w:val="00A17AEA"/>
    <w:rsid w:val="00A17B61"/>
    <w:rsid w:val="00A17BAB"/>
    <w:rsid w:val="00A17E5C"/>
    <w:rsid w:val="00A20053"/>
    <w:rsid w:val="00A2053B"/>
    <w:rsid w:val="00A2055B"/>
    <w:rsid w:val="00A206F9"/>
    <w:rsid w:val="00A20790"/>
    <w:rsid w:val="00A20C12"/>
    <w:rsid w:val="00A2113C"/>
    <w:rsid w:val="00A212DC"/>
    <w:rsid w:val="00A21525"/>
    <w:rsid w:val="00A2226F"/>
    <w:rsid w:val="00A22410"/>
    <w:rsid w:val="00A22702"/>
    <w:rsid w:val="00A2282C"/>
    <w:rsid w:val="00A228C0"/>
    <w:rsid w:val="00A22AAC"/>
    <w:rsid w:val="00A22C61"/>
    <w:rsid w:val="00A22CC1"/>
    <w:rsid w:val="00A23004"/>
    <w:rsid w:val="00A232E0"/>
    <w:rsid w:val="00A234C5"/>
    <w:rsid w:val="00A236EA"/>
    <w:rsid w:val="00A23876"/>
    <w:rsid w:val="00A23A1A"/>
    <w:rsid w:val="00A243F0"/>
    <w:rsid w:val="00A246F1"/>
    <w:rsid w:val="00A24AC7"/>
    <w:rsid w:val="00A25031"/>
    <w:rsid w:val="00A251A8"/>
    <w:rsid w:val="00A25C24"/>
    <w:rsid w:val="00A26321"/>
    <w:rsid w:val="00A263A9"/>
    <w:rsid w:val="00A263BB"/>
    <w:rsid w:val="00A269EB"/>
    <w:rsid w:val="00A276B0"/>
    <w:rsid w:val="00A27795"/>
    <w:rsid w:val="00A27CE5"/>
    <w:rsid w:val="00A27F40"/>
    <w:rsid w:val="00A300AD"/>
    <w:rsid w:val="00A30246"/>
    <w:rsid w:val="00A30D5D"/>
    <w:rsid w:val="00A30E7F"/>
    <w:rsid w:val="00A312B6"/>
    <w:rsid w:val="00A3134A"/>
    <w:rsid w:val="00A31814"/>
    <w:rsid w:val="00A31C27"/>
    <w:rsid w:val="00A31D0B"/>
    <w:rsid w:val="00A31E94"/>
    <w:rsid w:val="00A324D9"/>
    <w:rsid w:val="00A326A8"/>
    <w:rsid w:val="00A32BA8"/>
    <w:rsid w:val="00A33142"/>
    <w:rsid w:val="00A333FD"/>
    <w:rsid w:val="00A338DA"/>
    <w:rsid w:val="00A33F0A"/>
    <w:rsid w:val="00A3440F"/>
    <w:rsid w:val="00A34997"/>
    <w:rsid w:val="00A34C48"/>
    <w:rsid w:val="00A3536E"/>
    <w:rsid w:val="00A35A3D"/>
    <w:rsid w:val="00A35A67"/>
    <w:rsid w:val="00A36314"/>
    <w:rsid w:val="00A367DE"/>
    <w:rsid w:val="00A36B63"/>
    <w:rsid w:val="00A37521"/>
    <w:rsid w:val="00A3768F"/>
    <w:rsid w:val="00A37C54"/>
    <w:rsid w:val="00A37E4F"/>
    <w:rsid w:val="00A4077C"/>
    <w:rsid w:val="00A4080B"/>
    <w:rsid w:val="00A40A16"/>
    <w:rsid w:val="00A40B93"/>
    <w:rsid w:val="00A40C32"/>
    <w:rsid w:val="00A40F51"/>
    <w:rsid w:val="00A41060"/>
    <w:rsid w:val="00A412BD"/>
    <w:rsid w:val="00A415B2"/>
    <w:rsid w:val="00A41BA2"/>
    <w:rsid w:val="00A41E72"/>
    <w:rsid w:val="00A42754"/>
    <w:rsid w:val="00A427D5"/>
    <w:rsid w:val="00A42E7F"/>
    <w:rsid w:val="00A43363"/>
    <w:rsid w:val="00A4338A"/>
    <w:rsid w:val="00A4349F"/>
    <w:rsid w:val="00A436DE"/>
    <w:rsid w:val="00A4384B"/>
    <w:rsid w:val="00A43D46"/>
    <w:rsid w:val="00A43E65"/>
    <w:rsid w:val="00A43F8D"/>
    <w:rsid w:val="00A456CE"/>
    <w:rsid w:val="00A45883"/>
    <w:rsid w:val="00A45BCA"/>
    <w:rsid w:val="00A45F05"/>
    <w:rsid w:val="00A45FA7"/>
    <w:rsid w:val="00A46467"/>
    <w:rsid w:val="00A4647C"/>
    <w:rsid w:val="00A46514"/>
    <w:rsid w:val="00A469E9"/>
    <w:rsid w:val="00A471A2"/>
    <w:rsid w:val="00A478FE"/>
    <w:rsid w:val="00A479EB"/>
    <w:rsid w:val="00A47B93"/>
    <w:rsid w:val="00A47FB6"/>
    <w:rsid w:val="00A501F2"/>
    <w:rsid w:val="00A50D02"/>
    <w:rsid w:val="00A51436"/>
    <w:rsid w:val="00A5192A"/>
    <w:rsid w:val="00A51FFC"/>
    <w:rsid w:val="00A52137"/>
    <w:rsid w:val="00A524CA"/>
    <w:rsid w:val="00A524D8"/>
    <w:rsid w:val="00A529DE"/>
    <w:rsid w:val="00A52B86"/>
    <w:rsid w:val="00A53152"/>
    <w:rsid w:val="00A53468"/>
    <w:rsid w:val="00A5371C"/>
    <w:rsid w:val="00A53747"/>
    <w:rsid w:val="00A53F2C"/>
    <w:rsid w:val="00A5401F"/>
    <w:rsid w:val="00A5407F"/>
    <w:rsid w:val="00A54F67"/>
    <w:rsid w:val="00A5544D"/>
    <w:rsid w:val="00A558C5"/>
    <w:rsid w:val="00A55942"/>
    <w:rsid w:val="00A56174"/>
    <w:rsid w:val="00A56658"/>
    <w:rsid w:val="00A568DD"/>
    <w:rsid w:val="00A56A7D"/>
    <w:rsid w:val="00A56AA5"/>
    <w:rsid w:val="00A5723A"/>
    <w:rsid w:val="00A57363"/>
    <w:rsid w:val="00A577B6"/>
    <w:rsid w:val="00A57887"/>
    <w:rsid w:val="00A57935"/>
    <w:rsid w:val="00A57CB2"/>
    <w:rsid w:val="00A601D5"/>
    <w:rsid w:val="00A6076F"/>
    <w:rsid w:val="00A60819"/>
    <w:rsid w:val="00A60D0A"/>
    <w:rsid w:val="00A6100B"/>
    <w:rsid w:val="00A6197C"/>
    <w:rsid w:val="00A61B29"/>
    <w:rsid w:val="00A61E5D"/>
    <w:rsid w:val="00A62A13"/>
    <w:rsid w:val="00A62D27"/>
    <w:rsid w:val="00A62E6E"/>
    <w:rsid w:val="00A63020"/>
    <w:rsid w:val="00A633A8"/>
    <w:rsid w:val="00A634AC"/>
    <w:rsid w:val="00A636AB"/>
    <w:rsid w:val="00A63F61"/>
    <w:rsid w:val="00A63FF7"/>
    <w:rsid w:val="00A64472"/>
    <w:rsid w:val="00A64D40"/>
    <w:rsid w:val="00A64D57"/>
    <w:rsid w:val="00A64DD2"/>
    <w:rsid w:val="00A64FD6"/>
    <w:rsid w:val="00A65B08"/>
    <w:rsid w:val="00A65D26"/>
    <w:rsid w:val="00A664EF"/>
    <w:rsid w:val="00A6666B"/>
    <w:rsid w:val="00A66898"/>
    <w:rsid w:val="00A6705B"/>
    <w:rsid w:val="00A6722E"/>
    <w:rsid w:val="00A67430"/>
    <w:rsid w:val="00A67465"/>
    <w:rsid w:val="00A6777A"/>
    <w:rsid w:val="00A67C21"/>
    <w:rsid w:val="00A67D82"/>
    <w:rsid w:val="00A67E0D"/>
    <w:rsid w:val="00A67E62"/>
    <w:rsid w:val="00A67E92"/>
    <w:rsid w:val="00A67FDC"/>
    <w:rsid w:val="00A701DA"/>
    <w:rsid w:val="00A703B4"/>
    <w:rsid w:val="00A70496"/>
    <w:rsid w:val="00A707A2"/>
    <w:rsid w:val="00A70878"/>
    <w:rsid w:val="00A7119E"/>
    <w:rsid w:val="00A71925"/>
    <w:rsid w:val="00A71929"/>
    <w:rsid w:val="00A72502"/>
    <w:rsid w:val="00A725AF"/>
    <w:rsid w:val="00A7267A"/>
    <w:rsid w:val="00A726F9"/>
    <w:rsid w:val="00A7294B"/>
    <w:rsid w:val="00A72BBE"/>
    <w:rsid w:val="00A72DDE"/>
    <w:rsid w:val="00A7349F"/>
    <w:rsid w:val="00A736D5"/>
    <w:rsid w:val="00A73BE2"/>
    <w:rsid w:val="00A743DD"/>
    <w:rsid w:val="00A7483A"/>
    <w:rsid w:val="00A74C42"/>
    <w:rsid w:val="00A75132"/>
    <w:rsid w:val="00A755AA"/>
    <w:rsid w:val="00A75682"/>
    <w:rsid w:val="00A757E9"/>
    <w:rsid w:val="00A75CEB"/>
    <w:rsid w:val="00A7615A"/>
    <w:rsid w:val="00A769DB"/>
    <w:rsid w:val="00A769EF"/>
    <w:rsid w:val="00A76F7E"/>
    <w:rsid w:val="00A773EA"/>
    <w:rsid w:val="00A77413"/>
    <w:rsid w:val="00A7749E"/>
    <w:rsid w:val="00A77754"/>
    <w:rsid w:val="00A777F0"/>
    <w:rsid w:val="00A77A63"/>
    <w:rsid w:val="00A77D54"/>
    <w:rsid w:val="00A80338"/>
    <w:rsid w:val="00A80B4A"/>
    <w:rsid w:val="00A80C56"/>
    <w:rsid w:val="00A8130B"/>
    <w:rsid w:val="00A81AFA"/>
    <w:rsid w:val="00A81B6B"/>
    <w:rsid w:val="00A81D1A"/>
    <w:rsid w:val="00A81F3C"/>
    <w:rsid w:val="00A826DF"/>
    <w:rsid w:val="00A8337B"/>
    <w:rsid w:val="00A833A1"/>
    <w:rsid w:val="00A834B1"/>
    <w:rsid w:val="00A83916"/>
    <w:rsid w:val="00A83A56"/>
    <w:rsid w:val="00A8418D"/>
    <w:rsid w:val="00A84319"/>
    <w:rsid w:val="00A84A9C"/>
    <w:rsid w:val="00A84DD2"/>
    <w:rsid w:val="00A85831"/>
    <w:rsid w:val="00A85B88"/>
    <w:rsid w:val="00A85BD0"/>
    <w:rsid w:val="00A85D82"/>
    <w:rsid w:val="00A85E2B"/>
    <w:rsid w:val="00A85FBB"/>
    <w:rsid w:val="00A86251"/>
    <w:rsid w:val="00A8632B"/>
    <w:rsid w:val="00A864D7"/>
    <w:rsid w:val="00A86917"/>
    <w:rsid w:val="00A869A1"/>
    <w:rsid w:val="00A86E90"/>
    <w:rsid w:val="00A87711"/>
    <w:rsid w:val="00A8772E"/>
    <w:rsid w:val="00A878D4"/>
    <w:rsid w:val="00A8794E"/>
    <w:rsid w:val="00A87DB1"/>
    <w:rsid w:val="00A9012D"/>
    <w:rsid w:val="00A90184"/>
    <w:rsid w:val="00A90BFF"/>
    <w:rsid w:val="00A9105F"/>
    <w:rsid w:val="00A910B4"/>
    <w:rsid w:val="00A91188"/>
    <w:rsid w:val="00A913AE"/>
    <w:rsid w:val="00A9140E"/>
    <w:rsid w:val="00A91500"/>
    <w:rsid w:val="00A9168B"/>
    <w:rsid w:val="00A9194B"/>
    <w:rsid w:val="00A9202F"/>
    <w:rsid w:val="00A923EC"/>
    <w:rsid w:val="00A92488"/>
    <w:rsid w:val="00A92775"/>
    <w:rsid w:val="00A93344"/>
    <w:rsid w:val="00A93D29"/>
    <w:rsid w:val="00A9403E"/>
    <w:rsid w:val="00A940D0"/>
    <w:rsid w:val="00A94101"/>
    <w:rsid w:val="00A94435"/>
    <w:rsid w:val="00A945EB"/>
    <w:rsid w:val="00A94996"/>
    <w:rsid w:val="00A94D19"/>
    <w:rsid w:val="00A9531E"/>
    <w:rsid w:val="00A95323"/>
    <w:rsid w:val="00A95373"/>
    <w:rsid w:val="00A9542B"/>
    <w:rsid w:val="00A9555C"/>
    <w:rsid w:val="00A9562E"/>
    <w:rsid w:val="00A95733"/>
    <w:rsid w:val="00A95985"/>
    <w:rsid w:val="00A95BCE"/>
    <w:rsid w:val="00A95E03"/>
    <w:rsid w:val="00A96173"/>
    <w:rsid w:val="00A962F1"/>
    <w:rsid w:val="00A96328"/>
    <w:rsid w:val="00A96A6D"/>
    <w:rsid w:val="00A97084"/>
    <w:rsid w:val="00A97706"/>
    <w:rsid w:val="00A97923"/>
    <w:rsid w:val="00A97B30"/>
    <w:rsid w:val="00A97B34"/>
    <w:rsid w:val="00A97EC0"/>
    <w:rsid w:val="00A97FA9"/>
    <w:rsid w:val="00AA030F"/>
    <w:rsid w:val="00AA0547"/>
    <w:rsid w:val="00AA078C"/>
    <w:rsid w:val="00AA0A8C"/>
    <w:rsid w:val="00AA0BEE"/>
    <w:rsid w:val="00AA0E4E"/>
    <w:rsid w:val="00AA162C"/>
    <w:rsid w:val="00AA1681"/>
    <w:rsid w:val="00AA1ACE"/>
    <w:rsid w:val="00AA1DE6"/>
    <w:rsid w:val="00AA1E9E"/>
    <w:rsid w:val="00AA1FF8"/>
    <w:rsid w:val="00AA21C7"/>
    <w:rsid w:val="00AA26B7"/>
    <w:rsid w:val="00AA27D1"/>
    <w:rsid w:val="00AA28B6"/>
    <w:rsid w:val="00AA2D19"/>
    <w:rsid w:val="00AA2FEF"/>
    <w:rsid w:val="00AA3BB1"/>
    <w:rsid w:val="00AA3D6E"/>
    <w:rsid w:val="00AA4282"/>
    <w:rsid w:val="00AA4BD6"/>
    <w:rsid w:val="00AA4C04"/>
    <w:rsid w:val="00AA5B3E"/>
    <w:rsid w:val="00AA5CA3"/>
    <w:rsid w:val="00AA5E1F"/>
    <w:rsid w:val="00AA62C3"/>
    <w:rsid w:val="00AA6F7C"/>
    <w:rsid w:val="00AA724B"/>
    <w:rsid w:val="00AA73D7"/>
    <w:rsid w:val="00AA77BA"/>
    <w:rsid w:val="00AB0B06"/>
    <w:rsid w:val="00AB0B40"/>
    <w:rsid w:val="00AB0B5C"/>
    <w:rsid w:val="00AB102E"/>
    <w:rsid w:val="00AB1336"/>
    <w:rsid w:val="00AB1BE9"/>
    <w:rsid w:val="00AB1EBB"/>
    <w:rsid w:val="00AB2246"/>
    <w:rsid w:val="00AB2450"/>
    <w:rsid w:val="00AB25C9"/>
    <w:rsid w:val="00AB286B"/>
    <w:rsid w:val="00AB2C24"/>
    <w:rsid w:val="00AB3501"/>
    <w:rsid w:val="00AB3B1E"/>
    <w:rsid w:val="00AB3D9E"/>
    <w:rsid w:val="00AB4049"/>
    <w:rsid w:val="00AB416D"/>
    <w:rsid w:val="00AB4277"/>
    <w:rsid w:val="00AB4501"/>
    <w:rsid w:val="00AB46C3"/>
    <w:rsid w:val="00AB46D9"/>
    <w:rsid w:val="00AB47DE"/>
    <w:rsid w:val="00AB49BA"/>
    <w:rsid w:val="00AB50C7"/>
    <w:rsid w:val="00AB53FA"/>
    <w:rsid w:val="00AB581D"/>
    <w:rsid w:val="00AB590E"/>
    <w:rsid w:val="00AB5A6D"/>
    <w:rsid w:val="00AB5AF9"/>
    <w:rsid w:val="00AB61E1"/>
    <w:rsid w:val="00AB62F2"/>
    <w:rsid w:val="00AB631D"/>
    <w:rsid w:val="00AB6353"/>
    <w:rsid w:val="00AB6887"/>
    <w:rsid w:val="00AB6B29"/>
    <w:rsid w:val="00AB6B9E"/>
    <w:rsid w:val="00AB6DAA"/>
    <w:rsid w:val="00AB7065"/>
    <w:rsid w:val="00AB728D"/>
    <w:rsid w:val="00AB7727"/>
    <w:rsid w:val="00AB7E7C"/>
    <w:rsid w:val="00AC0061"/>
    <w:rsid w:val="00AC00E5"/>
    <w:rsid w:val="00AC02AE"/>
    <w:rsid w:val="00AC0340"/>
    <w:rsid w:val="00AC0760"/>
    <w:rsid w:val="00AC0DB7"/>
    <w:rsid w:val="00AC0EDD"/>
    <w:rsid w:val="00AC10EB"/>
    <w:rsid w:val="00AC132F"/>
    <w:rsid w:val="00AC1B7D"/>
    <w:rsid w:val="00AC1BBA"/>
    <w:rsid w:val="00AC1C93"/>
    <w:rsid w:val="00AC20A3"/>
    <w:rsid w:val="00AC28E6"/>
    <w:rsid w:val="00AC2C75"/>
    <w:rsid w:val="00AC30D8"/>
    <w:rsid w:val="00AC3170"/>
    <w:rsid w:val="00AC3419"/>
    <w:rsid w:val="00AC35DA"/>
    <w:rsid w:val="00AC3633"/>
    <w:rsid w:val="00AC378E"/>
    <w:rsid w:val="00AC395E"/>
    <w:rsid w:val="00AC3AE3"/>
    <w:rsid w:val="00AC3CCC"/>
    <w:rsid w:val="00AC4D74"/>
    <w:rsid w:val="00AC61D0"/>
    <w:rsid w:val="00AC62EE"/>
    <w:rsid w:val="00AC63A5"/>
    <w:rsid w:val="00AC67FF"/>
    <w:rsid w:val="00AC697C"/>
    <w:rsid w:val="00AC6994"/>
    <w:rsid w:val="00AC6A5C"/>
    <w:rsid w:val="00AC6DCA"/>
    <w:rsid w:val="00AC70AD"/>
    <w:rsid w:val="00AC7B34"/>
    <w:rsid w:val="00AC7E05"/>
    <w:rsid w:val="00AD026A"/>
    <w:rsid w:val="00AD0743"/>
    <w:rsid w:val="00AD0BF2"/>
    <w:rsid w:val="00AD0DB8"/>
    <w:rsid w:val="00AD0EF7"/>
    <w:rsid w:val="00AD1028"/>
    <w:rsid w:val="00AD1055"/>
    <w:rsid w:val="00AD1E17"/>
    <w:rsid w:val="00AD1E83"/>
    <w:rsid w:val="00AD1F9F"/>
    <w:rsid w:val="00AD1FEB"/>
    <w:rsid w:val="00AD22FB"/>
    <w:rsid w:val="00AD249E"/>
    <w:rsid w:val="00AD28AB"/>
    <w:rsid w:val="00AD2C3A"/>
    <w:rsid w:val="00AD2EF1"/>
    <w:rsid w:val="00AD37AA"/>
    <w:rsid w:val="00AD4934"/>
    <w:rsid w:val="00AD4E5B"/>
    <w:rsid w:val="00AD507E"/>
    <w:rsid w:val="00AD535D"/>
    <w:rsid w:val="00AD5A83"/>
    <w:rsid w:val="00AD5A8A"/>
    <w:rsid w:val="00AD5D5C"/>
    <w:rsid w:val="00AD60A7"/>
    <w:rsid w:val="00AD64C0"/>
    <w:rsid w:val="00AD67AD"/>
    <w:rsid w:val="00AD67E6"/>
    <w:rsid w:val="00AD6B24"/>
    <w:rsid w:val="00AD755D"/>
    <w:rsid w:val="00AD766D"/>
    <w:rsid w:val="00AD78F6"/>
    <w:rsid w:val="00AD7EFC"/>
    <w:rsid w:val="00AE04D9"/>
    <w:rsid w:val="00AE0515"/>
    <w:rsid w:val="00AE0565"/>
    <w:rsid w:val="00AE0A85"/>
    <w:rsid w:val="00AE117E"/>
    <w:rsid w:val="00AE12A3"/>
    <w:rsid w:val="00AE16B7"/>
    <w:rsid w:val="00AE16BA"/>
    <w:rsid w:val="00AE1775"/>
    <w:rsid w:val="00AE1982"/>
    <w:rsid w:val="00AE19C2"/>
    <w:rsid w:val="00AE2006"/>
    <w:rsid w:val="00AE2280"/>
    <w:rsid w:val="00AE25A0"/>
    <w:rsid w:val="00AE27B2"/>
    <w:rsid w:val="00AE2BD8"/>
    <w:rsid w:val="00AE364D"/>
    <w:rsid w:val="00AE36AF"/>
    <w:rsid w:val="00AE3A76"/>
    <w:rsid w:val="00AE3A84"/>
    <w:rsid w:val="00AE3AF2"/>
    <w:rsid w:val="00AE3E46"/>
    <w:rsid w:val="00AE41D1"/>
    <w:rsid w:val="00AE41D8"/>
    <w:rsid w:val="00AE4365"/>
    <w:rsid w:val="00AE4BD2"/>
    <w:rsid w:val="00AE4CEA"/>
    <w:rsid w:val="00AE4E7D"/>
    <w:rsid w:val="00AE5118"/>
    <w:rsid w:val="00AE527C"/>
    <w:rsid w:val="00AE533C"/>
    <w:rsid w:val="00AE5AF1"/>
    <w:rsid w:val="00AE5BDE"/>
    <w:rsid w:val="00AE6163"/>
    <w:rsid w:val="00AE639D"/>
    <w:rsid w:val="00AE686F"/>
    <w:rsid w:val="00AE6A8F"/>
    <w:rsid w:val="00AE6FA0"/>
    <w:rsid w:val="00AE7801"/>
    <w:rsid w:val="00AE791E"/>
    <w:rsid w:val="00AE7935"/>
    <w:rsid w:val="00AE7AAB"/>
    <w:rsid w:val="00AE7F62"/>
    <w:rsid w:val="00AF0564"/>
    <w:rsid w:val="00AF06C5"/>
    <w:rsid w:val="00AF0721"/>
    <w:rsid w:val="00AF07AF"/>
    <w:rsid w:val="00AF09F9"/>
    <w:rsid w:val="00AF0A82"/>
    <w:rsid w:val="00AF0C84"/>
    <w:rsid w:val="00AF0D20"/>
    <w:rsid w:val="00AF0F4F"/>
    <w:rsid w:val="00AF14E5"/>
    <w:rsid w:val="00AF1E99"/>
    <w:rsid w:val="00AF2141"/>
    <w:rsid w:val="00AF22AC"/>
    <w:rsid w:val="00AF2476"/>
    <w:rsid w:val="00AF26D5"/>
    <w:rsid w:val="00AF29F6"/>
    <w:rsid w:val="00AF2B1F"/>
    <w:rsid w:val="00AF2B6C"/>
    <w:rsid w:val="00AF2D3A"/>
    <w:rsid w:val="00AF2D98"/>
    <w:rsid w:val="00AF2D9C"/>
    <w:rsid w:val="00AF3114"/>
    <w:rsid w:val="00AF3331"/>
    <w:rsid w:val="00AF3922"/>
    <w:rsid w:val="00AF3BFE"/>
    <w:rsid w:val="00AF3D06"/>
    <w:rsid w:val="00AF3FC8"/>
    <w:rsid w:val="00AF40BF"/>
    <w:rsid w:val="00AF4323"/>
    <w:rsid w:val="00AF4584"/>
    <w:rsid w:val="00AF47EE"/>
    <w:rsid w:val="00AF4D65"/>
    <w:rsid w:val="00AF5185"/>
    <w:rsid w:val="00AF5279"/>
    <w:rsid w:val="00AF55E2"/>
    <w:rsid w:val="00AF59A7"/>
    <w:rsid w:val="00AF5AD4"/>
    <w:rsid w:val="00AF5E14"/>
    <w:rsid w:val="00AF5E4C"/>
    <w:rsid w:val="00AF64E3"/>
    <w:rsid w:val="00AF6609"/>
    <w:rsid w:val="00AF669C"/>
    <w:rsid w:val="00AF69CB"/>
    <w:rsid w:val="00AF6B72"/>
    <w:rsid w:val="00AF6DDC"/>
    <w:rsid w:val="00AF700B"/>
    <w:rsid w:val="00AF72DD"/>
    <w:rsid w:val="00AF76C0"/>
    <w:rsid w:val="00AF7CEC"/>
    <w:rsid w:val="00AF7FA3"/>
    <w:rsid w:val="00B0012C"/>
    <w:rsid w:val="00B0064F"/>
    <w:rsid w:val="00B00BE8"/>
    <w:rsid w:val="00B0156E"/>
    <w:rsid w:val="00B01579"/>
    <w:rsid w:val="00B01745"/>
    <w:rsid w:val="00B018AC"/>
    <w:rsid w:val="00B018D8"/>
    <w:rsid w:val="00B0196F"/>
    <w:rsid w:val="00B01AA9"/>
    <w:rsid w:val="00B01B8A"/>
    <w:rsid w:val="00B01E20"/>
    <w:rsid w:val="00B01FF7"/>
    <w:rsid w:val="00B0260A"/>
    <w:rsid w:val="00B02877"/>
    <w:rsid w:val="00B028EC"/>
    <w:rsid w:val="00B02A9D"/>
    <w:rsid w:val="00B02CB7"/>
    <w:rsid w:val="00B02F0C"/>
    <w:rsid w:val="00B03625"/>
    <w:rsid w:val="00B03DD3"/>
    <w:rsid w:val="00B041D3"/>
    <w:rsid w:val="00B04C7D"/>
    <w:rsid w:val="00B04EA5"/>
    <w:rsid w:val="00B0516B"/>
    <w:rsid w:val="00B059CE"/>
    <w:rsid w:val="00B059E7"/>
    <w:rsid w:val="00B05C89"/>
    <w:rsid w:val="00B06197"/>
    <w:rsid w:val="00B06642"/>
    <w:rsid w:val="00B06B56"/>
    <w:rsid w:val="00B07088"/>
    <w:rsid w:val="00B07329"/>
    <w:rsid w:val="00B07350"/>
    <w:rsid w:val="00B075E8"/>
    <w:rsid w:val="00B076B8"/>
    <w:rsid w:val="00B07833"/>
    <w:rsid w:val="00B07DD3"/>
    <w:rsid w:val="00B100D0"/>
    <w:rsid w:val="00B1042D"/>
    <w:rsid w:val="00B1077C"/>
    <w:rsid w:val="00B1098D"/>
    <w:rsid w:val="00B109D0"/>
    <w:rsid w:val="00B109D1"/>
    <w:rsid w:val="00B10CC7"/>
    <w:rsid w:val="00B10E54"/>
    <w:rsid w:val="00B11660"/>
    <w:rsid w:val="00B1181E"/>
    <w:rsid w:val="00B11D57"/>
    <w:rsid w:val="00B11D9C"/>
    <w:rsid w:val="00B120D4"/>
    <w:rsid w:val="00B12EE7"/>
    <w:rsid w:val="00B142D2"/>
    <w:rsid w:val="00B14D62"/>
    <w:rsid w:val="00B14F3F"/>
    <w:rsid w:val="00B15127"/>
    <w:rsid w:val="00B15C06"/>
    <w:rsid w:val="00B160B5"/>
    <w:rsid w:val="00B162E1"/>
    <w:rsid w:val="00B16312"/>
    <w:rsid w:val="00B16444"/>
    <w:rsid w:val="00B1651B"/>
    <w:rsid w:val="00B178CD"/>
    <w:rsid w:val="00B17922"/>
    <w:rsid w:val="00B17F2C"/>
    <w:rsid w:val="00B17F3D"/>
    <w:rsid w:val="00B17F68"/>
    <w:rsid w:val="00B17F7E"/>
    <w:rsid w:val="00B20066"/>
    <w:rsid w:val="00B20516"/>
    <w:rsid w:val="00B2099C"/>
    <w:rsid w:val="00B20C60"/>
    <w:rsid w:val="00B210F6"/>
    <w:rsid w:val="00B21125"/>
    <w:rsid w:val="00B211B2"/>
    <w:rsid w:val="00B2136F"/>
    <w:rsid w:val="00B214FB"/>
    <w:rsid w:val="00B216CA"/>
    <w:rsid w:val="00B2191C"/>
    <w:rsid w:val="00B219AB"/>
    <w:rsid w:val="00B21B0D"/>
    <w:rsid w:val="00B21BAF"/>
    <w:rsid w:val="00B21D17"/>
    <w:rsid w:val="00B22003"/>
    <w:rsid w:val="00B22708"/>
    <w:rsid w:val="00B2278A"/>
    <w:rsid w:val="00B227D8"/>
    <w:rsid w:val="00B234EE"/>
    <w:rsid w:val="00B236A3"/>
    <w:rsid w:val="00B23A46"/>
    <w:rsid w:val="00B23EE2"/>
    <w:rsid w:val="00B23FF7"/>
    <w:rsid w:val="00B245E5"/>
    <w:rsid w:val="00B248B2"/>
    <w:rsid w:val="00B24E2E"/>
    <w:rsid w:val="00B25236"/>
    <w:rsid w:val="00B256C3"/>
    <w:rsid w:val="00B25897"/>
    <w:rsid w:val="00B25CE9"/>
    <w:rsid w:val="00B26206"/>
    <w:rsid w:val="00B266E7"/>
    <w:rsid w:val="00B26C2D"/>
    <w:rsid w:val="00B27107"/>
    <w:rsid w:val="00B2727E"/>
    <w:rsid w:val="00B272EF"/>
    <w:rsid w:val="00B276D6"/>
    <w:rsid w:val="00B27A43"/>
    <w:rsid w:val="00B27D1D"/>
    <w:rsid w:val="00B27FC0"/>
    <w:rsid w:val="00B3008D"/>
    <w:rsid w:val="00B30349"/>
    <w:rsid w:val="00B3055D"/>
    <w:rsid w:val="00B306D3"/>
    <w:rsid w:val="00B30B48"/>
    <w:rsid w:val="00B30E3D"/>
    <w:rsid w:val="00B31001"/>
    <w:rsid w:val="00B31135"/>
    <w:rsid w:val="00B31896"/>
    <w:rsid w:val="00B318BF"/>
    <w:rsid w:val="00B31E4F"/>
    <w:rsid w:val="00B31F89"/>
    <w:rsid w:val="00B31FC7"/>
    <w:rsid w:val="00B32C4D"/>
    <w:rsid w:val="00B32EE4"/>
    <w:rsid w:val="00B33513"/>
    <w:rsid w:val="00B33A58"/>
    <w:rsid w:val="00B33CFA"/>
    <w:rsid w:val="00B340DA"/>
    <w:rsid w:val="00B343EF"/>
    <w:rsid w:val="00B344F3"/>
    <w:rsid w:val="00B34585"/>
    <w:rsid w:val="00B34F04"/>
    <w:rsid w:val="00B3516D"/>
    <w:rsid w:val="00B356FE"/>
    <w:rsid w:val="00B3572F"/>
    <w:rsid w:val="00B35B18"/>
    <w:rsid w:val="00B35C36"/>
    <w:rsid w:val="00B35DAB"/>
    <w:rsid w:val="00B35E9C"/>
    <w:rsid w:val="00B35FE2"/>
    <w:rsid w:val="00B3605A"/>
    <w:rsid w:val="00B3683D"/>
    <w:rsid w:val="00B36B21"/>
    <w:rsid w:val="00B36DE3"/>
    <w:rsid w:val="00B36FCA"/>
    <w:rsid w:val="00B37115"/>
    <w:rsid w:val="00B3714C"/>
    <w:rsid w:val="00B37B17"/>
    <w:rsid w:val="00B37DDA"/>
    <w:rsid w:val="00B37E6B"/>
    <w:rsid w:val="00B37E7F"/>
    <w:rsid w:val="00B37F99"/>
    <w:rsid w:val="00B4051E"/>
    <w:rsid w:val="00B405C0"/>
    <w:rsid w:val="00B405D1"/>
    <w:rsid w:val="00B40C35"/>
    <w:rsid w:val="00B40DCF"/>
    <w:rsid w:val="00B41353"/>
    <w:rsid w:val="00B41DCC"/>
    <w:rsid w:val="00B41FCE"/>
    <w:rsid w:val="00B42057"/>
    <w:rsid w:val="00B422BD"/>
    <w:rsid w:val="00B42496"/>
    <w:rsid w:val="00B42721"/>
    <w:rsid w:val="00B42762"/>
    <w:rsid w:val="00B42D17"/>
    <w:rsid w:val="00B42FD5"/>
    <w:rsid w:val="00B43251"/>
    <w:rsid w:val="00B436CA"/>
    <w:rsid w:val="00B43A2C"/>
    <w:rsid w:val="00B4410F"/>
    <w:rsid w:val="00B44170"/>
    <w:rsid w:val="00B4454A"/>
    <w:rsid w:val="00B447EB"/>
    <w:rsid w:val="00B449DA"/>
    <w:rsid w:val="00B4504E"/>
    <w:rsid w:val="00B45769"/>
    <w:rsid w:val="00B45A37"/>
    <w:rsid w:val="00B45DB7"/>
    <w:rsid w:val="00B46378"/>
    <w:rsid w:val="00B4658D"/>
    <w:rsid w:val="00B468B4"/>
    <w:rsid w:val="00B46AB7"/>
    <w:rsid w:val="00B471E0"/>
    <w:rsid w:val="00B47879"/>
    <w:rsid w:val="00B479B5"/>
    <w:rsid w:val="00B47A0D"/>
    <w:rsid w:val="00B50215"/>
    <w:rsid w:val="00B503EB"/>
    <w:rsid w:val="00B50565"/>
    <w:rsid w:val="00B507B3"/>
    <w:rsid w:val="00B507D2"/>
    <w:rsid w:val="00B5086F"/>
    <w:rsid w:val="00B508E3"/>
    <w:rsid w:val="00B51241"/>
    <w:rsid w:val="00B51624"/>
    <w:rsid w:val="00B5174C"/>
    <w:rsid w:val="00B52707"/>
    <w:rsid w:val="00B52B22"/>
    <w:rsid w:val="00B5304C"/>
    <w:rsid w:val="00B534A8"/>
    <w:rsid w:val="00B5357E"/>
    <w:rsid w:val="00B53C0C"/>
    <w:rsid w:val="00B53D3B"/>
    <w:rsid w:val="00B5401E"/>
    <w:rsid w:val="00B540AA"/>
    <w:rsid w:val="00B54144"/>
    <w:rsid w:val="00B54198"/>
    <w:rsid w:val="00B541BC"/>
    <w:rsid w:val="00B545A1"/>
    <w:rsid w:val="00B5461F"/>
    <w:rsid w:val="00B5481E"/>
    <w:rsid w:val="00B548D9"/>
    <w:rsid w:val="00B549E6"/>
    <w:rsid w:val="00B54E75"/>
    <w:rsid w:val="00B55323"/>
    <w:rsid w:val="00B55698"/>
    <w:rsid w:val="00B559FB"/>
    <w:rsid w:val="00B55AFD"/>
    <w:rsid w:val="00B55C30"/>
    <w:rsid w:val="00B560FA"/>
    <w:rsid w:val="00B564DA"/>
    <w:rsid w:val="00B5657A"/>
    <w:rsid w:val="00B56591"/>
    <w:rsid w:val="00B56616"/>
    <w:rsid w:val="00B5675F"/>
    <w:rsid w:val="00B56765"/>
    <w:rsid w:val="00B56934"/>
    <w:rsid w:val="00B56F81"/>
    <w:rsid w:val="00B57186"/>
    <w:rsid w:val="00B574AC"/>
    <w:rsid w:val="00B57619"/>
    <w:rsid w:val="00B5761B"/>
    <w:rsid w:val="00B576CD"/>
    <w:rsid w:val="00B60242"/>
    <w:rsid w:val="00B6027F"/>
    <w:rsid w:val="00B60503"/>
    <w:rsid w:val="00B60F63"/>
    <w:rsid w:val="00B61168"/>
    <w:rsid w:val="00B61854"/>
    <w:rsid w:val="00B61957"/>
    <w:rsid w:val="00B61D49"/>
    <w:rsid w:val="00B61DF8"/>
    <w:rsid w:val="00B62254"/>
    <w:rsid w:val="00B622A3"/>
    <w:rsid w:val="00B625F9"/>
    <w:rsid w:val="00B62613"/>
    <w:rsid w:val="00B62701"/>
    <w:rsid w:val="00B62BB7"/>
    <w:rsid w:val="00B62D3E"/>
    <w:rsid w:val="00B6328B"/>
    <w:rsid w:val="00B63300"/>
    <w:rsid w:val="00B63438"/>
    <w:rsid w:val="00B636D8"/>
    <w:rsid w:val="00B6376D"/>
    <w:rsid w:val="00B63A5C"/>
    <w:rsid w:val="00B63D16"/>
    <w:rsid w:val="00B64120"/>
    <w:rsid w:val="00B64904"/>
    <w:rsid w:val="00B64E19"/>
    <w:rsid w:val="00B658CF"/>
    <w:rsid w:val="00B66110"/>
    <w:rsid w:val="00B66187"/>
    <w:rsid w:val="00B661D1"/>
    <w:rsid w:val="00B665D5"/>
    <w:rsid w:val="00B6673F"/>
    <w:rsid w:val="00B66AF8"/>
    <w:rsid w:val="00B672FD"/>
    <w:rsid w:val="00B674D7"/>
    <w:rsid w:val="00B67667"/>
    <w:rsid w:val="00B7073C"/>
    <w:rsid w:val="00B70752"/>
    <w:rsid w:val="00B70837"/>
    <w:rsid w:val="00B70AC8"/>
    <w:rsid w:val="00B711CB"/>
    <w:rsid w:val="00B718D2"/>
    <w:rsid w:val="00B718EC"/>
    <w:rsid w:val="00B721C5"/>
    <w:rsid w:val="00B725E9"/>
    <w:rsid w:val="00B7289B"/>
    <w:rsid w:val="00B7299F"/>
    <w:rsid w:val="00B72D0E"/>
    <w:rsid w:val="00B72E5C"/>
    <w:rsid w:val="00B730A7"/>
    <w:rsid w:val="00B733F0"/>
    <w:rsid w:val="00B7393B"/>
    <w:rsid w:val="00B73AD4"/>
    <w:rsid w:val="00B73CC9"/>
    <w:rsid w:val="00B741FD"/>
    <w:rsid w:val="00B743B4"/>
    <w:rsid w:val="00B74764"/>
    <w:rsid w:val="00B74807"/>
    <w:rsid w:val="00B74919"/>
    <w:rsid w:val="00B74EE7"/>
    <w:rsid w:val="00B751A4"/>
    <w:rsid w:val="00B75838"/>
    <w:rsid w:val="00B75895"/>
    <w:rsid w:val="00B76130"/>
    <w:rsid w:val="00B76147"/>
    <w:rsid w:val="00B7615D"/>
    <w:rsid w:val="00B7681F"/>
    <w:rsid w:val="00B76A64"/>
    <w:rsid w:val="00B77124"/>
    <w:rsid w:val="00B7746C"/>
    <w:rsid w:val="00B77776"/>
    <w:rsid w:val="00B80402"/>
    <w:rsid w:val="00B80BC4"/>
    <w:rsid w:val="00B80CBF"/>
    <w:rsid w:val="00B80F90"/>
    <w:rsid w:val="00B810B8"/>
    <w:rsid w:val="00B810DB"/>
    <w:rsid w:val="00B81709"/>
    <w:rsid w:val="00B8210E"/>
    <w:rsid w:val="00B824D8"/>
    <w:rsid w:val="00B82556"/>
    <w:rsid w:val="00B827B7"/>
    <w:rsid w:val="00B829C2"/>
    <w:rsid w:val="00B829E1"/>
    <w:rsid w:val="00B8345F"/>
    <w:rsid w:val="00B83795"/>
    <w:rsid w:val="00B83A8E"/>
    <w:rsid w:val="00B83ABA"/>
    <w:rsid w:val="00B83F66"/>
    <w:rsid w:val="00B84527"/>
    <w:rsid w:val="00B84766"/>
    <w:rsid w:val="00B854DB"/>
    <w:rsid w:val="00B85581"/>
    <w:rsid w:val="00B856D0"/>
    <w:rsid w:val="00B8591B"/>
    <w:rsid w:val="00B85A38"/>
    <w:rsid w:val="00B85D4C"/>
    <w:rsid w:val="00B85D94"/>
    <w:rsid w:val="00B8658D"/>
    <w:rsid w:val="00B86F7E"/>
    <w:rsid w:val="00B87747"/>
    <w:rsid w:val="00B87A46"/>
    <w:rsid w:val="00B87B78"/>
    <w:rsid w:val="00B9023D"/>
    <w:rsid w:val="00B9049F"/>
    <w:rsid w:val="00B9073E"/>
    <w:rsid w:val="00B90812"/>
    <w:rsid w:val="00B90C3E"/>
    <w:rsid w:val="00B91081"/>
    <w:rsid w:val="00B919DD"/>
    <w:rsid w:val="00B91B10"/>
    <w:rsid w:val="00B91F31"/>
    <w:rsid w:val="00B92001"/>
    <w:rsid w:val="00B92294"/>
    <w:rsid w:val="00B93123"/>
    <w:rsid w:val="00B931BB"/>
    <w:rsid w:val="00B93422"/>
    <w:rsid w:val="00B935C0"/>
    <w:rsid w:val="00B9379C"/>
    <w:rsid w:val="00B937C2"/>
    <w:rsid w:val="00B938FE"/>
    <w:rsid w:val="00B93981"/>
    <w:rsid w:val="00B940B3"/>
    <w:rsid w:val="00B9415E"/>
    <w:rsid w:val="00B94B14"/>
    <w:rsid w:val="00B94B1A"/>
    <w:rsid w:val="00B94B6C"/>
    <w:rsid w:val="00B94ECB"/>
    <w:rsid w:val="00B9501F"/>
    <w:rsid w:val="00B95C56"/>
    <w:rsid w:val="00B95D4F"/>
    <w:rsid w:val="00B95E0C"/>
    <w:rsid w:val="00B95FD9"/>
    <w:rsid w:val="00B9624A"/>
    <w:rsid w:val="00B96375"/>
    <w:rsid w:val="00B96EFB"/>
    <w:rsid w:val="00B97153"/>
    <w:rsid w:val="00B971AD"/>
    <w:rsid w:val="00B97200"/>
    <w:rsid w:val="00B9787F"/>
    <w:rsid w:val="00B97921"/>
    <w:rsid w:val="00BA029B"/>
    <w:rsid w:val="00BA0603"/>
    <w:rsid w:val="00BA0653"/>
    <w:rsid w:val="00BA07FA"/>
    <w:rsid w:val="00BA0C01"/>
    <w:rsid w:val="00BA0E9C"/>
    <w:rsid w:val="00BA1BB8"/>
    <w:rsid w:val="00BA1ED4"/>
    <w:rsid w:val="00BA20A7"/>
    <w:rsid w:val="00BA24EB"/>
    <w:rsid w:val="00BA2673"/>
    <w:rsid w:val="00BA2D42"/>
    <w:rsid w:val="00BA309A"/>
    <w:rsid w:val="00BA30EB"/>
    <w:rsid w:val="00BA3756"/>
    <w:rsid w:val="00BA3974"/>
    <w:rsid w:val="00BA39C0"/>
    <w:rsid w:val="00BA40B1"/>
    <w:rsid w:val="00BA4768"/>
    <w:rsid w:val="00BA4804"/>
    <w:rsid w:val="00BA500E"/>
    <w:rsid w:val="00BA59D6"/>
    <w:rsid w:val="00BA5B7F"/>
    <w:rsid w:val="00BA624A"/>
    <w:rsid w:val="00BA627B"/>
    <w:rsid w:val="00BA6530"/>
    <w:rsid w:val="00BA6A35"/>
    <w:rsid w:val="00BA72DB"/>
    <w:rsid w:val="00BB0116"/>
    <w:rsid w:val="00BB04F6"/>
    <w:rsid w:val="00BB0E26"/>
    <w:rsid w:val="00BB10F9"/>
    <w:rsid w:val="00BB1620"/>
    <w:rsid w:val="00BB1724"/>
    <w:rsid w:val="00BB195F"/>
    <w:rsid w:val="00BB1A02"/>
    <w:rsid w:val="00BB1D68"/>
    <w:rsid w:val="00BB1E63"/>
    <w:rsid w:val="00BB2039"/>
    <w:rsid w:val="00BB294D"/>
    <w:rsid w:val="00BB2E84"/>
    <w:rsid w:val="00BB2F9C"/>
    <w:rsid w:val="00BB320F"/>
    <w:rsid w:val="00BB39A0"/>
    <w:rsid w:val="00BB3D61"/>
    <w:rsid w:val="00BB40EC"/>
    <w:rsid w:val="00BB417A"/>
    <w:rsid w:val="00BB475C"/>
    <w:rsid w:val="00BB4816"/>
    <w:rsid w:val="00BB4849"/>
    <w:rsid w:val="00BB4A2D"/>
    <w:rsid w:val="00BB4A6D"/>
    <w:rsid w:val="00BB4AC5"/>
    <w:rsid w:val="00BB4B71"/>
    <w:rsid w:val="00BB559D"/>
    <w:rsid w:val="00BB56E1"/>
    <w:rsid w:val="00BB5724"/>
    <w:rsid w:val="00BB5C2F"/>
    <w:rsid w:val="00BB5F38"/>
    <w:rsid w:val="00BB5F8E"/>
    <w:rsid w:val="00BB6281"/>
    <w:rsid w:val="00BB6332"/>
    <w:rsid w:val="00BB6BED"/>
    <w:rsid w:val="00BB6C4C"/>
    <w:rsid w:val="00BB72D3"/>
    <w:rsid w:val="00BB760B"/>
    <w:rsid w:val="00BB7AB9"/>
    <w:rsid w:val="00BC01AA"/>
    <w:rsid w:val="00BC03FB"/>
    <w:rsid w:val="00BC0A7D"/>
    <w:rsid w:val="00BC0ADE"/>
    <w:rsid w:val="00BC121E"/>
    <w:rsid w:val="00BC1359"/>
    <w:rsid w:val="00BC1395"/>
    <w:rsid w:val="00BC15E9"/>
    <w:rsid w:val="00BC17AB"/>
    <w:rsid w:val="00BC18BB"/>
    <w:rsid w:val="00BC18C5"/>
    <w:rsid w:val="00BC1B16"/>
    <w:rsid w:val="00BC2412"/>
    <w:rsid w:val="00BC244F"/>
    <w:rsid w:val="00BC2997"/>
    <w:rsid w:val="00BC2C89"/>
    <w:rsid w:val="00BC2DB4"/>
    <w:rsid w:val="00BC2F98"/>
    <w:rsid w:val="00BC370F"/>
    <w:rsid w:val="00BC3D7D"/>
    <w:rsid w:val="00BC4D0A"/>
    <w:rsid w:val="00BC4D19"/>
    <w:rsid w:val="00BC543F"/>
    <w:rsid w:val="00BC5551"/>
    <w:rsid w:val="00BC5695"/>
    <w:rsid w:val="00BC5ACA"/>
    <w:rsid w:val="00BC5CEC"/>
    <w:rsid w:val="00BC5EB5"/>
    <w:rsid w:val="00BC5F79"/>
    <w:rsid w:val="00BC634F"/>
    <w:rsid w:val="00BC63A4"/>
    <w:rsid w:val="00BC6514"/>
    <w:rsid w:val="00BC69DE"/>
    <w:rsid w:val="00BC69F6"/>
    <w:rsid w:val="00BC6AC2"/>
    <w:rsid w:val="00BC7829"/>
    <w:rsid w:val="00BC79FB"/>
    <w:rsid w:val="00BD02AC"/>
    <w:rsid w:val="00BD0382"/>
    <w:rsid w:val="00BD0554"/>
    <w:rsid w:val="00BD05D9"/>
    <w:rsid w:val="00BD0A4E"/>
    <w:rsid w:val="00BD0E50"/>
    <w:rsid w:val="00BD0E74"/>
    <w:rsid w:val="00BD0F0A"/>
    <w:rsid w:val="00BD1585"/>
    <w:rsid w:val="00BD182E"/>
    <w:rsid w:val="00BD2059"/>
    <w:rsid w:val="00BD2384"/>
    <w:rsid w:val="00BD2410"/>
    <w:rsid w:val="00BD2451"/>
    <w:rsid w:val="00BD2556"/>
    <w:rsid w:val="00BD25B4"/>
    <w:rsid w:val="00BD281A"/>
    <w:rsid w:val="00BD290B"/>
    <w:rsid w:val="00BD2958"/>
    <w:rsid w:val="00BD29A5"/>
    <w:rsid w:val="00BD2D29"/>
    <w:rsid w:val="00BD3132"/>
    <w:rsid w:val="00BD3930"/>
    <w:rsid w:val="00BD3C0F"/>
    <w:rsid w:val="00BD419A"/>
    <w:rsid w:val="00BD457B"/>
    <w:rsid w:val="00BD4591"/>
    <w:rsid w:val="00BD4945"/>
    <w:rsid w:val="00BD5325"/>
    <w:rsid w:val="00BD5F88"/>
    <w:rsid w:val="00BD62C3"/>
    <w:rsid w:val="00BD64A2"/>
    <w:rsid w:val="00BD64D5"/>
    <w:rsid w:val="00BD6A4B"/>
    <w:rsid w:val="00BD6D8D"/>
    <w:rsid w:val="00BD701F"/>
    <w:rsid w:val="00BD70FE"/>
    <w:rsid w:val="00BD7435"/>
    <w:rsid w:val="00BD7856"/>
    <w:rsid w:val="00BD7E0E"/>
    <w:rsid w:val="00BE07E7"/>
    <w:rsid w:val="00BE09E2"/>
    <w:rsid w:val="00BE0A40"/>
    <w:rsid w:val="00BE0C37"/>
    <w:rsid w:val="00BE0D39"/>
    <w:rsid w:val="00BE133A"/>
    <w:rsid w:val="00BE1A64"/>
    <w:rsid w:val="00BE1B08"/>
    <w:rsid w:val="00BE22A7"/>
    <w:rsid w:val="00BE23FB"/>
    <w:rsid w:val="00BE29BE"/>
    <w:rsid w:val="00BE2B09"/>
    <w:rsid w:val="00BE3014"/>
    <w:rsid w:val="00BE3042"/>
    <w:rsid w:val="00BE398F"/>
    <w:rsid w:val="00BE39A7"/>
    <w:rsid w:val="00BE3A3F"/>
    <w:rsid w:val="00BE3C47"/>
    <w:rsid w:val="00BE3CD7"/>
    <w:rsid w:val="00BE438B"/>
    <w:rsid w:val="00BE4474"/>
    <w:rsid w:val="00BE45EC"/>
    <w:rsid w:val="00BE4737"/>
    <w:rsid w:val="00BE4F7D"/>
    <w:rsid w:val="00BE5CC9"/>
    <w:rsid w:val="00BE5D75"/>
    <w:rsid w:val="00BE5F97"/>
    <w:rsid w:val="00BE6348"/>
    <w:rsid w:val="00BE6409"/>
    <w:rsid w:val="00BE6472"/>
    <w:rsid w:val="00BE7028"/>
    <w:rsid w:val="00BE70BB"/>
    <w:rsid w:val="00BE7A0D"/>
    <w:rsid w:val="00BF0187"/>
    <w:rsid w:val="00BF0633"/>
    <w:rsid w:val="00BF0996"/>
    <w:rsid w:val="00BF09A3"/>
    <w:rsid w:val="00BF0F34"/>
    <w:rsid w:val="00BF12EA"/>
    <w:rsid w:val="00BF169F"/>
    <w:rsid w:val="00BF1F44"/>
    <w:rsid w:val="00BF1F76"/>
    <w:rsid w:val="00BF24A4"/>
    <w:rsid w:val="00BF25AA"/>
    <w:rsid w:val="00BF2ED2"/>
    <w:rsid w:val="00BF32FA"/>
    <w:rsid w:val="00BF3360"/>
    <w:rsid w:val="00BF34DD"/>
    <w:rsid w:val="00BF38A6"/>
    <w:rsid w:val="00BF46D1"/>
    <w:rsid w:val="00BF536D"/>
    <w:rsid w:val="00BF5403"/>
    <w:rsid w:val="00BF57CB"/>
    <w:rsid w:val="00BF5915"/>
    <w:rsid w:val="00BF5C61"/>
    <w:rsid w:val="00BF6318"/>
    <w:rsid w:val="00BF63E5"/>
    <w:rsid w:val="00BF6DD6"/>
    <w:rsid w:val="00BF7470"/>
    <w:rsid w:val="00BF7648"/>
    <w:rsid w:val="00BF78F1"/>
    <w:rsid w:val="00C0001F"/>
    <w:rsid w:val="00C0039E"/>
    <w:rsid w:val="00C00F3D"/>
    <w:rsid w:val="00C014BE"/>
    <w:rsid w:val="00C01649"/>
    <w:rsid w:val="00C019A8"/>
    <w:rsid w:val="00C01F62"/>
    <w:rsid w:val="00C01FAC"/>
    <w:rsid w:val="00C0212B"/>
    <w:rsid w:val="00C02293"/>
    <w:rsid w:val="00C02797"/>
    <w:rsid w:val="00C027B2"/>
    <w:rsid w:val="00C02855"/>
    <w:rsid w:val="00C02D9E"/>
    <w:rsid w:val="00C0313E"/>
    <w:rsid w:val="00C031DE"/>
    <w:rsid w:val="00C03D29"/>
    <w:rsid w:val="00C03E01"/>
    <w:rsid w:val="00C041DD"/>
    <w:rsid w:val="00C043A2"/>
    <w:rsid w:val="00C043F5"/>
    <w:rsid w:val="00C045D9"/>
    <w:rsid w:val="00C04895"/>
    <w:rsid w:val="00C04D18"/>
    <w:rsid w:val="00C05053"/>
    <w:rsid w:val="00C0565A"/>
    <w:rsid w:val="00C057A5"/>
    <w:rsid w:val="00C057CB"/>
    <w:rsid w:val="00C05D13"/>
    <w:rsid w:val="00C0621F"/>
    <w:rsid w:val="00C06486"/>
    <w:rsid w:val="00C066B0"/>
    <w:rsid w:val="00C06DAF"/>
    <w:rsid w:val="00C06E00"/>
    <w:rsid w:val="00C06FD8"/>
    <w:rsid w:val="00C07104"/>
    <w:rsid w:val="00C07107"/>
    <w:rsid w:val="00C072E7"/>
    <w:rsid w:val="00C07440"/>
    <w:rsid w:val="00C07591"/>
    <w:rsid w:val="00C0774D"/>
    <w:rsid w:val="00C07F86"/>
    <w:rsid w:val="00C07FAC"/>
    <w:rsid w:val="00C10376"/>
    <w:rsid w:val="00C10D98"/>
    <w:rsid w:val="00C10E61"/>
    <w:rsid w:val="00C10FDB"/>
    <w:rsid w:val="00C10FE0"/>
    <w:rsid w:val="00C1144F"/>
    <w:rsid w:val="00C11769"/>
    <w:rsid w:val="00C11834"/>
    <w:rsid w:val="00C1185A"/>
    <w:rsid w:val="00C11B08"/>
    <w:rsid w:val="00C11B86"/>
    <w:rsid w:val="00C11DAD"/>
    <w:rsid w:val="00C12367"/>
    <w:rsid w:val="00C1239F"/>
    <w:rsid w:val="00C1247D"/>
    <w:rsid w:val="00C125E2"/>
    <w:rsid w:val="00C12A9A"/>
    <w:rsid w:val="00C13053"/>
    <w:rsid w:val="00C135F9"/>
    <w:rsid w:val="00C13B06"/>
    <w:rsid w:val="00C14052"/>
    <w:rsid w:val="00C143F0"/>
    <w:rsid w:val="00C146AB"/>
    <w:rsid w:val="00C150C1"/>
    <w:rsid w:val="00C150F1"/>
    <w:rsid w:val="00C1534D"/>
    <w:rsid w:val="00C1559F"/>
    <w:rsid w:val="00C157B7"/>
    <w:rsid w:val="00C160C6"/>
    <w:rsid w:val="00C160F3"/>
    <w:rsid w:val="00C161EE"/>
    <w:rsid w:val="00C1622B"/>
    <w:rsid w:val="00C162B5"/>
    <w:rsid w:val="00C1668A"/>
    <w:rsid w:val="00C16A59"/>
    <w:rsid w:val="00C16EF3"/>
    <w:rsid w:val="00C170FC"/>
    <w:rsid w:val="00C17307"/>
    <w:rsid w:val="00C177C7"/>
    <w:rsid w:val="00C177FC"/>
    <w:rsid w:val="00C17A64"/>
    <w:rsid w:val="00C17A93"/>
    <w:rsid w:val="00C17EC9"/>
    <w:rsid w:val="00C20034"/>
    <w:rsid w:val="00C202F7"/>
    <w:rsid w:val="00C205C0"/>
    <w:rsid w:val="00C206B3"/>
    <w:rsid w:val="00C20CEF"/>
    <w:rsid w:val="00C2182A"/>
    <w:rsid w:val="00C219C2"/>
    <w:rsid w:val="00C21EA3"/>
    <w:rsid w:val="00C21F04"/>
    <w:rsid w:val="00C21F4A"/>
    <w:rsid w:val="00C22617"/>
    <w:rsid w:val="00C22624"/>
    <w:rsid w:val="00C228E4"/>
    <w:rsid w:val="00C22BCC"/>
    <w:rsid w:val="00C22D77"/>
    <w:rsid w:val="00C22F10"/>
    <w:rsid w:val="00C2330A"/>
    <w:rsid w:val="00C235D2"/>
    <w:rsid w:val="00C23655"/>
    <w:rsid w:val="00C237DB"/>
    <w:rsid w:val="00C23A0E"/>
    <w:rsid w:val="00C23D3D"/>
    <w:rsid w:val="00C241DE"/>
    <w:rsid w:val="00C243AD"/>
    <w:rsid w:val="00C2444E"/>
    <w:rsid w:val="00C24A07"/>
    <w:rsid w:val="00C252B3"/>
    <w:rsid w:val="00C2551C"/>
    <w:rsid w:val="00C25A8F"/>
    <w:rsid w:val="00C26003"/>
    <w:rsid w:val="00C260FD"/>
    <w:rsid w:val="00C26334"/>
    <w:rsid w:val="00C2658F"/>
    <w:rsid w:val="00C266AD"/>
    <w:rsid w:val="00C269D4"/>
    <w:rsid w:val="00C26C7F"/>
    <w:rsid w:val="00C26F5B"/>
    <w:rsid w:val="00C2730B"/>
    <w:rsid w:val="00C276A5"/>
    <w:rsid w:val="00C278EE"/>
    <w:rsid w:val="00C27C6E"/>
    <w:rsid w:val="00C27FDC"/>
    <w:rsid w:val="00C27FDF"/>
    <w:rsid w:val="00C30414"/>
    <w:rsid w:val="00C309AA"/>
    <w:rsid w:val="00C30AAE"/>
    <w:rsid w:val="00C30B24"/>
    <w:rsid w:val="00C31583"/>
    <w:rsid w:val="00C31E3A"/>
    <w:rsid w:val="00C31F94"/>
    <w:rsid w:val="00C32504"/>
    <w:rsid w:val="00C32531"/>
    <w:rsid w:val="00C32CBF"/>
    <w:rsid w:val="00C32FC4"/>
    <w:rsid w:val="00C3446B"/>
    <w:rsid w:val="00C3454C"/>
    <w:rsid w:val="00C34674"/>
    <w:rsid w:val="00C34EDA"/>
    <w:rsid w:val="00C34F8F"/>
    <w:rsid w:val="00C3573E"/>
    <w:rsid w:val="00C35E11"/>
    <w:rsid w:val="00C360FC"/>
    <w:rsid w:val="00C364CC"/>
    <w:rsid w:val="00C36518"/>
    <w:rsid w:val="00C36625"/>
    <w:rsid w:val="00C36643"/>
    <w:rsid w:val="00C366D0"/>
    <w:rsid w:val="00C366D1"/>
    <w:rsid w:val="00C36769"/>
    <w:rsid w:val="00C36B8A"/>
    <w:rsid w:val="00C36D87"/>
    <w:rsid w:val="00C3762B"/>
    <w:rsid w:val="00C378D7"/>
    <w:rsid w:val="00C37DC3"/>
    <w:rsid w:val="00C4028E"/>
    <w:rsid w:val="00C40347"/>
    <w:rsid w:val="00C4071D"/>
    <w:rsid w:val="00C4092F"/>
    <w:rsid w:val="00C41023"/>
    <w:rsid w:val="00C4108D"/>
    <w:rsid w:val="00C41997"/>
    <w:rsid w:val="00C41A88"/>
    <w:rsid w:val="00C41DF7"/>
    <w:rsid w:val="00C41E52"/>
    <w:rsid w:val="00C41EDD"/>
    <w:rsid w:val="00C41EF7"/>
    <w:rsid w:val="00C41F5C"/>
    <w:rsid w:val="00C4218C"/>
    <w:rsid w:val="00C4223A"/>
    <w:rsid w:val="00C42672"/>
    <w:rsid w:val="00C42779"/>
    <w:rsid w:val="00C42788"/>
    <w:rsid w:val="00C42A10"/>
    <w:rsid w:val="00C42C55"/>
    <w:rsid w:val="00C42EEF"/>
    <w:rsid w:val="00C42FA0"/>
    <w:rsid w:val="00C43647"/>
    <w:rsid w:val="00C43B72"/>
    <w:rsid w:val="00C440C4"/>
    <w:rsid w:val="00C444F1"/>
    <w:rsid w:val="00C44719"/>
    <w:rsid w:val="00C4478B"/>
    <w:rsid w:val="00C448E4"/>
    <w:rsid w:val="00C4508A"/>
    <w:rsid w:val="00C4514E"/>
    <w:rsid w:val="00C45A82"/>
    <w:rsid w:val="00C45DE8"/>
    <w:rsid w:val="00C46973"/>
    <w:rsid w:val="00C46ECE"/>
    <w:rsid w:val="00C46F49"/>
    <w:rsid w:val="00C47374"/>
    <w:rsid w:val="00C47891"/>
    <w:rsid w:val="00C47973"/>
    <w:rsid w:val="00C47AC5"/>
    <w:rsid w:val="00C47C81"/>
    <w:rsid w:val="00C47D9E"/>
    <w:rsid w:val="00C47F2B"/>
    <w:rsid w:val="00C47FED"/>
    <w:rsid w:val="00C50215"/>
    <w:rsid w:val="00C50B0A"/>
    <w:rsid w:val="00C50DAF"/>
    <w:rsid w:val="00C50E20"/>
    <w:rsid w:val="00C51157"/>
    <w:rsid w:val="00C512EC"/>
    <w:rsid w:val="00C51390"/>
    <w:rsid w:val="00C51B77"/>
    <w:rsid w:val="00C51E1B"/>
    <w:rsid w:val="00C51F95"/>
    <w:rsid w:val="00C5225B"/>
    <w:rsid w:val="00C52294"/>
    <w:rsid w:val="00C52420"/>
    <w:rsid w:val="00C52D93"/>
    <w:rsid w:val="00C5301C"/>
    <w:rsid w:val="00C5356A"/>
    <w:rsid w:val="00C535AC"/>
    <w:rsid w:val="00C535E9"/>
    <w:rsid w:val="00C537E7"/>
    <w:rsid w:val="00C538E3"/>
    <w:rsid w:val="00C53E68"/>
    <w:rsid w:val="00C54A24"/>
    <w:rsid w:val="00C54DB8"/>
    <w:rsid w:val="00C54EEE"/>
    <w:rsid w:val="00C55183"/>
    <w:rsid w:val="00C56325"/>
    <w:rsid w:val="00C5715E"/>
    <w:rsid w:val="00C57586"/>
    <w:rsid w:val="00C57659"/>
    <w:rsid w:val="00C57822"/>
    <w:rsid w:val="00C57A4D"/>
    <w:rsid w:val="00C57DED"/>
    <w:rsid w:val="00C60C79"/>
    <w:rsid w:val="00C6126A"/>
    <w:rsid w:val="00C612F2"/>
    <w:rsid w:val="00C6181C"/>
    <w:rsid w:val="00C61F95"/>
    <w:rsid w:val="00C62A03"/>
    <w:rsid w:val="00C6359D"/>
    <w:rsid w:val="00C637D6"/>
    <w:rsid w:val="00C6417B"/>
    <w:rsid w:val="00C645D6"/>
    <w:rsid w:val="00C647BA"/>
    <w:rsid w:val="00C64A7E"/>
    <w:rsid w:val="00C65080"/>
    <w:rsid w:val="00C650CF"/>
    <w:rsid w:val="00C65757"/>
    <w:rsid w:val="00C65F6A"/>
    <w:rsid w:val="00C6600D"/>
    <w:rsid w:val="00C66184"/>
    <w:rsid w:val="00C6665E"/>
    <w:rsid w:val="00C666DF"/>
    <w:rsid w:val="00C66FCF"/>
    <w:rsid w:val="00C6731D"/>
    <w:rsid w:val="00C673A0"/>
    <w:rsid w:val="00C67525"/>
    <w:rsid w:val="00C7050B"/>
    <w:rsid w:val="00C7067B"/>
    <w:rsid w:val="00C70DAD"/>
    <w:rsid w:val="00C712C6"/>
    <w:rsid w:val="00C713EB"/>
    <w:rsid w:val="00C71592"/>
    <w:rsid w:val="00C71797"/>
    <w:rsid w:val="00C71C8D"/>
    <w:rsid w:val="00C720B3"/>
    <w:rsid w:val="00C7219A"/>
    <w:rsid w:val="00C7241B"/>
    <w:rsid w:val="00C72745"/>
    <w:rsid w:val="00C72BE9"/>
    <w:rsid w:val="00C72C5C"/>
    <w:rsid w:val="00C72DA5"/>
    <w:rsid w:val="00C73644"/>
    <w:rsid w:val="00C73E16"/>
    <w:rsid w:val="00C73F39"/>
    <w:rsid w:val="00C75448"/>
    <w:rsid w:val="00C75484"/>
    <w:rsid w:val="00C761CA"/>
    <w:rsid w:val="00C7670B"/>
    <w:rsid w:val="00C7678F"/>
    <w:rsid w:val="00C76A47"/>
    <w:rsid w:val="00C76D4A"/>
    <w:rsid w:val="00C770E3"/>
    <w:rsid w:val="00C771E4"/>
    <w:rsid w:val="00C7734D"/>
    <w:rsid w:val="00C77C47"/>
    <w:rsid w:val="00C801CC"/>
    <w:rsid w:val="00C8039B"/>
    <w:rsid w:val="00C8047D"/>
    <w:rsid w:val="00C80BA2"/>
    <w:rsid w:val="00C80C51"/>
    <w:rsid w:val="00C80D7D"/>
    <w:rsid w:val="00C815FD"/>
    <w:rsid w:val="00C81730"/>
    <w:rsid w:val="00C817A9"/>
    <w:rsid w:val="00C81B5F"/>
    <w:rsid w:val="00C81D2A"/>
    <w:rsid w:val="00C81DCE"/>
    <w:rsid w:val="00C829FF"/>
    <w:rsid w:val="00C82BB0"/>
    <w:rsid w:val="00C8363B"/>
    <w:rsid w:val="00C83657"/>
    <w:rsid w:val="00C837E9"/>
    <w:rsid w:val="00C83A63"/>
    <w:rsid w:val="00C83AF8"/>
    <w:rsid w:val="00C83B36"/>
    <w:rsid w:val="00C83E83"/>
    <w:rsid w:val="00C83FEA"/>
    <w:rsid w:val="00C84794"/>
    <w:rsid w:val="00C84F64"/>
    <w:rsid w:val="00C851AA"/>
    <w:rsid w:val="00C85BF8"/>
    <w:rsid w:val="00C85DDE"/>
    <w:rsid w:val="00C85E0A"/>
    <w:rsid w:val="00C8611D"/>
    <w:rsid w:val="00C86235"/>
    <w:rsid w:val="00C867FC"/>
    <w:rsid w:val="00C875F6"/>
    <w:rsid w:val="00C87951"/>
    <w:rsid w:val="00C87B36"/>
    <w:rsid w:val="00C900E1"/>
    <w:rsid w:val="00C9041A"/>
    <w:rsid w:val="00C90A20"/>
    <w:rsid w:val="00C90A4A"/>
    <w:rsid w:val="00C90E6E"/>
    <w:rsid w:val="00C9138B"/>
    <w:rsid w:val="00C914D1"/>
    <w:rsid w:val="00C917E5"/>
    <w:rsid w:val="00C9274C"/>
    <w:rsid w:val="00C9278C"/>
    <w:rsid w:val="00C92A2E"/>
    <w:rsid w:val="00C92AB0"/>
    <w:rsid w:val="00C92BB0"/>
    <w:rsid w:val="00C92E7E"/>
    <w:rsid w:val="00C92EE2"/>
    <w:rsid w:val="00C92F6D"/>
    <w:rsid w:val="00C9313E"/>
    <w:rsid w:val="00C932E9"/>
    <w:rsid w:val="00C93678"/>
    <w:rsid w:val="00C93A19"/>
    <w:rsid w:val="00C93B51"/>
    <w:rsid w:val="00C93FD3"/>
    <w:rsid w:val="00C941DB"/>
    <w:rsid w:val="00C949E3"/>
    <w:rsid w:val="00C94D46"/>
    <w:rsid w:val="00C952A7"/>
    <w:rsid w:val="00C954F0"/>
    <w:rsid w:val="00C9554D"/>
    <w:rsid w:val="00C95685"/>
    <w:rsid w:val="00C9593E"/>
    <w:rsid w:val="00C95ECD"/>
    <w:rsid w:val="00C95ED3"/>
    <w:rsid w:val="00C96CB6"/>
    <w:rsid w:val="00C96D61"/>
    <w:rsid w:val="00C96F59"/>
    <w:rsid w:val="00C9705E"/>
    <w:rsid w:val="00C97387"/>
    <w:rsid w:val="00C979C1"/>
    <w:rsid w:val="00C97EB7"/>
    <w:rsid w:val="00CA028D"/>
    <w:rsid w:val="00CA0610"/>
    <w:rsid w:val="00CA0648"/>
    <w:rsid w:val="00CA0AE0"/>
    <w:rsid w:val="00CA0C81"/>
    <w:rsid w:val="00CA13C8"/>
    <w:rsid w:val="00CA158B"/>
    <w:rsid w:val="00CA168F"/>
    <w:rsid w:val="00CA1980"/>
    <w:rsid w:val="00CA1B3A"/>
    <w:rsid w:val="00CA27FB"/>
    <w:rsid w:val="00CA291C"/>
    <w:rsid w:val="00CA2981"/>
    <w:rsid w:val="00CA29D5"/>
    <w:rsid w:val="00CA2C28"/>
    <w:rsid w:val="00CA2D76"/>
    <w:rsid w:val="00CA327E"/>
    <w:rsid w:val="00CA3589"/>
    <w:rsid w:val="00CA3A71"/>
    <w:rsid w:val="00CA3EC6"/>
    <w:rsid w:val="00CA4117"/>
    <w:rsid w:val="00CA47B6"/>
    <w:rsid w:val="00CA4824"/>
    <w:rsid w:val="00CA4860"/>
    <w:rsid w:val="00CA49DC"/>
    <w:rsid w:val="00CA4CF8"/>
    <w:rsid w:val="00CA4D82"/>
    <w:rsid w:val="00CA5336"/>
    <w:rsid w:val="00CA53D7"/>
    <w:rsid w:val="00CA59C3"/>
    <w:rsid w:val="00CA5B4F"/>
    <w:rsid w:val="00CA5B5C"/>
    <w:rsid w:val="00CA5F45"/>
    <w:rsid w:val="00CA63BB"/>
    <w:rsid w:val="00CA63DD"/>
    <w:rsid w:val="00CA6436"/>
    <w:rsid w:val="00CA6613"/>
    <w:rsid w:val="00CA685C"/>
    <w:rsid w:val="00CA6A33"/>
    <w:rsid w:val="00CA75E6"/>
    <w:rsid w:val="00CA7919"/>
    <w:rsid w:val="00CB022D"/>
    <w:rsid w:val="00CB02D4"/>
    <w:rsid w:val="00CB0617"/>
    <w:rsid w:val="00CB0A1D"/>
    <w:rsid w:val="00CB0DD2"/>
    <w:rsid w:val="00CB13E9"/>
    <w:rsid w:val="00CB1A35"/>
    <w:rsid w:val="00CB1A36"/>
    <w:rsid w:val="00CB1C16"/>
    <w:rsid w:val="00CB1DFB"/>
    <w:rsid w:val="00CB21EF"/>
    <w:rsid w:val="00CB2211"/>
    <w:rsid w:val="00CB2266"/>
    <w:rsid w:val="00CB2339"/>
    <w:rsid w:val="00CB2A90"/>
    <w:rsid w:val="00CB2FD5"/>
    <w:rsid w:val="00CB3218"/>
    <w:rsid w:val="00CB3305"/>
    <w:rsid w:val="00CB3323"/>
    <w:rsid w:val="00CB3663"/>
    <w:rsid w:val="00CB3AC6"/>
    <w:rsid w:val="00CB3B48"/>
    <w:rsid w:val="00CB4044"/>
    <w:rsid w:val="00CB43D2"/>
    <w:rsid w:val="00CB4479"/>
    <w:rsid w:val="00CB44AF"/>
    <w:rsid w:val="00CB4B20"/>
    <w:rsid w:val="00CB5290"/>
    <w:rsid w:val="00CB587A"/>
    <w:rsid w:val="00CB58BF"/>
    <w:rsid w:val="00CB6A70"/>
    <w:rsid w:val="00CB6BF4"/>
    <w:rsid w:val="00CB6F1B"/>
    <w:rsid w:val="00CB6FAD"/>
    <w:rsid w:val="00CB716C"/>
    <w:rsid w:val="00CB790B"/>
    <w:rsid w:val="00CB7B08"/>
    <w:rsid w:val="00CB7CE4"/>
    <w:rsid w:val="00CC050E"/>
    <w:rsid w:val="00CC0D7D"/>
    <w:rsid w:val="00CC144F"/>
    <w:rsid w:val="00CC1A2D"/>
    <w:rsid w:val="00CC1D73"/>
    <w:rsid w:val="00CC2740"/>
    <w:rsid w:val="00CC2B40"/>
    <w:rsid w:val="00CC2BB9"/>
    <w:rsid w:val="00CC3158"/>
    <w:rsid w:val="00CC3861"/>
    <w:rsid w:val="00CC3C3B"/>
    <w:rsid w:val="00CC4164"/>
    <w:rsid w:val="00CC4503"/>
    <w:rsid w:val="00CC4604"/>
    <w:rsid w:val="00CC4A82"/>
    <w:rsid w:val="00CC4D7D"/>
    <w:rsid w:val="00CC4DE3"/>
    <w:rsid w:val="00CC4F0C"/>
    <w:rsid w:val="00CC4F48"/>
    <w:rsid w:val="00CC59C7"/>
    <w:rsid w:val="00CC5D82"/>
    <w:rsid w:val="00CC5F53"/>
    <w:rsid w:val="00CC5FB5"/>
    <w:rsid w:val="00CC6090"/>
    <w:rsid w:val="00CC6878"/>
    <w:rsid w:val="00CC6E2A"/>
    <w:rsid w:val="00CC7165"/>
    <w:rsid w:val="00CC748A"/>
    <w:rsid w:val="00CC75C5"/>
    <w:rsid w:val="00CD0400"/>
    <w:rsid w:val="00CD0507"/>
    <w:rsid w:val="00CD07DB"/>
    <w:rsid w:val="00CD0B88"/>
    <w:rsid w:val="00CD0E1F"/>
    <w:rsid w:val="00CD1113"/>
    <w:rsid w:val="00CD169C"/>
    <w:rsid w:val="00CD1879"/>
    <w:rsid w:val="00CD1C99"/>
    <w:rsid w:val="00CD1E33"/>
    <w:rsid w:val="00CD20E0"/>
    <w:rsid w:val="00CD240E"/>
    <w:rsid w:val="00CD2442"/>
    <w:rsid w:val="00CD2EF8"/>
    <w:rsid w:val="00CD31FB"/>
    <w:rsid w:val="00CD34E9"/>
    <w:rsid w:val="00CD35AE"/>
    <w:rsid w:val="00CD3B95"/>
    <w:rsid w:val="00CD495C"/>
    <w:rsid w:val="00CD4983"/>
    <w:rsid w:val="00CD4A38"/>
    <w:rsid w:val="00CD4B9D"/>
    <w:rsid w:val="00CD4BDB"/>
    <w:rsid w:val="00CD537A"/>
    <w:rsid w:val="00CD5AF5"/>
    <w:rsid w:val="00CD6174"/>
    <w:rsid w:val="00CD626C"/>
    <w:rsid w:val="00CD6D5A"/>
    <w:rsid w:val="00CD762D"/>
    <w:rsid w:val="00CD7682"/>
    <w:rsid w:val="00CD78F6"/>
    <w:rsid w:val="00CD7A6F"/>
    <w:rsid w:val="00CD7E01"/>
    <w:rsid w:val="00CE0024"/>
    <w:rsid w:val="00CE0047"/>
    <w:rsid w:val="00CE00F6"/>
    <w:rsid w:val="00CE05B7"/>
    <w:rsid w:val="00CE0606"/>
    <w:rsid w:val="00CE0773"/>
    <w:rsid w:val="00CE089B"/>
    <w:rsid w:val="00CE08B7"/>
    <w:rsid w:val="00CE19CA"/>
    <w:rsid w:val="00CE20FB"/>
    <w:rsid w:val="00CE2D22"/>
    <w:rsid w:val="00CE2F68"/>
    <w:rsid w:val="00CE33A6"/>
    <w:rsid w:val="00CE37A5"/>
    <w:rsid w:val="00CE37C1"/>
    <w:rsid w:val="00CE3910"/>
    <w:rsid w:val="00CE3B17"/>
    <w:rsid w:val="00CE3C0B"/>
    <w:rsid w:val="00CE43A6"/>
    <w:rsid w:val="00CE46A0"/>
    <w:rsid w:val="00CE511C"/>
    <w:rsid w:val="00CE557C"/>
    <w:rsid w:val="00CE5728"/>
    <w:rsid w:val="00CE655E"/>
    <w:rsid w:val="00CE66C7"/>
    <w:rsid w:val="00CE672C"/>
    <w:rsid w:val="00CE67CD"/>
    <w:rsid w:val="00CE6C77"/>
    <w:rsid w:val="00CE6D1A"/>
    <w:rsid w:val="00CE6F07"/>
    <w:rsid w:val="00CE6FC5"/>
    <w:rsid w:val="00CE7252"/>
    <w:rsid w:val="00CE7C7A"/>
    <w:rsid w:val="00CF0282"/>
    <w:rsid w:val="00CF0416"/>
    <w:rsid w:val="00CF048C"/>
    <w:rsid w:val="00CF058C"/>
    <w:rsid w:val="00CF06EA"/>
    <w:rsid w:val="00CF09A8"/>
    <w:rsid w:val="00CF0B53"/>
    <w:rsid w:val="00CF0C92"/>
    <w:rsid w:val="00CF0E74"/>
    <w:rsid w:val="00CF0F31"/>
    <w:rsid w:val="00CF11AA"/>
    <w:rsid w:val="00CF1AAD"/>
    <w:rsid w:val="00CF1E29"/>
    <w:rsid w:val="00CF1FA4"/>
    <w:rsid w:val="00CF201C"/>
    <w:rsid w:val="00CF29B6"/>
    <w:rsid w:val="00CF2A97"/>
    <w:rsid w:val="00CF303C"/>
    <w:rsid w:val="00CF31DC"/>
    <w:rsid w:val="00CF354A"/>
    <w:rsid w:val="00CF3702"/>
    <w:rsid w:val="00CF395C"/>
    <w:rsid w:val="00CF3A07"/>
    <w:rsid w:val="00CF3D93"/>
    <w:rsid w:val="00CF4278"/>
    <w:rsid w:val="00CF4B35"/>
    <w:rsid w:val="00CF5182"/>
    <w:rsid w:val="00CF51DC"/>
    <w:rsid w:val="00CF55B1"/>
    <w:rsid w:val="00CF562B"/>
    <w:rsid w:val="00CF579F"/>
    <w:rsid w:val="00CF5939"/>
    <w:rsid w:val="00CF5BED"/>
    <w:rsid w:val="00CF613A"/>
    <w:rsid w:val="00CF617E"/>
    <w:rsid w:val="00CF6A57"/>
    <w:rsid w:val="00CF6C1D"/>
    <w:rsid w:val="00CF6F7F"/>
    <w:rsid w:val="00CF747A"/>
    <w:rsid w:val="00CF79ED"/>
    <w:rsid w:val="00CF7D21"/>
    <w:rsid w:val="00CF7D7F"/>
    <w:rsid w:val="00D00708"/>
    <w:rsid w:val="00D0081D"/>
    <w:rsid w:val="00D00942"/>
    <w:rsid w:val="00D00F7C"/>
    <w:rsid w:val="00D017B2"/>
    <w:rsid w:val="00D017C5"/>
    <w:rsid w:val="00D01C6E"/>
    <w:rsid w:val="00D01D5C"/>
    <w:rsid w:val="00D01F7A"/>
    <w:rsid w:val="00D02064"/>
    <w:rsid w:val="00D0247F"/>
    <w:rsid w:val="00D025D7"/>
    <w:rsid w:val="00D0274C"/>
    <w:rsid w:val="00D02B6A"/>
    <w:rsid w:val="00D03227"/>
    <w:rsid w:val="00D034EA"/>
    <w:rsid w:val="00D037AD"/>
    <w:rsid w:val="00D03AB2"/>
    <w:rsid w:val="00D03CDB"/>
    <w:rsid w:val="00D04155"/>
    <w:rsid w:val="00D04A7D"/>
    <w:rsid w:val="00D04B39"/>
    <w:rsid w:val="00D050AB"/>
    <w:rsid w:val="00D0523A"/>
    <w:rsid w:val="00D0588D"/>
    <w:rsid w:val="00D05981"/>
    <w:rsid w:val="00D059A1"/>
    <w:rsid w:val="00D05FD3"/>
    <w:rsid w:val="00D06264"/>
    <w:rsid w:val="00D0633B"/>
    <w:rsid w:val="00D063BA"/>
    <w:rsid w:val="00D069EB"/>
    <w:rsid w:val="00D06F19"/>
    <w:rsid w:val="00D06F74"/>
    <w:rsid w:val="00D06F7C"/>
    <w:rsid w:val="00D070B5"/>
    <w:rsid w:val="00D07324"/>
    <w:rsid w:val="00D07384"/>
    <w:rsid w:val="00D077E8"/>
    <w:rsid w:val="00D07A86"/>
    <w:rsid w:val="00D1009D"/>
    <w:rsid w:val="00D10D33"/>
    <w:rsid w:val="00D112A2"/>
    <w:rsid w:val="00D11877"/>
    <w:rsid w:val="00D12432"/>
    <w:rsid w:val="00D12BA8"/>
    <w:rsid w:val="00D130EA"/>
    <w:rsid w:val="00D1327B"/>
    <w:rsid w:val="00D13717"/>
    <w:rsid w:val="00D1397E"/>
    <w:rsid w:val="00D13BA1"/>
    <w:rsid w:val="00D13BBF"/>
    <w:rsid w:val="00D13F84"/>
    <w:rsid w:val="00D144F3"/>
    <w:rsid w:val="00D14D3B"/>
    <w:rsid w:val="00D15C4B"/>
    <w:rsid w:val="00D1631B"/>
    <w:rsid w:val="00D16606"/>
    <w:rsid w:val="00D16C82"/>
    <w:rsid w:val="00D16CB5"/>
    <w:rsid w:val="00D16D9B"/>
    <w:rsid w:val="00D16E46"/>
    <w:rsid w:val="00D16E53"/>
    <w:rsid w:val="00D17428"/>
    <w:rsid w:val="00D179CF"/>
    <w:rsid w:val="00D17B1D"/>
    <w:rsid w:val="00D17EF6"/>
    <w:rsid w:val="00D20047"/>
    <w:rsid w:val="00D207B4"/>
    <w:rsid w:val="00D20839"/>
    <w:rsid w:val="00D20935"/>
    <w:rsid w:val="00D21035"/>
    <w:rsid w:val="00D21AC9"/>
    <w:rsid w:val="00D21E0C"/>
    <w:rsid w:val="00D21EAC"/>
    <w:rsid w:val="00D223BF"/>
    <w:rsid w:val="00D22BC9"/>
    <w:rsid w:val="00D22DE3"/>
    <w:rsid w:val="00D23062"/>
    <w:rsid w:val="00D23864"/>
    <w:rsid w:val="00D23A82"/>
    <w:rsid w:val="00D23F8C"/>
    <w:rsid w:val="00D240FD"/>
    <w:rsid w:val="00D24582"/>
    <w:rsid w:val="00D253D4"/>
    <w:rsid w:val="00D2559E"/>
    <w:rsid w:val="00D25921"/>
    <w:rsid w:val="00D25A01"/>
    <w:rsid w:val="00D25D40"/>
    <w:rsid w:val="00D26976"/>
    <w:rsid w:val="00D26F2D"/>
    <w:rsid w:val="00D26FE8"/>
    <w:rsid w:val="00D2714D"/>
    <w:rsid w:val="00D27293"/>
    <w:rsid w:val="00D27481"/>
    <w:rsid w:val="00D277B8"/>
    <w:rsid w:val="00D27889"/>
    <w:rsid w:val="00D27B35"/>
    <w:rsid w:val="00D27DF3"/>
    <w:rsid w:val="00D303C4"/>
    <w:rsid w:val="00D306EE"/>
    <w:rsid w:val="00D30EFB"/>
    <w:rsid w:val="00D317DA"/>
    <w:rsid w:val="00D31EA1"/>
    <w:rsid w:val="00D32296"/>
    <w:rsid w:val="00D32615"/>
    <w:rsid w:val="00D32C46"/>
    <w:rsid w:val="00D32DFE"/>
    <w:rsid w:val="00D334FA"/>
    <w:rsid w:val="00D3357D"/>
    <w:rsid w:val="00D33ABE"/>
    <w:rsid w:val="00D3401B"/>
    <w:rsid w:val="00D34267"/>
    <w:rsid w:val="00D35394"/>
    <w:rsid w:val="00D353FF"/>
    <w:rsid w:val="00D3549E"/>
    <w:rsid w:val="00D3556A"/>
    <w:rsid w:val="00D3559D"/>
    <w:rsid w:val="00D3618F"/>
    <w:rsid w:val="00D3665B"/>
    <w:rsid w:val="00D36957"/>
    <w:rsid w:val="00D36A5C"/>
    <w:rsid w:val="00D36D32"/>
    <w:rsid w:val="00D37118"/>
    <w:rsid w:val="00D37658"/>
    <w:rsid w:val="00D4093A"/>
    <w:rsid w:val="00D40DFB"/>
    <w:rsid w:val="00D40F37"/>
    <w:rsid w:val="00D414DA"/>
    <w:rsid w:val="00D414F8"/>
    <w:rsid w:val="00D415A7"/>
    <w:rsid w:val="00D41610"/>
    <w:rsid w:val="00D418C1"/>
    <w:rsid w:val="00D41D3B"/>
    <w:rsid w:val="00D41D61"/>
    <w:rsid w:val="00D41DA6"/>
    <w:rsid w:val="00D41EE1"/>
    <w:rsid w:val="00D4278E"/>
    <w:rsid w:val="00D428F3"/>
    <w:rsid w:val="00D42A3E"/>
    <w:rsid w:val="00D42CEC"/>
    <w:rsid w:val="00D431F5"/>
    <w:rsid w:val="00D43825"/>
    <w:rsid w:val="00D442C4"/>
    <w:rsid w:val="00D442CA"/>
    <w:rsid w:val="00D44365"/>
    <w:rsid w:val="00D443E9"/>
    <w:rsid w:val="00D4442E"/>
    <w:rsid w:val="00D449FD"/>
    <w:rsid w:val="00D44A49"/>
    <w:rsid w:val="00D45271"/>
    <w:rsid w:val="00D45F9A"/>
    <w:rsid w:val="00D460E8"/>
    <w:rsid w:val="00D4619A"/>
    <w:rsid w:val="00D46816"/>
    <w:rsid w:val="00D46F42"/>
    <w:rsid w:val="00D47693"/>
    <w:rsid w:val="00D47B97"/>
    <w:rsid w:val="00D47D36"/>
    <w:rsid w:val="00D47D38"/>
    <w:rsid w:val="00D50729"/>
    <w:rsid w:val="00D50D84"/>
    <w:rsid w:val="00D51038"/>
    <w:rsid w:val="00D5119E"/>
    <w:rsid w:val="00D515D0"/>
    <w:rsid w:val="00D51873"/>
    <w:rsid w:val="00D51F8C"/>
    <w:rsid w:val="00D52233"/>
    <w:rsid w:val="00D5232B"/>
    <w:rsid w:val="00D524EF"/>
    <w:rsid w:val="00D5279A"/>
    <w:rsid w:val="00D5298D"/>
    <w:rsid w:val="00D52C95"/>
    <w:rsid w:val="00D52D11"/>
    <w:rsid w:val="00D52EFA"/>
    <w:rsid w:val="00D530C3"/>
    <w:rsid w:val="00D53193"/>
    <w:rsid w:val="00D531D1"/>
    <w:rsid w:val="00D53314"/>
    <w:rsid w:val="00D53387"/>
    <w:rsid w:val="00D5357D"/>
    <w:rsid w:val="00D539F6"/>
    <w:rsid w:val="00D53EB9"/>
    <w:rsid w:val="00D53F77"/>
    <w:rsid w:val="00D541D3"/>
    <w:rsid w:val="00D55074"/>
    <w:rsid w:val="00D551BB"/>
    <w:rsid w:val="00D5572E"/>
    <w:rsid w:val="00D5584E"/>
    <w:rsid w:val="00D55875"/>
    <w:rsid w:val="00D55E08"/>
    <w:rsid w:val="00D55FFC"/>
    <w:rsid w:val="00D56843"/>
    <w:rsid w:val="00D56E23"/>
    <w:rsid w:val="00D56E40"/>
    <w:rsid w:val="00D57017"/>
    <w:rsid w:val="00D5701B"/>
    <w:rsid w:val="00D570EA"/>
    <w:rsid w:val="00D575DD"/>
    <w:rsid w:val="00D578F0"/>
    <w:rsid w:val="00D57C1B"/>
    <w:rsid w:val="00D60051"/>
    <w:rsid w:val="00D607B0"/>
    <w:rsid w:val="00D60801"/>
    <w:rsid w:val="00D60BAA"/>
    <w:rsid w:val="00D60D21"/>
    <w:rsid w:val="00D6147E"/>
    <w:rsid w:val="00D615DC"/>
    <w:rsid w:val="00D6213C"/>
    <w:rsid w:val="00D62317"/>
    <w:rsid w:val="00D6251F"/>
    <w:rsid w:val="00D6253E"/>
    <w:rsid w:val="00D632DE"/>
    <w:rsid w:val="00D638D0"/>
    <w:rsid w:val="00D63CE3"/>
    <w:rsid w:val="00D63D5C"/>
    <w:rsid w:val="00D64304"/>
    <w:rsid w:val="00D649A8"/>
    <w:rsid w:val="00D64AF0"/>
    <w:rsid w:val="00D64C02"/>
    <w:rsid w:val="00D64CF9"/>
    <w:rsid w:val="00D6504F"/>
    <w:rsid w:val="00D65119"/>
    <w:rsid w:val="00D65368"/>
    <w:rsid w:val="00D656B1"/>
    <w:rsid w:val="00D6583E"/>
    <w:rsid w:val="00D65945"/>
    <w:rsid w:val="00D65F0C"/>
    <w:rsid w:val="00D664AD"/>
    <w:rsid w:val="00D66A12"/>
    <w:rsid w:val="00D66C7D"/>
    <w:rsid w:val="00D6753B"/>
    <w:rsid w:val="00D67603"/>
    <w:rsid w:val="00D67761"/>
    <w:rsid w:val="00D67A7D"/>
    <w:rsid w:val="00D7020F"/>
    <w:rsid w:val="00D70268"/>
    <w:rsid w:val="00D7046E"/>
    <w:rsid w:val="00D70AAA"/>
    <w:rsid w:val="00D71015"/>
    <w:rsid w:val="00D716E8"/>
    <w:rsid w:val="00D717F5"/>
    <w:rsid w:val="00D71DEF"/>
    <w:rsid w:val="00D7284A"/>
    <w:rsid w:val="00D72A5C"/>
    <w:rsid w:val="00D72C42"/>
    <w:rsid w:val="00D72D02"/>
    <w:rsid w:val="00D730C6"/>
    <w:rsid w:val="00D732ED"/>
    <w:rsid w:val="00D73480"/>
    <w:rsid w:val="00D73787"/>
    <w:rsid w:val="00D73C27"/>
    <w:rsid w:val="00D73E51"/>
    <w:rsid w:val="00D74787"/>
    <w:rsid w:val="00D74AAB"/>
    <w:rsid w:val="00D74FF6"/>
    <w:rsid w:val="00D753E6"/>
    <w:rsid w:val="00D755CE"/>
    <w:rsid w:val="00D75859"/>
    <w:rsid w:val="00D75B96"/>
    <w:rsid w:val="00D7632E"/>
    <w:rsid w:val="00D76367"/>
    <w:rsid w:val="00D76369"/>
    <w:rsid w:val="00D76871"/>
    <w:rsid w:val="00D7698B"/>
    <w:rsid w:val="00D77205"/>
    <w:rsid w:val="00D7752C"/>
    <w:rsid w:val="00D7788E"/>
    <w:rsid w:val="00D77AC5"/>
    <w:rsid w:val="00D77C88"/>
    <w:rsid w:val="00D77DC2"/>
    <w:rsid w:val="00D804E1"/>
    <w:rsid w:val="00D80BB4"/>
    <w:rsid w:val="00D80F1E"/>
    <w:rsid w:val="00D80F98"/>
    <w:rsid w:val="00D81251"/>
    <w:rsid w:val="00D8154B"/>
    <w:rsid w:val="00D816DD"/>
    <w:rsid w:val="00D81F46"/>
    <w:rsid w:val="00D82180"/>
    <w:rsid w:val="00D82245"/>
    <w:rsid w:val="00D82403"/>
    <w:rsid w:val="00D82476"/>
    <w:rsid w:val="00D8292E"/>
    <w:rsid w:val="00D8295F"/>
    <w:rsid w:val="00D82E4F"/>
    <w:rsid w:val="00D82ECF"/>
    <w:rsid w:val="00D838C1"/>
    <w:rsid w:val="00D840BF"/>
    <w:rsid w:val="00D845CC"/>
    <w:rsid w:val="00D848C9"/>
    <w:rsid w:val="00D84927"/>
    <w:rsid w:val="00D84A1B"/>
    <w:rsid w:val="00D84BF7"/>
    <w:rsid w:val="00D85673"/>
    <w:rsid w:val="00D8577D"/>
    <w:rsid w:val="00D857EA"/>
    <w:rsid w:val="00D85959"/>
    <w:rsid w:val="00D85982"/>
    <w:rsid w:val="00D85FB6"/>
    <w:rsid w:val="00D862E8"/>
    <w:rsid w:val="00D86541"/>
    <w:rsid w:val="00D8695F"/>
    <w:rsid w:val="00D86CD0"/>
    <w:rsid w:val="00D86D97"/>
    <w:rsid w:val="00D87482"/>
    <w:rsid w:val="00D87BC9"/>
    <w:rsid w:val="00D87C21"/>
    <w:rsid w:val="00D87FEE"/>
    <w:rsid w:val="00D9045B"/>
    <w:rsid w:val="00D90653"/>
    <w:rsid w:val="00D9119D"/>
    <w:rsid w:val="00D912D1"/>
    <w:rsid w:val="00D91A71"/>
    <w:rsid w:val="00D91B31"/>
    <w:rsid w:val="00D91B61"/>
    <w:rsid w:val="00D92084"/>
    <w:rsid w:val="00D923DA"/>
    <w:rsid w:val="00D9258F"/>
    <w:rsid w:val="00D926DE"/>
    <w:rsid w:val="00D9277D"/>
    <w:rsid w:val="00D92817"/>
    <w:rsid w:val="00D92B86"/>
    <w:rsid w:val="00D92B91"/>
    <w:rsid w:val="00D92E21"/>
    <w:rsid w:val="00D932E0"/>
    <w:rsid w:val="00D93348"/>
    <w:rsid w:val="00D9366D"/>
    <w:rsid w:val="00D93BE1"/>
    <w:rsid w:val="00D93C2D"/>
    <w:rsid w:val="00D94235"/>
    <w:rsid w:val="00D94C64"/>
    <w:rsid w:val="00D94D60"/>
    <w:rsid w:val="00D94EE9"/>
    <w:rsid w:val="00D95140"/>
    <w:rsid w:val="00D95180"/>
    <w:rsid w:val="00D95221"/>
    <w:rsid w:val="00D9535E"/>
    <w:rsid w:val="00D95A9E"/>
    <w:rsid w:val="00D95AA8"/>
    <w:rsid w:val="00D95B69"/>
    <w:rsid w:val="00D9611A"/>
    <w:rsid w:val="00D96191"/>
    <w:rsid w:val="00D96864"/>
    <w:rsid w:val="00D96931"/>
    <w:rsid w:val="00D96A09"/>
    <w:rsid w:val="00D96C8C"/>
    <w:rsid w:val="00D96F76"/>
    <w:rsid w:val="00D97170"/>
    <w:rsid w:val="00D97686"/>
    <w:rsid w:val="00D978BA"/>
    <w:rsid w:val="00D97A45"/>
    <w:rsid w:val="00D97F12"/>
    <w:rsid w:val="00DA0B95"/>
    <w:rsid w:val="00DA0E2E"/>
    <w:rsid w:val="00DA0F36"/>
    <w:rsid w:val="00DA1A52"/>
    <w:rsid w:val="00DA1BDD"/>
    <w:rsid w:val="00DA29B1"/>
    <w:rsid w:val="00DA2B3B"/>
    <w:rsid w:val="00DA2B98"/>
    <w:rsid w:val="00DA3144"/>
    <w:rsid w:val="00DA3572"/>
    <w:rsid w:val="00DA357C"/>
    <w:rsid w:val="00DA3E3C"/>
    <w:rsid w:val="00DA408A"/>
    <w:rsid w:val="00DA4665"/>
    <w:rsid w:val="00DA48EB"/>
    <w:rsid w:val="00DA4C83"/>
    <w:rsid w:val="00DA53AA"/>
    <w:rsid w:val="00DA546E"/>
    <w:rsid w:val="00DA64B7"/>
    <w:rsid w:val="00DA67AD"/>
    <w:rsid w:val="00DA6900"/>
    <w:rsid w:val="00DA6B80"/>
    <w:rsid w:val="00DA6DEF"/>
    <w:rsid w:val="00DA76C0"/>
    <w:rsid w:val="00DA77E8"/>
    <w:rsid w:val="00DA7D58"/>
    <w:rsid w:val="00DB00A8"/>
    <w:rsid w:val="00DB04F6"/>
    <w:rsid w:val="00DB060E"/>
    <w:rsid w:val="00DB06EA"/>
    <w:rsid w:val="00DB0C9B"/>
    <w:rsid w:val="00DB16D0"/>
    <w:rsid w:val="00DB1F54"/>
    <w:rsid w:val="00DB23A9"/>
    <w:rsid w:val="00DB25CA"/>
    <w:rsid w:val="00DB274A"/>
    <w:rsid w:val="00DB282E"/>
    <w:rsid w:val="00DB2ADC"/>
    <w:rsid w:val="00DB2FAB"/>
    <w:rsid w:val="00DB3042"/>
    <w:rsid w:val="00DB32DD"/>
    <w:rsid w:val="00DB39D4"/>
    <w:rsid w:val="00DB3F2E"/>
    <w:rsid w:val="00DB419C"/>
    <w:rsid w:val="00DB4F8E"/>
    <w:rsid w:val="00DB5338"/>
    <w:rsid w:val="00DB56C0"/>
    <w:rsid w:val="00DB5769"/>
    <w:rsid w:val="00DB5788"/>
    <w:rsid w:val="00DB5805"/>
    <w:rsid w:val="00DB580D"/>
    <w:rsid w:val="00DB5B67"/>
    <w:rsid w:val="00DB5F89"/>
    <w:rsid w:val="00DB607A"/>
    <w:rsid w:val="00DB64AD"/>
    <w:rsid w:val="00DB707D"/>
    <w:rsid w:val="00DB74B1"/>
    <w:rsid w:val="00DB7F8E"/>
    <w:rsid w:val="00DC0390"/>
    <w:rsid w:val="00DC04B7"/>
    <w:rsid w:val="00DC059A"/>
    <w:rsid w:val="00DC0652"/>
    <w:rsid w:val="00DC07CE"/>
    <w:rsid w:val="00DC084E"/>
    <w:rsid w:val="00DC0E92"/>
    <w:rsid w:val="00DC0EF8"/>
    <w:rsid w:val="00DC1312"/>
    <w:rsid w:val="00DC14EA"/>
    <w:rsid w:val="00DC1796"/>
    <w:rsid w:val="00DC185A"/>
    <w:rsid w:val="00DC1E4F"/>
    <w:rsid w:val="00DC1FCD"/>
    <w:rsid w:val="00DC202A"/>
    <w:rsid w:val="00DC2259"/>
    <w:rsid w:val="00DC2395"/>
    <w:rsid w:val="00DC25AE"/>
    <w:rsid w:val="00DC3A66"/>
    <w:rsid w:val="00DC3BEB"/>
    <w:rsid w:val="00DC4145"/>
    <w:rsid w:val="00DC4244"/>
    <w:rsid w:val="00DC43DA"/>
    <w:rsid w:val="00DC4D34"/>
    <w:rsid w:val="00DC4FAD"/>
    <w:rsid w:val="00DC4FF2"/>
    <w:rsid w:val="00DC5208"/>
    <w:rsid w:val="00DC5606"/>
    <w:rsid w:val="00DC5A89"/>
    <w:rsid w:val="00DC5F1C"/>
    <w:rsid w:val="00DC5F2E"/>
    <w:rsid w:val="00DC612F"/>
    <w:rsid w:val="00DC6D0E"/>
    <w:rsid w:val="00DC6D90"/>
    <w:rsid w:val="00DC6EB1"/>
    <w:rsid w:val="00DC72B0"/>
    <w:rsid w:val="00DC744D"/>
    <w:rsid w:val="00DC77FA"/>
    <w:rsid w:val="00DC7D3F"/>
    <w:rsid w:val="00DC7DFE"/>
    <w:rsid w:val="00DC7E4D"/>
    <w:rsid w:val="00DD04FB"/>
    <w:rsid w:val="00DD0CD6"/>
    <w:rsid w:val="00DD0E3E"/>
    <w:rsid w:val="00DD0E54"/>
    <w:rsid w:val="00DD138C"/>
    <w:rsid w:val="00DD1B12"/>
    <w:rsid w:val="00DD1EAF"/>
    <w:rsid w:val="00DD234C"/>
    <w:rsid w:val="00DD29A9"/>
    <w:rsid w:val="00DD2A10"/>
    <w:rsid w:val="00DD2B53"/>
    <w:rsid w:val="00DD2CB9"/>
    <w:rsid w:val="00DD2CEC"/>
    <w:rsid w:val="00DD2DBA"/>
    <w:rsid w:val="00DD2E9D"/>
    <w:rsid w:val="00DD2EAA"/>
    <w:rsid w:val="00DD3104"/>
    <w:rsid w:val="00DD3300"/>
    <w:rsid w:val="00DD36CC"/>
    <w:rsid w:val="00DD3CF3"/>
    <w:rsid w:val="00DD3D66"/>
    <w:rsid w:val="00DD4508"/>
    <w:rsid w:val="00DD4660"/>
    <w:rsid w:val="00DD4FDA"/>
    <w:rsid w:val="00DD5098"/>
    <w:rsid w:val="00DD5250"/>
    <w:rsid w:val="00DD57C5"/>
    <w:rsid w:val="00DD5986"/>
    <w:rsid w:val="00DD5D65"/>
    <w:rsid w:val="00DD639D"/>
    <w:rsid w:val="00DD63FA"/>
    <w:rsid w:val="00DD67C6"/>
    <w:rsid w:val="00DD6FCB"/>
    <w:rsid w:val="00DD7ABC"/>
    <w:rsid w:val="00DD7AD7"/>
    <w:rsid w:val="00DD7BC3"/>
    <w:rsid w:val="00DD7DE2"/>
    <w:rsid w:val="00DE03ED"/>
    <w:rsid w:val="00DE0607"/>
    <w:rsid w:val="00DE0880"/>
    <w:rsid w:val="00DE0913"/>
    <w:rsid w:val="00DE0CCE"/>
    <w:rsid w:val="00DE14FC"/>
    <w:rsid w:val="00DE168F"/>
    <w:rsid w:val="00DE1CB1"/>
    <w:rsid w:val="00DE2522"/>
    <w:rsid w:val="00DE2582"/>
    <w:rsid w:val="00DE25BE"/>
    <w:rsid w:val="00DE2E45"/>
    <w:rsid w:val="00DE2ECF"/>
    <w:rsid w:val="00DE342D"/>
    <w:rsid w:val="00DE34B9"/>
    <w:rsid w:val="00DE3681"/>
    <w:rsid w:val="00DE37E5"/>
    <w:rsid w:val="00DE3A4C"/>
    <w:rsid w:val="00DE3B6E"/>
    <w:rsid w:val="00DE3DDD"/>
    <w:rsid w:val="00DE438F"/>
    <w:rsid w:val="00DE47E6"/>
    <w:rsid w:val="00DE4A3A"/>
    <w:rsid w:val="00DE4EC1"/>
    <w:rsid w:val="00DE5403"/>
    <w:rsid w:val="00DE558D"/>
    <w:rsid w:val="00DE5846"/>
    <w:rsid w:val="00DE58F0"/>
    <w:rsid w:val="00DE5963"/>
    <w:rsid w:val="00DE5DEA"/>
    <w:rsid w:val="00DE5E6E"/>
    <w:rsid w:val="00DE62C3"/>
    <w:rsid w:val="00DE63B7"/>
    <w:rsid w:val="00DE6804"/>
    <w:rsid w:val="00DE71F6"/>
    <w:rsid w:val="00DE72E0"/>
    <w:rsid w:val="00DE7722"/>
    <w:rsid w:val="00DF008A"/>
    <w:rsid w:val="00DF0388"/>
    <w:rsid w:val="00DF0FE6"/>
    <w:rsid w:val="00DF10EC"/>
    <w:rsid w:val="00DF1248"/>
    <w:rsid w:val="00DF1357"/>
    <w:rsid w:val="00DF16C4"/>
    <w:rsid w:val="00DF1700"/>
    <w:rsid w:val="00DF19A6"/>
    <w:rsid w:val="00DF2149"/>
    <w:rsid w:val="00DF2943"/>
    <w:rsid w:val="00DF2BF1"/>
    <w:rsid w:val="00DF2F29"/>
    <w:rsid w:val="00DF32E1"/>
    <w:rsid w:val="00DF34EC"/>
    <w:rsid w:val="00DF355C"/>
    <w:rsid w:val="00DF39C6"/>
    <w:rsid w:val="00DF3A17"/>
    <w:rsid w:val="00DF3BA6"/>
    <w:rsid w:val="00DF43E0"/>
    <w:rsid w:val="00DF4684"/>
    <w:rsid w:val="00DF4781"/>
    <w:rsid w:val="00DF494F"/>
    <w:rsid w:val="00DF4EAB"/>
    <w:rsid w:val="00DF5628"/>
    <w:rsid w:val="00DF6194"/>
    <w:rsid w:val="00DF62D9"/>
    <w:rsid w:val="00DF62DD"/>
    <w:rsid w:val="00DF63B8"/>
    <w:rsid w:val="00DF63F7"/>
    <w:rsid w:val="00DF664C"/>
    <w:rsid w:val="00DF6B93"/>
    <w:rsid w:val="00DF6BA8"/>
    <w:rsid w:val="00DF6BFE"/>
    <w:rsid w:val="00DF777C"/>
    <w:rsid w:val="00DF7972"/>
    <w:rsid w:val="00DF7C2E"/>
    <w:rsid w:val="00DF7ED2"/>
    <w:rsid w:val="00E001FE"/>
    <w:rsid w:val="00E00FDF"/>
    <w:rsid w:val="00E0137F"/>
    <w:rsid w:val="00E0158C"/>
    <w:rsid w:val="00E015A4"/>
    <w:rsid w:val="00E01601"/>
    <w:rsid w:val="00E01A6B"/>
    <w:rsid w:val="00E01CE3"/>
    <w:rsid w:val="00E01D8F"/>
    <w:rsid w:val="00E01EA7"/>
    <w:rsid w:val="00E021CF"/>
    <w:rsid w:val="00E02486"/>
    <w:rsid w:val="00E032BA"/>
    <w:rsid w:val="00E03BD2"/>
    <w:rsid w:val="00E040B2"/>
    <w:rsid w:val="00E0428E"/>
    <w:rsid w:val="00E045FB"/>
    <w:rsid w:val="00E04700"/>
    <w:rsid w:val="00E04823"/>
    <w:rsid w:val="00E04F1C"/>
    <w:rsid w:val="00E065CF"/>
    <w:rsid w:val="00E07353"/>
    <w:rsid w:val="00E078CB"/>
    <w:rsid w:val="00E0797B"/>
    <w:rsid w:val="00E106A0"/>
    <w:rsid w:val="00E107D3"/>
    <w:rsid w:val="00E10875"/>
    <w:rsid w:val="00E109B0"/>
    <w:rsid w:val="00E10F0B"/>
    <w:rsid w:val="00E114C6"/>
    <w:rsid w:val="00E11545"/>
    <w:rsid w:val="00E11B1B"/>
    <w:rsid w:val="00E12427"/>
    <w:rsid w:val="00E1260A"/>
    <w:rsid w:val="00E129E9"/>
    <w:rsid w:val="00E12A28"/>
    <w:rsid w:val="00E12DFE"/>
    <w:rsid w:val="00E1309B"/>
    <w:rsid w:val="00E134EE"/>
    <w:rsid w:val="00E137A5"/>
    <w:rsid w:val="00E13AF9"/>
    <w:rsid w:val="00E13F3A"/>
    <w:rsid w:val="00E14084"/>
    <w:rsid w:val="00E14221"/>
    <w:rsid w:val="00E14397"/>
    <w:rsid w:val="00E1496D"/>
    <w:rsid w:val="00E14AA0"/>
    <w:rsid w:val="00E14C4B"/>
    <w:rsid w:val="00E14EFB"/>
    <w:rsid w:val="00E1514F"/>
    <w:rsid w:val="00E15539"/>
    <w:rsid w:val="00E1558E"/>
    <w:rsid w:val="00E15AEC"/>
    <w:rsid w:val="00E15E4D"/>
    <w:rsid w:val="00E1608E"/>
    <w:rsid w:val="00E16305"/>
    <w:rsid w:val="00E16B48"/>
    <w:rsid w:val="00E16CCF"/>
    <w:rsid w:val="00E17291"/>
    <w:rsid w:val="00E174E4"/>
    <w:rsid w:val="00E17603"/>
    <w:rsid w:val="00E17DD7"/>
    <w:rsid w:val="00E2095C"/>
    <w:rsid w:val="00E20B80"/>
    <w:rsid w:val="00E20D16"/>
    <w:rsid w:val="00E211AF"/>
    <w:rsid w:val="00E2120C"/>
    <w:rsid w:val="00E2162B"/>
    <w:rsid w:val="00E21741"/>
    <w:rsid w:val="00E21C5D"/>
    <w:rsid w:val="00E225A9"/>
    <w:rsid w:val="00E22711"/>
    <w:rsid w:val="00E228ED"/>
    <w:rsid w:val="00E22BA6"/>
    <w:rsid w:val="00E22DE0"/>
    <w:rsid w:val="00E22E6C"/>
    <w:rsid w:val="00E23268"/>
    <w:rsid w:val="00E2341D"/>
    <w:rsid w:val="00E236A3"/>
    <w:rsid w:val="00E23B48"/>
    <w:rsid w:val="00E24311"/>
    <w:rsid w:val="00E24341"/>
    <w:rsid w:val="00E24487"/>
    <w:rsid w:val="00E24DC3"/>
    <w:rsid w:val="00E24DF5"/>
    <w:rsid w:val="00E24FC9"/>
    <w:rsid w:val="00E254C2"/>
    <w:rsid w:val="00E256DE"/>
    <w:rsid w:val="00E2581D"/>
    <w:rsid w:val="00E25B37"/>
    <w:rsid w:val="00E25E82"/>
    <w:rsid w:val="00E261C1"/>
    <w:rsid w:val="00E267F8"/>
    <w:rsid w:val="00E271F3"/>
    <w:rsid w:val="00E27706"/>
    <w:rsid w:val="00E27782"/>
    <w:rsid w:val="00E27828"/>
    <w:rsid w:val="00E27856"/>
    <w:rsid w:val="00E30D33"/>
    <w:rsid w:val="00E30DBD"/>
    <w:rsid w:val="00E310CD"/>
    <w:rsid w:val="00E3140C"/>
    <w:rsid w:val="00E31F79"/>
    <w:rsid w:val="00E3208E"/>
    <w:rsid w:val="00E325EA"/>
    <w:rsid w:val="00E32745"/>
    <w:rsid w:val="00E328E4"/>
    <w:rsid w:val="00E32974"/>
    <w:rsid w:val="00E32C92"/>
    <w:rsid w:val="00E32D76"/>
    <w:rsid w:val="00E33B4D"/>
    <w:rsid w:val="00E33B50"/>
    <w:rsid w:val="00E33F41"/>
    <w:rsid w:val="00E34403"/>
    <w:rsid w:val="00E34422"/>
    <w:rsid w:val="00E34787"/>
    <w:rsid w:val="00E349F8"/>
    <w:rsid w:val="00E34FD5"/>
    <w:rsid w:val="00E3524C"/>
    <w:rsid w:val="00E3565C"/>
    <w:rsid w:val="00E35F4B"/>
    <w:rsid w:val="00E35FB1"/>
    <w:rsid w:val="00E36537"/>
    <w:rsid w:val="00E37002"/>
    <w:rsid w:val="00E37367"/>
    <w:rsid w:val="00E37A2D"/>
    <w:rsid w:val="00E37CEC"/>
    <w:rsid w:val="00E37E65"/>
    <w:rsid w:val="00E40200"/>
    <w:rsid w:val="00E4047C"/>
    <w:rsid w:val="00E40680"/>
    <w:rsid w:val="00E4090F"/>
    <w:rsid w:val="00E40BD3"/>
    <w:rsid w:val="00E40E8A"/>
    <w:rsid w:val="00E40EB4"/>
    <w:rsid w:val="00E4117C"/>
    <w:rsid w:val="00E412BF"/>
    <w:rsid w:val="00E41B59"/>
    <w:rsid w:val="00E41D15"/>
    <w:rsid w:val="00E4208C"/>
    <w:rsid w:val="00E420C8"/>
    <w:rsid w:val="00E4240A"/>
    <w:rsid w:val="00E4260C"/>
    <w:rsid w:val="00E42AA5"/>
    <w:rsid w:val="00E42E93"/>
    <w:rsid w:val="00E43146"/>
    <w:rsid w:val="00E43BF6"/>
    <w:rsid w:val="00E447E8"/>
    <w:rsid w:val="00E448D9"/>
    <w:rsid w:val="00E44F05"/>
    <w:rsid w:val="00E46286"/>
    <w:rsid w:val="00E46720"/>
    <w:rsid w:val="00E467E6"/>
    <w:rsid w:val="00E4686E"/>
    <w:rsid w:val="00E4728E"/>
    <w:rsid w:val="00E47B7D"/>
    <w:rsid w:val="00E5075E"/>
    <w:rsid w:val="00E509D3"/>
    <w:rsid w:val="00E50B11"/>
    <w:rsid w:val="00E51DAB"/>
    <w:rsid w:val="00E521C8"/>
    <w:rsid w:val="00E5313F"/>
    <w:rsid w:val="00E532AB"/>
    <w:rsid w:val="00E533BC"/>
    <w:rsid w:val="00E53630"/>
    <w:rsid w:val="00E53A24"/>
    <w:rsid w:val="00E541B4"/>
    <w:rsid w:val="00E546F4"/>
    <w:rsid w:val="00E54BA0"/>
    <w:rsid w:val="00E54D04"/>
    <w:rsid w:val="00E55073"/>
    <w:rsid w:val="00E55210"/>
    <w:rsid w:val="00E5540B"/>
    <w:rsid w:val="00E55BB1"/>
    <w:rsid w:val="00E56000"/>
    <w:rsid w:val="00E56775"/>
    <w:rsid w:val="00E56950"/>
    <w:rsid w:val="00E56B47"/>
    <w:rsid w:val="00E56D4E"/>
    <w:rsid w:val="00E56E4F"/>
    <w:rsid w:val="00E56EC9"/>
    <w:rsid w:val="00E56FD6"/>
    <w:rsid w:val="00E57276"/>
    <w:rsid w:val="00E5751A"/>
    <w:rsid w:val="00E57531"/>
    <w:rsid w:val="00E578CF"/>
    <w:rsid w:val="00E60064"/>
    <w:rsid w:val="00E6050A"/>
    <w:rsid w:val="00E619F0"/>
    <w:rsid w:val="00E622D5"/>
    <w:rsid w:val="00E62356"/>
    <w:rsid w:val="00E624DA"/>
    <w:rsid w:val="00E629FA"/>
    <w:rsid w:val="00E63071"/>
    <w:rsid w:val="00E634A4"/>
    <w:rsid w:val="00E636EF"/>
    <w:rsid w:val="00E63863"/>
    <w:rsid w:val="00E63F53"/>
    <w:rsid w:val="00E64262"/>
    <w:rsid w:val="00E64BC6"/>
    <w:rsid w:val="00E656D3"/>
    <w:rsid w:val="00E657AD"/>
    <w:rsid w:val="00E65954"/>
    <w:rsid w:val="00E65BE0"/>
    <w:rsid w:val="00E65FC0"/>
    <w:rsid w:val="00E66063"/>
    <w:rsid w:val="00E6613C"/>
    <w:rsid w:val="00E6618E"/>
    <w:rsid w:val="00E66322"/>
    <w:rsid w:val="00E664CA"/>
    <w:rsid w:val="00E67413"/>
    <w:rsid w:val="00E67571"/>
    <w:rsid w:val="00E67713"/>
    <w:rsid w:val="00E6779E"/>
    <w:rsid w:val="00E67B60"/>
    <w:rsid w:val="00E7010D"/>
    <w:rsid w:val="00E704BA"/>
    <w:rsid w:val="00E704DC"/>
    <w:rsid w:val="00E7060F"/>
    <w:rsid w:val="00E70AB1"/>
    <w:rsid w:val="00E70BEC"/>
    <w:rsid w:val="00E7127E"/>
    <w:rsid w:val="00E7128B"/>
    <w:rsid w:val="00E71B2C"/>
    <w:rsid w:val="00E71CDC"/>
    <w:rsid w:val="00E7236D"/>
    <w:rsid w:val="00E72767"/>
    <w:rsid w:val="00E72E51"/>
    <w:rsid w:val="00E732E7"/>
    <w:rsid w:val="00E73322"/>
    <w:rsid w:val="00E73A7E"/>
    <w:rsid w:val="00E73F70"/>
    <w:rsid w:val="00E743AE"/>
    <w:rsid w:val="00E7446C"/>
    <w:rsid w:val="00E746DC"/>
    <w:rsid w:val="00E74DCF"/>
    <w:rsid w:val="00E74FC5"/>
    <w:rsid w:val="00E74FC8"/>
    <w:rsid w:val="00E7597F"/>
    <w:rsid w:val="00E75ED9"/>
    <w:rsid w:val="00E765D7"/>
    <w:rsid w:val="00E76D01"/>
    <w:rsid w:val="00E76DBB"/>
    <w:rsid w:val="00E76EB8"/>
    <w:rsid w:val="00E76F4F"/>
    <w:rsid w:val="00E7719F"/>
    <w:rsid w:val="00E77566"/>
    <w:rsid w:val="00E775F9"/>
    <w:rsid w:val="00E77871"/>
    <w:rsid w:val="00E77A9E"/>
    <w:rsid w:val="00E77C79"/>
    <w:rsid w:val="00E77D36"/>
    <w:rsid w:val="00E77D4D"/>
    <w:rsid w:val="00E80B95"/>
    <w:rsid w:val="00E80B9C"/>
    <w:rsid w:val="00E8115A"/>
    <w:rsid w:val="00E814DF"/>
    <w:rsid w:val="00E8159A"/>
    <w:rsid w:val="00E81A7D"/>
    <w:rsid w:val="00E82842"/>
    <w:rsid w:val="00E82E59"/>
    <w:rsid w:val="00E83337"/>
    <w:rsid w:val="00E8362E"/>
    <w:rsid w:val="00E83ACA"/>
    <w:rsid w:val="00E83BE0"/>
    <w:rsid w:val="00E83C62"/>
    <w:rsid w:val="00E83CEA"/>
    <w:rsid w:val="00E83D76"/>
    <w:rsid w:val="00E83E11"/>
    <w:rsid w:val="00E8439B"/>
    <w:rsid w:val="00E843A7"/>
    <w:rsid w:val="00E843E3"/>
    <w:rsid w:val="00E84893"/>
    <w:rsid w:val="00E849DD"/>
    <w:rsid w:val="00E84B95"/>
    <w:rsid w:val="00E84E10"/>
    <w:rsid w:val="00E8555D"/>
    <w:rsid w:val="00E85663"/>
    <w:rsid w:val="00E8604C"/>
    <w:rsid w:val="00E86B08"/>
    <w:rsid w:val="00E86DB9"/>
    <w:rsid w:val="00E8732E"/>
    <w:rsid w:val="00E87DC0"/>
    <w:rsid w:val="00E900A7"/>
    <w:rsid w:val="00E902B5"/>
    <w:rsid w:val="00E90585"/>
    <w:rsid w:val="00E90AFD"/>
    <w:rsid w:val="00E90C17"/>
    <w:rsid w:val="00E90EA9"/>
    <w:rsid w:val="00E911FA"/>
    <w:rsid w:val="00E91723"/>
    <w:rsid w:val="00E918CA"/>
    <w:rsid w:val="00E91DC7"/>
    <w:rsid w:val="00E9265A"/>
    <w:rsid w:val="00E92847"/>
    <w:rsid w:val="00E93081"/>
    <w:rsid w:val="00E9316D"/>
    <w:rsid w:val="00E93266"/>
    <w:rsid w:val="00E934E4"/>
    <w:rsid w:val="00E9360A"/>
    <w:rsid w:val="00E937D7"/>
    <w:rsid w:val="00E93873"/>
    <w:rsid w:val="00E93A6B"/>
    <w:rsid w:val="00E93AE7"/>
    <w:rsid w:val="00E93B6C"/>
    <w:rsid w:val="00E9435E"/>
    <w:rsid w:val="00E9498A"/>
    <w:rsid w:val="00E94C71"/>
    <w:rsid w:val="00E95469"/>
    <w:rsid w:val="00E95B94"/>
    <w:rsid w:val="00E95BFA"/>
    <w:rsid w:val="00E96541"/>
    <w:rsid w:val="00E966FE"/>
    <w:rsid w:val="00E96DC4"/>
    <w:rsid w:val="00E9742F"/>
    <w:rsid w:val="00E974ED"/>
    <w:rsid w:val="00E975C2"/>
    <w:rsid w:val="00E9761F"/>
    <w:rsid w:val="00E9765E"/>
    <w:rsid w:val="00E97A80"/>
    <w:rsid w:val="00EA00AB"/>
    <w:rsid w:val="00EA04D9"/>
    <w:rsid w:val="00EA0DCD"/>
    <w:rsid w:val="00EA0E04"/>
    <w:rsid w:val="00EA1512"/>
    <w:rsid w:val="00EA15E5"/>
    <w:rsid w:val="00EA1B11"/>
    <w:rsid w:val="00EA1FDE"/>
    <w:rsid w:val="00EA2607"/>
    <w:rsid w:val="00EA3913"/>
    <w:rsid w:val="00EA3A0D"/>
    <w:rsid w:val="00EA3C5B"/>
    <w:rsid w:val="00EA3CEE"/>
    <w:rsid w:val="00EA422C"/>
    <w:rsid w:val="00EA4756"/>
    <w:rsid w:val="00EA4AEC"/>
    <w:rsid w:val="00EA4F30"/>
    <w:rsid w:val="00EA4F61"/>
    <w:rsid w:val="00EA52D6"/>
    <w:rsid w:val="00EA57C0"/>
    <w:rsid w:val="00EA5A32"/>
    <w:rsid w:val="00EA5EB7"/>
    <w:rsid w:val="00EA687F"/>
    <w:rsid w:val="00EA6A4D"/>
    <w:rsid w:val="00EA6E35"/>
    <w:rsid w:val="00EA6EB4"/>
    <w:rsid w:val="00EA71C9"/>
    <w:rsid w:val="00EA73D3"/>
    <w:rsid w:val="00EA74DB"/>
    <w:rsid w:val="00EA75C6"/>
    <w:rsid w:val="00EA76AB"/>
    <w:rsid w:val="00EA7B95"/>
    <w:rsid w:val="00EA7E49"/>
    <w:rsid w:val="00EB04CD"/>
    <w:rsid w:val="00EB04F9"/>
    <w:rsid w:val="00EB0958"/>
    <w:rsid w:val="00EB0A6B"/>
    <w:rsid w:val="00EB0D32"/>
    <w:rsid w:val="00EB17B1"/>
    <w:rsid w:val="00EB194D"/>
    <w:rsid w:val="00EB1C76"/>
    <w:rsid w:val="00EB1D41"/>
    <w:rsid w:val="00EB1F41"/>
    <w:rsid w:val="00EB23B1"/>
    <w:rsid w:val="00EB2608"/>
    <w:rsid w:val="00EB2D80"/>
    <w:rsid w:val="00EB2FEB"/>
    <w:rsid w:val="00EB39AD"/>
    <w:rsid w:val="00EB3D24"/>
    <w:rsid w:val="00EB3DE5"/>
    <w:rsid w:val="00EB40E5"/>
    <w:rsid w:val="00EB4677"/>
    <w:rsid w:val="00EB4D37"/>
    <w:rsid w:val="00EB4F82"/>
    <w:rsid w:val="00EB5045"/>
    <w:rsid w:val="00EB51F9"/>
    <w:rsid w:val="00EB547B"/>
    <w:rsid w:val="00EB550B"/>
    <w:rsid w:val="00EB55C8"/>
    <w:rsid w:val="00EB5750"/>
    <w:rsid w:val="00EB581F"/>
    <w:rsid w:val="00EB5C26"/>
    <w:rsid w:val="00EB656E"/>
    <w:rsid w:val="00EB6663"/>
    <w:rsid w:val="00EB66BC"/>
    <w:rsid w:val="00EB6A55"/>
    <w:rsid w:val="00EB7B74"/>
    <w:rsid w:val="00EB7F4F"/>
    <w:rsid w:val="00EB7F85"/>
    <w:rsid w:val="00EB7F97"/>
    <w:rsid w:val="00EC0009"/>
    <w:rsid w:val="00EC01C0"/>
    <w:rsid w:val="00EC06F5"/>
    <w:rsid w:val="00EC08EE"/>
    <w:rsid w:val="00EC0D07"/>
    <w:rsid w:val="00EC16A1"/>
    <w:rsid w:val="00EC1C61"/>
    <w:rsid w:val="00EC2165"/>
    <w:rsid w:val="00EC21E9"/>
    <w:rsid w:val="00EC250B"/>
    <w:rsid w:val="00EC29E9"/>
    <w:rsid w:val="00EC2B05"/>
    <w:rsid w:val="00EC2C4D"/>
    <w:rsid w:val="00EC2DDC"/>
    <w:rsid w:val="00EC2DE5"/>
    <w:rsid w:val="00EC31DB"/>
    <w:rsid w:val="00EC37FA"/>
    <w:rsid w:val="00EC430F"/>
    <w:rsid w:val="00EC519C"/>
    <w:rsid w:val="00EC544F"/>
    <w:rsid w:val="00EC5A9D"/>
    <w:rsid w:val="00EC5D87"/>
    <w:rsid w:val="00EC6009"/>
    <w:rsid w:val="00EC65CB"/>
    <w:rsid w:val="00EC6956"/>
    <w:rsid w:val="00EC6CCA"/>
    <w:rsid w:val="00EC7073"/>
    <w:rsid w:val="00EC739E"/>
    <w:rsid w:val="00EC755F"/>
    <w:rsid w:val="00EC773D"/>
    <w:rsid w:val="00EC7980"/>
    <w:rsid w:val="00EC7A7A"/>
    <w:rsid w:val="00EC7E21"/>
    <w:rsid w:val="00ED0265"/>
    <w:rsid w:val="00ED08E2"/>
    <w:rsid w:val="00ED0AFC"/>
    <w:rsid w:val="00ED1547"/>
    <w:rsid w:val="00ED15B0"/>
    <w:rsid w:val="00ED17AD"/>
    <w:rsid w:val="00ED186C"/>
    <w:rsid w:val="00ED199D"/>
    <w:rsid w:val="00ED2249"/>
    <w:rsid w:val="00ED2355"/>
    <w:rsid w:val="00ED2459"/>
    <w:rsid w:val="00ED28A5"/>
    <w:rsid w:val="00ED292D"/>
    <w:rsid w:val="00ED2A58"/>
    <w:rsid w:val="00ED2DAA"/>
    <w:rsid w:val="00ED3381"/>
    <w:rsid w:val="00ED371C"/>
    <w:rsid w:val="00ED3791"/>
    <w:rsid w:val="00ED39F3"/>
    <w:rsid w:val="00ED3AE6"/>
    <w:rsid w:val="00ED3CAC"/>
    <w:rsid w:val="00ED3E1E"/>
    <w:rsid w:val="00ED3E6A"/>
    <w:rsid w:val="00ED3F5E"/>
    <w:rsid w:val="00ED43FB"/>
    <w:rsid w:val="00ED492D"/>
    <w:rsid w:val="00ED562F"/>
    <w:rsid w:val="00ED58B4"/>
    <w:rsid w:val="00ED5986"/>
    <w:rsid w:val="00ED5B1F"/>
    <w:rsid w:val="00ED5BF4"/>
    <w:rsid w:val="00ED5DCE"/>
    <w:rsid w:val="00ED5F7F"/>
    <w:rsid w:val="00ED65FB"/>
    <w:rsid w:val="00ED67FD"/>
    <w:rsid w:val="00ED6D29"/>
    <w:rsid w:val="00ED703D"/>
    <w:rsid w:val="00ED7098"/>
    <w:rsid w:val="00ED7163"/>
    <w:rsid w:val="00ED77C5"/>
    <w:rsid w:val="00ED78CB"/>
    <w:rsid w:val="00ED7A74"/>
    <w:rsid w:val="00ED7E33"/>
    <w:rsid w:val="00EE008A"/>
    <w:rsid w:val="00EE0107"/>
    <w:rsid w:val="00EE042D"/>
    <w:rsid w:val="00EE0844"/>
    <w:rsid w:val="00EE0849"/>
    <w:rsid w:val="00EE11C9"/>
    <w:rsid w:val="00EE17CC"/>
    <w:rsid w:val="00EE2260"/>
    <w:rsid w:val="00EE299B"/>
    <w:rsid w:val="00EE2DE6"/>
    <w:rsid w:val="00EE2E1A"/>
    <w:rsid w:val="00EE38A0"/>
    <w:rsid w:val="00EE3D25"/>
    <w:rsid w:val="00EE3E21"/>
    <w:rsid w:val="00EE43AE"/>
    <w:rsid w:val="00EE48E0"/>
    <w:rsid w:val="00EE51CC"/>
    <w:rsid w:val="00EE5596"/>
    <w:rsid w:val="00EE559C"/>
    <w:rsid w:val="00EE5D1E"/>
    <w:rsid w:val="00EE5DE2"/>
    <w:rsid w:val="00EE5FB6"/>
    <w:rsid w:val="00EE629B"/>
    <w:rsid w:val="00EE6508"/>
    <w:rsid w:val="00EE6961"/>
    <w:rsid w:val="00EE6AD3"/>
    <w:rsid w:val="00EE6AF5"/>
    <w:rsid w:val="00EE7775"/>
    <w:rsid w:val="00EE780F"/>
    <w:rsid w:val="00EE7EA4"/>
    <w:rsid w:val="00EF0524"/>
    <w:rsid w:val="00EF135F"/>
    <w:rsid w:val="00EF141E"/>
    <w:rsid w:val="00EF149E"/>
    <w:rsid w:val="00EF1559"/>
    <w:rsid w:val="00EF19C3"/>
    <w:rsid w:val="00EF19E3"/>
    <w:rsid w:val="00EF23DC"/>
    <w:rsid w:val="00EF252B"/>
    <w:rsid w:val="00EF304E"/>
    <w:rsid w:val="00EF33CF"/>
    <w:rsid w:val="00EF3D57"/>
    <w:rsid w:val="00EF3E07"/>
    <w:rsid w:val="00EF3E73"/>
    <w:rsid w:val="00EF43E6"/>
    <w:rsid w:val="00EF4653"/>
    <w:rsid w:val="00EF48EB"/>
    <w:rsid w:val="00EF55A2"/>
    <w:rsid w:val="00EF5A3B"/>
    <w:rsid w:val="00EF5BB8"/>
    <w:rsid w:val="00EF5FBA"/>
    <w:rsid w:val="00EF70A5"/>
    <w:rsid w:val="00EF7640"/>
    <w:rsid w:val="00EF77E2"/>
    <w:rsid w:val="00EF78D2"/>
    <w:rsid w:val="00EF7DBD"/>
    <w:rsid w:val="00F00207"/>
    <w:rsid w:val="00F00404"/>
    <w:rsid w:val="00F00D24"/>
    <w:rsid w:val="00F00E9B"/>
    <w:rsid w:val="00F00EC0"/>
    <w:rsid w:val="00F00EF9"/>
    <w:rsid w:val="00F00F43"/>
    <w:rsid w:val="00F012C4"/>
    <w:rsid w:val="00F01413"/>
    <w:rsid w:val="00F01780"/>
    <w:rsid w:val="00F0197C"/>
    <w:rsid w:val="00F02501"/>
    <w:rsid w:val="00F03430"/>
    <w:rsid w:val="00F0369A"/>
    <w:rsid w:val="00F036F3"/>
    <w:rsid w:val="00F03913"/>
    <w:rsid w:val="00F03AEB"/>
    <w:rsid w:val="00F03F85"/>
    <w:rsid w:val="00F04171"/>
    <w:rsid w:val="00F04243"/>
    <w:rsid w:val="00F043B0"/>
    <w:rsid w:val="00F0451F"/>
    <w:rsid w:val="00F049C4"/>
    <w:rsid w:val="00F04BF4"/>
    <w:rsid w:val="00F05264"/>
    <w:rsid w:val="00F053DE"/>
    <w:rsid w:val="00F05DC6"/>
    <w:rsid w:val="00F05F23"/>
    <w:rsid w:val="00F06141"/>
    <w:rsid w:val="00F06289"/>
    <w:rsid w:val="00F0659C"/>
    <w:rsid w:val="00F0678B"/>
    <w:rsid w:val="00F0693D"/>
    <w:rsid w:val="00F06A2C"/>
    <w:rsid w:val="00F06DDE"/>
    <w:rsid w:val="00F06E05"/>
    <w:rsid w:val="00F07253"/>
    <w:rsid w:val="00F07F92"/>
    <w:rsid w:val="00F109B6"/>
    <w:rsid w:val="00F10FD0"/>
    <w:rsid w:val="00F11077"/>
    <w:rsid w:val="00F118CB"/>
    <w:rsid w:val="00F11AAE"/>
    <w:rsid w:val="00F11BF6"/>
    <w:rsid w:val="00F12403"/>
    <w:rsid w:val="00F12529"/>
    <w:rsid w:val="00F1253D"/>
    <w:rsid w:val="00F12684"/>
    <w:rsid w:val="00F13099"/>
    <w:rsid w:val="00F133CF"/>
    <w:rsid w:val="00F13455"/>
    <w:rsid w:val="00F13AAF"/>
    <w:rsid w:val="00F13C15"/>
    <w:rsid w:val="00F13C84"/>
    <w:rsid w:val="00F13C85"/>
    <w:rsid w:val="00F13E92"/>
    <w:rsid w:val="00F1440F"/>
    <w:rsid w:val="00F14C76"/>
    <w:rsid w:val="00F14D62"/>
    <w:rsid w:val="00F151E6"/>
    <w:rsid w:val="00F15C33"/>
    <w:rsid w:val="00F15EA2"/>
    <w:rsid w:val="00F16733"/>
    <w:rsid w:val="00F16872"/>
    <w:rsid w:val="00F16C99"/>
    <w:rsid w:val="00F1708A"/>
    <w:rsid w:val="00F172A8"/>
    <w:rsid w:val="00F17C9A"/>
    <w:rsid w:val="00F17ECC"/>
    <w:rsid w:val="00F2004D"/>
    <w:rsid w:val="00F205F1"/>
    <w:rsid w:val="00F20D4C"/>
    <w:rsid w:val="00F21309"/>
    <w:rsid w:val="00F21394"/>
    <w:rsid w:val="00F216A2"/>
    <w:rsid w:val="00F216CC"/>
    <w:rsid w:val="00F21701"/>
    <w:rsid w:val="00F21874"/>
    <w:rsid w:val="00F22620"/>
    <w:rsid w:val="00F23506"/>
    <w:rsid w:val="00F238E6"/>
    <w:rsid w:val="00F23ACA"/>
    <w:rsid w:val="00F23F12"/>
    <w:rsid w:val="00F23F94"/>
    <w:rsid w:val="00F24EDD"/>
    <w:rsid w:val="00F25337"/>
    <w:rsid w:val="00F2533D"/>
    <w:rsid w:val="00F2588A"/>
    <w:rsid w:val="00F25AD8"/>
    <w:rsid w:val="00F25BFD"/>
    <w:rsid w:val="00F25CDA"/>
    <w:rsid w:val="00F25CE4"/>
    <w:rsid w:val="00F25F21"/>
    <w:rsid w:val="00F25F33"/>
    <w:rsid w:val="00F260B8"/>
    <w:rsid w:val="00F263EC"/>
    <w:rsid w:val="00F268C7"/>
    <w:rsid w:val="00F26FA9"/>
    <w:rsid w:val="00F273DF"/>
    <w:rsid w:val="00F27938"/>
    <w:rsid w:val="00F27E3F"/>
    <w:rsid w:val="00F30414"/>
    <w:rsid w:val="00F30E12"/>
    <w:rsid w:val="00F3154D"/>
    <w:rsid w:val="00F317A1"/>
    <w:rsid w:val="00F318EF"/>
    <w:rsid w:val="00F31B8A"/>
    <w:rsid w:val="00F31F68"/>
    <w:rsid w:val="00F3234A"/>
    <w:rsid w:val="00F32CD3"/>
    <w:rsid w:val="00F32F0F"/>
    <w:rsid w:val="00F331D7"/>
    <w:rsid w:val="00F33AED"/>
    <w:rsid w:val="00F33C81"/>
    <w:rsid w:val="00F34659"/>
    <w:rsid w:val="00F3468B"/>
    <w:rsid w:val="00F3483D"/>
    <w:rsid w:val="00F34BB7"/>
    <w:rsid w:val="00F34C55"/>
    <w:rsid w:val="00F34F04"/>
    <w:rsid w:val="00F3503B"/>
    <w:rsid w:val="00F35132"/>
    <w:rsid w:val="00F35259"/>
    <w:rsid w:val="00F352C5"/>
    <w:rsid w:val="00F3540D"/>
    <w:rsid w:val="00F35530"/>
    <w:rsid w:val="00F3573E"/>
    <w:rsid w:val="00F35B38"/>
    <w:rsid w:val="00F35CDF"/>
    <w:rsid w:val="00F36228"/>
    <w:rsid w:val="00F363E5"/>
    <w:rsid w:val="00F364C7"/>
    <w:rsid w:val="00F36FBE"/>
    <w:rsid w:val="00F37784"/>
    <w:rsid w:val="00F37813"/>
    <w:rsid w:val="00F37AC1"/>
    <w:rsid w:val="00F37D60"/>
    <w:rsid w:val="00F37D65"/>
    <w:rsid w:val="00F37E54"/>
    <w:rsid w:val="00F40347"/>
    <w:rsid w:val="00F40464"/>
    <w:rsid w:val="00F404B1"/>
    <w:rsid w:val="00F405E1"/>
    <w:rsid w:val="00F40E89"/>
    <w:rsid w:val="00F412E8"/>
    <w:rsid w:val="00F415F4"/>
    <w:rsid w:val="00F41A07"/>
    <w:rsid w:val="00F41A2D"/>
    <w:rsid w:val="00F41A92"/>
    <w:rsid w:val="00F42A04"/>
    <w:rsid w:val="00F42C86"/>
    <w:rsid w:val="00F43413"/>
    <w:rsid w:val="00F43A25"/>
    <w:rsid w:val="00F43BED"/>
    <w:rsid w:val="00F43E4E"/>
    <w:rsid w:val="00F44268"/>
    <w:rsid w:val="00F445F2"/>
    <w:rsid w:val="00F44614"/>
    <w:rsid w:val="00F44B7A"/>
    <w:rsid w:val="00F44CC7"/>
    <w:rsid w:val="00F44DF2"/>
    <w:rsid w:val="00F45654"/>
    <w:rsid w:val="00F4578B"/>
    <w:rsid w:val="00F45AD6"/>
    <w:rsid w:val="00F45BEA"/>
    <w:rsid w:val="00F45C84"/>
    <w:rsid w:val="00F45FFC"/>
    <w:rsid w:val="00F461C1"/>
    <w:rsid w:val="00F4625C"/>
    <w:rsid w:val="00F46C96"/>
    <w:rsid w:val="00F4762D"/>
    <w:rsid w:val="00F47D9E"/>
    <w:rsid w:val="00F47DC1"/>
    <w:rsid w:val="00F47DC8"/>
    <w:rsid w:val="00F50397"/>
    <w:rsid w:val="00F50446"/>
    <w:rsid w:val="00F50E29"/>
    <w:rsid w:val="00F5100B"/>
    <w:rsid w:val="00F5112C"/>
    <w:rsid w:val="00F512BD"/>
    <w:rsid w:val="00F51A9F"/>
    <w:rsid w:val="00F51BD2"/>
    <w:rsid w:val="00F51F4A"/>
    <w:rsid w:val="00F5202A"/>
    <w:rsid w:val="00F527CA"/>
    <w:rsid w:val="00F52A3F"/>
    <w:rsid w:val="00F52D86"/>
    <w:rsid w:val="00F53460"/>
    <w:rsid w:val="00F5352F"/>
    <w:rsid w:val="00F53714"/>
    <w:rsid w:val="00F53AE8"/>
    <w:rsid w:val="00F53B57"/>
    <w:rsid w:val="00F53B64"/>
    <w:rsid w:val="00F53B94"/>
    <w:rsid w:val="00F53DD3"/>
    <w:rsid w:val="00F53ED8"/>
    <w:rsid w:val="00F53FC4"/>
    <w:rsid w:val="00F54838"/>
    <w:rsid w:val="00F54F4D"/>
    <w:rsid w:val="00F5562A"/>
    <w:rsid w:val="00F55B4B"/>
    <w:rsid w:val="00F55BAD"/>
    <w:rsid w:val="00F55C43"/>
    <w:rsid w:val="00F55DD6"/>
    <w:rsid w:val="00F57046"/>
    <w:rsid w:val="00F5749A"/>
    <w:rsid w:val="00F575CC"/>
    <w:rsid w:val="00F57750"/>
    <w:rsid w:val="00F578E7"/>
    <w:rsid w:val="00F57A59"/>
    <w:rsid w:val="00F57AE9"/>
    <w:rsid w:val="00F57E4E"/>
    <w:rsid w:val="00F57EE7"/>
    <w:rsid w:val="00F57FA5"/>
    <w:rsid w:val="00F605B7"/>
    <w:rsid w:val="00F6096D"/>
    <w:rsid w:val="00F61157"/>
    <w:rsid w:val="00F6157E"/>
    <w:rsid w:val="00F61809"/>
    <w:rsid w:val="00F61975"/>
    <w:rsid w:val="00F62542"/>
    <w:rsid w:val="00F625F0"/>
    <w:rsid w:val="00F62940"/>
    <w:rsid w:val="00F62BB3"/>
    <w:rsid w:val="00F6328F"/>
    <w:rsid w:val="00F63625"/>
    <w:rsid w:val="00F636C3"/>
    <w:rsid w:val="00F63B5D"/>
    <w:rsid w:val="00F64457"/>
    <w:rsid w:val="00F64587"/>
    <w:rsid w:val="00F64A8F"/>
    <w:rsid w:val="00F64D2D"/>
    <w:rsid w:val="00F64D48"/>
    <w:rsid w:val="00F64D68"/>
    <w:rsid w:val="00F650F0"/>
    <w:rsid w:val="00F651FA"/>
    <w:rsid w:val="00F6563B"/>
    <w:rsid w:val="00F656EE"/>
    <w:rsid w:val="00F65717"/>
    <w:rsid w:val="00F65811"/>
    <w:rsid w:val="00F6583A"/>
    <w:rsid w:val="00F65845"/>
    <w:rsid w:val="00F659D4"/>
    <w:rsid w:val="00F65F7B"/>
    <w:rsid w:val="00F6606C"/>
    <w:rsid w:val="00F66620"/>
    <w:rsid w:val="00F668BC"/>
    <w:rsid w:val="00F66B38"/>
    <w:rsid w:val="00F66D17"/>
    <w:rsid w:val="00F66E29"/>
    <w:rsid w:val="00F66E47"/>
    <w:rsid w:val="00F671A9"/>
    <w:rsid w:val="00F67469"/>
    <w:rsid w:val="00F674C2"/>
    <w:rsid w:val="00F674F2"/>
    <w:rsid w:val="00F67661"/>
    <w:rsid w:val="00F676F4"/>
    <w:rsid w:val="00F701BA"/>
    <w:rsid w:val="00F709DC"/>
    <w:rsid w:val="00F70AA4"/>
    <w:rsid w:val="00F70CAD"/>
    <w:rsid w:val="00F7117E"/>
    <w:rsid w:val="00F71279"/>
    <w:rsid w:val="00F719EB"/>
    <w:rsid w:val="00F71A6F"/>
    <w:rsid w:val="00F72354"/>
    <w:rsid w:val="00F725A6"/>
    <w:rsid w:val="00F728AD"/>
    <w:rsid w:val="00F72A2A"/>
    <w:rsid w:val="00F7348B"/>
    <w:rsid w:val="00F73A12"/>
    <w:rsid w:val="00F74202"/>
    <w:rsid w:val="00F7429F"/>
    <w:rsid w:val="00F742D6"/>
    <w:rsid w:val="00F743B5"/>
    <w:rsid w:val="00F7441A"/>
    <w:rsid w:val="00F7491F"/>
    <w:rsid w:val="00F74E7B"/>
    <w:rsid w:val="00F7515D"/>
    <w:rsid w:val="00F752CA"/>
    <w:rsid w:val="00F752FA"/>
    <w:rsid w:val="00F7554D"/>
    <w:rsid w:val="00F756EC"/>
    <w:rsid w:val="00F75C87"/>
    <w:rsid w:val="00F7603B"/>
    <w:rsid w:val="00F76074"/>
    <w:rsid w:val="00F76A16"/>
    <w:rsid w:val="00F76BB1"/>
    <w:rsid w:val="00F76E31"/>
    <w:rsid w:val="00F76E36"/>
    <w:rsid w:val="00F77203"/>
    <w:rsid w:val="00F7727B"/>
    <w:rsid w:val="00F77331"/>
    <w:rsid w:val="00F774F0"/>
    <w:rsid w:val="00F776F8"/>
    <w:rsid w:val="00F77E46"/>
    <w:rsid w:val="00F77F97"/>
    <w:rsid w:val="00F800A8"/>
    <w:rsid w:val="00F803F5"/>
    <w:rsid w:val="00F80710"/>
    <w:rsid w:val="00F80E2A"/>
    <w:rsid w:val="00F811D3"/>
    <w:rsid w:val="00F81295"/>
    <w:rsid w:val="00F81563"/>
    <w:rsid w:val="00F8161D"/>
    <w:rsid w:val="00F81985"/>
    <w:rsid w:val="00F8230E"/>
    <w:rsid w:val="00F82475"/>
    <w:rsid w:val="00F82926"/>
    <w:rsid w:val="00F829AE"/>
    <w:rsid w:val="00F829BC"/>
    <w:rsid w:val="00F82C22"/>
    <w:rsid w:val="00F82C9E"/>
    <w:rsid w:val="00F8308D"/>
    <w:rsid w:val="00F83362"/>
    <w:rsid w:val="00F834A6"/>
    <w:rsid w:val="00F83625"/>
    <w:rsid w:val="00F83951"/>
    <w:rsid w:val="00F83B11"/>
    <w:rsid w:val="00F83DE9"/>
    <w:rsid w:val="00F83ECE"/>
    <w:rsid w:val="00F84967"/>
    <w:rsid w:val="00F849C8"/>
    <w:rsid w:val="00F84B59"/>
    <w:rsid w:val="00F85005"/>
    <w:rsid w:val="00F85024"/>
    <w:rsid w:val="00F85ED3"/>
    <w:rsid w:val="00F868C2"/>
    <w:rsid w:val="00F86AD7"/>
    <w:rsid w:val="00F86B95"/>
    <w:rsid w:val="00F86F55"/>
    <w:rsid w:val="00F8702F"/>
    <w:rsid w:val="00F87569"/>
    <w:rsid w:val="00F8782B"/>
    <w:rsid w:val="00F87999"/>
    <w:rsid w:val="00F87B48"/>
    <w:rsid w:val="00F87C6B"/>
    <w:rsid w:val="00F87C6F"/>
    <w:rsid w:val="00F87F73"/>
    <w:rsid w:val="00F90032"/>
    <w:rsid w:val="00F9025E"/>
    <w:rsid w:val="00F9027B"/>
    <w:rsid w:val="00F9069F"/>
    <w:rsid w:val="00F90BF7"/>
    <w:rsid w:val="00F91075"/>
    <w:rsid w:val="00F911C3"/>
    <w:rsid w:val="00F91353"/>
    <w:rsid w:val="00F91BF5"/>
    <w:rsid w:val="00F91D2C"/>
    <w:rsid w:val="00F91F51"/>
    <w:rsid w:val="00F92002"/>
    <w:rsid w:val="00F923FD"/>
    <w:rsid w:val="00F9284A"/>
    <w:rsid w:val="00F92A6B"/>
    <w:rsid w:val="00F92BCB"/>
    <w:rsid w:val="00F93315"/>
    <w:rsid w:val="00F93D7E"/>
    <w:rsid w:val="00F93DD0"/>
    <w:rsid w:val="00F940A2"/>
    <w:rsid w:val="00F941BA"/>
    <w:rsid w:val="00F946D5"/>
    <w:rsid w:val="00F9483E"/>
    <w:rsid w:val="00F949D7"/>
    <w:rsid w:val="00F9518E"/>
    <w:rsid w:val="00F95701"/>
    <w:rsid w:val="00F9587F"/>
    <w:rsid w:val="00F95A50"/>
    <w:rsid w:val="00F96126"/>
    <w:rsid w:val="00F96932"/>
    <w:rsid w:val="00F969EA"/>
    <w:rsid w:val="00F96C79"/>
    <w:rsid w:val="00F96D6B"/>
    <w:rsid w:val="00F97498"/>
    <w:rsid w:val="00F977EC"/>
    <w:rsid w:val="00F97B9E"/>
    <w:rsid w:val="00F97C95"/>
    <w:rsid w:val="00F97D53"/>
    <w:rsid w:val="00FA024F"/>
    <w:rsid w:val="00FA0424"/>
    <w:rsid w:val="00FA0509"/>
    <w:rsid w:val="00FA05E0"/>
    <w:rsid w:val="00FA06AF"/>
    <w:rsid w:val="00FA0D4E"/>
    <w:rsid w:val="00FA10F7"/>
    <w:rsid w:val="00FA11D8"/>
    <w:rsid w:val="00FA1222"/>
    <w:rsid w:val="00FA1824"/>
    <w:rsid w:val="00FA2263"/>
    <w:rsid w:val="00FA2AB0"/>
    <w:rsid w:val="00FA32B3"/>
    <w:rsid w:val="00FA3A20"/>
    <w:rsid w:val="00FA3C55"/>
    <w:rsid w:val="00FA40DC"/>
    <w:rsid w:val="00FA4A69"/>
    <w:rsid w:val="00FA4ADE"/>
    <w:rsid w:val="00FA4BF5"/>
    <w:rsid w:val="00FA4ECB"/>
    <w:rsid w:val="00FA50F8"/>
    <w:rsid w:val="00FA519C"/>
    <w:rsid w:val="00FA54A8"/>
    <w:rsid w:val="00FA54F0"/>
    <w:rsid w:val="00FA5A7B"/>
    <w:rsid w:val="00FA5EA0"/>
    <w:rsid w:val="00FA6338"/>
    <w:rsid w:val="00FA6343"/>
    <w:rsid w:val="00FA69EE"/>
    <w:rsid w:val="00FA6B74"/>
    <w:rsid w:val="00FA6D7B"/>
    <w:rsid w:val="00FA71D5"/>
    <w:rsid w:val="00FA751C"/>
    <w:rsid w:val="00FB0718"/>
    <w:rsid w:val="00FB07DE"/>
    <w:rsid w:val="00FB0B70"/>
    <w:rsid w:val="00FB12BD"/>
    <w:rsid w:val="00FB1416"/>
    <w:rsid w:val="00FB1A46"/>
    <w:rsid w:val="00FB1BC6"/>
    <w:rsid w:val="00FB1F56"/>
    <w:rsid w:val="00FB1F5D"/>
    <w:rsid w:val="00FB1F87"/>
    <w:rsid w:val="00FB1F9B"/>
    <w:rsid w:val="00FB2289"/>
    <w:rsid w:val="00FB2374"/>
    <w:rsid w:val="00FB27B9"/>
    <w:rsid w:val="00FB2E7C"/>
    <w:rsid w:val="00FB3114"/>
    <w:rsid w:val="00FB3158"/>
    <w:rsid w:val="00FB32F5"/>
    <w:rsid w:val="00FB3601"/>
    <w:rsid w:val="00FB3622"/>
    <w:rsid w:val="00FB3701"/>
    <w:rsid w:val="00FB3739"/>
    <w:rsid w:val="00FB3D43"/>
    <w:rsid w:val="00FB4124"/>
    <w:rsid w:val="00FB445B"/>
    <w:rsid w:val="00FB45F9"/>
    <w:rsid w:val="00FB4A32"/>
    <w:rsid w:val="00FB551D"/>
    <w:rsid w:val="00FB5751"/>
    <w:rsid w:val="00FB59BC"/>
    <w:rsid w:val="00FB5B36"/>
    <w:rsid w:val="00FB5B4A"/>
    <w:rsid w:val="00FB5B6B"/>
    <w:rsid w:val="00FB5D73"/>
    <w:rsid w:val="00FB5EE3"/>
    <w:rsid w:val="00FB61A8"/>
    <w:rsid w:val="00FB61F5"/>
    <w:rsid w:val="00FB62B5"/>
    <w:rsid w:val="00FB6558"/>
    <w:rsid w:val="00FB6964"/>
    <w:rsid w:val="00FB6A86"/>
    <w:rsid w:val="00FB6AE7"/>
    <w:rsid w:val="00FB6D62"/>
    <w:rsid w:val="00FB6E43"/>
    <w:rsid w:val="00FB6F26"/>
    <w:rsid w:val="00FB7024"/>
    <w:rsid w:val="00FB7183"/>
    <w:rsid w:val="00FB71EB"/>
    <w:rsid w:val="00FB7567"/>
    <w:rsid w:val="00FB75BB"/>
    <w:rsid w:val="00FB77C6"/>
    <w:rsid w:val="00FB7E9F"/>
    <w:rsid w:val="00FC0036"/>
    <w:rsid w:val="00FC04CB"/>
    <w:rsid w:val="00FC0577"/>
    <w:rsid w:val="00FC1176"/>
    <w:rsid w:val="00FC1237"/>
    <w:rsid w:val="00FC14E4"/>
    <w:rsid w:val="00FC1721"/>
    <w:rsid w:val="00FC1EA1"/>
    <w:rsid w:val="00FC242C"/>
    <w:rsid w:val="00FC3C0A"/>
    <w:rsid w:val="00FC3D0E"/>
    <w:rsid w:val="00FC427D"/>
    <w:rsid w:val="00FC4322"/>
    <w:rsid w:val="00FC437C"/>
    <w:rsid w:val="00FC43F4"/>
    <w:rsid w:val="00FC469A"/>
    <w:rsid w:val="00FC4BB9"/>
    <w:rsid w:val="00FC5A35"/>
    <w:rsid w:val="00FC601B"/>
    <w:rsid w:val="00FC6148"/>
    <w:rsid w:val="00FC68C0"/>
    <w:rsid w:val="00FC6FF0"/>
    <w:rsid w:val="00FC7A28"/>
    <w:rsid w:val="00FD053D"/>
    <w:rsid w:val="00FD06F4"/>
    <w:rsid w:val="00FD0DF3"/>
    <w:rsid w:val="00FD155A"/>
    <w:rsid w:val="00FD1DFC"/>
    <w:rsid w:val="00FD1EF5"/>
    <w:rsid w:val="00FD21B1"/>
    <w:rsid w:val="00FD2445"/>
    <w:rsid w:val="00FD2BFC"/>
    <w:rsid w:val="00FD2DAF"/>
    <w:rsid w:val="00FD2E42"/>
    <w:rsid w:val="00FD32FC"/>
    <w:rsid w:val="00FD3BFA"/>
    <w:rsid w:val="00FD3CB8"/>
    <w:rsid w:val="00FD43EC"/>
    <w:rsid w:val="00FD4768"/>
    <w:rsid w:val="00FD4D14"/>
    <w:rsid w:val="00FD4E41"/>
    <w:rsid w:val="00FD4FE5"/>
    <w:rsid w:val="00FD516A"/>
    <w:rsid w:val="00FD53B3"/>
    <w:rsid w:val="00FD548B"/>
    <w:rsid w:val="00FD5702"/>
    <w:rsid w:val="00FD5A55"/>
    <w:rsid w:val="00FD5D28"/>
    <w:rsid w:val="00FD5E28"/>
    <w:rsid w:val="00FD64D4"/>
    <w:rsid w:val="00FD6B11"/>
    <w:rsid w:val="00FD702E"/>
    <w:rsid w:val="00FD73B0"/>
    <w:rsid w:val="00FD77CF"/>
    <w:rsid w:val="00FD7BCB"/>
    <w:rsid w:val="00FD7CD6"/>
    <w:rsid w:val="00FE0106"/>
    <w:rsid w:val="00FE0114"/>
    <w:rsid w:val="00FE0492"/>
    <w:rsid w:val="00FE06BB"/>
    <w:rsid w:val="00FE095F"/>
    <w:rsid w:val="00FE158E"/>
    <w:rsid w:val="00FE1B76"/>
    <w:rsid w:val="00FE1FD2"/>
    <w:rsid w:val="00FE247D"/>
    <w:rsid w:val="00FE2675"/>
    <w:rsid w:val="00FE28DE"/>
    <w:rsid w:val="00FE2980"/>
    <w:rsid w:val="00FE2CF6"/>
    <w:rsid w:val="00FE3E77"/>
    <w:rsid w:val="00FE426D"/>
    <w:rsid w:val="00FE44AF"/>
    <w:rsid w:val="00FE515F"/>
    <w:rsid w:val="00FE5172"/>
    <w:rsid w:val="00FE56EE"/>
    <w:rsid w:val="00FE5920"/>
    <w:rsid w:val="00FE5A46"/>
    <w:rsid w:val="00FE5DC5"/>
    <w:rsid w:val="00FE6453"/>
    <w:rsid w:val="00FE65D3"/>
    <w:rsid w:val="00FE6A19"/>
    <w:rsid w:val="00FE6AF9"/>
    <w:rsid w:val="00FE7110"/>
    <w:rsid w:val="00FE7129"/>
    <w:rsid w:val="00FE75B0"/>
    <w:rsid w:val="00FE768E"/>
    <w:rsid w:val="00FE78E3"/>
    <w:rsid w:val="00FE7C82"/>
    <w:rsid w:val="00FF006D"/>
    <w:rsid w:val="00FF01CD"/>
    <w:rsid w:val="00FF0859"/>
    <w:rsid w:val="00FF0E05"/>
    <w:rsid w:val="00FF0E1D"/>
    <w:rsid w:val="00FF0EBE"/>
    <w:rsid w:val="00FF1023"/>
    <w:rsid w:val="00FF113D"/>
    <w:rsid w:val="00FF1360"/>
    <w:rsid w:val="00FF1850"/>
    <w:rsid w:val="00FF211D"/>
    <w:rsid w:val="00FF21A2"/>
    <w:rsid w:val="00FF26EC"/>
    <w:rsid w:val="00FF27BB"/>
    <w:rsid w:val="00FF2A84"/>
    <w:rsid w:val="00FF388D"/>
    <w:rsid w:val="00FF38D8"/>
    <w:rsid w:val="00FF3F5D"/>
    <w:rsid w:val="00FF4330"/>
    <w:rsid w:val="00FF4408"/>
    <w:rsid w:val="00FF485A"/>
    <w:rsid w:val="00FF4AEF"/>
    <w:rsid w:val="00FF4F59"/>
    <w:rsid w:val="00FF5907"/>
    <w:rsid w:val="00FF5AC3"/>
    <w:rsid w:val="00FF5B19"/>
    <w:rsid w:val="00FF5B43"/>
    <w:rsid w:val="00FF5C9F"/>
    <w:rsid w:val="00FF5D0D"/>
    <w:rsid w:val="00FF6214"/>
    <w:rsid w:val="00FF66D0"/>
    <w:rsid w:val="00FF6772"/>
    <w:rsid w:val="00FF69A1"/>
    <w:rsid w:val="00FF6AAC"/>
    <w:rsid w:val="00FF6AB5"/>
    <w:rsid w:val="00FF6E0B"/>
    <w:rsid w:val="00FF6F47"/>
    <w:rsid w:val="00FF7233"/>
    <w:rsid w:val="00FF7611"/>
    <w:rsid w:val="00FF7829"/>
    <w:rsid w:val="00FF78E9"/>
    <w:rsid w:val="00FF7A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636D8"/>
    <w:rPr>
      <w:sz w:val="24"/>
      <w:szCs w:val="24"/>
      <w:lang w:val="en-US" w:eastAsia="en-US"/>
    </w:rPr>
  </w:style>
  <w:style w:type="paragraph" w:styleId="1">
    <w:name w:val="heading 1"/>
    <w:aliases w:val="h1,Heading 1 Char1,h1 Char1"/>
    <w:basedOn w:val="a0"/>
    <w:next w:val="a1"/>
    <w:link w:val="10"/>
    <w:qFormat/>
    <w:rsid w:val="00E33B4D"/>
    <w:pPr>
      <w:keepNext/>
      <w:numPr>
        <w:numId w:val="6"/>
      </w:numPr>
      <w:tabs>
        <w:tab w:val="left" w:pos="851"/>
      </w:tabs>
      <w:spacing w:before="240" w:after="240"/>
      <w:outlineLvl w:val="0"/>
    </w:pPr>
    <w:rPr>
      <w:rFonts w:ascii="Arial" w:hAnsi="Arial"/>
      <w:b/>
      <w:sz w:val="22"/>
    </w:rPr>
  </w:style>
  <w:style w:type="paragraph" w:styleId="2">
    <w:name w:val="heading 2"/>
    <w:aliases w:val="h2"/>
    <w:basedOn w:val="a1"/>
    <w:next w:val="a1"/>
    <w:link w:val="21"/>
    <w:qFormat/>
    <w:rsid w:val="008633BA"/>
    <w:pPr>
      <w:keepNext/>
      <w:numPr>
        <w:ilvl w:val="1"/>
        <w:numId w:val="6"/>
      </w:numPr>
      <w:tabs>
        <w:tab w:val="left" w:pos="0"/>
        <w:tab w:val="left" w:pos="851"/>
      </w:tabs>
      <w:jc w:val="left"/>
      <w:outlineLvl w:val="1"/>
    </w:pPr>
    <w:rPr>
      <w:b/>
    </w:rPr>
  </w:style>
  <w:style w:type="paragraph" w:styleId="3">
    <w:name w:val="heading 3"/>
    <w:aliases w:val="Heading 3 Char1"/>
    <w:basedOn w:val="4"/>
    <w:next w:val="a1"/>
    <w:link w:val="30"/>
    <w:qFormat/>
    <w:rsid w:val="008633BA"/>
    <w:pPr>
      <w:numPr>
        <w:ilvl w:val="2"/>
      </w:numPr>
      <w:tabs>
        <w:tab w:val="left" w:pos="851"/>
      </w:tabs>
      <w:spacing w:line="240" w:lineRule="auto"/>
      <w:jc w:val="both"/>
      <w:outlineLvl w:val="2"/>
    </w:pPr>
    <w:rPr>
      <w:b/>
      <w:bCs w:val="0"/>
      <w:i/>
      <w:iCs w:val="0"/>
      <w:sz w:val="20"/>
    </w:rPr>
  </w:style>
  <w:style w:type="paragraph" w:styleId="4">
    <w:name w:val="heading 4"/>
    <w:aliases w:val="Heading 4 Char1"/>
    <w:basedOn w:val="5"/>
    <w:next w:val="a1"/>
    <w:link w:val="40"/>
    <w:qFormat/>
    <w:rsid w:val="00F00D24"/>
    <w:pPr>
      <w:numPr>
        <w:ilvl w:val="3"/>
        <w:numId w:val="6"/>
      </w:numPr>
      <w:spacing w:line="280" w:lineRule="exact"/>
      <w:outlineLvl w:val="3"/>
    </w:pPr>
    <w:rPr>
      <w:b w:val="0"/>
      <w:sz w:val="24"/>
    </w:rPr>
  </w:style>
  <w:style w:type="paragraph" w:styleId="5">
    <w:name w:val="heading 5"/>
    <w:basedOn w:val="a1"/>
    <w:next w:val="a1"/>
    <w:link w:val="50"/>
    <w:qFormat/>
    <w:rsid w:val="00F00D24"/>
    <w:pPr>
      <w:keepNext/>
      <w:jc w:val="left"/>
      <w:outlineLvl w:val="4"/>
    </w:pPr>
    <w:rPr>
      <w:b/>
      <w:bCs/>
      <w:iCs/>
    </w:rPr>
  </w:style>
  <w:style w:type="paragraph" w:styleId="6">
    <w:name w:val="heading 6"/>
    <w:aliases w:val="Heading 6 Char1"/>
    <w:basedOn w:val="a0"/>
    <w:next w:val="a0"/>
    <w:link w:val="60"/>
    <w:qFormat/>
    <w:rsid w:val="007F211E"/>
    <w:pPr>
      <w:keepNext/>
      <w:numPr>
        <w:ilvl w:val="12"/>
      </w:numPr>
      <w:overflowPunct w:val="0"/>
      <w:autoSpaceDE w:val="0"/>
      <w:autoSpaceDN w:val="0"/>
      <w:adjustRightInd w:val="0"/>
      <w:ind w:right="142"/>
      <w:jc w:val="both"/>
      <w:textAlignment w:val="baseline"/>
      <w:outlineLvl w:val="5"/>
    </w:pPr>
    <w:rPr>
      <w:b/>
      <w:i/>
      <w:iCs/>
      <w:szCs w:val="20"/>
      <w:lang w:val="en-GB"/>
    </w:rPr>
  </w:style>
  <w:style w:type="paragraph" w:styleId="7">
    <w:name w:val="heading 7"/>
    <w:aliases w:val="Heading 7 Char1"/>
    <w:basedOn w:val="a0"/>
    <w:next w:val="a0"/>
    <w:link w:val="70"/>
    <w:qFormat/>
    <w:rsid w:val="007F211E"/>
    <w:pPr>
      <w:keepNext/>
      <w:overflowPunct w:val="0"/>
      <w:autoSpaceDE w:val="0"/>
      <w:autoSpaceDN w:val="0"/>
      <w:adjustRightInd w:val="0"/>
      <w:ind w:right="142"/>
      <w:jc w:val="both"/>
      <w:textAlignment w:val="baseline"/>
      <w:outlineLvl w:val="6"/>
    </w:pPr>
    <w:rPr>
      <w:b/>
      <w:bCs/>
      <w:i/>
      <w:iCs/>
      <w:color w:val="000000"/>
      <w:szCs w:val="20"/>
      <w:lang w:val="en-GB"/>
    </w:rPr>
  </w:style>
  <w:style w:type="paragraph" w:styleId="8">
    <w:name w:val="heading 8"/>
    <w:basedOn w:val="a0"/>
    <w:next w:val="a0"/>
    <w:link w:val="80"/>
    <w:qFormat/>
    <w:rsid w:val="007F211E"/>
    <w:pPr>
      <w:spacing w:before="240" w:after="60"/>
      <w:jc w:val="both"/>
      <w:outlineLvl w:val="7"/>
    </w:pPr>
    <w:rPr>
      <w:rFonts w:ascii="Arial" w:hAnsi="Arial"/>
      <w:i/>
      <w:sz w:val="20"/>
      <w:szCs w:val="20"/>
      <w:lang w:val="en-GB"/>
    </w:rPr>
  </w:style>
  <w:style w:type="paragraph" w:styleId="9">
    <w:name w:val="heading 9"/>
    <w:basedOn w:val="a0"/>
    <w:next w:val="a0"/>
    <w:link w:val="90"/>
    <w:qFormat/>
    <w:rsid w:val="007F211E"/>
    <w:pPr>
      <w:spacing w:before="240" w:after="60"/>
      <w:jc w:val="both"/>
      <w:outlineLvl w:val="8"/>
    </w:pPr>
    <w:rPr>
      <w:rFonts w:ascii="Arial" w:hAnsi="Arial"/>
      <w:i/>
      <w:sz w:val="18"/>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 Знак Знак9"/>
    <w:basedOn w:val="a0"/>
    <w:link w:val="a5"/>
    <w:rsid w:val="00A64FD6"/>
    <w:pPr>
      <w:keepLines/>
      <w:spacing w:before="120" w:after="120"/>
      <w:ind w:left="851"/>
      <w:jc w:val="both"/>
    </w:pPr>
    <w:rPr>
      <w:rFonts w:ascii="Arial" w:hAnsi="Arial"/>
      <w:sz w:val="20"/>
      <w:szCs w:val="20"/>
    </w:rPr>
  </w:style>
  <w:style w:type="paragraph" w:styleId="a6">
    <w:name w:val="header"/>
    <w:basedOn w:val="a0"/>
    <w:link w:val="a7"/>
    <w:rsid w:val="007F211E"/>
    <w:pPr>
      <w:spacing w:line="220" w:lineRule="atLeast"/>
      <w:jc w:val="right"/>
    </w:pPr>
    <w:rPr>
      <w:i/>
      <w:sz w:val="18"/>
      <w:szCs w:val="20"/>
    </w:rPr>
  </w:style>
  <w:style w:type="paragraph" w:styleId="a8">
    <w:name w:val="footer"/>
    <w:basedOn w:val="a0"/>
    <w:link w:val="a9"/>
    <w:uiPriority w:val="99"/>
    <w:rsid w:val="007F211E"/>
    <w:pPr>
      <w:tabs>
        <w:tab w:val="center" w:pos="4844"/>
        <w:tab w:val="right" w:pos="9689"/>
      </w:tabs>
    </w:pPr>
  </w:style>
  <w:style w:type="paragraph" w:styleId="11">
    <w:name w:val="toc 1"/>
    <w:basedOn w:val="a0"/>
    <w:semiHidden/>
    <w:rsid w:val="007F211E"/>
    <w:pPr>
      <w:tabs>
        <w:tab w:val="right" w:pos="8221"/>
      </w:tabs>
      <w:spacing w:before="260"/>
      <w:ind w:left="851" w:right="567" w:hanging="851"/>
    </w:pPr>
    <w:rPr>
      <w:sz w:val="28"/>
      <w:szCs w:val="20"/>
    </w:rPr>
  </w:style>
  <w:style w:type="paragraph" w:styleId="22">
    <w:name w:val="toc 2"/>
    <w:basedOn w:val="11"/>
    <w:semiHidden/>
    <w:rsid w:val="007F211E"/>
    <w:pPr>
      <w:spacing w:before="0"/>
    </w:pPr>
    <w:rPr>
      <w:sz w:val="24"/>
    </w:rPr>
  </w:style>
  <w:style w:type="paragraph" w:styleId="31">
    <w:name w:val="toc 3"/>
    <w:basedOn w:val="22"/>
    <w:semiHidden/>
    <w:rsid w:val="007F211E"/>
    <w:pPr>
      <w:tabs>
        <w:tab w:val="left" w:pos="1418"/>
      </w:tabs>
      <w:ind w:left="1418" w:hanging="1418"/>
    </w:pPr>
  </w:style>
  <w:style w:type="paragraph" w:styleId="41">
    <w:name w:val="toc 4"/>
    <w:basedOn w:val="31"/>
    <w:semiHidden/>
    <w:rsid w:val="007F211E"/>
  </w:style>
  <w:style w:type="paragraph" w:styleId="51">
    <w:name w:val="toc 5"/>
    <w:basedOn w:val="a0"/>
    <w:next w:val="a0"/>
    <w:autoRedefine/>
    <w:semiHidden/>
    <w:rsid w:val="007F211E"/>
    <w:pPr>
      <w:ind w:left="960"/>
    </w:pPr>
  </w:style>
  <w:style w:type="paragraph" w:styleId="61">
    <w:name w:val="toc 6"/>
    <w:basedOn w:val="a0"/>
    <w:next w:val="a0"/>
    <w:autoRedefine/>
    <w:semiHidden/>
    <w:rsid w:val="007F211E"/>
    <w:pPr>
      <w:ind w:left="1200"/>
    </w:pPr>
  </w:style>
  <w:style w:type="paragraph" w:styleId="71">
    <w:name w:val="toc 7"/>
    <w:basedOn w:val="a0"/>
    <w:next w:val="a0"/>
    <w:autoRedefine/>
    <w:semiHidden/>
    <w:rsid w:val="007F211E"/>
    <w:pPr>
      <w:ind w:left="1440"/>
    </w:pPr>
  </w:style>
  <w:style w:type="paragraph" w:styleId="81">
    <w:name w:val="toc 8"/>
    <w:basedOn w:val="a0"/>
    <w:next w:val="a0"/>
    <w:autoRedefine/>
    <w:semiHidden/>
    <w:rsid w:val="007F211E"/>
    <w:pPr>
      <w:ind w:left="1680"/>
    </w:pPr>
  </w:style>
  <w:style w:type="paragraph" w:styleId="91">
    <w:name w:val="toc 9"/>
    <w:basedOn w:val="a0"/>
    <w:next w:val="a0"/>
    <w:autoRedefine/>
    <w:semiHidden/>
    <w:rsid w:val="007F211E"/>
    <w:pPr>
      <w:ind w:left="1920"/>
    </w:pPr>
  </w:style>
  <w:style w:type="character" w:styleId="aa">
    <w:name w:val="Hyperlink"/>
    <w:basedOn w:val="a2"/>
    <w:semiHidden/>
    <w:rsid w:val="007F211E"/>
    <w:rPr>
      <w:color w:val="0000FF"/>
      <w:u w:val="single"/>
    </w:rPr>
  </w:style>
  <w:style w:type="paragraph" w:customStyle="1" w:styleId="AppendixHeading">
    <w:name w:val="Appendix Heading"/>
    <w:basedOn w:val="1"/>
    <w:next w:val="a1"/>
    <w:semiHidden/>
    <w:rsid w:val="007F211E"/>
    <w:pPr>
      <w:pageBreakBefore/>
      <w:numPr>
        <w:numId w:val="0"/>
      </w:numPr>
      <w:tabs>
        <w:tab w:val="num" w:pos="0"/>
      </w:tabs>
      <w:ind w:hanging="964"/>
      <w:outlineLvl w:val="9"/>
    </w:pPr>
    <w:rPr>
      <w:bCs/>
      <w:sz w:val="32"/>
      <w:szCs w:val="20"/>
    </w:rPr>
  </w:style>
  <w:style w:type="paragraph" w:customStyle="1" w:styleId="AppendixHeading2">
    <w:name w:val="Appendix Heading 2"/>
    <w:basedOn w:val="2"/>
    <w:next w:val="a1"/>
    <w:semiHidden/>
    <w:rsid w:val="007F211E"/>
    <w:pPr>
      <w:numPr>
        <w:numId w:val="1"/>
      </w:numPr>
      <w:spacing w:before="400" w:after="0"/>
      <w:outlineLvl w:val="9"/>
    </w:pPr>
    <w:rPr>
      <w:rFonts w:ascii="Times New Roman" w:hAnsi="Times New Roman"/>
      <w:bCs/>
      <w:i/>
      <w:iCs/>
    </w:rPr>
  </w:style>
  <w:style w:type="paragraph" w:customStyle="1" w:styleId="AppendixHeading3">
    <w:name w:val="Appendix Heading 3"/>
    <w:basedOn w:val="3"/>
    <w:next w:val="a1"/>
    <w:semiHidden/>
    <w:rsid w:val="007F211E"/>
    <w:pPr>
      <w:numPr>
        <w:numId w:val="2"/>
      </w:numPr>
      <w:spacing w:before="400" w:after="0"/>
      <w:outlineLvl w:val="9"/>
    </w:pPr>
    <w:rPr>
      <w:rFonts w:ascii="Times New Roman" w:hAnsi="Times New Roman"/>
      <w:bCs/>
      <w:sz w:val="24"/>
    </w:rPr>
  </w:style>
  <w:style w:type="paragraph" w:customStyle="1" w:styleId="AppendixHeading4">
    <w:name w:val="Appendix Heading 4"/>
    <w:basedOn w:val="4"/>
    <w:next w:val="a1"/>
    <w:link w:val="CharChar2"/>
    <w:semiHidden/>
    <w:rsid w:val="007F211E"/>
    <w:pPr>
      <w:numPr>
        <w:numId w:val="3"/>
      </w:numPr>
      <w:spacing w:after="0"/>
      <w:outlineLvl w:val="9"/>
    </w:pPr>
    <w:rPr>
      <w:bCs w:val="0"/>
      <w:i/>
    </w:rPr>
  </w:style>
  <w:style w:type="paragraph" w:customStyle="1" w:styleId="AppendixHeading5">
    <w:name w:val="Appendix Heading 5"/>
    <w:basedOn w:val="5"/>
    <w:next w:val="a1"/>
    <w:semiHidden/>
    <w:rsid w:val="007F211E"/>
    <w:pPr>
      <w:spacing w:before="400" w:after="0" w:line="260" w:lineRule="exact"/>
      <w:outlineLvl w:val="9"/>
    </w:pPr>
    <w:rPr>
      <w:b w:val="0"/>
      <w:bCs w:val="0"/>
      <w:iCs w:val="0"/>
      <w:sz w:val="22"/>
    </w:rPr>
  </w:style>
  <w:style w:type="paragraph" w:styleId="a">
    <w:name w:val="List Bullet"/>
    <w:basedOn w:val="a1"/>
    <w:link w:val="ab"/>
    <w:semiHidden/>
    <w:rsid w:val="00784AF3"/>
    <w:pPr>
      <w:numPr>
        <w:numId w:val="4"/>
      </w:numPr>
      <w:spacing w:before="0"/>
    </w:pPr>
  </w:style>
  <w:style w:type="paragraph" w:styleId="20">
    <w:name w:val="List Bullet 2"/>
    <w:basedOn w:val="a"/>
    <w:rsid w:val="007F211E"/>
    <w:pPr>
      <w:numPr>
        <w:numId w:val="5"/>
      </w:numPr>
    </w:pPr>
  </w:style>
  <w:style w:type="paragraph" w:customStyle="1" w:styleId="PageTitle">
    <w:name w:val="PageTitle"/>
    <w:basedOn w:val="a0"/>
    <w:semiHidden/>
    <w:rsid w:val="007F211E"/>
    <w:pPr>
      <w:framePr w:w="5954" w:h="3232" w:hSpace="181" w:wrap="around" w:vAnchor="page" w:hAnchor="page" w:x="2893" w:y="4991"/>
      <w:jc w:val="center"/>
    </w:pPr>
    <w:rPr>
      <w:b/>
      <w:sz w:val="32"/>
    </w:rPr>
  </w:style>
  <w:style w:type="paragraph" w:customStyle="1" w:styleId="bullet">
    <w:name w:val="bullet"/>
    <w:basedOn w:val="a0"/>
    <w:semiHidden/>
    <w:rsid w:val="007F211E"/>
    <w:pPr>
      <w:tabs>
        <w:tab w:val="left" w:pos="360"/>
      </w:tabs>
      <w:overflowPunct w:val="0"/>
      <w:autoSpaceDE w:val="0"/>
      <w:autoSpaceDN w:val="0"/>
      <w:adjustRightInd w:val="0"/>
      <w:spacing w:line="260" w:lineRule="atLeast"/>
      <w:ind w:left="357" w:hanging="357"/>
      <w:jc w:val="both"/>
      <w:textAlignment w:val="baseline"/>
    </w:pPr>
    <w:rPr>
      <w:sz w:val="20"/>
      <w:szCs w:val="20"/>
      <w:lang w:val="en-GB"/>
    </w:rPr>
  </w:style>
  <w:style w:type="paragraph" w:styleId="ac">
    <w:name w:val="footnote text"/>
    <w:basedOn w:val="a0"/>
    <w:link w:val="ad"/>
    <w:semiHidden/>
    <w:rsid w:val="007F211E"/>
    <w:pPr>
      <w:overflowPunct w:val="0"/>
      <w:autoSpaceDE w:val="0"/>
      <w:autoSpaceDN w:val="0"/>
      <w:adjustRightInd w:val="0"/>
      <w:textAlignment w:val="baseline"/>
    </w:pPr>
    <w:rPr>
      <w:sz w:val="20"/>
      <w:szCs w:val="20"/>
      <w:lang w:val="en-GB"/>
    </w:rPr>
  </w:style>
  <w:style w:type="character" w:styleId="ae">
    <w:name w:val="footnote reference"/>
    <w:aliases w:val="Heading 3 Char1 Char Char"/>
    <w:basedOn w:val="a2"/>
    <w:semiHidden/>
    <w:rsid w:val="007F211E"/>
    <w:rPr>
      <w:vertAlign w:val="superscript"/>
    </w:rPr>
  </w:style>
  <w:style w:type="paragraph" w:styleId="af">
    <w:name w:val="endnote text"/>
    <w:basedOn w:val="a0"/>
    <w:link w:val="af0"/>
    <w:semiHidden/>
    <w:rsid w:val="007F211E"/>
    <w:pPr>
      <w:overflowPunct w:val="0"/>
      <w:autoSpaceDE w:val="0"/>
      <w:autoSpaceDN w:val="0"/>
      <w:adjustRightInd w:val="0"/>
      <w:textAlignment w:val="baseline"/>
    </w:pPr>
    <w:rPr>
      <w:sz w:val="20"/>
      <w:szCs w:val="20"/>
      <w:lang w:val="en-GB"/>
    </w:rPr>
  </w:style>
  <w:style w:type="character" w:styleId="af1">
    <w:name w:val="endnote reference"/>
    <w:aliases w:val="Heading 4 Char1 Char Char"/>
    <w:basedOn w:val="a2"/>
    <w:semiHidden/>
    <w:rsid w:val="007F211E"/>
    <w:rPr>
      <w:rFonts w:ascii="Times New Roman" w:hAnsi="Times New Roman"/>
      <w:b/>
      <w:sz w:val="24"/>
      <w:vertAlign w:val="superscript"/>
    </w:rPr>
  </w:style>
  <w:style w:type="paragraph" w:customStyle="1" w:styleId="alttext">
    <w:name w:val="alt_text"/>
    <w:basedOn w:val="a1"/>
    <w:semiHidden/>
    <w:rsid w:val="007F211E"/>
    <w:rPr>
      <w:i/>
      <w:iCs/>
      <w:sz w:val="18"/>
    </w:rPr>
  </w:style>
  <w:style w:type="paragraph" w:styleId="af2">
    <w:name w:val="Document Map"/>
    <w:basedOn w:val="a0"/>
    <w:link w:val="af3"/>
    <w:semiHidden/>
    <w:rsid w:val="002D1B96"/>
    <w:pPr>
      <w:shd w:val="clear" w:color="auto" w:fill="000080"/>
    </w:pPr>
    <w:rPr>
      <w:rFonts w:ascii="Tahoma" w:hAnsi="Tahoma" w:cs="Tahoma"/>
      <w:sz w:val="20"/>
      <w:szCs w:val="20"/>
    </w:rPr>
  </w:style>
  <w:style w:type="paragraph" w:customStyle="1" w:styleId="LetTLH">
    <w:name w:val="LetTLH"/>
    <w:basedOn w:val="a0"/>
    <w:next w:val="a0"/>
    <w:semiHidden/>
    <w:rsid w:val="007F211E"/>
    <w:pPr>
      <w:tabs>
        <w:tab w:val="left" w:pos="1463"/>
        <w:tab w:val="left" w:pos="4445"/>
        <w:tab w:val="left" w:pos="7326"/>
      </w:tabs>
      <w:overflowPunct w:val="0"/>
      <w:autoSpaceDE w:val="0"/>
      <w:autoSpaceDN w:val="0"/>
      <w:adjustRightInd w:val="0"/>
      <w:spacing w:after="260" w:line="240" w:lineRule="exact"/>
      <w:textAlignment w:val="baseline"/>
    </w:pPr>
    <w:rPr>
      <w:rFonts w:ascii="Univers 45 Light" w:hAnsi="Univers 45 Light"/>
      <w:sz w:val="16"/>
      <w:szCs w:val="20"/>
      <w:lang w:val="en-GB"/>
    </w:rPr>
  </w:style>
  <w:style w:type="paragraph" w:customStyle="1" w:styleId="Address">
    <w:name w:val="Address"/>
    <w:basedOn w:val="a0"/>
    <w:next w:val="a0"/>
    <w:semiHidden/>
    <w:rsid w:val="007F211E"/>
    <w:pPr>
      <w:tabs>
        <w:tab w:val="right" w:pos="6940"/>
        <w:tab w:val="left" w:pos="7394"/>
      </w:tabs>
      <w:overflowPunct w:val="0"/>
      <w:autoSpaceDE w:val="0"/>
      <w:autoSpaceDN w:val="0"/>
      <w:adjustRightInd w:val="0"/>
      <w:jc w:val="both"/>
      <w:textAlignment w:val="baseline"/>
    </w:pPr>
    <w:rPr>
      <w:sz w:val="22"/>
      <w:szCs w:val="20"/>
      <w:lang w:val="en-GB"/>
    </w:rPr>
  </w:style>
  <w:style w:type="paragraph" w:customStyle="1" w:styleId="tabelLinks">
    <w:name w:val="tabelLinks"/>
    <w:basedOn w:val="IAS"/>
    <w:semiHidden/>
    <w:rsid w:val="007F211E"/>
    <w:rPr>
      <w:i w:val="0"/>
      <w:sz w:val="18"/>
    </w:rPr>
  </w:style>
  <w:style w:type="paragraph" w:customStyle="1" w:styleId="IAS">
    <w:name w:val="IAS"/>
    <w:basedOn w:val="a0"/>
    <w:semiHidden/>
    <w:rsid w:val="007F211E"/>
    <w:pPr>
      <w:overflowPunct w:val="0"/>
      <w:autoSpaceDE w:val="0"/>
      <w:autoSpaceDN w:val="0"/>
      <w:adjustRightInd w:val="0"/>
      <w:spacing w:line="-260" w:lineRule="auto"/>
      <w:textAlignment w:val="baseline"/>
    </w:pPr>
    <w:rPr>
      <w:rFonts w:ascii="Times" w:hAnsi="Times"/>
      <w:i/>
      <w:sz w:val="20"/>
      <w:szCs w:val="20"/>
      <w:lang w:val="en-GB"/>
    </w:rPr>
  </w:style>
  <w:style w:type="paragraph" w:customStyle="1" w:styleId="tab">
    <w:name w:val="tab+"/>
    <w:basedOn w:val="IAS"/>
    <w:semiHidden/>
    <w:rsid w:val="007F211E"/>
    <w:pPr>
      <w:ind w:right="91"/>
      <w:jc w:val="right"/>
    </w:pPr>
    <w:rPr>
      <w:rFonts w:ascii="Times New Roman" w:hAnsi="Times New Roman"/>
      <w:i w:val="0"/>
      <w:sz w:val="18"/>
    </w:rPr>
  </w:style>
  <w:style w:type="character" w:customStyle="1" w:styleId="PageNumberpn">
    <w:name w:val="Page Number.pn"/>
    <w:basedOn w:val="a2"/>
    <w:semiHidden/>
    <w:rsid w:val="007F211E"/>
  </w:style>
  <w:style w:type="paragraph" w:customStyle="1" w:styleId="tabelheading1">
    <w:name w:val="tabelheading1"/>
    <w:basedOn w:val="tabelLinks"/>
    <w:semiHidden/>
    <w:rsid w:val="007F211E"/>
    <w:pPr>
      <w:keepNext/>
    </w:pPr>
    <w:rPr>
      <w:b/>
    </w:rPr>
  </w:style>
  <w:style w:type="paragraph" w:customStyle="1" w:styleId="tabelt">
    <w:name w:val="tabel=.t="/>
    <w:basedOn w:val="a0"/>
    <w:semiHidden/>
    <w:rsid w:val="007F211E"/>
    <w:pPr>
      <w:overflowPunct w:val="0"/>
      <w:autoSpaceDE w:val="0"/>
      <w:autoSpaceDN w:val="0"/>
      <w:adjustRightInd w:val="0"/>
      <w:spacing w:after="120" w:line="-60" w:lineRule="auto"/>
      <w:ind w:right="91"/>
      <w:jc w:val="right"/>
      <w:textAlignment w:val="baseline"/>
    </w:pPr>
    <w:rPr>
      <w:sz w:val="22"/>
      <w:szCs w:val="20"/>
      <w:u w:val="double"/>
      <w:lang w:val="en-GB"/>
    </w:rPr>
  </w:style>
  <w:style w:type="paragraph" w:customStyle="1" w:styleId="euroheading">
    <w:name w:val="euro heading"/>
    <w:basedOn w:val="a0"/>
    <w:semiHidden/>
    <w:rsid w:val="007F211E"/>
    <w:pPr>
      <w:overflowPunct w:val="0"/>
      <w:autoSpaceDE w:val="0"/>
      <w:autoSpaceDN w:val="0"/>
      <w:adjustRightInd w:val="0"/>
      <w:spacing w:line="260" w:lineRule="atLeast"/>
      <w:jc w:val="both"/>
      <w:textAlignment w:val="baseline"/>
    </w:pPr>
    <w:rPr>
      <w:i/>
      <w:sz w:val="20"/>
      <w:szCs w:val="20"/>
      <w:lang w:val="en-GB"/>
    </w:rPr>
  </w:style>
  <w:style w:type="paragraph" w:customStyle="1" w:styleId="numbertablehead">
    <w:name w:val="number table head"/>
    <w:basedOn w:val="a0"/>
    <w:link w:val="MacroTextChar"/>
    <w:semiHidden/>
    <w:rsid w:val="007F211E"/>
    <w:pPr>
      <w:overflowPunct w:val="0"/>
      <w:autoSpaceDE w:val="0"/>
      <w:autoSpaceDN w:val="0"/>
      <w:adjustRightInd w:val="0"/>
      <w:spacing w:line="260" w:lineRule="atLeast"/>
      <w:ind w:right="62"/>
      <w:jc w:val="right"/>
      <w:textAlignment w:val="baseline"/>
    </w:pPr>
    <w:rPr>
      <w:b/>
      <w:sz w:val="20"/>
      <w:szCs w:val="20"/>
      <w:lang w:val="en-GB"/>
    </w:rPr>
  </w:style>
  <w:style w:type="paragraph" w:customStyle="1" w:styleId="numbernegative">
    <w:name w:val="number negative"/>
    <w:basedOn w:val="a0"/>
    <w:semiHidden/>
    <w:rsid w:val="007F211E"/>
    <w:pPr>
      <w:overflowPunct w:val="0"/>
      <w:autoSpaceDE w:val="0"/>
      <w:autoSpaceDN w:val="0"/>
      <w:adjustRightInd w:val="0"/>
      <w:spacing w:line="260" w:lineRule="atLeast"/>
      <w:jc w:val="right"/>
      <w:textAlignment w:val="baseline"/>
    </w:pPr>
    <w:rPr>
      <w:sz w:val="20"/>
      <w:szCs w:val="20"/>
      <w:lang w:val="en-GB"/>
    </w:rPr>
  </w:style>
  <w:style w:type="paragraph" w:customStyle="1" w:styleId="numberpositive">
    <w:name w:val="number positive"/>
    <w:basedOn w:val="a0"/>
    <w:semiHidden/>
    <w:rsid w:val="007F211E"/>
    <w:pPr>
      <w:overflowPunct w:val="0"/>
      <w:autoSpaceDE w:val="0"/>
      <w:autoSpaceDN w:val="0"/>
      <w:adjustRightInd w:val="0"/>
      <w:spacing w:line="260" w:lineRule="atLeast"/>
      <w:ind w:right="62"/>
      <w:jc w:val="right"/>
      <w:textAlignment w:val="baseline"/>
    </w:pPr>
    <w:rPr>
      <w:sz w:val="20"/>
      <w:szCs w:val="20"/>
      <w:lang w:val="en-GB"/>
    </w:rPr>
  </w:style>
  <w:style w:type="paragraph" w:customStyle="1" w:styleId="Text">
    <w:name w:val="Text"/>
    <w:basedOn w:val="a0"/>
    <w:semiHidden/>
    <w:rsid w:val="007F211E"/>
    <w:pPr>
      <w:tabs>
        <w:tab w:val="left" w:pos="284"/>
      </w:tabs>
      <w:overflowPunct w:val="0"/>
      <w:autoSpaceDE w:val="0"/>
      <w:autoSpaceDN w:val="0"/>
      <w:adjustRightInd w:val="0"/>
      <w:spacing w:after="260"/>
      <w:jc w:val="both"/>
      <w:textAlignment w:val="baseline"/>
    </w:pPr>
    <w:rPr>
      <w:rFonts w:eastAsia="MS Mincho"/>
      <w:sz w:val="22"/>
      <w:szCs w:val="20"/>
      <w:lang w:val="en-GB"/>
    </w:rPr>
  </w:style>
  <w:style w:type="character" w:styleId="af4">
    <w:name w:val="FollowedHyperlink"/>
    <w:aliases w:val="Heading 1 Char1 Char,h1 Char1 Char Char"/>
    <w:basedOn w:val="a2"/>
    <w:semiHidden/>
    <w:rsid w:val="007F211E"/>
    <w:rPr>
      <w:color w:val="800080"/>
      <w:u w:val="single"/>
    </w:rPr>
  </w:style>
  <w:style w:type="paragraph" w:customStyle="1" w:styleId="body">
    <w:name w:val="body"/>
    <w:basedOn w:val="a0"/>
    <w:semiHidden/>
    <w:rsid w:val="007F211E"/>
    <w:pPr>
      <w:keepNext/>
      <w:spacing w:before="260" w:after="260"/>
      <w:jc w:val="both"/>
    </w:pPr>
    <w:rPr>
      <w:b/>
      <w:bCs/>
    </w:rPr>
  </w:style>
  <w:style w:type="character" w:styleId="af5">
    <w:name w:val="annotation reference"/>
    <w:aliases w:val="Heading 6 Char1 Char Char"/>
    <w:basedOn w:val="a2"/>
    <w:uiPriority w:val="99"/>
    <w:semiHidden/>
    <w:rsid w:val="007F211E"/>
    <w:rPr>
      <w:sz w:val="16"/>
      <w:szCs w:val="16"/>
    </w:rPr>
  </w:style>
  <w:style w:type="paragraph" w:styleId="af6">
    <w:name w:val="annotation text"/>
    <w:basedOn w:val="a0"/>
    <w:link w:val="af7"/>
    <w:uiPriority w:val="99"/>
    <w:semiHidden/>
    <w:rsid w:val="007F211E"/>
    <w:rPr>
      <w:sz w:val="20"/>
      <w:szCs w:val="20"/>
    </w:rPr>
  </w:style>
  <w:style w:type="paragraph" w:customStyle="1" w:styleId="Subhead3CharCharChar">
    <w:name w:val="Subhead 3 Char Char Char"/>
    <w:basedOn w:val="a0"/>
    <w:semiHidden/>
    <w:rsid w:val="007F211E"/>
    <w:pPr>
      <w:tabs>
        <w:tab w:val="left" w:pos="1134"/>
        <w:tab w:val="left" w:pos="1531"/>
        <w:tab w:val="left" w:pos="1871"/>
      </w:tabs>
      <w:autoSpaceDE w:val="0"/>
      <w:autoSpaceDN w:val="0"/>
      <w:adjustRightInd w:val="0"/>
      <w:spacing w:line="260" w:lineRule="atLeast"/>
      <w:ind w:left="1531" w:right="935" w:hanging="1531"/>
    </w:pPr>
    <w:rPr>
      <w:rFonts w:ascii="Univers 45 Light" w:hAnsi="Univers 45 Light"/>
      <w:b/>
      <w:bCs/>
      <w:color w:val="0C2D83"/>
      <w:sz w:val="20"/>
      <w:szCs w:val="20"/>
      <w:lang w:val="en-NZ" w:eastAsia="en-NZ"/>
    </w:rPr>
  </w:style>
  <w:style w:type="paragraph" w:customStyle="1" w:styleId="AccountingPolicy">
    <w:name w:val="Accounting Policy"/>
    <w:basedOn w:val="a0"/>
    <w:semiHidden/>
    <w:rsid w:val="007F211E"/>
    <w:pPr>
      <w:tabs>
        <w:tab w:val="left" w:pos="1531"/>
        <w:tab w:val="left" w:pos="1871"/>
      </w:tabs>
      <w:autoSpaceDE w:val="0"/>
      <w:autoSpaceDN w:val="0"/>
      <w:adjustRightInd w:val="0"/>
      <w:spacing w:line="260" w:lineRule="atLeast"/>
      <w:ind w:left="1531" w:hanging="1531"/>
    </w:pPr>
    <w:rPr>
      <w:rFonts w:ascii="Univers 45 Light" w:hAnsi="Univers 45 Light"/>
      <w:color w:val="000000"/>
      <w:sz w:val="20"/>
      <w:szCs w:val="20"/>
      <w:lang w:val="en-NZ" w:eastAsia="en-NZ"/>
    </w:rPr>
  </w:style>
  <w:style w:type="paragraph" w:customStyle="1" w:styleId="Subhead4">
    <w:name w:val="Subhead 4"/>
    <w:basedOn w:val="a0"/>
    <w:semiHidden/>
    <w:rsid w:val="007F211E"/>
    <w:pPr>
      <w:tabs>
        <w:tab w:val="left" w:pos="1134"/>
        <w:tab w:val="left" w:pos="1531"/>
        <w:tab w:val="left" w:pos="1871"/>
      </w:tabs>
      <w:autoSpaceDE w:val="0"/>
      <w:autoSpaceDN w:val="0"/>
      <w:adjustRightInd w:val="0"/>
      <w:spacing w:line="260" w:lineRule="atLeast"/>
      <w:ind w:left="1531" w:right="935" w:hanging="1531"/>
    </w:pPr>
    <w:rPr>
      <w:rFonts w:ascii="Univers 45 Light" w:hAnsi="Univers 45 Light"/>
      <w:b/>
      <w:bCs/>
      <w:color w:val="7B7FB6"/>
      <w:sz w:val="20"/>
      <w:szCs w:val="20"/>
      <w:lang w:val="en-NZ" w:eastAsia="en-NZ"/>
    </w:rPr>
  </w:style>
  <w:style w:type="paragraph" w:customStyle="1" w:styleId="Note">
    <w:name w:val="Note"/>
    <w:basedOn w:val="a0"/>
    <w:semiHidden/>
    <w:rsid w:val="007F211E"/>
    <w:pPr>
      <w:tabs>
        <w:tab w:val="left" w:pos="1134"/>
        <w:tab w:val="left" w:pos="1531"/>
        <w:tab w:val="left" w:pos="1871"/>
      </w:tabs>
      <w:autoSpaceDE w:val="0"/>
      <w:autoSpaceDN w:val="0"/>
      <w:adjustRightInd w:val="0"/>
      <w:spacing w:line="260" w:lineRule="atLeast"/>
      <w:ind w:left="1531" w:hanging="1531"/>
    </w:pPr>
    <w:rPr>
      <w:rFonts w:ascii="Univers 55" w:hAnsi="Univers 55"/>
      <w:b/>
      <w:bCs/>
      <w:color w:val="0C2D83"/>
      <w:sz w:val="20"/>
      <w:szCs w:val="20"/>
      <w:lang w:val="en-NZ" w:eastAsia="en-NZ"/>
    </w:rPr>
  </w:style>
  <w:style w:type="paragraph" w:styleId="32">
    <w:name w:val="Body Text 3"/>
    <w:basedOn w:val="a0"/>
    <w:link w:val="33"/>
    <w:semiHidden/>
    <w:rsid w:val="00363EBE"/>
    <w:pPr>
      <w:spacing w:after="120"/>
    </w:pPr>
    <w:rPr>
      <w:sz w:val="16"/>
      <w:szCs w:val="16"/>
    </w:rPr>
  </w:style>
  <w:style w:type="paragraph" w:styleId="af8">
    <w:name w:val="Balloon Text"/>
    <w:basedOn w:val="a0"/>
    <w:link w:val="af9"/>
    <w:semiHidden/>
    <w:rsid w:val="001666F0"/>
    <w:rPr>
      <w:rFonts w:ascii="Tahoma" w:hAnsi="Tahoma" w:cs="Tahoma"/>
      <w:sz w:val="16"/>
      <w:szCs w:val="16"/>
    </w:rPr>
  </w:style>
  <w:style w:type="paragraph" w:customStyle="1" w:styleId="Style11ptBoldJustifiedBefore13ptAfter13pt">
    <w:name w:val="Style 11 pt Bold Justified Before:  13 pt After:  13 pt"/>
    <w:basedOn w:val="a0"/>
    <w:autoRedefine/>
    <w:semiHidden/>
    <w:rsid w:val="002F505D"/>
    <w:pPr>
      <w:keepNext/>
      <w:spacing w:before="130" w:after="130" w:line="260" w:lineRule="atLeast"/>
      <w:jc w:val="both"/>
    </w:pPr>
    <w:rPr>
      <w:bCs/>
      <w:sz w:val="22"/>
      <w:szCs w:val="20"/>
      <w:lang w:val="en-GB"/>
    </w:rPr>
  </w:style>
  <w:style w:type="character" w:styleId="afa">
    <w:name w:val="Emphasis"/>
    <w:aliases w:val="Heading 7 Char1 Char Char"/>
    <w:basedOn w:val="a2"/>
    <w:qFormat/>
    <w:rsid w:val="001350E8"/>
    <w:rPr>
      <w:i/>
      <w:iCs/>
    </w:rPr>
  </w:style>
  <w:style w:type="character" w:customStyle="1" w:styleId="a5">
    <w:name w:val="Основной текст Знак"/>
    <w:aliases w:val=" Знак Знак9 Знак"/>
    <w:basedOn w:val="a2"/>
    <w:link w:val="a1"/>
    <w:rsid w:val="00A64FD6"/>
    <w:rPr>
      <w:rFonts w:ascii="Arial" w:hAnsi="Arial"/>
      <w:lang w:val="en-US" w:eastAsia="en-US" w:bidi="ar-SA"/>
    </w:rPr>
  </w:style>
  <w:style w:type="paragraph" w:customStyle="1" w:styleId="12">
    <w:name w:val="Основной текст1"/>
    <w:semiHidden/>
    <w:rsid w:val="00FF5907"/>
    <w:pPr>
      <w:keepLines/>
      <w:spacing w:after="120"/>
      <w:ind w:left="567"/>
      <w:jc w:val="both"/>
    </w:pPr>
    <w:rPr>
      <w:rFonts w:ascii="TimesNewRomanPS" w:hAnsi="TimesNewRomanPS"/>
      <w:snapToGrid w:val="0"/>
      <w:color w:val="000080"/>
      <w:sz w:val="18"/>
      <w:lang w:val="en-GB" w:eastAsia="en-US"/>
    </w:rPr>
  </w:style>
  <w:style w:type="paragraph" w:styleId="afb">
    <w:name w:val="annotation subject"/>
    <w:basedOn w:val="af6"/>
    <w:next w:val="af6"/>
    <w:link w:val="afc"/>
    <w:semiHidden/>
    <w:rsid w:val="00D32DFE"/>
    <w:rPr>
      <w:b/>
      <w:bCs/>
    </w:rPr>
  </w:style>
  <w:style w:type="paragraph" w:customStyle="1" w:styleId="Tabletext">
    <w:name w:val="Table_text"/>
    <w:basedOn w:val="a0"/>
    <w:link w:val="TabletextChar"/>
    <w:rsid w:val="00400CE5"/>
    <w:pPr>
      <w:keepNext/>
      <w:numPr>
        <w:ilvl w:val="12"/>
      </w:numPr>
    </w:pPr>
    <w:rPr>
      <w:rFonts w:ascii="Arial" w:hAnsi="Arial"/>
      <w:sz w:val="18"/>
    </w:rPr>
  </w:style>
  <w:style w:type="table" w:styleId="afd">
    <w:name w:val="Table Grid"/>
    <w:basedOn w:val="a3"/>
    <w:rsid w:val="00CB6B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total">
    <w:name w:val="Table_text_total"/>
    <w:basedOn w:val="Tabletext"/>
    <w:link w:val="TabletexttotalChar"/>
    <w:rsid w:val="00F00D24"/>
    <w:pPr>
      <w:spacing w:before="120"/>
    </w:pPr>
    <w:rPr>
      <w:lang w:val="en-GB"/>
    </w:rPr>
  </w:style>
  <w:style w:type="paragraph" w:customStyle="1" w:styleId="Tabletextlastline">
    <w:name w:val="Table_text_lastline"/>
    <w:basedOn w:val="Tabletext"/>
    <w:rsid w:val="00A06407"/>
    <w:pPr>
      <w:keepNext w:val="0"/>
    </w:pPr>
    <w:rPr>
      <w:sz w:val="12"/>
    </w:rPr>
  </w:style>
  <w:style w:type="paragraph" w:customStyle="1" w:styleId="Tablenumbers">
    <w:name w:val="Table_numbers"/>
    <w:basedOn w:val="Tabletext"/>
    <w:rsid w:val="00F00D24"/>
    <w:pPr>
      <w:tabs>
        <w:tab w:val="decimal" w:pos="1021"/>
      </w:tabs>
    </w:pPr>
    <w:rPr>
      <w:szCs w:val="20"/>
    </w:rPr>
  </w:style>
  <w:style w:type="paragraph" w:customStyle="1" w:styleId="Tablenumbers0">
    <w:name w:val="Table numbers"/>
    <w:basedOn w:val="a0"/>
    <w:semiHidden/>
    <w:rsid w:val="00DD5D65"/>
    <w:pPr>
      <w:keepNext/>
      <w:tabs>
        <w:tab w:val="decimal" w:pos="964"/>
      </w:tabs>
      <w:spacing w:line="220" w:lineRule="exact"/>
    </w:pPr>
    <w:rPr>
      <w:color w:val="333399"/>
      <w:sz w:val="18"/>
      <w:szCs w:val="20"/>
      <w:lang w:val="en-GB"/>
    </w:rPr>
  </w:style>
  <w:style w:type="paragraph" w:customStyle="1" w:styleId="Normal10pt">
    <w:name w:val="Normal + 10 pt"/>
    <w:aliases w:val="Right"/>
    <w:basedOn w:val="Tablenumbers0"/>
    <w:semiHidden/>
    <w:rsid w:val="00DD5D65"/>
    <w:pPr>
      <w:tabs>
        <w:tab w:val="clear" w:pos="964"/>
        <w:tab w:val="decimal" w:pos="717"/>
      </w:tabs>
    </w:pPr>
    <w:rPr>
      <w:rFonts w:eastAsia="Arial Unicode MS"/>
      <w:color w:val="auto"/>
      <w:szCs w:val="18"/>
    </w:rPr>
  </w:style>
  <w:style w:type="character" w:customStyle="1" w:styleId="21">
    <w:name w:val="Заголовок 2 Знак"/>
    <w:aliases w:val="h2 Знак"/>
    <w:basedOn w:val="a5"/>
    <w:link w:val="2"/>
    <w:rsid w:val="008633BA"/>
    <w:rPr>
      <w:rFonts w:ascii="Arial" w:hAnsi="Arial"/>
      <w:b/>
      <w:lang w:val="en-US" w:eastAsia="en-US" w:bidi="ar-SA"/>
    </w:rPr>
  </w:style>
  <w:style w:type="character" w:customStyle="1" w:styleId="10">
    <w:name w:val="Заголовок 1 Знак"/>
    <w:aliases w:val="h1 Знак,Heading 1 Char1 Знак,h1 Char1 Знак"/>
    <w:basedOn w:val="21"/>
    <w:link w:val="1"/>
    <w:rsid w:val="00E33B4D"/>
    <w:rPr>
      <w:rFonts w:ascii="Arial" w:hAnsi="Arial"/>
      <w:b/>
      <w:sz w:val="22"/>
      <w:szCs w:val="24"/>
      <w:lang w:val="en-US" w:eastAsia="en-US" w:bidi="ar-SA"/>
    </w:rPr>
  </w:style>
  <w:style w:type="paragraph" w:customStyle="1" w:styleId="Bullettext">
    <w:name w:val="Bullet_text"/>
    <w:basedOn w:val="a1"/>
    <w:rsid w:val="00F00D24"/>
    <w:pPr>
      <w:numPr>
        <w:numId w:val="7"/>
      </w:numPr>
    </w:pPr>
  </w:style>
  <w:style w:type="paragraph" w:styleId="afe">
    <w:name w:val="macro"/>
    <w:link w:val="aff"/>
    <w:semiHidden/>
    <w:rsid w:val="003B39E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Courier New"/>
      <w:sz w:val="18"/>
      <w:lang w:val="en-GB" w:eastAsia="en-US"/>
    </w:rPr>
  </w:style>
  <w:style w:type="paragraph" w:styleId="aff0">
    <w:name w:val="caption"/>
    <w:basedOn w:val="a0"/>
    <w:next w:val="a0"/>
    <w:qFormat/>
    <w:rsid w:val="00C22BCC"/>
    <w:pPr>
      <w:spacing w:line="260" w:lineRule="atLeast"/>
    </w:pPr>
    <w:rPr>
      <w:bCs/>
      <w:i/>
      <w:sz w:val="14"/>
      <w:szCs w:val="20"/>
    </w:rPr>
  </w:style>
  <w:style w:type="character" w:customStyle="1" w:styleId="TabletextChar">
    <w:name w:val="Table_text Char"/>
    <w:basedOn w:val="a2"/>
    <w:link w:val="Tabletext"/>
    <w:rsid w:val="00400CE5"/>
    <w:rPr>
      <w:rFonts w:ascii="Arial" w:hAnsi="Arial"/>
      <w:sz w:val="18"/>
      <w:szCs w:val="24"/>
      <w:lang w:val="en-US" w:eastAsia="en-US" w:bidi="ar-SA"/>
    </w:rPr>
  </w:style>
  <w:style w:type="character" w:customStyle="1" w:styleId="TabletexttotalChar">
    <w:name w:val="Table_text_total Char"/>
    <w:basedOn w:val="TabletextChar"/>
    <w:link w:val="Tabletexttotal"/>
    <w:rsid w:val="00443699"/>
    <w:rPr>
      <w:rFonts w:ascii="Arial" w:hAnsi="Arial"/>
      <w:sz w:val="18"/>
      <w:szCs w:val="24"/>
      <w:lang w:val="en-GB" w:eastAsia="en-US" w:bidi="ar-SA"/>
    </w:rPr>
  </w:style>
  <w:style w:type="paragraph" w:customStyle="1" w:styleId="tabletext0">
    <w:name w:val="table_text"/>
    <w:basedOn w:val="a0"/>
    <w:uiPriority w:val="99"/>
    <w:rsid w:val="004F734C"/>
    <w:pPr>
      <w:numPr>
        <w:ilvl w:val="12"/>
      </w:numPr>
      <w:spacing w:before="65" w:after="65"/>
    </w:pPr>
    <w:rPr>
      <w:sz w:val="20"/>
    </w:rPr>
  </w:style>
  <w:style w:type="character" w:customStyle="1" w:styleId="BodyTextChar">
    <w:name w:val="Body Text Char"/>
    <w:basedOn w:val="a2"/>
    <w:rsid w:val="00B57619"/>
    <w:rPr>
      <w:rFonts w:ascii="Arial" w:hAnsi="Arial"/>
      <w:lang w:val="en-US" w:eastAsia="en-US" w:bidi="ar-SA"/>
    </w:rPr>
  </w:style>
  <w:style w:type="paragraph" w:customStyle="1" w:styleId="AcctBody2Col">
    <w:name w:val="Acct Body 2 Col"/>
    <w:basedOn w:val="a0"/>
    <w:next w:val="a0"/>
    <w:rsid w:val="00976DFB"/>
    <w:pPr>
      <w:widowControl w:val="0"/>
      <w:tabs>
        <w:tab w:val="left" w:pos="1531"/>
        <w:tab w:val="left" w:pos="1814"/>
        <w:tab w:val="right" w:pos="7824"/>
        <w:tab w:val="decimal" w:pos="8957"/>
        <w:tab w:val="decimal" w:pos="9865"/>
      </w:tabs>
      <w:autoSpaceDE w:val="0"/>
      <w:autoSpaceDN w:val="0"/>
      <w:adjustRightInd w:val="0"/>
      <w:spacing w:line="260" w:lineRule="atLeast"/>
      <w:textAlignment w:val="center"/>
    </w:pPr>
    <w:rPr>
      <w:rFonts w:ascii="Univers 45 Light" w:hAnsi="Univers 45 Light" w:cs="Univers 45 Light"/>
      <w:color w:val="000000"/>
      <w:sz w:val="20"/>
      <w:szCs w:val="20"/>
      <w:lang w:val="en-GB"/>
    </w:rPr>
  </w:style>
  <w:style w:type="paragraph" w:customStyle="1" w:styleId="AccountHD1">
    <w:name w:val="AccountHD1"/>
    <w:basedOn w:val="a0"/>
    <w:rsid w:val="00976DFB"/>
    <w:pPr>
      <w:widowControl w:val="0"/>
      <w:tabs>
        <w:tab w:val="left" w:pos="1531"/>
        <w:tab w:val="decimal" w:pos="7824"/>
        <w:tab w:val="decimal" w:pos="8957"/>
        <w:tab w:val="decimal" w:pos="9865"/>
      </w:tabs>
      <w:autoSpaceDE w:val="0"/>
      <w:autoSpaceDN w:val="0"/>
      <w:adjustRightInd w:val="0"/>
      <w:spacing w:line="260" w:lineRule="atLeast"/>
      <w:textAlignment w:val="center"/>
    </w:pPr>
    <w:rPr>
      <w:rFonts w:ascii="Univers 45 Light" w:hAnsi="Univers 45 Light" w:cs="Univers 45 Light"/>
      <w:b/>
      <w:bCs/>
      <w:color w:val="000000"/>
      <w:sz w:val="16"/>
      <w:szCs w:val="16"/>
      <w:lang w:val="en-GB"/>
    </w:rPr>
  </w:style>
  <w:style w:type="paragraph" w:customStyle="1" w:styleId="AcctBody2ColL1">
    <w:name w:val="Acct Body 2 Col L1"/>
    <w:basedOn w:val="a0"/>
    <w:next w:val="a0"/>
    <w:rsid w:val="00976DFB"/>
    <w:pPr>
      <w:widowControl w:val="0"/>
      <w:pBdr>
        <w:bottom w:val="single" w:sz="2" w:space="2" w:color="0038E5"/>
      </w:pBdr>
      <w:tabs>
        <w:tab w:val="left" w:pos="1531"/>
        <w:tab w:val="left" w:pos="1814"/>
        <w:tab w:val="right" w:pos="7824"/>
        <w:tab w:val="decimal" w:pos="8957"/>
        <w:tab w:val="decimal" w:pos="9865"/>
      </w:tabs>
      <w:autoSpaceDE w:val="0"/>
      <w:autoSpaceDN w:val="0"/>
      <w:adjustRightInd w:val="0"/>
      <w:spacing w:line="260" w:lineRule="atLeast"/>
      <w:textAlignment w:val="center"/>
    </w:pPr>
    <w:rPr>
      <w:rFonts w:ascii="Univers 45 Light" w:hAnsi="Univers 45 Light" w:cs="Univers 45 Light"/>
      <w:color w:val="000000"/>
      <w:sz w:val="20"/>
      <w:szCs w:val="20"/>
      <w:lang w:val="en-GB"/>
    </w:rPr>
  </w:style>
  <w:style w:type="paragraph" w:customStyle="1" w:styleId="AcctBody2ColLT">
    <w:name w:val="Acct Body 2 Col LT"/>
    <w:basedOn w:val="a0"/>
    <w:next w:val="a0"/>
    <w:rsid w:val="00976DFB"/>
    <w:pPr>
      <w:widowControl w:val="0"/>
      <w:pBdr>
        <w:bottom w:val="single" w:sz="10" w:space="2" w:color="0038E5"/>
      </w:pBdr>
      <w:tabs>
        <w:tab w:val="left" w:pos="1531"/>
        <w:tab w:val="left" w:pos="1814"/>
        <w:tab w:val="right" w:pos="7824"/>
        <w:tab w:val="decimal" w:pos="8957"/>
        <w:tab w:val="decimal" w:pos="9865"/>
      </w:tabs>
      <w:autoSpaceDE w:val="0"/>
      <w:autoSpaceDN w:val="0"/>
      <w:adjustRightInd w:val="0"/>
      <w:spacing w:line="260" w:lineRule="atLeast"/>
      <w:textAlignment w:val="center"/>
    </w:pPr>
    <w:rPr>
      <w:rFonts w:ascii="Univers 45 Light" w:hAnsi="Univers 45 Light" w:cs="Univers 45 Light"/>
      <w:color w:val="000000"/>
      <w:sz w:val="20"/>
      <w:szCs w:val="20"/>
      <w:lang w:val="en-GB"/>
    </w:rPr>
  </w:style>
  <w:style w:type="character" w:styleId="aff1">
    <w:name w:val="page number"/>
    <w:basedOn w:val="a2"/>
    <w:rsid w:val="0082087F"/>
  </w:style>
  <w:style w:type="character" w:customStyle="1" w:styleId="block1">
    <w:name w:val="block1"/>
    <w:basedOn w:val="a2"/>
    <w:rsid w:val="00847D45"/>
    <w:rPr>
      <w:vanish w:val="0"/>
      <w:webHidden w:val="0"/>
      <w:specVanish w:val="0"/>
    </w:rPr>
  </w:style>
  <w:style w:type="paragraph" w:customStyle="1" w:styleId="tabelRechts">
    <w:name w:val="tabelRechts"/>
    <w:basedOn w:val="a0"/>
    <w:rsid w:val="00C143F0"/>
    <w:pPr>
      <w:overflowPunct w:val="0"/>
      <w:autoSpaceDE w:val="0"/>
      <w:autoSpaceDN w:val="0"/>
      <w:adjustRightInd w:val="0"/>
      <w:spacing w:line="-260" w:lineRule="auto"/>
      <w:ind w:right="57"/>
      <w:jc w:val="right"/>
      <w:textAlignment w:val="baseline"/>
    </w:pPr>
    <w:rPr>
      <w:rFonts w:ascii="Times" w:hAnsi="Times"/>
      <w:sz w:val="18"/>
      <w:szCs w:val="20"/>
      <w:lang w:val="en-GB"/>
    </w:rPr>
  </w:style>
  <w:style w:type="paragraph" w:customStyle="1" w:styleId="Tabletext1">
    <w:name w:val="Table text"/>
    <w:basedOn w:val="a0"/>
    <w:rsid w:val="00A37E4F"/>
    <w:pPr>
      <w:keepNext/>
      <w:spacing w:line="244" w:lineRule="exact"/>
      <w:ind w:left="110" w:hanging="110"/>
    </w:pPr>
    <w:rPr>
      <w:color w:val="333399"/>
      <w:sz w:val="20"/>
      <w:szCs w:val="18"/>
      <w:lang w:val="en-GB"/>
    </w:rPr>
  </w:style>
  <w:style w:type="paragraph" w:customStyle="1" w:styleId="Tabletexttotal0">
    <w:name w:val="Table text total"/>
    <w:basedOn w:val="Tabletext1"/>
    <w:rsid w:val="00A37E4F"/>
    <w:pPr>
      <w:keepLines/>
      <w:spacing w:before="220" w:line="220" w:lineRule="exact"/>
      <w:ind w:left="148" w:hanging="142"/>
    </w:pPr>
    <w:rPr>
      <w:b/>
      <w:color w:val="auto"/>
      <w:sz w:val="18"/>
      <w:szCs w:val="20"/>
    </w:rPr>
  </w:style>
  <w:style w:type="paragraph" w:customStyle="1" w:styleId="StyleBodyTextAuto">
    <w:name w:val="Style Body Text + Auto"/>
    <w:basedOn w:val="a1"/>
    <w:link w:val="StyleBodyTextAutoChar"/>
    <w:rsid w:val="001437C6"/>
    <w:pPr>
      <w:spacing w:before="0" w:after="260" w:line="260" w:lineRule="exact"/>
      <w:ind w:left="0"/>
    </w:pPr>
    <w:rPr>
      <w:rFonts w:ascii="Times New Roman" w:hAnsi="Times New Roman"/>
      <w:sz w:val="22"/>
      <w:lang w:val="en-GB"/>
    </w:rPr>
  </w:style>
  <w:style w:type="character" w:customStyle="1" w:styleId="StyleBodyTextAutoChar">
    <w:name w:val="Style Body Text + Auto Char"/>
    <w:basedOn w:val="BodyTextChar"/>
    <w:link w:val="StyleBodyTextAuto"/>
    <w:rsid w:val="001437C6"/>
    <w:rPr>
      <w:rFonts w:ascii="Arial" w:hAnsi="Arial"/>
      <w:sz w:val="22"/>
      <w:lang w:val="en-GB" w:eastAsia="en-US" w:bidi="ar-SA"/>
    </w:rPr>
  </w:style>
  <w:style w:type="paragraph" w:customStyle="1" w:styleId="StyleBodyTextBoldItalic">
    <w:name w:val="Style Body Text + Bold Italic"/>
    <w:basedOn w:val="a1"/>
    <w:rsid w:val="00FA10F7"/>
    <w:pPr>
      <w:keepLines w:val="0"/>
      <w:spacing w:before="130" w:after="130" w:line="260" w:lineRule="atLeast"/>
      <w:ind w:left="-964"/>
    </w:pPr>
    <w:rPr>
      <w:rFonts w:ascii="Times New Roman" w:hAnsi="Times New Roman"/>
      <w:b/>
      <w:bCs/>
      <w:i/>
      <w:iCs/>
      <w:sz w:val="22"/>
    </w:rPr>
  </w:style>
  <w:style w:type="paragraph" w:customStyle="1" w:styleId="IndependentAuditorsReport">
    <w:name w:val="Independent Auditor's Report"/>
    <w:basedOn w:val="a1"/>
    <w:rsid w:val="00234A1C"/>
    <w:pPr>
      <w:keepLines w:val="0"/>
      <w:overflowPunct w:val="0"/>
      <w:autoSpaceDE w:val="0"/>
      <w:autoSpaceDN w:val="0"/>
      <w:adjustRightInd w:val="0"/>
      <w:spacing w:before="240" w:after="0"/>
      <w:ind w:left="0"/>
      <w:textAlignment w:val="baseline"/>
    </w:pPr>
    <w:rPr>
      <w:rFonts w:ascii="Times New Roman" w:hAnsi="Times New Roman"/>
      <w:b/>
      <w:sz w:val="22"/>
    </w:rPr>
  </w:style>
  <w:style w:type="paragraph" w:customStyle="1" w:styleId="SigningEntity">
    <w:name w:val="SigningEntity"/>
    <w:basedOn w:val="a1"/>
    <w:next w:val="a1"/>
    <w:rsid w:val="00234A1C"/>
    <w:pPr>
      <w:keepNext/>
      <w:keepLines w:val="0"/>
      <w:spacing w:before="130" w:after="0"/>
      <w:ind w:left="0"/>
    </w:pPr>
    <w:rPr>
      <w:rFonts w:ascii="Times New Roman" w:hAnsi="Times New Roman"/>
      <w:sz w:val="22"/>
    </w:rPr>
  </w:style>
  <w:style w:type="paragraph" w:customStyle="1" w:styleId="zKISOffAddress">
    <w:name w:val="zKISOffAddress"/>
    <w:basedOn w:val="a0"/>
    <w:rsid w:val="00ED0265"/>
    <w:pPr>
      <w:framePr w:hSpace="215" w:wrap="around" w:vAnchor="page" w:hAnchor="page" w:x="4282" w:y="1294"/>
      <w:spacing w:line="190" w:lineRule="exact"/>
    </w:pPr>
    <w:rPr>
      <w:rFonts w:ascii="Univers 45 Light" w:hAnsi="Univers 45 Light"/>
      <w:sz w:val="15"/>
      <w:szCs w:val="20"/>
    </w:rPr>
  </w:style>
  <w:style w:type="paragraph" w:customStyle="1" w:styleId="zKISDescFooter">
    <w:name w:val="zKISDescFooter"/>
    <w:basedOn w:val="a0"/>
    <w:rsid w:val="00ED0265"/>
    <w:pPr>
      <w:framePr w:hSpace="284" w:wrap="around" w:vAnchor="page" w:hAnchor="page" w:x="4282" w:y="15905"/>
      <w:spacing w:line="130" w:lineRule="exact"/>
    </w:pPr>
    <w:rPr>
      <w:rFonts w:ascii="Univers 45 Light" w:hAnsi="Univers 45 Light"/>
      <w:sz w:val="11"/>
      <w:szCs w:val="20"/>
    </w:rPr>
  </w:style>
  <w:style w:type="character" w:customStyle="1" w:styleId="50">
    <w:name w:val="Заголовок 5 Знак"/>
    <w:basedOn w:val="a2"/>
    <w:link w:val="5"/>
    <w:locked/>
    <w:rsid w:val="000D719D"/>
    <w:rPr>
      <w:rFonts w:ascii="Arial" w:hAnsi="Arial"/>
      <w:b/>
      <w:bCs/>
      <w:iCs/>
      <w:lang w:val="en-US" w:eastAsia="en-US"/>
    </w:rPr>
  </w:style>
  <w:style w:type="character" w:customStyle="1" w:styleId="40">
    <w:name w:val="Заголовок 4 Знак"/>
    <w:aliases w:val="Heading 4 Char1 Знак"/>
    <w:basedOn w:val="a2"/>
    <w:link w:val="4"/>
    <w:locked/>
    <w:rsid w:val="000D719D"/>
    <w:rPr>
      <w:rFonts w:ascii="Arial" w:hAnsi="Arial"/>
      <w:bCs/>
      <w:iCs/>
      <w:sz w:val="24"/>
      <w:lang w:val="en-US" w:eastAsia="en-US"/>
    </w:rPr>
  </w:style>
  <w:style w:type="character" w:customStyle="1" w:styleId="30">
    <w:name w:val="Заголовок 3 Знак"/>
    <w:aliases w:val="Heading 3 Char1 Знак"/>
    <w:basedOn w:val="a2"/>
    <w:link w:val="3"/>
    <w:locked/>
    <w:rsid w:val="000D719D"/>
    <w:rPr>
      <w:rFonts w:ascii="Arial" w:hAnsi="Arial"/>
      <w:b/>
      <w:i/>
      <w:lang w:val="en-US" w:eastAsia="en-US"/>
    </w:rPr>
  </w:style>
  <w:style w:type="character" w:customStyle="1" w:styleId="60">
    <w:name w:val="Заголовок 6 Знак"/>
    <w:aliases w:val="Heading 6 Char1 Знак"/>
    <w:basedOn w:val="a2"/>
    <w:link w:val="6"/>
    <w:locked/>
    <w:rsid w:val="000D719D"/>
    <w:rPr>
      <w:b/>
      <w:i/>
      <w:iCs/>
      <w:sz w:val="24"/>
      <w:lang w:val="en-GB" w:eastAsia="en-US"/>
    </w:rPr>
  </w:style>
  <w:style w:type="character" w:customStyle="1" w:styleId="70">
    <w:name w:val="Заголовок 7 Знак"/>
    <w:aliases w:val="Heading 7 Char1 Знак"/>
    <w:basedOn w:val="a2"/>
    <w:link w:val="7"/>
    <w:locked/>
    <w:rsid w:val="000D719D"/>
    <w:rPr>
      <w:b/>
      <w:bCs/>
      <w:i/>
      <w:iCs/>
      <w:color w:val="000000"/>
      <w:sz w:val="24"/>
      <w:lang w:val="en-GB" w:eastAsia="en-US"/>
    </w:rPr>
  </w:style>
  <w:style w:type="character" w:customStyle="1" w:styleId="80">
    <w:name w:val="Заголовок 8 Знак"/>
    <w:basedOn w:val="a2"/>
    <w:link w:val="8"/>
    <w:locked/>
    <w:rsid w:val="000D719D"/>
    <w:rPr>
      <w:rFonts w:ascii="Arial" w:hAnsi="Arial"/>
      <w:i/>
      <w:lang w:val="en-GB" w:eastAsia="en-US"/>
    </w:rPr>
  </w:style>
  <w:style w:type="character" w:customStyle="1" w:styleId="90">
    <w:name w:val="Заголовок 9 Знак"/>
    <w:basedOn w:val="a2"/>
    <w:link w:val="9"/>
    <w:locked/>
    <w:rsid w:val="000D719D"/>
    <w:rPr>
      <w:rFonts w:ascii="Arial" w:hAnsi="Arial"/>
      <w:i/>
      <w:sz w:val="18"/>
      <w:lang w:val="en-GB" w:eastAsia="en-US"/>
    </w:rPr>
  </w:style>
  <w:style w:type="character" w:customStyle="1" w:styleId="a7">
    <w:name w:val="Верхний колонтитул Знак"/>
    <w:basedOn w:val="a2"/>
    <w:link w:val="a6"/>
    <w:semiHidden/>
    <w:locked/>
    <w:rsid w:val="000D719D"/>
    <w:rPr>
      <w:i/>
      <w:sz w:val="18"/>
      <w:lang w:val="en-US" w:eastAsia="en-US"/>
    </w:rPr>
  </w:style>
  <w:style w:type="character" w:customStyle="1" w:styleId="a9">
    <w:name w:val="Нижний колонтитул Знак"/>
    <w:basedOn w:val="a2"/>
    <w:link w:val="a8"/>
    <w:uiPriority w:val="99"/>
    <w:locked/>
    <w:rsid w:val="000D719D"/>
    <w:rPr>
      <w:sz w:val="24"/>
      <w:szCs w:val="24"/>
      <w:lang w:val="en-US" w:eastAsia="en-US"/>
    </w:rPr>
  </w:style>
  <w:style w:type="character" w:customStyle="1" w:styleId="CharChar2">
    <w:name w:val="Char Char2"/>
    <w:basedOn w:val="a2"/>
    <w:link w:val="AppendixHeading4"/>
    <w:semiHidden/>
    <w:locked/>
    <w:rsid w:val="000D719D"/>
    <w:rPr>
      <w:rFonts w:ascii="Arial" w:hAnsi="Arial"/>
      <w:i/>
      <w:iCs/>
      <w:sz w:val="24"/>
      <w:lang w:val="en-US" w:eastAsia="en-US"/>
    </w:rPr>
  </w:style>
  <w:style w:type="character" w:customStyle="1" w:styleId="ab">
    <w:name w:val="Маркированный список Знак"/>
    <w:basedOn w:val="a2"/>
    <w:link w:val="a"/>
    <w:semiHidden/>
    <w:locked/>
    <w:rsid w:val="000D719D"/>
    <w:rPr>
      <w:rFonts w:ascii="Arial" w:hAnsi="Arial"/>
      <w:lang w:val="en-US" w:eastAsia="en-US"/>
    </w:rPr>
  </w:style>
  <w:style w:type="character" w:customStyle="1" w:styleId="ad">
    <w:name w:val="Текст сноски Знак"/>
    <w:basedOn w:val="a2"/>
    <w:link w:val="ac"/>
    <w:semiHidden/>
    <w:locked/>
    <w:rsid w:val="000D719D"/>
    <w:rPr>
      <w:lang w:val="en-GB" w:eastAsia="en-US"/>
    </w:rPr>
  </w:style>
  <w:style w:type="character" w:customStyle="1" w:styleId="af0">
    <w:name w:val="Текст концевой сноски Знак"/>
    <w:basedOn w:val="a2"/>
    <w:link w:val="af"/>
    <w:semiHidden/>
    <w:locked/>
    <w:rsid w:val="000D719D"/>
    <w:rPr>
      <w:lang w:val="en-GB" w:eastAsia="en-US"/>
    </w:rPr>
  </w:style>
  <w:style w:type="character" w:customStyle="1" w:styleId="MacroTextChar">
    <w:name w:val="Macro Text Char"/>
    <w:basedOn w:val="a2"/>
    <w:link w:val="numbertablehead"/>
    <w:semiHidden/>
    <w:locked/>
    <w:rsid w:val="000D719D"/>
    <w:rPr>
      <w:b/>
      <w:lang w:val="en-GB" w:eastAsia="en-US"/>
    </w:rPr>
  </w:style>
  <w:style w:type="character" w:customStyle="1" w:styleId="CharChar1">
    <w:name w:val="Char Char1"/>
    <w:basedOn w:val="a2"/>
    <w:locked/>
    <w:rsid w:val="000D719D"/>
    <w:rPr>
      <w:rFonts w:ascii="Arial" w:hAnsi="Arial" w:cs="Times New Roman"/>
      <w:lang w:val="en-US" w:bidi="ar-SA"/>
    </w:rPr>
  </w:style>
  <w:style w:type="character" w:customStyle="1" w:styleId="h2CharChar">
    <w:name w:val="h2 Char Char"/>
    <w:basedOn w:val="CharChar1"/>
    <w:locked/>
    <w:rsid w:val="000D719D"/>
    <w:rPr>
      <w:rFonts w:ascii="Arial" w:hAnsi="Arial" w:cs="Times New Roman"/>
      <w:b/>
      <w:lang w:val="en-US" w:bidi="ar-SA"/>
    </w:rPr>
  </w:style>
  <w:style w:type="character" w:customStyle="1" w:styleId="h1CharChar">
    <w:name w:val="h1 Char Char"/>
    <w:basedOn w:val="h2CharChar"/>
    <w:locked/>
    <w:rsid w:val="000D719D"/>
    <w:rPr>
      <w:rFonts w:ascii="Arial" w:hAnsi="Arial" w:cs="Times New Roman"/>
      <w:b/>
      <w:sz w:val="24"/>
      <w:szCs w:val="24"/>
      <w:lang w:val="en-US" w:bidi="ar-SA"/>
    </w:rPr>
  </w:style>
  <w:style w:type="character" w:customStyle="1" w:styleId="BodyTextChar2">
    <w:name w:val="Body Text Char2"/>
    <w:basedOn w:val="a2"/>
    <w:rsid w:val="000D719D"/>
    <w:rPr>
      <w:rFonts w:ascii="Arial" w:hAnsi="Arial" w:cs="Times New Roman"/>
      <w:lang w:val="en-US" w:bidi="ar-SA"/>
    </w:rPr>
  </w:style>
  <w:style w:type="paragraph" w:customStyle="1" w:styleId="13">
    <w:name w:val="Рецензия1"/>
    <w:hidden/>
    <w:semiHidden/>
    <w:rsid w:val="000D719D"/>
    <w:rPr>
      <w:sz w:val="24"/>
      <w:szCs w:val="24"/>
      <w:lang w:val="en-US" w:eastAsia="en-US"/>
    </w:rPr>
  </w:style>
  <w:style w:type="paragraph" w:customStyle="1" w:styleId="14">
    <w:name w:val="Абзац списка1"/>
    <w:basedOn w:val="a0"/>
    <w:qFormat/>
    <w:rsid w:val="000D719D"/>
    <w:pPr>
      <w:ind w:left="720"/>
    </w:pPr>
    <w:rPr>
      <w:lang w:val="ru-RU"/>
    </w:rPr>
  </w:style>
  <w:style w:type="character" w:customStyle="1" w:styleId="CharChar">
    <w:name w:val="Char Char"/>
    <w:basedOn w:val="a2"/>
    <w:locked/>
    <w:rsid w:val="000D719D"/>
    <w:rPr>
      <w:rFonts w:cs="Times New Roman"/>
      <w:sz w:val="24"/>
      <w:szCs w:val="24"/>
      <w:lang w:val="en-US"/>
    </w:rPr>
  </w:style>
  <w:style w:type="character" w:customStyle="1" w:styleId="tw4winMark">
    <w:name w:val="tw4winMark"/>
    <w:rsid w:val="000D719D"/>
    <w:rPr>
      <w:rFonts w:ascii="Courier New" w:hAnsi="Courier New"/>
      <w:vanish/>
      <w:color w:val="800080"/>
      <w:sz w:val="24"/>
      <w:vertAlign w:val="subscript"/>
    </w:rPr>
  </w:style>
  <w:style w:type="character" w:customStyle="1" w:styleId="tw4winError">
    <w:name w:val="tw4winError"/>
    <w:rsid w:val="000D719D"/>
    <w:rPr>
      <w:rFonts w:ascii="Courier New" w:hAnsi="Courier New"/>
      <w:color w:val="00FF00"/>
      <w:sz w:val="40"/>
    </w:rPr>
  </w:style>
  <w:style w:type="character" w:customStyle="1" w:styleId="tw4winTerm">
    <w:name w:val="tw4winTerm"/>
    <w:rsid w:val="000D719D"/>
    <w:rPr>
      <w:color w:val="0000FF"/>
    </w:rPr>
  </w:style>
  <w:style w:type="character" w:customStyle="1" w:styleId="tw4winPopup">
    <w:name w:val="tw4winPopup"/>
    <w:rsid w:val="000D719D"/>
    <w:rPr>
      <w:rFonts w:ascii="Courier New" w:hAnsi="Courier New"/>
      <w:noProof/>
      <w:color w:val="008000"/>
    </w:rPr>
  </w:style>
  <w:style w:type="character" w:customStyle="1" w:styleId="tw4winJump">
    <w:name w:val="tw4winJump"/>
    <w:rsid w:val="000D719D"/>
    <w:rPr>
      <w:rFonts w:ascii="Courier New" w:hAnsi="Courier New"/>
      <w:noProof/>
      <w:color w:val="008080"/>
    </w:rPr>
  </w:style>
  <w:style w:type="character" w:customStyle="1" w:styleId="tw4winExternal">
    <w:name w:val="tw4winExternal"/>
    <w:rsid w:val="000D719D"/>
    <w:rPr>
      <w:rFonts w:ascii="Courier New" w:hAnsi="Courier New"/>
      <w:noProof/>
      <w:color w:val="808080"/>
    </w:rPr>
  </w:style>
  <w:style w:type="character" w:customStyle="1" w:styleId="tw4winInternal">
    <w:name w:val="tw4winInternal"/>
    <w:rsid w:val="000D719D"/>
    <w:rPr>
      <w:rFonts w:ascii="Courier New" w:hAnsi="Courier New"/>
      <w:noProof/>
      <w:color w:val="FF0000"/>
    </w:rPr>
  </w:style>
  <w:style w:type="character" w:customStyle="1" w:styleId="DONOTTRANSLATE">
    <w:name w:val="DO_NOT_TRANSLATE"/>
    <w:rsid w:val="000D719D"/>
    <w:rPr>
      <w:rFonts w:ascii="Courier New" w:hAnsi="Courier New"/>
      <w:noProof/>
      <w:color w:val="800000"/>
    </w:rPr>
  </w:style>
  <w:style w:type="character" w:customStyle="1" w:styleId="BodyTextChar1">
    <w:name w:val="Body Text Char1"/>
    <w:basedOn w:val="a2"/>
    <w:locked/>
    <w:rsid w:val="000D719D"/>
    <w:rPr>
      <w:rFonts w:ascii="Arial" w:hAnsi="Arial" w:cs="Times New Roman"/>
      <w:lang w:val="en-US" w:bidi="ar-SA"/>
    </w:rPr>
  </w:style>
  <w:style w:type="character" w:customStyle="1" w:styleId="af3">
    <w:name w:val="Схема документа Знак"/>
    <w:basedOn w:val="a2"/>
    <w:link w:val="af2"/>
    <w:semiHidden/>
    <w:rsid w:val="00C06E00"/>
    <w:rPr>
      <w:rFonts w:ascii="Tahoma" w:hAnsi="Tahoma" w:cs="Tahoma"/>
      <w:shd w:val="clear" w:color="auto" w:fill="000080"/>
      <w:lang w:val="en-US" w:eastAsia="en-US"/>
    </w:rPr>
  </w:style>
  <w:style w:type="character" w:customStyle="1" w:styleId="af7">
    <w:name w:val="Текст примечания Знак"/>
    <w:basedOn w:val="a2"/>
    <w:link w:val="af6"/>
    <w:uiPriority w:val="99"/>
    <w:semiHidden/>
    <w:rsid w:val="00C06E00"/>
    <w:rPr>
      <w:lang w:val="en-US" w:eastAsia="en-US"/>
    </w:rPr>
  </w:style>
  <w:style w:type="character" w:customStyle="1" w:styleId="33">
    <w:name w:val="Основной текст 3 Знак"/>
    <w:basedOn w:val="a2"/>
    <w:link w:val="32"/>
    <w:semiHidden/>
    <w:rsid w:val="00C06E00"/>
    <w:rPr>
      <w:sz w:val="16"/>
      <w:szCs w:val="16"/>
      <w:lang w:val="en-US" w:eastAsia="en-US"/>
    </w:rPr>
  </w:style>
  <w:style w:type="character" w:customStyle="1" w:styleId="af9">
    <w:name w:val="Текст выноски Знак"/>
    <w:basedOn w:val="a2"/>
    <w:link w:val="af8"/>
    <w:semiHidden/>
    <w:rsid w:val="00C06E00"/>
    <w:rPr>
      <w:rFonts w:ascii="Tahoma" w:hAnsi="Tahoma" w:cs="Tahoma"/>
      <w:sz w:val="16"/>
      <w:szCs w:val="16"/>
      <w:lang w:val="en-US" w:eastAsia="en-US"/>
    </w:rPr>
  </w:style>
  <w:style w:type="character" w:customStyle="1" w:styleId="afc">
    <w:name w:val="Тема примечания Знак"/>
    <w:basedOn w:val="af7"/>
    <w:link w:val="afb"/>
    <w:semiHidden/>
    <w:rsid w:val="00C06E00"/>
    <w:rPr>
      <w:b/>
      <w:bCs/>
      <w:lang w:val="en-US" w:eastAsia="en-US"/>
    </w:rPr>
  </w:style>
  <w:style w:type="character" w:customStyle="1" w:styleId="aff">
    <w:name w:val="Текст макроса Знак"/>
    <w:basedOn w:val="a2"/>
    <w:link w:val="afe"/>
    <w:semiHidden/>
    <w:rsid w:val="00C06E00"/>
    <w:rPr>
      <w:rFonts w:ascii="Courier New" w:hAnsi="Courier New" w:cs="Courier New"/>
      <w:sz w:val="18"/>
      <w:lang w:val="en-GB" w:eastAsia="en-US"/>
    </w:rPr>
  </w:style>
  <w:style w:type="paragraph" w:styleId="aff2">
    <w:name w:val="Revision"/>
    <w:hidden/>
    <w:uiPriority w:val="99"/>
    <w:semiHidden/>
    <w:rsid w:val="00C06E00"/>
    <w:rPr>
      <w:sz w:val="24"/>
      <w:szCs w:val="24"/>
      <w:lang w:bidi="ru-RU"/>
    </w:rPr>
  </w:style>
  <w:style w:type="paragraph" w:styleId="aff3">
    <w:name w:val="List Paragraph"/>
    <w:basedOn w:val="a0"/>
    <w:uiPriority w:val="34"/>
    <w:qFormat/>
    <w:rsid w:val="00C06E00"/>
    <w:pPr>
      <w:ind w:left="720"/>
    </w:pPr>
    <w:rPr>
      <w:rFonts w:eastAsia="Calibri"/>
      <w:lang w:val="ru-RU" w:eastAsia="ru-RU" w:bidi="ru-RU"/>
    </w:rPr>
  </w:style>
  <w:style w:type="paragraph" w:styleId="aff4">
    <w:name w:val="Normal (Web)"/>
    <w:basedOn w:val="a0"/>
    <w:uiPriority w:val="99"/>
    <w:unhideWhenUsed/>
    <w:rsid w:val="00C06E00"/>
    <w:pPr>
      <w:spacing w:before="100" w:beforeAutospacing="1" w:after="100" w:afterAutospacing="1"/>
    </w:pPr>
    <w:rPr>
      <w:rFonts w:eastAsia="Calibri"/>
      <w:lang w:val="ru-RU" w:eastAsia="ru-RU" w:bidi="ru-RU"/>
    </w:rPr>
  </w:style>
  <w:style w:type="character" w:customStyle="1" w:styleId="BodyTextChar3">
    <w:name w:val="Body Text Char3"/>
    <w:basedOn w:val="a2"/>
    <w:locked/>
    <w:rsid w:val="00C06E00"/>
    <w:rPr>
      <w:rFonts w:ascii="Arial" w:hAnsi="Arial"/>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636D8"/>
    <w:rPr>
      <w:sz w:val="24"/>
      <w:szCs w:val="24"/>
      <w:lang w:val="en-US" w:eastAsia="en-US"/>
    </w:rPr>
  </w:style>
  <w:style w:type="paragraph" w:styleId="1">
    <w:name w:val="heading 1"/>
    <w:aliases w:val="h1,Heading 1 Char1,h1 Char1"/>
    <w:basedOn w:val="a0"/>
    <w:next w:val="a1"/>
    <w:link w:val="10"/>
    <w:qFormat/>
    <w:rsid w:val="00E33B4D"/>
    <w:pPr>
      <w:keepNext/>
      <w:numPr>
        <w:numId w:val="6"/>
      </w:numPr>
      <w:tabs>
        <w:tab w:val="left" w:pos="851"/>
      </w:tabs>
      <w:spacing w:before="240" w:after="240"/>
      <w:outlineLvl w:val="0"/>
    </w:pPr>
    <w:rPr>
      <w:rFonts w:ascii="Arial" w:hAnsi="Arial"/>
      <w:b/>
      <w:sz w:val="22"/>
    </w:rPr>
  </w:style>
  <w:style w:type="paragraph" w:styleId="2">
    <w:name w:val="heading 2"/>
    <w:aliases w:val="h2"/>
    <w:basedOn w:val="a1"/>
    <w:next w:val="a1"/>
    <w:link w:val="21"/>
    <w:qFormat/>
    <w:rsid w:val="008633BA"/>
    <w:pPr>
      <w:keepNext/>
      <w:numPr>
        <w:ilvl w:val="1"/>
        <w:numId w:val="6"/>
      </w:numPr>
      <w:tabs>
        <w:tab w:val="left" w:pos="0"/>
        <w:tab w:val="left" w:pos="851"/>
      </w:tabs>
      <w:jc w:val="left"/>
      <w:outlineLvl w:val="1"/>
    </w:pPr>
    <w:rPr>
      <w:b/>
    </w:rPr>
  </w:style>
  <w:style w:type="paragraph" w:styleId="3">
    <w:name w:val="heading 3"/>
    <w:aliases w:val="Heading 3 Char1"/>
    <w:basedOn w:val="4"/>
    <w:next w:val="a1"/>
    <w:link w:val="30"/>
    <w:qFormat/>
    <w:rsid w:val="008633BA"/>
    <w:pPr>
      <w:numPr>
        <w:ilvl w:val="2"/>
      </w:numPr>
      <w:tabs>
        <w:tab w:val="left" w:pos="851"/>
      </w:tabs>
      <w:spacing w:line="240" w:lineRule="auto"/>
      <w:jc w:val="both"/>
      <w:outlineLvl w:val="2"/>
    </w:pPr>
    <w:rPr>
      <w:b/>
      <w:bCs w:val="0"/>
      <w:i/>
      <w:iCs w:val="0"/>
      <w:sz w:val="20"/>
    </w:rPr>
  </w:style>
  <w:style w:type="paragraph" w:styleId="4">
    <w:name w:val="heading 4"/>
    <w:aliases w:val="Heading 4 Char1"/>
    <w:basedOn w:val="5"/>
    <w:next w:val="a1"/>
    <w:link w:val="40"/>
    <w:qFormat/>
    <w:rsid w:val="00F00D24"/>
    <w:pPr>
      <w:numPr>
        <w:ilvl w:val="3"/>
        <w:numId w:val="6"/>
      </w:numPr>
      <w:spacing w:line="280" w:lineRule="exact"/>
      <w:outlineLvl w:val="3"/>
    </w:pPr>
    <w:rPr>
      <w:b w:val="0"/>
      <w:sz w:val="24"/>
    </w:rPr>
  </w:style>
  <w:style w:type="paragraph" w:styleId="5">
    <w:name w:val="heading 5"/>
    <w:basedOn w:val="a1"/>
    <w:next w:val="a1"/>
    <w:link w:val="50"/>
    <w:qFormat/>
    <w:rsid w:val="00F00D24"/>
    <w:pPr>
      <w:keepNext/>
      <w:jc w:val="left"/>
      <w:outlineLvl w:val="4"/>
    </w:pPr>
    <w:rPr>
      <w:b/>
      <w:bCs/>
      <w:iCs/>
    </w:rPr>
  </w:style>
  <w:style w:type="paragraph" w:styleId="6">
    <w:name w:val="heading 6"/>
    <w:aliases w:val="Heading 6 Char1"/>
    <w:basedOn w:val="a0"/>
    <w:next w:val="a0"/>
    <w:link w:val="60"/>
    <w:qFormat/>
    <w:pPr>
      <w:keepNext/>
      <w:numPr>
        <w:ilvl w:val="12"/>
      </w:numPr>
      <w:overflowPunct w:val="0"/>
      <w:autoSpaceDE w:val="0"/>
      <w:autoSpaceDN w:val="0"/>
      <w:adjustRightInd w:val="0"/>
      <w:ind w:right="142"/>
      <w:jc w:val="both"/>
      <w:textAlignment w:val="baseline"/>
      <w:outlineLvl w:val="5"/>
    </w:pPr>
    <w:rPr>
      <w:b/>
      <w:i/>
      <w:iCs/>
      <w:szCs w:val="20"/>
      <w:lang w:val="en-GB"/>
    </w:rPr>
  </w:style>
  <w:style w:type="paragraph" w:styleId="7">
    <w:name w:val="heading 7"/>
    <w:aliases w:val="Heading 7 Char1"/>
    <w:basedOn w:val="a0"/>
    <w:next w:val="a0"/>
    <w:link w:val="70"/>
    <w:qFormat/>
    <w:pPr>
      <w:keepNext/>
      <w:overflowPunct w:val="0"/>
      <w:autoSpaceDE w:val="0"/>
      <w:autoSpaceDN w:val="0"/>
      <w:adjustRightInd w:val="0"/>
      <w:ind w:right="142"/>
      <w:jc w:val="both"/>
      <w:textAlignment w:val="baseline"/>
      <w:outlineLvl w:val="6"/>
    </w:pPr>
    <w:rPr>
      <w:b/>
      <w:bCs/>
      <w:i/>
      <w:iCs/>
      <w:color w:val="000000"/>
      <w:szCs w:val="20"/>
      <w:lang w:val="en-GB"/>
    </w:rPr>
  </w:style>
  <w:style w:type="paragraph" w:styleId="8">
    <w:name w:val="heading 8"/>
    <w:basedOn w:val="a0"/>
    <w:next w:val="a0"/>
    <w:link w:val="80"/>
    <w:qFormat/>
    <w:pPr>
      <w:spacing w:before="240" w:after="60"/>
      <w:jc w:val="both"/>
      <w:outlineLvl w:val="7"/>
    </w:pPr>
    <w:rPr>
      <w:rFonts w:ascii="Arial" w:hAnsi="Arial"/>
      <w:i/>
      <w:sz w:val="20"/>
      <w:szCs w:val="20"/>
      <w:lang w:val="en-GB"/>
    </w:rPr>
  </w:style>
  <w:style w:type="paragraph" w:styleId="9">
    <w:name w:val="heading 9"/>
    <w:basedOn w:val="a0"/>
    <w:next w:val="a0"/>
    <w:link w:val="90"/>
    <w:qFormat/>
    <w:pPr>
      <w:spacing w:before="240" w:after="60"/>
      <w:jc w:val="both"/>
      <w:outlineLvl w:val="8"/>
    </w:pPr>
    <w:rPr>
      <w:rFonts w:ascii="Arial" w:hAnsi="Arial"/>
      <w:i/>
      <w:sz w:val="18"/>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 Знак Знак9"/>
    <w:basedOn w:val="a0"/>
    <w:link w:val="a5"/>
    <w:rsid w:val="00A64FD6"/>
    <w:pPr>
      <w:keepLines/>
      <w:spacing w:before="120" w:after="120"/>
      <w:ind w:left="851"/>
      <w:jc w:val="both"/>
    </w:pPr>
    <w:rPr>
      <w:rFonts w:ascii="Arial" w:hAnsi="Arial"/>
      <w:sz w:val="20"/>
      <w:szCs w:val="20"/>
    </w:rPr>
  </w:style>
  <w:style w:type="paragraph" w:styleId="a6">
    <w:name w:val="header"/>
    <w:basedOn w:val="a0"/>
    <w:link w:val="a7"/>
    <w:pPr>
      <w:spacing w:line="220" w:lineRule="atLeast"/>
      <w:jc w:val="right"/>
    </w:pPr>
    <w:rPr>
      <w:i/>
      <w:sz w:val="18"/>
      <w:szCs w:val="20"/>
    </w:rPr>
  </w:style>
  <w:style w:type="paragraph" w:styleId="a8">
    <w:name w:val="footer"/>
    <w:basedOn w:val="a0"/>
    <w:link w:val="a9"/>
    <w:uiPriority w:val="99"/>
    <w:pPr>
      <w:tabs>
        <w:tab w:val="center" w:pos="4844"/>
        <w:tab w:val="right" w:pos="9689"/>
      </w:tabs>
    </w:pPr>
  </w:style>
  <w:style w:type="paragraph" w:styleId="11">
    <w:name w:val="toc 1"/>
    <w:basedOn w:val="a0"/>
    <w:semiHidden/>
    <w:pPr>
      <w:tabs>
        <w:tab w:val="right" w:pos="8221"/>
      </w:tabs>
      <w:spacing w:before="260"/>
      <w:ind w:left="851" w:right="567" w:hanging="851"/>
    </w:pPr>
    <w:rPr>
      <w:sz w:val="28"/>
      <w:szCs w:val="20"/>
    </w:rPr>
  </w:style>
  <w:style w:type="paragraph" w:styleId="22">
    <w:name w:val="toc 2"/>
    <w:basedOn w:val="11"/>
    <w:semiHidden/>
    <w:pPr>
      <w:spacing w:before="0"/>
    </w:pPr>
    <w:rPr>
      <w:sz w:val="24"/>
    </w:rPr>
  </w:style>
  <w:style w:type="paragraph" w:styleId="31">
    <w:name w:val="toc 3"/>
    <w:basedOn w:val="22"/>
    <w:semiHidden/>
    <w:pPr>
      <w:tabs>
        <w:tab w:val="left" w:pos="1418"/>
      </w:tabs>
      <w:ind w:left="1418" w:hanging="1418"/>
    </w:pPr>
  </w:style>
  <w:style w:type="paragraph" w:styleId="41">
    <w:name w:val="toc 4"/>
    <w:basedOn w:val="31"/>
    <w:semiHidden/>
  </w:style>
  <w:style w:type="paragraph" w:styleId="51">
    <w:name w:val="toc 5"/>
    <w:basedOn w:val="a0"/>
    <w:next w:val="a0"/>
    <w:autoRedefine/>
    <w:semiHidden/>
    <w:pPr>
      <w:ind w:left="960"/>
    </w:pPr>
  </w:style>
  <w:style w:type="paragraph" w:styleId="61">
    <w:name w:val="toc 6"/>
    <w:basedOn w:val="a0"/>
    <w:next w:val="a0"/>
    <w:autoRedefine/>
    <w:semiHidden/>
    <w:pPr>
      <w:ind w:left="1200"/>
    </w:pPr>
  </w:style>
  <w:style w:type="paragraph" w:styleId="71">
    <w:name w:val="toc 7"/>
    <w:basedOn w:val="a0"/>
    <w:next w:val="a0"/>
    <w:autoRedefine/>
    <w:semiHidden/>
    <w:pPr>
      <w:ind w:left="1440"/>
    </w:pPr>
  </w:style>
  <w:style w:type="paragraph" w:styleId="81">
    <w:name w:val="toc 8"/>
    <w:basedOn w:val="a0"/>
    <w:next w:val="a0"/>
    <w:autoRedefine/>
    <w:semiHidden/>
    <w:pPr>
      <w:ind w:left="1680"/>
    </w:pPr>
  </w:style>
  <w:style w:type="paragraph" w:styleId="91">
    <w:name w:val="toc 9"/>
    <w:basedOn w:val="a0"/>
    <w:next w:val="a0"/>
    <w:autoRedefine/>
    <w:semiHidden/>
    <w:pPr>
      <w:ind w:left="1920"/>
    </w:pPr>
  </w:style>
  <w:style w:type="character" w:styleId="aa">
    <w:name w:val="Hyperlink"/>
    <w:basedOn w:val="a2"/>
    <w:semiHidden/>
    <w:rPr>
      <w:color w:val="0000FF"/>
      <w:u w:val="single"/>
    </w:rPr>
  </w:style>
  <w:style w:type="paragraph" w:customStyle="1" w:styleId="AppendixHeading">
    <w:name w:val="Appendix Heading"/>
    <w:basedOn w:val="1"/>
    <w:next w:val="a1"/>
    <w:semiHidden/>
    <w:pPr>
      <w:pageBreakBefore/>
      <w:numPr>
        <w:numId w:val="0"/>
      </w:numPr>
      <w:tabs>
        <w:tab w:val="num" w:pos="0"/>
      </w:tabs>
      <w:ind w:hanging="964"/>
      <w:outlineLvl w:val="9"/>
    </w:pPr>
    <w:rPr>
      <w:bCs/>
      <w:sz w:val="32"/>
      <w:szCs w:val="20"/>
    </w:rPr>
  </w:style>
  <w:style w:type="paragraph" w:customStyle="1" w:styleId="AppendixHeading2">
    <w:name w:val="Appendix Heading 2"/>
    <w:basedOn w:val="2"/>
    <w:next w:val="a1"/>
    <w:semiHidden/>
    <w:pPr>
      <w:numPr>
        <w:numId w:val="1"/>
      </w:numPr>
      <w:spacing w:before="400" w:after="0"/>
      <w:outlineLvl w:val="9"/>
    </w:pPr>
    <w:rPr>
      <w:rFonts w:ascii="Times New Roman" w:hAnsi="Times New Roman"/>
      <w:bCs/>
      <w:i/>
      <w:iCs/>
    </w:rPr>
  </w:style>
  <w:style w:type="paragraph" w:customStyle="1" w:styleId="AppendixHeading3">
    <w:name w:val="Appendix Heading 3"/>
    <w:basedOn w:val="3"/>
    <w:next w:val="a1"/>
    <w:semiHidden/>
    <w:pPr>
      <w:numPr>
        <w:numId w:val="2"/>
      </w:numPr>
      <w:spacing w:before="400" w:after="0"/>
      <w:outlineLvl w:val="9"/>
    </w:pPr>
    <w:rPr>
      <w:rFonts w:ascii="Times New Roman" w:hAnsi="Times New Roman"/>
      <w:bCs/>
      <w:sz w:val="24"/>
    </w:rPr>
  </w:style>
  <w:style w:type="paragraph" w:customStyle="1" w:styleId="AppendixHeading4">
    <w:name w:val="Appendix Heading 4"/>
    <w:basedOn w:val="4"/>
    <w:next w:val="a1"/>
    <w:link w:val="CharChar2"/>
    <w:semiHidden/>
    <w:pPr>
      <w:numPr>
        <w:numId w:val="3"/>
      </w:numPr>
      <w:spacing w:after="0"/>
      <w:outlineLvl w:val="9"/>
    </w:pPr>
    <w:rPr>
      <w:bCs w:val="0"/>
      <w:i/>
    </w:rPr>
  </w:style>
  <w:style w:type="paragraph" w:customStyle="1" w:styleId="AppendixHeading5">
    <w:name w:val="Appendix Heading 5"/>
    <w:basedOn w:val="5"/>
    <w:next w:val="a1"/>
    <w:semiHidden/>
    <w:pPr>
      <w:spacing w:before="400" w:after="0" w:line="260" w:lineRule="exact"/>
      <w:outlineLvl w:val="9"/>
    </w:pPr>
    <w:rPr>
      <w:b w:val="0"/>
      <w:bCs w:val="0"/>
      <w:iCs w:val="0"/>
      <w:sz w:val="22"/>
    </w:rPr>
  </w:style>
  <w:style w:type="paragraph" w:styleId="a">
    <w:name w:val="List Bullet"/>
    <w:basedOn w:val="a1"/>
    <w:link w:val="ab"/>
    <w:semiHidden/>
    <w:rsid w:val="00784AF3"/>
    <w:pPr>
      <w:numPr>
        <w:numId w:val="4"/>
      </w:numPr>
      <w:spacing w:before="0"/>
    </w:pPr>
  </w:style>
  <w:style w:type="paragraph" w:styleId="20">
    <w:name w:val="List Bullet 2"/>
    <w:basedOn w:val="a"/>
    <w:pPr>
      <w:numPr>
        <w:numId w:val="5"/>
      </w:numPr>
    </w:pPr>
  </w:style>
  <w:style w:type="paragraph" w:customStyle="1" w:styleId="PageTitle">
    <w:name w:val="PageTitle"/>
    <w:basedOn w:val="a0"/>
    <w:semiHidden/>
    <w:pPr>
      <w:framePr w:w="5954" w:h="3232" w:hSpace="181" w:wrap="around" w:vAnchor="page" w:hAnchor="page" w:x="2893" w:y="4991"/>
      <w:jc w:val="center"/>
    </w:pPr>
    <w:rPr>
      <w:b/>
      <w:sz w:val="32"/>
    </w:rPr>
  </w:style>
  <w:style w:type="paragraph" w:customStyle="1" w:styleId="bullet">
    <w:name w:val="bullet"/>
    <w:basedOn w:val="a0"/>
    <w:semiHidden/>
    <w:pPr>
      <w:tabs>
        <w:tab w:val="left" w:pos="360"/>
      </w:tabs>
      <w:overflowPunct w:val="0"/>
      <w:autoSpaceDE w:val="0"/>
      <w:autoSpaceDN w:val="0"/>
      <w:adjustRightInd w:val="0"/>
      <w:spacing w:line="260" w:lineRule="atLeast"/>
      <w:ind w:left="357" w:hanging="357"/>
      <w:jc w:val="both"/>
      <w:textAlignment w:val="baseline"/>
    </w:pPr>
    <w:rPr>
      <w:sz w:val="20"/>
      <w:szCs w:val="20"/>
      <w:lang w:val="en-GB"/>
    </w:rPr>
  </w:style>
  <w:style w:type="paragraph" w:styleId="ac">
    <w:name w:val="footnote text"/>
    <w:basedOn w:val="a0"/>
    <w:link w:val="ad"/>
    <w:semiHidden/>
    <w:pPr>
      <w:overflowPunct w:val="0"/>
      <w:autoSpaceDE w:val="0"/>
      <w:autoSpaceDN w:val="0"/>
      <w:adjustRightInd w:val="0"/>
      <w:textAlignment w:val="baseline"/>
    </w:pPr>
    <w:rPr>
      <w:sz w:val="20"/>
      <w:szCs w:val="20"/>
      <w:lang w:val="en-GB"/>
    </w:rPr>
  </w:style>
  <w:style w:type="character" w:styleId="ae">
    <w:name w:val="footnote reference"/>
    <w:aliases w:val="Heading 3 Char1 Char Char"/>
    <w:basedOn w:val="a2"/>
    <w:semiHidden/>
    <w:rPr>
      <w:vertAlign w:val="superscript"/>
    </w:rPr>
  </w:style>
  <w:style w:type="paragraph" w:styleId="af">
    <w:name w:val="endnote text"/>
    <w:basedOn w:val="a0"/>
    <w:link w:val="af0"/>
    <w:semiHidden/>
    <w:pPr>
      <w:overflowPunct w:val="0"/>
      <w:autoSpaceDE w:val="0"/>
      <w:autoSpaceDN w:val="0"/>
      <w:adjustRightInd w:val="0"/>
      <w:textAlignment w:val="baseline"/>
    </w:pPr>
    <w:rPr>
      <w:sz w:val="20"/>
      <w:szCs w:val="20"/>
      <w:lang w:val="en-GB"/>
    </w:rPr>
  </w:style>
  <w:style w:type="character" w:styleId="af1">
    <w:name w:val="endnote reference"/>
    <w:aliases w:val="Heading 4 Char1 Char Char"/>
    <w:basedOn w:val="a2"/>
    <w:semiHidden/>
    <w:rPr>
      <w:rFonts w:ascii="Times New Roman" w:hAnsi="Times New Roman"/>
      <w:b/>
      <w:sz w:val="24"/>
      <w:vertAlign w:val="superscript"/>
    </w:rPr>
  </w:style>
  <w:style w:type="paragraph" w:customStyle="1" w:styleId="alttext">
    <w:name w:val="alt_text"/>
    <w:basedOn w:val="a1"/>
    <w:semiHidden/>
    <w:rPr>
      <w:i/>
      <w:iCs/>
      <w:sz w:val="18"/>
    </w:rPr>
  </w:style>
  <w:style w:type="paragraph" w:styleId="af2">
    <w:name w:val="Document Map"/>
    <w:basedOn w:val="a0"/>
    <w:link w:val="af3"/>
    <w:semiHidden/>
    <w:rsid w:val="002D1B96"/>
    <w:pPr>
      <w:shd w:val="clear" w:color="auto" w:fill="000080"/>
    </w:pPr>
    <w:rPr>
      <w:rFonts w:ascii="Tahoma" w:hAnsi="Tahoma" w:cs="Tahoma"/>
      <w:sz w:val="20"/>
      <w:szCs w:val="20"/>
    </w:rPr>
  </w:style>
  <w:style w:type="paragraph" w:customStyle="1" w:styleId="LetTLH">
    <w:name w:val="LetTLH"/>
    <w:basedOn w:val="a0"/>
    <w:next w:val="a0"/>
    <w:semiHidden/>
    <w:pPr>
      <w:tabs>
        <w:tab w:val="left" w:pos="1463"/>
        <w:tab w:val="left" w:pos="4445"/>
        <w:tab w:val="left" w:pos="7326"/>
      </w:tabs>
      <w:overflowPunct w:val="0"/>
      <w:autoSpaceDE w:val="0"/>
      <w:autoSpaceDN w:val="0"/>
      <w:adjustRightInd w:val="0"/>
      <w:spacing w:after="260" w:line="240" w:lineRule="exact"/>
      <w:textAlignment w:val="baseline"/>
    </w:pPr>
    <w:rPr>
      <w:rFonts w:ascii="Univers 45 Light" w:hAnsi="Univers 45 Light"/>
      <w:sz w:val="16"/>
      <w:szCs w:val="20"/>
      <w:lang w:val="en-GB"/>
    </w:rPr>
  </w:style>
  <w:style w:type="paragraph" w:customStyle="1" w:styleId="Address">
    <w:name w:val="Address"/>
    <w:basedOn w:val="a0"/>
    <w:next w:val="a0"/>
    <w:semiHidden/>
    <w:pPr>
      <w:tabs>
        <w:tab w:val="right" w:pos="6940"/>
        <w:tab w:val="left" w:pos="7394"/>
      </w:tabs>
      <w:overflowPunct w:val="0"/>
      <w:autoSpaceDE w:val="0"/>
      <w:autoSpaceDN w:val="0"/>
      <w:adjustRightInd w:val="0"/>
      <w:jc w:val="both"/>
      <w:textAlignment w:val="baseline"/>
    </w:pPr>
    <w:rPr>
      <w:sz w:val="22"/>
      <w:szCs w:val="20"/>
      <w:lang w:val="en-GB"/>
    </w:rPr>
  </w:style>
  <w:style w:type="paragraph" w:customStyle="1" w:styleId="tabelLinks">
    <w:name w:val="tabelLinks"/>
    <w:basedOn w:val="IAS"/>
    <w:semiHidden/>
    <w:rPr>
      <w:i w:val="0"/>
      <w:sz w:val="18"/>
    </w:rPr>
  </w:style>
  <w:style w:type="paragraph" w:customStyle="1" w:styleId="IAS">
    <w:name w:val="IAS"/>
    <w:basedOn w:val="a0"/>
    <w:semiHidden/>
    <w:pPr>
      <w:overflowPunct w:val="0"/>
      <w:autoSpaceDE w:val="0"/>
      <w:autoSpaceDN w:val="0"/>
      <w:adjustRightInd w:val="0"/>
      <w:spacing w:line="-260" w:lineRule="auto"/>
      <w:textAlignment w:val="baseline"/>
    </w:pPr>
    <w:rPr>
      <w:rFonts w:ascii="Times" w:hAnsi="Times"/>
      <w:i/>
      <w:sz w:val="20"/>
      <w:szCs w:val="20"/>
      <w:lang w:val="en-GB"/>
    </w:rPr>
  </w:style>
  <w:style w:type="paragraph" w:customStyle="1" w:styleId="tab">
    <w:name w:val="tab+"/>
    <w:basedOn w:val="IAS"/>
    <w:semiHidden/>
    <w:pPr>
      <w:ind w:right="91"/>
      <w:jc w:val="right"/>
    </w:pPr>
    <w:rPr>
      <w:rFonts w:ascii="Times New Roman" w:hAnsi="Times New Roman"/>
      <w:i w:val="0"/>
      <w:sz w:val="18"/>
    </w:rPr>
  </w:style>
  <w:style w:type="character" w:customStyle="1" w:styleId="PageNumberpn">
    <w:name w:val="Page Number.pn"/>
    <w:basedOn w:val="a2"/>
    <w:semiHidden/>
  </w:style>
  <w:style w:type="paragraph" w:customStyle="1" w:styleId="tabelheading1">
    <w:name w:val="tabelheading1"/>
    <w:basedOn w:val="tabelLinks"/>
    <w:semiHidden/>
    <w:pPr>
      <w:keepNext/>
    </w:pPr>
    <w:rPr>
      <w:b/>
    </w:rPr>
  </w:style>
  <w:style w:type="paragraph" w:customStyle="1" w:styleId="tabelt">
    <w:name w:val="tabel=.t="/>
    <w:basedOn w:val="a0"/>
    <w:semiHidden/>
    <w:pPr>
      <w:overflowPunct w:val="0"/>
      <w:autoSpaceDE w:val="0"/>
      <w:autoSpaceDN w:val="0"/>
      <w:adjustRightInd w:val="0"/>
      <w:spacing w:after="120" w:line="-60" w:lineRule="auto"/>
      <w:ind w:right="91"/>
      <w:jc w:val="right"/>
      <w:textAlignment w:val="baseline"/>
    </w:pPr>
    <w:rPr>
      <w:sz w:val="22"/>
      <w:szCs w:val="20"/>
      <w:u w:val="double"/>
      <w:lang w:val="en-GB"/>
    </w:rPr>
  </w:style>
  <w:style w:type="paragraph" w:customStyle="1" w:styleId="euroheading">
    <w:name w:val="euro heading"/>
    <w:basedOn w:val="a0"/>
    <w:semiHidden/>
    <w:pPr>
      <w:overflowPunct w:val="0"/>
      <w:autoSpaceDE w:val="0"/>
      <w:autoSpaceDN w:val="0"/>
      <w:adjustRightInd w:val="0"/>
      <w:spacing w:line="260" w:lineRule="atLeast"/>
      <w:jc w:val="both"/>
      <w:textAlignment w:val="baseline"/>
    </w:pPr>
    <w:rPr>
      <w:i/>
      <w:sz w:val="20"/>
      <w:szCs w:val="20"/>
      <w:lang w:val="en-GB"/>
    </w:rPr>
  </w:style>
  <w:style w:type="paragraph" w:customStyle="1" w:styleId="numbertablehead">
    <w:name w:val="number table head"/>
    <w:basedOn w:val="a0"/>
    <w:link w:val="MacroTextChar"/>
    <w:semiHidden/>
    <w:pPr>
      <w:overflowPunct w:val="0"/>
      <w:autoSpaceDE w:val="0"/>
      <w:autoSpaceDN w:val="0"/>
      <w:adjustRightInd w:val="0"/>
      <w:spacing w:line="260" w:lineRule="atLeast"/>
      <w:ind w:right="62"/>
      <w:jc w:val="right"/>
      <w:textAlignment w:val="baseline"/>
    </w:pPr>
    <w:rPr>
      <w:b/>
      <w:sz w:val="20"/>
      <w:szCs w:val="20"/>
      <w:lang w:val="en-GB"/>
    </w:rPr>
  </w:style>
  <w:style w:type="paragraph" w:customStyle="1" w:styleId="numbernegative">
    <w:name w:val="number negative"/>
    <w:basedOn w:val="a0"/>
    <w:semiHidden/>
    <w:pPr>
      <w:overflowPunct w:val="0"/>
      <w:autoSpaceDE w:val="0"/>
      <w:autoSpaceDN w:val="0"/>
      <w:adjustRightInd w:val="0"/>
      <w:spacing w:line="260" w:lineRule="atLeast"/>
      <w:jc w:val="right"/>
      <w:textAlignment w:val="baseline"/>
    </w:pPr>
    <w:rPr>
      <w:sz w:val="20"/>
      <w:szCs w:val="20"/>
      <w:lang w:val="en-GB"/>
    </w:rPr>
  </w:style>
  <w:style w:type="paragraph" w:customStyle="1" w:styleId="numberpositive">
    <w:name w:val="number positive"/>
    <w:basedOn w:val="a0"/>
    <w:semiHidden/>
    <w:pPr>
      <w:overflowPunct w:val="0"/>
      <w:autoSpaceDE w:val="0"/>
      <w:autoSpaceDN w:val="0"/>
      <w:adjustRightInd w:val="0"/>
      <w:spacing w:line="260" w:lineRule="atLeast"/>
      <w:ind w:right="62"/>
      <w:jc w:val="right"/>
      <w:textAlignment w:val="baseline"/>
    </w:pPr>
    <w:rPr>
      <w:sz w:val="20"/>
      <w:szCs w:val="20"/>
      <w:lang w:val="en-GB"/>
    </w:rPr>
  </w:style>
  <w:style w:type="paragraph" w:customStyle="1" w:styleId="Text">
    <w:name w:val="Text"/>
    <w:basedOn w:val="a0"/>
    <w:semiHidden/>
    <w:pPr>
      <w:tabs>
        <w:tab w:val="left" w:pos="284"/>
      </w:tabs>
      <w:overflowPunct w:val="0"/>
      <w:autoSpaceDE w:val="0"/>
      <w:autoSpaceDN w:val="0"/>
      <w:adjustRightInd w:val="0"/>
      <w:spacing w:after="260"/>
      <w:jc w:val="both"/>
      <w:textAlignment w:val="baseline"/>
    </w:pPr>
    <w:rPr>
      <w:rFonts w:eastAsia="MS Mincho"/>
      <w:sz w:val="22"/>
      <w:szCs w:val="20"/>
      <w:lang w:val="en-GB"/>
    </w:rPr>
  </w:style>
  <w:style w:type="character" w:styleId="af4">
    <w:name w:val="FollowedHyperlink"/>
    <w:aliases w:val="Heading 1 Char1 Char,h1 Char1 Char Char"/>
    <w:basedOn w:val="a2"/>
    <w:semiHidden/>
    <w:rPr>
      <w:color w:val="800080"/>
      <w:u w:val="single"/>
    </w:rPr>
  </w:style>
  <w:style w:type="paragraph" w:customStyle="1" w:styleId="body">
    <w:name w:val="body"/>
    <w:basedOn w:val="a0"/>
    <w:semiHidden/>
    <w:pPr>
      <w:keepNext/>
      <w:spacing w:before="260" w:after="260"/>
      <w:jc w:val="both"/>
    </w:pPr>
    <w:rPr>
      <w:b/>
      <w:bCs/>
    </w:rPr>
  </w:style>
  <w:style w:type="character" w:styleId="af5">
    <w:name w:val="annotation reference"/>
    <w:aliases w:val="Heading 6 Char1 Char Char"/>
    <w:basedOn w:val="a2"/>
    <w:uiPriority w:val="99"/>
    <w:semiHidden/>
    <w:rPr>
      <w:sz w:val="16"/>
      <w:szCs w:val="16"/>
    </w:rPr>
  </w:style>
  <w:style w:type="paragraph" w:styleId="af6">
    <w:name w:val="annotation text"/>
    <w:basedOn w:val="a0"/>
    <w:link w:val="af7"/>
    <w:uiPriority w:val="99"/>
    <w:semiHidden/>
    <w:rPr>
      <w:sz w:val="20"/>
      <w:szCs w:val="20"/>
    </w:rPr>
  </w:style>
  <w:style w:type="paragraph" w:customStyle="1" w:styleId="Subhead3CharCharChar">
    <w:name w:val="Subhead 3 Char Char Char"/>
    <w:basedOn w:val="a0"/>
    <w:semiHidden/>
    <w:pPr>
      <w:tabs>
        <w:tab w:val="left" w:pos="1134"/>
        <w:tab w:val="left" w:pos="1531"/>
        <w:tab w:val="left" w:pos="1871"/>
      </w:tabs>
      <w:autoSpaceDE w:val="0"/>
      <w:autoSpaceDN w:val="0"/>
      <w:adjustRightInd w:val="0"/>
      <w:spacing w:line="260" w:lineRule="atLeast"/>
      <w:ind w:left="1531" w:right="935" w:hanging="1531"/>
    </w:pPr>
    <w:rPr>
      <w:rFonts w:ascii="Univers 45 Light" w:hAnsi="Univers 45 Light"/>
      <w:b/>
      <w:bCs/>
      <w:color w:val="0C2D83"/>
      <w:sz w:val="20"/>
      <w:szCs w:val="20"/>
      <w:lang w:val="en-NZ" w:eastAsia="en-NZ"/>
    </w:rPr>
  </w:style>
  <w:style w:type="paragraph" w:customStyle="1" w:styleId="AccountingPolicy">
    <w:name w:val="Accounting Policy"/>
    <w:basedOn w:val="a0"/>
    <w:semiHidden/>
    <w:pPr>
      <w:tabs>
        <w:tab w:val="left" w:pos="1531"/>
        <w:tab w:val="left" w:pos="1871"/>
      </w:tabs>
      <w:autoSpaceDE w:val="0"/>
      <w:autoSpaceDN w:val="0"/>
      <w:adjustRightInd w:val="0"/>
      <w:spacing w:line="260" w:lineRule="atLeast"/>
      <w:ind w:left="1531" w:hanging="1531"/>
    </w:pPr>
    <w:rPr>
      <w:rFonts w:ascii="Univers 45 Light" w:hAnsi="Univers 45 Light"/>
      <w:color w:val="000000"/>
      <w:sz w:val="20"/>
      <w:szCs w:val="20"/>
      <w:lang w:val="en-NZ" w:eastAsia="en-NZ"/>
    </w:rPr>
  </w:style>
  <w:style w:type="paragraph" w:customStyle="1" w:styleId="Subhead4">
    <w:name w:val="Subhead 4"/>
    <w:basedOn w:val="a0"/>
    <w:semiHidden/>
    <w:pPr>
      <w:tabs>
        <w:tab w:val="left" w:pos="1134"/>
        <w:tab w:val="left" w:pos="1531"/>
        <w:tab w:val="left" w:pos="1871"/>
      </w:tabs>
      <w:autoSpaceDE w:val="0"/>
      <w:autoSpaceDN w:val="0"/>
      <w:adjustRightInd w:val="0"/>
      <w:spacing w:line="260" w:lineRule="atLeast"/>
      <w:ind w:left="1531" w:right="935" w:hanging="1531"/>
    </w:pPr>
    <w:rPr>
      <w:rFonts w:ascii="Univers 45 Light" w:hAnsi="Univers 45 Light"/>
      <w:b/>
      <w:bCs/>
      <w:color w:val="7B7FB6"/>
      <w:sz w:val="20"/>
      <w:szCs w:val="20"/>
      <w:lang w:val="en-NZ" w:eastAsia="en-NZ"/>
    </w:rPr>
  </w:style>
  <w:style w:type="paragraph" w:customStyle="1" w:styleId="Note">
    <w:name w:val="Note"/>
    <w:basedOn w:val="a0"/>
    <w:semiHidden/>
    <w:pPr>
      <w:tabs>
        <w:tab w:val="left" w:pos="1134"/>
        <w:tab w:val="left" w:pos="1531"/>
        <w:tab w:val="left" w:pos="1871"/>
      </w:tabs>
      <w:autoSpaceDE w:val="0"/>
      <w:autoSpaceDN w:val="0"/>
      <w:adjustRightInd w:val="0"/>
      <w:spacing w:line="260" w:lineRule="atLeast"/>
      <w:ind w:left="1531" w:hanging="1531"/>
    </w:pPr>
    <w:rPr>
      <w:rFonts w:ascii="Univers 55" w:hAnsi="Univers 55"/>
      <w:b/>
      <w:bCs/>
      <w:color w:val="0C2D83"/>
      <w:sz w:val="20"/>
      <w:szCs w:val="20"/>
      <w:lang w:val="en-NZ" w:eastAsia="en-NZ"/>
    </w:rPr>
  </w:style>
  <w:style w:type="paragraph" w:styleId="32">
    <w:name w:val="Body Text 3"/>
    <w:basedOn w:val="a0"/>
    <w:link w:val="33"/>
    <w:semiHidden/>
    <w:rsid w:val="00363EBE"/>
    <w:pPr>
      <w:spacing w:after="120"/>
    </w:pPr>
    <w:rPr>
      <w:sz w:val="16"/>
      <w:szCs w:val="16"/>
    </w:rPr>
  </w:style>
  <w:style w:type="paragraph" w:styleId="af8">
    <w:name w:val="Balloon Text"/>
    <w:basedOn w:val="a0"/>
    <w:link w:val="af9"/>
    <w:semiHidden/>
    <w:rsid w:val="001666F0"/>
    <w:rPr>
      <w:rFonts w:ascii="Tahoma" w:hAnsi="Tahoma" w:cs="Tahoma"/>
      <w:sz w:val="16"/>
      <w:szCs w:val="16"/>
    </w:rPr>
  </w:style>
  <w:style w:type="paragraph" w:customStyle="1" w:styleId="Style11ptBoldJustifiedBefore13ptAfter13pt">
    <w:name w:val="Style 11 pt Bold Justified Before:  13 pt After:  13 pt"/>
    <w:basedOn w:val="a0"/>
    <w:autoRedefine/>
    <w:semiHidden/>
    <w:rsid w:val="002F505D"/>
    <w:pPr>
      <w:keepNext/>
      <w:spacing w:before="130" w:after="130" w:line="260" w:lineRule="atLeast"/>
      <w:jc w:val="both"/>
    </w:pPr>
    <w:rPr>
      <w:bCs/>
      <w:sz w:val="22"/>
      <w:szCs w:val="20"/>
      <w:lang w:val="en-GB"/>
    </w:rPr>
  </w:style>
  <w:style w:type="character" w:styleId="afa">
    <w:name w:val="Emphasis"/>
    <w:aliases w:val="Heading 7 Char1 Char Char"/>
    <w:basedOn w:val="a2"/>
    <w:qFormat/>
    <w:rsid w:val="001350E8"/>
    <w:rPr>
      <w:i/>
      <w:iCs/>
    </w:rPr>
  </w:style>
  <w:style w:type="character" w:customStyle="1" w:styleId="a5">
    <w:name w:val="Основной текст Знак"/>
    <w:aliases w:val=" Знак Знак9 Знак"/>
    <w:basedOn w:val="a2"/>
    <w:link w:val="a1"/>
    <w:rsid w:val="00A64FD6"/>
    <w:rPr>
      <w:rFonts w:ascii="Arial" w:hAnsi="Arial"/>
      <w:lang w:val="en-US" w:eastAsia="en-US" w:bidi="ar-SA"/>
    </w:rPr>
  </w:style>
  <w:style w:type="paragraph" w:customStyle="1" w:styleId="12">
    <w:name w:val="Основной текст1"/>
    <w:semiHidden/>
    <w:rsid w:val="00FF5907"/>
    <w:pPr>
      <w:keepLines/>
      <w:spacing w:after="120"/>
      <w:ind w:left="567"/>
      <w:jc w:val="both"/>
    </w:pPr>
    <w:rPr>
      <w:rFonts w:ascii="TimesNewRomanPS" w:hAnsi="TimesNewRomanPS"/>
      <w:snapToGrid w:val="0"/>
      <w:color w:val="000080"/>
      <w:sz w:val="18"/>
      <w:lang w:val="en-GB" w:eastAsia="en-US"/>
    </w:rPr>
  </w:style>
  <w:style w:type="paragraph" w:styleId="afb">
    <w:name w:val="annotation subject"/>
    <w:basedOn w:val="af6"/>
    <w:next w:val="af6"/>
    <w:link w:val="afc"/>
    <w:semiHidden/>
    <w:rsid w:val="00D32DFE"/>
    <w:rPr>
      <w:b/>
      <w:bCs/>
    </w:rPr>
  </w:style>
  <w:style w:type="paragraph" w:customStyle="1" w:styleId="Tabletext">
    <w:name w:val="Table_text"/>
    <w:basedOn w:val="a0"/>
    <w:link w:val="TabletextChar"/>
    <w:rsid w:val="00400CE5"/>
    <w:pPr>
      <w:keepNext/>
      <w:numPr>
        <w:ilvl w:val="12"/>
      </w:numPr>
    </w:pPr>
    <w:rPr>
      <w:rFonts w:ascii="Arial" w:hAnsi="Arial"/>
      <w:sz w:val="18"/>
    </w:rPr>
  </w:style>
  <w:style w:type="table" w:styleId="afd">
    <w:name w:val="Table Grid"/>
    <w:basedOn w:val="a3"/>
    <w:rsid w:val="00CB6B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total">
    <w:name w:val="Table_text_total"/>
    <w:basedOn w:val="Tabletext"/>
    <w:link w:val="TabletexttotalChar"/>
    <w:rsid w:val="00F00D24"/>
    <w:pPr>
      <w:spacing w:before="120"/>
    </w:pPr>
    <w:rPr>
      <w:lang w:val="en-GB"/>
    </w:rPr>
  </w:style>
  <w:style w:type="paragraph" w:customStyle="1" w:styleId="Tabletextlastline">
    <w:name w:val="Table_text_lastline"/>
    <w:basedOn w:val="Tabletext"/>
    <w:rsid w:val="00A06407"/>
    <w:pPr>
      <w:keepNext w:val="0"/>
    </w:pPr>
    <w:rPr>
      <w:sz w:val="12"/>
    </w:rPr>
  </w:style>
  <w:style w:type="paragraph" w:customStyle="1" w:styleId="Tablenumbers">
    <w:name w:val="Table_numbers"/>
    <w:basedOn w:val="Tabletext"/>
    <w:rsid w:val="00F00D24"/>
    <w:pPr>
      <w:tabs>
        <w:tab w:val="decimal" w:pos="1021"/>
      </w:tabs>
    </w:pPr>
    <w:rPr>
      <w:szCs w:val="20"/>
    </w:rPr>
  </w:style>
  <w:style w:type="paragraph" w:customStyle="1" w:styleId="Tablenumbers0">
    <w:name w:val="Table numbers"/>
    <w:basedOn w:val="a0"/>
    <w:semiHidden/>
    <w:rsid w:val="00DD5D65"/>
    <w:pPr>
      <w:keepNext/>
      <w:tabs>
        <w:tab w:val="decimal" w:pos="964"/>
      </w:tabs>
      <w:spacing w:line="220" w:lineRule="exact"/>
    </w:pPr>
    <w:rPr>
      <w:color w:val="333399"/>
      <w:sz w:val="18"/>
      <w:szCs w:val="20"/>
      <w:lang w:val="en-GB"/>
    </w:rPr>
  </w:style>
  <w:style w:type="paragraph" w:customStyle="1" w:styleId="Normal10pt">
    <w:name w:val="Normal + 10 pt"/>
    <w:aliases w:val="Right"/>
    <w:basedOn w:val="Tablenumbers0"/>
    <w:semiHidden/>
    <w:rsid w:val="00DD5D65"/>
    <w:pPr>
      <w:tabs>
        <w:tab w:val="clear" w:pos="964"/>
        <w:tab w:val="decimal" w:pos="717"/>
      </w:tabs>
    </w:pPr>
    <w:rPr>
      <w:rFonts w:eastAsia="Arial Unicode MS"/>
      <w:color w:val="auto"/>
      <w:szCs w:val="18"/>
    </w:rPr>
  </w:style>
  <w:style w:type="character" w:customStyle="1" w:styleId="21">
    <w:name w:val="Заголовок 2 Знак"/>
    <w:aliases w:val="h2 Знак"/>
    <w:basedOn w:val="a5"/>
    <w:link w:val="2"/>
    <w:rsid w:val="008633BA"/>
    <w:rPr>
      <w:rFonts w:ascii="Arial" w:hAnsi="Arial"/>
      <w:b/>
      <w:lang w:val="en-US" w:eastAsia="en-US" w:bidi="ar-SA"/>
    </w:rPr>
  </w:style>
  <w:style w:type="character" w:customStyle="1" w:styleId="10">
    <w:name w:val="Заголовок 1 Знак"/>
    <w:aliases w:val="h1 Знак,Heading 1 Char1 Знак,h1 Char1 Знак"/>
    <w:basedOn w:val="21"/>
    <w:link w:val="1"/>
    <w:rsid w:val="00E33B4D"/>
    <w:rPr>
      <w:rFonts w:ascii="Arial" w:hAnsi="Arial"/>
      <w:b/>
      <w:sz w:val="22"/>
      <w:szCs w:val="24"/>
      <w:lang w:val="en-US" w:eastAsia="en-US" w:bidi="ar-SA"/>
    </w:rPr>
  </w:style>
  <w:style w:type="paragraph" w:customStyle="1" w:styleId="Bullettext">
    <w:name w:val="Bullet_text"/>
    <w:basedOn w:val="a1"/>
    <w:rsid w:val="00F00D24"/>
    <w:pPr>
      <w:numPr>
        <w:numId w:val="7"/>
      </w:numPr>
    </w:pPr>
  </w:style>
  <w:style w:type="paragraph" w:styleId="afe">
    <w:name w:val="macro"/>
    <w:link w:val="aff"/>
    <w:semiHidden/>
    <w:rsid w:val="003B39E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Courier New"/>
      <w:sz w:val="18"/>
      <w:lang w:val="en-GB" w:eastAsia="en-US"/>
    </w:rPr>
  </w:style>
  <w:style w:type="paragraph" w:styleId="aff0">
    <w:name w:val="caption"/>
    <w:basedOn w:val="a0"/>
    <w:next w:val="a0"/>
    <w:qFormat/>
    <w:rsid w:val="00C22BCC"/>
    <w:pPr>
      <w:spacing w:line="260" w:lineRule="atLeast"/>
    </w:pPr>
    <w:rPr>
      <w:bCs/>
      <w:i/>
      <w:sz w:val="14"/>
      <w:szCs w:val="20"/>
    </w:rPr>
  </w:style>
  <w:style w:type="character" w:customStyle="1" w:styleId="TabletextChar">
    <w:name w:val="Table_text Char"/>
    <w:basedOn w:val="a2"/>
    <w:link w:val="Tabletext"/>
    <w:rsid w:val="00400CE5"/>
    <w:rPr>
      <w:rFonts w:ascii="Arial" w:hAnsi="Arial"/>
      <w:sz w:val="18"/>
      <w:szCs w:val="24"/>
      <w:lang w:val="en-US" w:eastAsia="en-US" w:bidi="ar-SA"/>
    </w:rPr>
  </w:style>
  <w:style w:type="character" w:customStyle="1" w:styleId="TabletexttotalChar">
    <w:name w:val="Table_text_total Char"/>
    <w:basedOn w:val="TabletextChar"/>
    <w:link w:val="Tabletexttotal"/>
    <w:rsid w:val="00443699"/>
    <w:rPr>
      <w:rFonts w:ascii="Arial" w:hAnsi="Arial"/>
      <w:sz w:val="18"/>
      <w:szCs w:val="24"/>
      <w:lang w:val="en-GB" w:eastAsia="en-US" w:bidi="ar-SA"/>
    </w:rPr>
  </w:style>
  <w:style w:type="paragraph" w:customStyle="1" w:styleId="tabletext0">
    <w:name w:val="table_text"/>
    <w:basedOn w:val="a0"/>
    <w:uiPriority w:val="99"/>
    <w:rsid w:val="004F734C"/>
    <w:pPr>
      <w:numPr>
        <w:ilvl w:val="12"/>
      </w:numPr>
      <w:spacing w:before="65" w:after="65"/>
    </w:pPr>
    <w:rPr>
      <w:sz w:val="20"/>
    </w:rPr>
  </w:style>
  <w:style w:type="character" w:customStyle="1" w:styleId="BodyTextChar">
    <w:name w:val="Body Text Char"/>
    <w:basedOn w:val="a2"/>
    <w:rsid w:val="00B57619"/>
    <w:rPr>
      <w:rFonts w:ascii="Arial" w:hAnsi="Arial"/>
      <w:lang w:val="en-US" w:eastAsia="en-US" w:bidi="ar-SA"/>
    </w:rPr>
  </w:style>
  <w:style w:type="paragraph" w:customStyle="1" w:styleId="AcctBody2Col">
    <w:name w:val="Acct Body 2 Col"/>
    <w:basedOn w:val="a0"/>
    <w:next w:val="a0"/>
    <w:rsid w:val="00976DFB"/>
    <w:pPr>
      <w:widowControl w:val="0"/>
      <w:tabs>
        <w:tab w:val="left" w:pos="1531"/>
        <w:tab w:val="left" w:pos="1814"/>
        <w:tab w:val="right" w:pos="7824"/>
        <w:tab w:val="decimal" w:pos="8957"/>
        <w:tab w:val="decimal" w:pos="9865"/>
      </w:tabs>
      <w:autoSpaceDE w:val="0"/>
      <w:autoSpaceDN w:val="0"/>
      <w:adjustRightInd w:val="0"/>
      <w:spacing w:line="260" w:lineRule="atLeast"/>
      <w:textAlignment w:val="center"/>
    </w:pPr>
    <w:rPr>
      <w:rFonts w:ascii="Univers 45 Light" w:hAnsi="Univers 45 Light" w:cs="Univers 45 Light"/>
      <w:color w:val="000000"/>
      <w:sz w:val="20"/>
      <w:szCs w:val="20"/>
      <w:lang w:val="en-GB"/>
    </w:rPr>
  </w:style>
  <w:style w:type="paragraph" w:customStyle="1" w:styleId="AccountHD1">
    <w:name w:val="AccountHD1"/>
    <w:basedOn w:val="a0"/>
    <w:rsid w:val="00976DFB"/>
    <w:pPr>
      <w:widowControl w:val="0"/>
      <w:tabs>
        <w:tab w:val="left" w:pos="1531"/>
        <w:tab w:val="decimal" w:pos="7824"/>
        <w:tab w:val="decimal" w:pos="8957"/>
        <w:tab w:val="decimal" w:pos="9865"/>
      </w:tabs>
      <w:autoSpaceDE w:val="0"/>
      <w:autoSpaceDN w:val="0"/>
      <w:adjustRightInd w:val="0"/>
      <w:spacing w:line="260" w:lineRule="atLeast"/>
      <w:textAlignment w:val="center"/>
    </w:pPr>
    <w:rPr>
      <w:rFonts w:ascii="Univers 45 Light" w:hAnsi="Univers 45 Light" w:cs="Univers 45 Light"/>
      <w:b/>
      <w:bCs/>
      <w:color w:val="000000"/>
      <w:sz w:val="16"/>
      <w:szCs w:val="16"/>
      <w:lang w:val="en-GB"/>
    </w:rPr>
  </w:style>
  <w:style w:type="paragraph" w:customStyle="1" w:styleId="AcctBody2ColL1">
    <w:name w:val="Acct Body 2 Col L1"/>
    <w:basedOn w:val="a0"/>
    <w:next w:val="a0"/>
    <w:rsid w:val="00976DFB"/>
    <w:pPr>
      <w:widowControl w:val="0"/>
      <w:pBdr>
        <w:bottom w:val="single" w:sz="2" w:space="2" w:color="0038E5"/>
      </w:pBdr>
      <w:tabs>
        <w:tab w:val="left" w:pos="1531"/>
        <w:tab w:val="left" w:pos="1814"/>
        <w:tab w:val="right" w:pos="7824"/>
        <w:tab w:val="decimal" w:pos="8957"/>
        <w:tab w:val="decimal" w:pos="9865"/>
      </w:tabs>
      <w:autoSpaceDE w:val="0"/>
      <w:autoSpaceDN w:val="0"/>
      <w:adjustRightInd w:val="0"/>
      <w:spacing w:line="260" w:lineRule="atLeast"/>
      <w:textAlignment w:val="center"/>
    </w:pPr>
    <w:rPr>
      <w:rFonts w:ascii="Univers 45 Light" w:hAnsi="Univers 45 Light" w:cs="Univers 45 Light"/>
      <w:color w:val="000000"/>
      <w:sz w:val="20"/>
      <w:szCs w:val="20"/>
      <w:lang w:val="en-GB"/>
    </w:rPr>
  </w:style>
  <w:style w:type="paragraph" w:customStyle="1" w:styleId="AcctBody2ColLT">
    <w:name w:val="Acct Body 2 Col LT"/>
    <w:basedOn w:val="a0"/>
    <w:next w:val="a0"/>
    <w:rsid w:val="00976DFB"/>
    <w:pPr>
      <w:widowControl w:val="0"/>
      <w:pBdr>
        <w:bottom w:val="single" w:sz="10" w:space="2" w:color="0038E5"/>
      </w:pBdr>
      <w:tabs>
        <w:tab w:val="left" w:pos="1531"/>
        <w:tab w:val="left" w:pos="1814"/>
        <w:tab w:val="right" w:pos="7824"/>
        <w:tab w:val="decimal" w:pos="8957"/>
        <w:tab w:val="decimal" w:pos="9865"/>
      </w:tabs>
      <w:autoSpaceDE w:val="0"/>
      <w:autoSpaceDN w:val="0"/>
      <w:adjustRightInd w:val="0"/>
      <w:spacing w:line="260" w:lineRule="atLeast"/>
      <w:textAlignment w:val="center"/>
    </w:pPr>
    <w:rPr>
      <w:rFonts w:ascii="Univers 45 Light" w:hAnsi="Univers 45 Light" w:cs="Univers 45 Light"/>
      <w:color w:val="000000"/>
      <w:sz w:val="20"/>
      <w:szCs w:val="20"/>
      <w:lang w:val="en-GB"/>
    </w:rPr>
  </w:style>
  <w:style w:type="character" w:styleId="aff1">
    <w:name w:val="page number"/>
    <w:basedOn w:val="a2"/>
    <w:rsid w:val="0082087F"/>
  </w:style>
  <w:style w:type="character" w:customStyle="1" w:styleId="block1">
    <w:name w:val="block1"/>
    <w:basedOn w:val="a2"/>
    <w:rsid w:val="00847D45"/>
    <w:rPr>
      <w:vanish w:val="0"/>
      <w:webHidden w:val="0"/>
      <w:specVanish w:val="0"/>
    </w:rPr>
  </w:style>
  <w:style w:type="paragraph" w:customStyle="1" w:styleId="tabelRechts">
    <w:name w:val="tabelRechts"/>
    <w:basedOn w:val="a0"/>
    <w:rsid w:val="00C143F0"/>
    <w:pPr>
      <w:overflowPunct w:val="0"/>
      <w:autoSpaceDE w:val="0"/>
      <w:autoSpaceDN w:val="0"/>
      <w:adjustRightInd w:val="0"/>
      <w:spacing w:line="-260" w:lineRule="auto"/>
      <w:ind w:right="57"/>
      <w:jc w:val="right"/>
      <w:textAlignment w:val="baseline"/>
    </w:pPr>
    <w:rPr>
      <w:rFonts w:ascii="Times" w:hAnsi="Times"/>
      <w:sz w:val="18"/>
      <w:szCs w:val="20"/>
      <w:lang w:val="en-GB"/>
    </w:rPr>
  </w:style>
  <w:style w:type="paragraph" w:customStyle="1" w:styleId="Tabletext1">
    <w:name w:val="Table text"/>
    <w:basedOn w:val="a0"/>
    <w:rsid w:val="00A37E4F"/>
    <w:pPr>
      <w:keepNext/>
      <w:spacing w:line="244" w:lineRule="exact"/>
      <w:ind w:left="110" w:hanging="110"/>
    </w:pPr>
    <w:rPr>
      <w:color w:val="333399"/>
      <w:sz w:val="20"/>
      <w:szCs w:val="18"/>
      <w:lang w:val="en-GB"/>
    </w:rPr>
  </w:style>
  <w:style w:type="paragraph" w:customStyle="1" w:styleId="Tabletexttotal0">
    <w:name w:val="Table text total"/>
    <w:basedOn w:val="Tabletext1"/>
    <w:rsid w:val="00A37E4F"/>
    <w:pPr>
      <w:keepLines/>
      <w:spacing w:before="220" w:line="220" w:lineRule="exact"/>
      <w:ind w:left="148" w:hanging="142"/>
    </w:pPr>
    <w:rPr>
      <w:b/>
      <w:color w:val="auto"/>
      <w:sz w:val="18"/>
      <w:szCs w:val="20"/>
    </w:rPr>
  </w:style>
  <w:style w:type="paragraph" w:customStyle="1" w:styleId="StyleBodyTextAuto">
    <w:name w:val="Style Body Text + Auto"/>
    <w:basedOn w:val="a1"/>
    <w:link w:val="StyleBodyTextAutoChar"/>
    <w:rsid w:val="001437C6"/>
    <w:pPr>
      <w:spacing w:before="0" w:after="260" w:line="260" w:lineRule="exact"/>
      <w:ind w:left="0"/>
    </w:pPr>
    <w:rPr>
      <w:rFonts w:ascii="Times New Roman" w:hAnsi="Times New Roman"/>
      <w:sz w:val="22"/>
      <w:lang w:val="en-GB"/>
    </w:rPr>
  </w:style>
  <w:style w:type="character" w:customStyle="1" w:styleId="StyleBodyTextAutoChar">
    <w:name w:val="Style Body Text + Auto Char"/>
    <w:basedOn w:val="BodyTextChar"/>
    <w:link w:val="StyleBodyTextAuto"/>
    <w:rsid w:val="001437C6"/>
    <w:rPr>
      <w:rFonts w:ascii="Arial" w:hAnsi="Arial"/>
      <w:sz w:val="22"/>
      <w:lang w:val="en-GB" w:eastAsia="en-US" w:bidi="ar-SA"/>
    </w:rPr>
  </w:style>
  <w:style w:type="paragraph" w:customStyle="1" w:styleId="StyleBodyTextBoldItalic">
    <w:name w:val="Style Body Text + Bold Italic"/>
    <w:basedOn w:val="a1"/>
    <w:rsid w:val="00FA10F7"/>
    <w:pPr>
      <w:keepLines w:val="0"/>
      <w:spacing w:before="130" w:after="130" w:line="260" w:lineRule="atLeast"/>
      <w:ind w:left="-964"/>
    </w:pPr>
    <w:rPr>
      <w:rFonts w:ascii="Times New Roman" w:hAnsi="Times New Roman"/>
      <w:b/>
      <w:bCs/>
      <w:i/>
      <w:iCs/>
      <w:sz w:val="22"/>
    </w:rPr>
  </w:style>
  <w:style w:type="paragraph" w:customStyle="1" w:styleId="IndependentAuditorsReport">
    <w:name w:val="Independent Auditor's Report"/>
    <w:basedOn w:val="a1"/>
    <w:rsid w:val="00234A1C"/>
    <w:pPr>
      <w:keepLines w:val="0"/>
      <w:overflowPunct w:val="0"/>
      <w:autoSpaceDE w:val="0"/>
      <w:autoSpaceDN w:val="0"/>
      <w:adjustRightInd w:val="0"/>
      <w:spacing w:before="240" w:after="0"/>
      <w:ind w:left="0"/>
      <w:textAlignment w:val="baseline"/>
    </w:pPr>
    <w:rPr>
      <w:rFonts w:ascii="Times New Roman" w:hAnsi="Times New Roman"/>
      <w:b/>
      <w:sz w:val="22"/>
    </w:rPr>
  </w:style>
  <w:style w:type="paragraph" w:customStyle="1" w:styleId="SigningEntity">
    <w:name w:val="SigningEntity"/>
    <w:basedOn w:val="a1"/>
    <w:next w:val="a1"/>
    <w:rsid w:val="00234A1C"/>
    <w:pPr>
      <w:keepNext/>
      <w:keepLines w:val="0"/>
      <w:spacing w:before="130" w:after="0"/>
      <w:ind w:left="0"/>
    </w:pPr>
    <w:rPr>
      <w:rFonts w:ascii="Times New Roman" w:hAnsi="Times New Roman"/>
      <w:sz w:val="22"/>
    </w:rPr>
  </w:style>
  <w:style w:type="paragraph" w:customStyle="1" w:styleId="zKISOffAddress">
    <w:name w:val="zKISOffAddress"/>
    <w:basedOn w:val="a0"/>
    <w:rsid w:val="00ED0265"/>
    <w:pPr>
      <w:framePr w:hSpace="215" w:wrap="around" w:vAnchor="page" w:hAnchor="page" w:x="4282" w:y="1294"/>
      <w:spacing w:line="190" w:lineRule="exact"/>
    </w:pPr>
    <w:rPr>
      <w:rFonts w:ascii="Univers 45 Light" w:hAnsi="Univers 45 Light"/>
      <w:sz w:val="15"/>
      <w:szCs w:val="20"/>
    </w:rPr>
  </w:style>
  <w:style w:type="paragraph" w:customStyle="1" w:styleId="zKISDescFooter">
    <w:name w:val="zKISDescFooter"/>
    <w:basedOn w:val="a0"/>
    <w:rsid w:val="00ED0265"/>
    <w:pPr>
      <w:framePr w:hSpace="284" w:wrap="around" w:vAnchor="page" w:hAnchor="page" w:x="4282" w:y="15905"/>
      <w:spacing w:line="130" w:lineRule="exact"/>
    </w:pPr>
    <w:rPr>
      <w:rFonts w:ascii="Univers 45 Light" w:hAnsi="Univers 45 Light"/>
      <w:sz w:val="11"/>
      <w:szCs w:val="20"/>
    </w:rPr>
  </w:style>
  <w:style w:type="character" w:customStyle="1" w:styleId="50">
    <w:name w:val="Заголовок 5 Знак"/>
    <w:basedOn w:val="a2"/>
    <w:link w:val="5"/>
    <w:locked/>
    <w:rsid w:val="000D719D"/>
    <w:rPr>
      <w:rFonts w:ascii="Arial" w:hAnsi="Arial"/>
      <w:b/>
      <w:bCs/>
      <w:iCs/>
      <w:lang w:val="en-US" w:eastAsia="en-US"/>
    </w:rPr>
  </w:style>
  <w:style w:type="character" w:customStyle="1" w:styleId="40">
    <w:name w:val="Заголовок 4 Знак"/>
    <w:aliases w:val="Heading 4 Char1 Знак"/>
    <w:basedOn w:val="a2"/>
    <w:link w:val="4"/>
    <w:locked/>
    <w:rsid w:val="000D719D"/>
    <w:rPr>
      <w:rFonts w:ascii="Arial" w:hAnsi="Arial"/>
      <w:bCs/>
      <w:iCs/>
      <w:sz w:val="24"/>
      <w:lang w:val="en-US" w:eastAsia="en-US"/>
    </w:rPr>
  </w:style>
  <w:style w:type="character" w:customStyle="1" w:styleId="30">
    <w:name w:val="Заголовок 3 Знак"/>
    <w:aliases w:val="Heading 3 Char1 Знак"/>
    <w:basedOn w:val="a2"/>
    <w:link w:val="3"/>
    <w:locked/>
    <w:rsid w:val="000D719D"/>
    <w:rPr>
      <w:rFonts w:ascii="Arial" w:hAnsi="Arial"/>
      <w:b/>
      <w:i/>
      <w:lang w:val="en-US" w:eastAsia="en-US"/>
    </w:rPr>
  </w:style>
  <w:style w:type="character" w:customStyle="1" w:styleId="60">
    <w:name w:val="Заголовок 6 Знак"/>
    <w:aliases w:val="Heading 6 Char1 Знак"/>
    <w:basedOn w:val="a2"/>
    <w:link w:val="6"/>
    <w:locked/>
    <w:rsid w:val="000D719D"/>
    <w:rPr>
      <w:b/>
      <w:i/>
      <w:iCs/>
      <w:sz w:val="24"/>
      <w:lang w:val="en-GB" w:eastAsia="en-US"/>
    </w:rPr>
  </w:style>
  <w:style w:type="character" w:customStyle="1" w:styleId="70">
    <w:name w:val="Заголовок 7 Знак"/>
    <w:aliases w:val="Heading 7 Char1 Знак"/>
    <w:basedOn w:val="a2"/>
    <w:link w:val="7"/>
    <w:locked/>
    <w:rsid w:val="000D719D"/>
    <w:rPr>
      <w:b/>
      <w:bCs/>
      <w:i/>
      <w:iCs/>
      <w:color w:val="000000"/>
      <w:sz w:val="24"/>
      <w:lang w:val="en-GB" w:eastAsia="en-US"/>
    </w:rPr>
  </w:style>
  <w:style w:type="character" w:customStyle="1" w:styleId="80">
    <w:name w:val="Заголовок 8 Знак"/>
    <w:basedOn w:val="a2"/>
    <w:link w:val="8"/>
    <w:locked/>
    <w:rsid w:val="000D719D"/>
    <w:rPr>
      <w:rFonts w:ascii="Arial" w:hAnsi="Arial"/>
      <w:i/>
      <w:lang w:val="en-GB" w:eastAsia="en-US"/>
    </w:rPr>
  </w:style>
  <w:style w:type="character" w:customStyle="1" w:styleId="90">
    <w:name w:val="Заголовок 9 Знак"/>
    <w:basedOn w:val="a2"/>
    <w:link w:val="9"/>
    <w:locked/>
    <w:rsid w:val="000D719D"/>
    <w:rPr>
      <w:rFonts w:ascii="Arial" w:hAnsi="Arial"/>
      <w:i/>
      <w:sz w:val="18"/>
      <w:lang w:val="en-GB" w:eastAsia="en-US"/>
    </w:rPr>
  </w:style>
  <w:style w:type="character" w:customStyle="1" w:styleId="a7">
    <w:name w:val="Верхний колонтитул Знак"/>
    <w:basedOn w:val="a2"/>
    <w:link w:val="a6"/>
    <w:semiHidden/>
    <w:locked/>
    <w:rsid w:val="000D719D"/>
    <w:rPr>
      <w:i/>
      <w:sz w:val="18"/>
      <w:lang w:val="en-US" w:eastAsia="en-US"/>
    </w:rPr>
  </w:style>
  <w:style w:type="character" w:customStyle="1" w:styleId="a9">
    <w:name w:val="Нижний колонтитул Знак"/>
    <w:basedOn w:val="a2"/>
    <w:link w:val="a8"/>
    <w:uiPriority w:val="99"/>
    <w:locked/>
    <w:rsid w:val="000D719D"/>
    <w:rPr>
      <w:sz w:val="24"/>
      <w:szCs w:val="24"/>
      <w:lang w:val="en-US" w:eastAsia="en-US"/>
    </w:rPr>
  </w:style>
  <w:style w:type="character" w:customStyle="1" w:styleId="CharChar2">
    <w:name w:val="Char Char2"/>
    <w:basedOn w:val="a2"/>
    <w:link w:val="AppendixHeading4"/>
    <w:semiHidden/>
    <w:locked/>
    <w:rsid w:val="000D719D"/>
    <w:rPr>
      <w:rFonts w:ascii="Arial" w:hAnsi="Arial"/>
      <w:i/>
      <w:iCs/>
      <w:sz w:val="24"/>
      <w:lang w:val="en-US" w:eastAsia="en-US"/>
    </w:rPr>
  </w:style>
  <w:style w:type="character" w:customStyle="1" w:styleId="ab">
    <w:name w:val="Маркированный список Знак"/>
    <w:basedOn w:val="a2"/>
    <w:link w:val="a"/>
    <w:semiHidden/>
    <w:locked/>
    <w:rsid w:val="000D719D"/>
    <w:rPr>
      <w:rFonts w:ascii="Arial" w:hAnsi="Arial"/>
      <w:lang w:val="en-US" w:eastAsia="en-US"/>
    </w:rPr>
  </w:style>
  <w:style w:type="character" w:customStyle="1" w:styleId="ad">
    <w:name w:val="Текст сноски Знак"/>
    <w:basedOn w:val="a2"/>
    <w:link w:val="ac"/>
    <w:semiHidden/>
    <w:locked/>
    <w:rsid w:val="000D719D"/>
    <w:rPr>
      <w:lang w:val="en-GB" w:eastAsia="en-US"/>
    </w:rPr>
  </w:style>
  <w:style w:type="character" w:customStyle="1" w:styleId="af0">
    <w:name w:val="Текст концевой сноски Знак"/>
    <w:basedOn w:val="a2"/>
    <w:link w:val="af"/>
    <w:semiHidden/>
    <w:locked/>
    <w:rsid w:val="000D719D"/>
    <w:rPr>
      <w:lang w:val="en-GB" w:eastAsia="en-US"/>
    </w:rPr>
  </w:style>
  <w:style w:type="character" w:customStyle="1" w:styleId="MacroTextChar">
    <w:name w:val="Macro Text Char"/>
    <w:basedOn w:val="a2"/>
    <w:link w:val="numbertablehead"/>
    <w:semiHidden/>
    <w:locked/>
    <w:rsid w:val="000D719D"/>
    <w:rPr>
      <w:b/>
      <w:lang w:val="en-GB" w:eastAsia="en-US"/>
    </w:rPr>
  </w:style>
  <w:style w:type="character" w:customStyle="1" w:styleId="CharChar1">
    <w:name w:val="Char Char1"/>
    <w:basedOn w:val="a2"/>
    <w:locked/>
    <w:rsid w:val="000D719D"/>
    <w:rPr>
      <w:rFonts w:ascii="Arial" w:hAnsi="Arial" w:cs="Times New Roman"/>
      <w:lang w:val="en-US" w:bidi="ar-SA"/>
    </w:rPr>
  </w:style>
  <w:style w:type="character" w:customStyle="1" w:styleId="h2CharChar">
    <w:name w:val="h2 Char Char"/>
    <w:basedOn w:val="CharChar1"/>
    <w:locked/>
    <w:rsid w:val="000D719D"/>
    <w:rPr>
      <w:rFonts w:ascii="Arial" w:hAnsi="Arial" w:cs="Times New Roman"/>
      <w:b/>
      <w:lang w:val="en-US" w:bidi="ar-SA"/>
    </w:rPr>
  </w:style>
  <w:style w:type="character" w:customStyle="1" w:styleId="h1CharChar">
    <w:name w:val="h1 Char Char"/>
    <w:basedOn w:val="h2CharChar"/>
    <w:locked/>
    <w:rsid w:val="000D719D"/>
    <w:rPr>
      <w:rFonts w:ascii="Arial" w:hAnsi="Arial" w:cs="Times New Roman"/>
      <w:b/>
      <w:sz w:val="24"/>
      <w:szCs w:val="24"/>
      <w:lang w:val="en-US" w:bidi="ar-SA"/>
    </w:rPr>
  </w:style>
  <w:style w:type="character" w:customStyle="1" w:styleId="BodyTextChar2">
    <w:name w:val="Body Text Char2"/>
    <w:basedOn w:val="a2"/>
    <w:rsid w:val="000D719D"/>
    <w:rPr>
      <w:rFonts w:ascii="Arial" w:hAnsi="Arial" w:cs="Times New Roman"/>
      <w:lang w:val="en-US" w:bidi="ar-SA"/>
    </w:rPr>
  </w:style>
  <w:style w:type="paragraph" w:customStyle="1" w:styleId="13">
    <w:name w:val="Рецензия1"/>
    <w:hidden/>
    <w:semiHidden/>
    <w:rsid w:val="000D719D"/>
    <w:rPr>
      <w:sz w:val="24"/>
      <w:szCs w:val="24"/>
      <w:lang w:val="en-US" w:eastAsia="en-US"/>
    </w:rPr>
  </w:style>
  <w:style w:type="paragraph" w:customStyle="1" w:styleId="14">
    <w:name w:val="Абзац списка1"/>
    <w:basedOn w:val="a0"/>
    <w:qFormat/>
    <w:rsid w:val="000D719D"/>
    <w:pPr>
      <w:ind w:left="720"/>
    </w:pPr>
    <w:rPr>
      <w:lang w:val="ru-RU"/>
    </w:rPr>
  </w:style>
  <w:style w:type="character" w:customStyle="1" w:styleId="CharChar">
    <w:name w:val="Char Char"/>
    <w:basedOn w:val="a2"/>
    <w:locked/>
    <w:rsid w:val="000D719D"/>
    <w:rPr>
      <w:rFonts w:cs="Times New Roman"/>
      <w:sz w:val="24"/>
      <w:szCs w:val="24"/>
      <w:lang w:val="en-US"/>
    </w:rPr>
  </w:style>
  <w:style w:type="character" w:customStyle="1" w:styleId="tw4winMark">
    <w:name w:val="tw4winMark"/>
    <w:rsid w:val="000D719D"/>
    <w:rPr>
      <w:rFonts w:ascii="Courier New" w:hAnsi="Courier New"/>
      <w:vanish/>
      <w:color w:val="800080"/>
      <w:sz w:val="24"/>
      <w:vertAlign w:val="subscript"/>
    </w:rPr>
  </w:style>
  <w:style w:type="character" w:customStyle="1" w:styleId="tw4winError">
    <w:name w:val="tw4winError"/>
    <w:rsid w:val="000D719D"/>
    <w:rPr>
      <w:rFonts w:ascii="Courier New" w:hAnsi="Courier New"/>
      <w:color w:val="00FF00"/>
      <w:sz w:val="40"/>
    </w:rPr>
  </w:style>
  <w:style w:type="character" w:customStyle="1" w:styleId="tw4winTerm">
    <w:name w:val="tw4winTerm"/>
    <w:rsid w:val="000D719D"/>
    <w:rPr>
      <w:color w:val="0000FF"/>
    </w:rPr>
  </w:style>
  <w:style w:type="character" w:customStyle="1" w:styleId="tw4winPopup">
    <w:name w:val="tw4winPopup"/>
    <w:rsid w:val="000D719D"/>
    <w:rPr>
      <w:rFonts w:ascii="Courier New" w:hAnsi="Courier New"/>
      <w:noProof/>
      <w:color w:val="008000"/>
    </w:rPr>
  </w:style>
  <w:style w:type="character" w:customStyle="1" w:styleId="tw4winJump">
    <w:name w:val="tw4winJump"/>
    <w:rsid w:val="000D719D"/>
    <w:rPr>
      <w:rFonts w:ascii="Courier New" w:hAnsi="Courier New"/>
      <w:noProof/>
      <w:color w:val="008080"/>
    </w:rPr>
  </w:style>
  <w:style w:type="character" w:customStyle="1" w:styleId="tw4winExternal">
    <w:name w:val="tw4winExternal"/>
    <w:rsid w:val="000D719D"/>
    <w:rPr>
      <w:rFonts w:ascii="Courier New" w:hAnsi="Courier New"/>
      <w:noProof/>
      <w:color w:val="808080"/>
    </w:rPr>
  </w:style>
  <w:style w:type="character" w:customStyle="1" w:styleId="tw4winInternal">
    <w:name w:val="tw4winInternal"/>
    <w:rsid w:val="000D719D"/>
    <w:rPr>
      <w:rFonts w:ascii="Courier New" w:hAnsi="Courier New"/>
      <w:noProof/>
      <w:color w:val="FF0000"/>
    </w:rPr>
  </w:style>
  <w:style w:type="character" w:customStyle="1" w:styleId="DONOTTRANSLATE">
    <w:name w:val="DO_NOT_TRANSLATE"/>
    <w:rsid w:val="000D719D"/>
    <w:rPr>
      <w:rFonts w:ascii="Courier New" w:hAnsi="Courier New"/>
      <w:noProof/>
      <w:color w:val="800000"/>
    </w:rPr>
  </w:style>
  <w:style w:type="character" w:customStyle="1" w:styleId="BodyTextChar1">
    <w:name w:val="Body Text Char1"/>
    <w:basedOn w:val="a2"/>
    <w:locked/>
    <w:rsid w:val="000D719D"/>
    <w:rPr>
      <w:rFonts w:ascii="Arial" w:hAnsi="Arial" w:cs="Times New Roman"/>
      <w:lang w:val="en-US" w:bidi="ar-SA"/>
    </w:rPr>
  </w:style>
  <w:style w:type="character" w:customStyle="1" w:styleId="af3">
    <w:name w:val="Схема документа Знак"/>
    <w:basedOn w:val="a2"/>
    <w:link w:val="af2"/>
    <w:semiHidden/>
    <w:rsid w:val="00C06E00"/>
    <w:rPr>
      <w:rFonts w:ascii="Tahoma" w:hAnsi="Tahoma" w:cs="Tahoma"/>
      <w:shd w:val="clear" w:color="auto" w:fill="000080"/>
      <w:lang w:val="en-US" w:eastAsia="en-US"/>
    </w:rPr>
  </w:style>
  <w:style w:type="character" w:customStyle="1" w:styleId="af7">
    <w:name w:val="Текст примечания Знак"/>
    <w:basedOn w:val="a2"/>
    <w:link w:val="af6"/>
    <w:uiPriority w:val="99"/>
    <w:semiHidden/>
    <w:rsid w:val="00C06E00"/>
    <w:rPr>
      <w:lang w:val="en-US" w:eastAsia="en-US"/>
    </w:rPr>
  </w:style>
  <w:style w:type="character" w:customStyle="1" w:styleId="33">
    <w:name w:val="Основной текст 3 Знак"/>
    <w:basedOn w:val="a2"/>
    <w:link w:val="32"/>
    <w:semiHidden/>
    <w:rsid w:val="00C06E00"/>
    <w:rPr>
      <w:sz w:val="16"/>
      <w:szCs w:val="16"/>
      <w:lang w:val="en-US" w:eastAsia="en-US"/>
    </w:rPr>
  </w:style>
  <w:style w:type="character" w:customStyle="1" w:styleId="af9">
    <w:name w:val="Текст выноски Знак"/>
    <w:basedOn w:val="a2"/>
    <w:link w:val="af8"/>
    <w:semiHidden/>
    <w:rsid w:val="00C06E00"/>
    <w:rPr>
      <w:rFonts w:ascii="Tahoma" w:hAnsi="Tahoma" w:cs="Tahoma"/>
      <w:sz w:val="16"/>
      <w:szCs w:val="16"/>
      <w:lang w:val="en-US" w:eastAsia="en-US"/>
    </w:rPr>
  </w:style>
  <w:style w:type="character" w:customStyle="1" w:styleId="afc">
    <w:name w:val="Тема примечания Знак"/>
    <w:basedOn w:val="af7"/>
    <w:link w:val="afb"/>
    <w:semiHidden/>
    <w:rsid w:val="00C06E00"/>
    <w:rPr>
      <w:b/>
      <w:bCs/>
      <w:lang w:val="en-US" w:eastAsia="en-US"/>
    </w:rPr>
  </w:style>
  <w:style w:type="character" w:customStyle="1" w:styleId="aff">
    <w:name w:val="Текст макроса Знак"/>
    <w:basedOn w:val="a2"/>
    <w:link w:val="afe"/>
    <w:semiHidden/>
    <w:rsid w:val="00C06E00"/>
    <w:rPr>
      <w:rFonts w:ascii="Courier New" w:hAnsi="Courier New" w:cs="Courier New"/>
      <w:sz w:val="18"/>
      <w:lang w:val="en-GB" w:eastAsia="en-US"/>
    </w:rPr>
  </w:style>
  <w:style w:type="paragraph" w:styleId="aff2">
    <w:name w:val="Revision"/>
    <w:hidden/>
    <w:uiPriority w:val="99"/>
    <w:semiHidden/>
    <w:rsid w:val="00C06E00"/>
    <w:rPr>
      <w:sz w:val="24"/>
      <w:szCs w:val="24"/>
      <w:lang w:bidi="ru-RU"/>
    </w:rPr>
  </w:style>
  <w:style w:type="paragraph" w:styleId="aff3">
    <w:name w:val="List Paragraph"/>
    <w:basedOn w:val="a0"/>
    <w:uiPriority w:val="34"/>
    <w:qFormat/>
    <w:rsid w:val="00C06E00"/>
    <w:pPr>
      <w:ind w:left="720"/>
    </w:pPr>
    <w:rPr>
      <w:rFonts w:eastAsia="Calibri"/>
      <w:lang w:val="ru-RU" w:eastAsia="ru-RU" w:bidi="ru-RU"/>
    </w:rPr>
  </w:style>
  <w:style w:type="paragraph" w:styleId="aff4">
    <w:name w:val="Normal (Web)"/>
    <w:basedOn w:val="a0"/>
    <w:uiPriority w:val="99"/>
    <w:unhideWhenUsed/>
    <w:rsid w:val="00C06E00"/>
    <w:pPr>
      <w:spacing w:before="100" w:beforeAutospacing="1" w:after="100" w:afterAutospacing="1"/>
    </w:pPr>
    <w:rPr>
      <w:rFonts w:eastAsia="Calibri"/>
      <w:lang w:val="ru-RU" w:eastAsia="ru-RU" w:bidi="ru-RU"/>
    </w:rPr>
  </w:style>
  <w:style w:type="character" w:customStyle="1" w:styleId="BodyTextChar3">
    <w:name w:val="Body Text Char3"/>
    <w:basedOn w:val="a2"/>
    <w:locked/>
    <w:rsid w:val="00C06E00"/>
    <w:rPr>
      <w:rFonts w:ascii="Arial" w:hAnsi="Arial"/>
      <w:lang w:val="en-US" w:eastAsia="en-US" w:bidi="ar-SA"/>
    </w:rPr>
  </w:style>
</w:styles>
</file>

<file path=word/webSettings.xml><?xml version="1.0" encoding="utf-8"?>
<w:webSettings xmlns:r="http://schemas.openxmlformats.org/officeDocument/2006/relationships" xmlns:w="http://schemas.openxmlformats.org/wordprocessingml/2006/main">
  <w:divs>
    <w:div w:id="22481730">
      <w:bodyDiv w:val="1"/>
      <w:marLeft w:val="0"/>
      <w:marRight w:val="0"/>
      <w:marTop w:val="0"/>
      <w:marBottom w:val="0"/>
      <w:divBdr>
        <w:top w:val="none" w:sz="0" w:space="0" w:color="auto"/>
        <w:left w:val="none" w:sz="0" w:space="0" w:color="auto"/>
        <w:bottom w:val="none" w:sz="0" w:space="0" w:color="auto"/>
        <w:right w:val="none" w:sz="0" w:space="0" w:color="auto"/>
      </w:divBdr>
    </w:div>
    <w:div w:id="54165279">
      <w:bodyDiv w:val="1"/>
      <w:marLeft w:val="0"/>
      <w:marRight w:val="0"/>
      <w:marTop w:val="0"/>
      <w:marBottom w:val="0"/>
      <w:divBdr>
        <w:top w:val="none" w:sz="0" w:space="0" w:color="auto"/>
        <w:left w:val="none" w:sz="0" w:space="0" w:color="auto"/>
        <w:bottom w:val="none" w:sz="0" w:space="0" w:color="auto"/>
        <w:right w:val="none" w:sz="0" w:space="0" w:color="auto"/>
      </w:divBdr>
    </w:div>
    <w:div w:id="56511569">
      <w:bodyDiv w:val="1"/>
      <w:marLeft w:val="0"/>
      <w:marRight w:val="0"/>
      <w:marTop w:val="0"/>
      <w:marBottom w:val="0"/>
      <w:divBdr>
        <w:top w:val="none" w:sz="0" w:space="0" w:color="auto"/>
        <w:left w:val="none" w:sz="0" w:space="0" w:color="auto"/>
        <w:bottom w:val="none" w:sz="0" w:space="0" w:color="auto"/>
        <w:right w:val="none" w:sz="0" w:space="0" w:color="auto"/>
      </w:divBdr>
    </w:div>
    <w:div w:id="81921829">
      <w:bodyDiv w:val="1"/>
      <w:marLeft w:val="0"/>
      <w:marRight w:val="0"/>
      <w:marTop w:val="0"/>
      <w:marBottom w:val="0"/>
      <w:divBdr>
        <w:top w:val="none" w:sz="0" w:space="0" w:color="auto"/>
        <w:left w:val="none" w:sz="0" w:space="0" w:color="auto"/>
        <w:bottom w:val="none" w:sz="0" w:space="0" w:color="auto"/>
        <w:right w:val="none" w:sz="0" w:space="0" w:color="auto"/>
      </w:divBdr>
    </w:div>
    <w:div w:id="93719515">
      <w:bodyDiv w:val="1"/>
      <w:marLeft w:val="0"/>
      <w:marRight w:val="0"/>
      <w:marTop w:val="0"/>
      <w:marBottom w:val="0"/>
      <w:divBdr>
        <w:top w:val="none" w:sz="0" w:space="0" w:color="auto"/>
        <w:left w:val="none" w:sz="0" w:space="0" w:color="auto"/>
        <w:bottom w:val="none" w:sz="0" w:space="0" w:color="auto"/>
        <w:right w:val="none" w:sz="0" w:space="0" w:color="auto"/>
      </w:divBdr>
    </w:div>
    <w:div w:id="95751798">
      <w:bodyDiv w:val="1"/>
      <w:marLeft w:val="0"/>
      <w:marRight w:val="0"/>
      <w:marTop w:val="0"/>
      <w:marBottom w:val="0"/>
      <w:divBdr>
        <w:top w:val="none" w:sz="0" w:space="0" w:color="auto"/>
        <w:left w:val="none" w:sz="0" w:space="0" w:color="auto"/>
        <w:bottom w:val="none" w:sz="0" w:space="0" w:color="auto"/>
        <w:right w:val="none" w:sz="0" w:space="0" w:color="auto"/>
      </w:divBdr>
    </w:div>
    <w:div w:id="102965280">
      <w:bodyDiv w:val="1"/>
      <w:marLeft w:val="0"/>
      <w:marRight w:val="0"/>
      <w:marTop w:val="0"/>
      <w:marBottom w:val="0"/>
      <w:divBdr>
        <w:top w:val="none" w:sz="0" w:space="0" w:color="auto"/>
        <w:left w:val="none" w:sz="0" w:space="0" w:color="auto"/>
        <w:bottom w:val="none" w:sz="0" w:space="0" w:color="auto"/>
        <w:right w:val="none" w:sz="0" w:space="0" w:color="auto"/>
      </w:divBdr>
    </w:div>
    <w:div w:id="107626154">
      <w:bodyDiv w:val="1"/>
      <w:marLeft w:val="0"/>
      <w:marRight w:val="0"/>
      <w:marTop w:val="0"/>
      <w:marBottom w:val="0"/>
      <w:divBdr>
        <w:top w:val="none" w:sz="0" w:space="0" w:color="auto"/>
        <w:left w:val="none" w:sz="0" w:space="0" w:color="auto"/>
        <w:bottom w:val="none" w:sz="0" w:space="0" w:color="auto"/>
        <w:right w:val="none" w:sz="0" w:space="0" w:color="auto"/>
      </w:divBdr>
    </w:div>
    <w:div w:id="163473262">
      <w:bodyDiv w:val="1"/>
      <w:marLeft w:val="0"/>
      <w:marRight w:val="0"/>
      <w:marTop w:val="0"/>
      <w:marBottom w:val="0"/>
      <w:divBdr>
        <w:top w:val="none" w:sz="0" w:space="0" w:color="auto"/>
        <w:left w:val="none" w:sz="0" w:space="0" w:color="auto"/>
        <w:bottom w:val="none" w:sz="0" w:space="0" w:color="auto"/>
        <w:right w:val="none" w:sz="0" w:space="0" w:color="auto"/>
      </w:divBdr>
    </w:div>
    <w:div w:id="168643306">
      <w:bodyDiv w:val="1"/>
      <w:marLeft w:val="0"/>
      <w:marRight w:val="0"/>
      <w:marTop w:val="0"/>
      <w:marBottom w:val="0"/>
      <w:divBdr>
        <w:top w:val="none" w:sz="0" w:space="0" w:color="auto"/>
        <w:left w:val="none" w:sz="0" w:space="0" w:color="auto"/>
        <w:bottom w:val="none" w:sz="0" w:space="0" w:color="auto"/>
        <w:right w:val="none" w:sz="0" w:space="0" w:color="auto"/>
      </w:divBdr>
    </w:div>
    <w:div w:id="172960685">
      <w:bodyDiv w:val="1"/>
      <w:marLeft w:val="0"/>
      <w:marRight w:val="0"/>
      <w:marTop w:val="0"/>
      <w:marBottom w:val="0"/>
      <w:divBdr>
        <w:top w:val="none" w:sz="0" w:space="0" w:color="auto"/>
        <w:left w:val="none" w:sz="0" w:space="0" w:color="auto"/>
        <w:bottom w:val="none" w:sz="0" w:space="0" w:color="auto"/>
        <w:right w:val="none" w:sz="0" w:space="0" w:color="auto"/>
      </w:divBdr>
    </w:div>
    <w:div w:id="189614996">
      <w:bodyDiv w:val="1"/>
      <w:marLeft w:val="0"/>
      <w:marRight w:val="0"/>
      <w:marTop w:val="0"/>
      <w:marBottom w:val="0"/>
      <w:divBdr>
        <w:top w:val="none" w:sz="0" w:space="0" w:color="auto"/>
        <w:left w:val="none" w:sz="0" w:space="0" w:color="auto"/>
        <w:bottom w:val="none" w:sz="0" w:space="0" w:color="auto"/>
        <w:right w:val="none" w:sz="0" w:space="0" w:color="auto"/>
      </w:divBdr>
    </w:div>
    <w:div w:id="211813316">
      <w:bodyDiv w:val="1"/>
      <w:marLeft w:val="0"/>
      <w:marRight w:val="0"/>
      <w:marTop w:val="0"/>
      <w:marBottom w:val="0"/>
      <w:divBdr>
        <w:top w:val="none" w:sz="0" w:space="0" w:color="auto"/>
        <w:left w:val="none" w:sz="0" w:space="0" w:color="auto"/>
        <w:bottom w:val="none" w:sz="0" w:space="0" w:color="auto"/>
        <w:right w:val="none" w:sz="0" w:space="0" w:color="auto"/>
      </w:divBdr>
    </w:div>
    <w:div w:id="256252398">
      <w:bodyDiv w:val="1"/>
      <w:marLeft w:val="0"/>
      <w:marRight w:val="0"/>
      <w:marTop w:val="0"/>
      <w:marBottom w:val="0"/>
      <w:divBdr>
        <w:top w:val="none" w:sz="0" w:space="0" w:color="auto"/>
        <w:left w:val="none" w:sz="0" w:space="0" w:color="auto"/>
        <w:bottom w:val="none" w:sz="0" w:space="0" w:color="auto"/>
        <w:right w:val="none" w:sz="0" w:space="0" w:color="auto"/>
      </w:divBdr>
    </w:div>
    <w:div w:id="263193950">
      <w:bodyDiv w:val="1"/>
      <w:marLeft w:val="0"/>
      <w:marRight w:val="0"/>
      <w:marTop w:val="0"/>
      <w:marBottom w:val="0"/>
      <w:divBdr>
        <w:top w:val="none" w:sz="0" w:space="0" w:color="auto"/>
        <w:left w:val="none" w:sz="0" w:space="0" w:color="auto"/>
        <w:bottom w:val="none" w:sz="0" w:space="0" w:color="auto"/>
        <w:right w:val="none" w:sz="0" w:space="0" w:color="auto"/>
      </w:divBdr>
    </w:div>
    <w:div w:id="303660686">
      <w:bodyDiv w:val="1"/>
      <w:marLeft w:val="0"/>
      <w:marRight w:val="0"/>
      <w:marTop w:val="0"/>
      <w:marBottom w:val="0"/>
      <w:divBdr>
        <w:top w:val="none" w:sz="0" w:space="0" w:color="auto"/>
        <w:left w:val="none" w:sz="0" w:space="0" w:color="auto"/>
        <w:bottom w:val="none" w:sz="0" w:space="0" w:color="auto"/>
        <w:right w:val="none" w:sz="0" w:space="0" w:color="auto"/>
      </w:divBdr>
    </w:div>
    <w:div w:id="309601453">
      <w:bodyDiv w:val="1"/>
      <w:marLeft w:val="0"/>
      <w:marRight w:val="0"/>
      <w:marTop w:val="0"/>
      <w:marBottom w:val="0"/>
      <w:divBdr>
        <w:top w:val="none" w:sz="0" w:space="0" w:color="auto"/>
        <w:left w:val="none" w:sz="0" w:space="0" w:color="auto"/>
        <w:bottom w:val="none" w:sz="0" w:space="0" w:color="auto"/>
        <w:right w:val="none" w:sz="0" w:space="0" w:color="auto"/>
      </w:divBdr>
    </w:div>
    <w:div w:id="328215543">
      <w:bodyDiv w:val="1"/>
      <w:marLeft w:val="0"/>
      <w:marRight w:val="0"/>
      <w:marTop w:val="0"/>
      <w:marBottom w:val="0"/>
      <w:divBdr>
        <w:top w:val="none" w:sz="0" w:space="0" w:color="auto"/>
        <w:left w:val="none" w:sz="0" w:space="0" w:color="auto"/>
        <w:bottom w:val="none" w:sz="0" w:space="0" w:color="auto"/>
        <w:right w:val="none" w:sz="0" w:space="0" w:color="auto"/>
      </w:divBdr>
    </w:div>
    <w:div w:id="357120375">
      <w:bodyDiv w:val="1"/>
      <w:marLeft w:val="0"/>
      <w:marRight w:val="0"/>
      <w:marTop w:val="0"/>
      <w:marBottom w:val="0"/>
      <w:divBdr>
        <w:top w:val="none" w:sz="0" w:space="0" w:color="auto"/>
        <w:left w:val="none" w:sz="0" w:space="0" w:color="auto"/>
        <w:bottom w:val="none" w:sz="0" w:space="0" w:color="auto"/>
        <w:right w:val="none" w:sz="0" w:space="0" w:color="auto"/>
      </w:divBdr>
    </w:div>
    <w:div w:id="359084706">
      <w:bodyDiv w:val="1"/>
      <w:marLeft w:val="0"/>
      <w:marRight w:val="0"/>
      <w:marTop w:val="0"/>
      <w:marBottom w:val="0"/>
      <w:divBdr>
        <w:top w:val="none" w:sz="0" w:space="0" w:color="auto"/>
        <w:left w:val="none" w:sz="0" w:space="0" w:color="auto"/>
        <w:bottom w:val="none" w:sz="0" w:space="0" w:color="auto"/>
        <w:right w:val="none" w:sz="0" w:space="0" w:color="auto"/>
      </w:divBdr>
    </w:div>
    <w:div w:id="371803428">
      <w:bodyDiv w:val="1"/>
      <w:marLeft w:val="0"/>
      <w:marRight w:val="0"/>
      <w:marTop w:val="0"/>
      <w:marBottom w:val="0"/>
      <w:divBdr>
        <w:top w:val="none" w:sz="0" w:space="0" w:color="auto"/>
        <w:left w:val="none" w:sz="0" w:space="0" w:color="auto"/>
        <w:bottom w:val="none" w:sz="0" w:space="0" w:color="auto"/>
        <w:right w:val="none" w:sz="0" w:space="0" w:color="auto"/>
      </w:divBdr>
    </w:div>
    <w:div w:id="376517233">
      <w:bodyDiv w:val="1"/>
      <w:marLeft w:val="0"/>
      <w:marRight w:val="0"/>
      <w:marTop w:val="0"/>
      <w:marBottom w:val="0"/>
      <w:divBdr>
        <w:top w:val="none" w:sz="0" w:space="0" w:color="auto"/>
        <w:left w:val="none" w:sz="0" w:space="0" w:color="auto"/>
        <w:bottom w:val="none" w:sz="0" w:space="0" w:color="auto"/>
        <w:right w:val="none" w:sz="0" w:space="0" w:color="auto"/>
      </w:divBdr>
    </w:div>
    <w:div w:id="390665166">
      <w:bodyDiv w:val="1"/>
      <w:marLeft w:val="0"/>
      <w:marRight w:val="0"/>
      <w:marTop w:val="0"/>
      <w:marBottom w:val="0"/>
      <w:divBdr>
        <w:top w:val="none" w:sz="0" w:space="0" w:color="auto"/>
        <w:left w:val="none" w:sz="0" w:space="0" w:color="auto"/>
        <w:bottom w:val="none" w:sz="0" w:space="0" w:color="auto"/>
        <w:right w:val="none" w:sz="0" w:space="0" w:color="auto"/>
      </w:divBdr>
    </w:div>
    <w:div w:id="399250395">
      <w:bodyDiv w:val="1"/>
      <w:marLeft w:val="0"/>
      <w:marRight w:val="0"/>
      <w:marTop w:val="0"/>
      <w:marBottom w:val="0"/>
      <w:divBdr>
        <w:top w:val="none" w:sz="0" w:space="0" w:color="auto"/>
        <w:left w:val="none" w:sz="0" w:space="0" w:color="auto"/>
        <w:bottom w:val="none" w:sz="0" w:space="0" w:color="auto"/>
        <w:right w:val="none" w:sz="0" w:space="0" w:color="auto"/>
      </w:divBdr>
    </w:div>
    <w:div w:id="414402889">
      <w:bodyDiv w:val="1"/>
      <w:marLeft w:val="0"/>
      <w:marRight w:val="0"/>
      <w:marTop w:val="0"/>
      <w:marBottom w:val="0"/>
      <w:divBdr>
        <w:top w:val="none" w:sz="0" w:space="0" w:color="auto"/>
        <w:left w:val="none" w:sz="0" w:space="0" w:color="auto"/>
        <w:bottom w:val="none" w:sz="0" w:space="0" w:color="auto"/>
        <w:right w:val="none" w:sz="0" w:space="0" w:color="auto"/>
      </w:divBdr>
    </w:div>
    <w:div w:id="445975644">
      <w:bodyDiv w:val="1"/>
      <w:marLeft w:val="0"/>
      <w:marRight w:val="0"/>
      <w:marTop w:val="0"/>
      <w:marBottom w:val="0"/>
      <w:divBdr>
        <w:top w:val="none" w:sz="0" w:space="0" w:color="auto"/>
        <w:left w:val="none" w:sz="0" w:space="0" w:color="auto"/>
        <w:bottom w:val="none" w:sz="0" w:space="0" w:color="auto"/>
        <w:right w:val="none" w:sz="0" w:space="0" w:color="auto"/>
      </w:divBdr>
    </w:div>
    <w:div w:id="466820427">
      <w:bodyDiv w:val="1"/>
      <w:marLeft w:val="0"/>
      <w:marRight w:val="0"/>
      <w:marTop w:val="0"/>
      <w:marBottom w:val="0"/>
      <w:divBdr>
        <w:top w:val="none" w:sz="0" w:space="0" w:color="auto"/>
        <w:left w:val="none" w:sz="0" w:space="0" w:color="auto"/>
        <w:bottom w:val="none" w:sz="0" w:space="0" w:color="auto"/>
        <w:right w:val="none" w:sz="0" w:space="0" w:color="auto"/>
      </w:divBdr>
    </w:div>
    <w:div w:id="474034590">
      <w:bodyDiv w:val="1"/>
      <w:marLeft w:val="0"/>
      <w:marRight w:val="0"/>
      <w:marTop w:val="0"/>
      <w:marBottom w:val="0"/>
      <w:divBdr>
        <w:top w:val="none" w:sz="0" w:space="0" w:color="auto"/>
        <w:left w:val="none" w:sz="0" w:space="0" w:color="auto"/>
        <w:bottom w:val="none" w:sz="0" w:space="0" w:color="auto"/>
        <w:right w:val="none" w:sz="0" w:space="0" w:color="auto"/>
      </w:divBdr>
    </w:div>
    <w:div w:id="496191103">
      <w:bodyDiv w:val="1"/>
      <w:marLeft w:val="0"/>
      <w:marRight w:val="0"/>
      <w:marTop w:val="0"/>
      <w:marBottom w:val="0"/>
      <w:divBdr>
        <w:top w:val="none" w:sz="0" w:space="0" w:color="auto"/>
        <w:left w:val="none" w:sz="0" w:space="0" w:color="auto"/>
        <w:bottom w:val="none" w:sz="0" w:space="0" w:color="auto"/>
        <w:right w:val="none" w:sz="0" w:space="0" w:color="auto"/>
      </w:divBdr>
    </w:div>
    <w:div w:id="501706830">
      <w:bodyDiv w:val="1"/>
      <w:marLeft w:val="0"/>
      <w:marRight w:val="0"/>
      <w:marTop w:val="0"/>
      <w:marBottom w:val="0"/>
      <w:divBdr>
        <w:top w:val="none" w:sz="0" w:space="0" w:color="auto"/>
        <w:left w:val="none" w:sz="0" w:space="0" w:color="auto"/>
        <w:bottom w:val="none" w:sz="0" w:space="0" w:color="auto"/>
        <w:right w:val="none" w:sz="0" w:space="0" w:color="auto"/>
      </w:divBdr>
    </w:div>
    <w:div w:id="508175766">
      <w:bodyDiv w:val="1"/>
      <w:marLeft w:val="0"/>
      <w:marRight w:val="0"/>
      <w:marTop w:val="0"/>
      <w:marBottom w:val="0"/>
      <w:divBdr>
        <w:top w:val="none" w:sz="0" w:space="0" w:color="auto"/>
        <w:left w:val="none" w:sz="0" w:space="0" w:color="auto"/>
        <w:bottom w:val="none" w:sz="0" w:space="0" w:color="auto"/>
        <w:right w:val="none" w:sz="0" w:space="0" w:color="auto"/>
      </w:divBdr>
    </w:div>
    <w:div w:id="512108843">
      <w:bodyDiv w:val="1"/>
      <w:marLeft w:val="0"/>
      <w:marRight w:val="0"/>
      <w:marTop w:val="0"/>
      <w:marBottom w:val="0"/>
      <w:divBdr>
        <w:top w:val="none" w:sz="0" w:space="0" w:color="auto"/>
        <w:left w:val="none" w:sz="0" w:space="0" w:color="auto"/>
        <w:bottom w:val="none" w:sz="0" w:space="0" w:color="auto"/>
        <w:right w:val="none" w:sz="0" w:space="0" w:color="auto"/>
      </w:divBdr>
    </w:div>
    <w:div w:id="512692091">
      <w:bodyDiv w:val="1"/>
      <w:marLeft w:val="0"/>
      <w:marRight w:val="0"/>
      <w:marTop w:val="0"/>
      <w:marBottom w:val="0"/>
      <w:divBdr>
        <w:top w:val="none" w:sz="0" w:space="0" w:color="auto"/>
        <w:left w:val="none" w:sz="0" w:space="0" w:color="auto"/>
        <w:bottom w:val="none" w:sz="0" w:space="0" w:color="auto"/>
        <w:right w:val="none" w:sz="0" w:space="0" w:color="auto"/>
      </w:divBdr>
    </w:div>
    <w:div w:id="536085423">
      <w:bodyDiv w:val="1"/>
      <w:marLeft w:val="0"/>
      <w:marRight w:val="0"/>
      <w:marTop w:val="0"/>
      <w:marBottom w:val="0"/>
      <w:divBdr>
        <w:top w:val="none" w:sz="0" w:space="0" w:color="auto"/>
        <w:left w:val="none" w:sz="0" w:space="0" w:color="auto"/>
        <w:bottom w:val="none" w:sz="0" w:space="0" w:color="auto"/>
        <w:right w:val="none" w:sz="0" w:space="0" w:color="auto"/>
      </w:divBdr>
    </w:div>
    <w:div w:id="581137497">
      <w:bodyDiv w:val="1"/>
      <w:marLeft w:val="0"/>
      <w:marRight w:val="0"/>
      <w:marTop w:val="0"/>
      <w:marBottom w:val="0"/>
      <w:divBdr>
        <w:top w:val="none" w:sz="0" w:space="0" w:color="auto"/>
        <w:left w:val="none" w:sz="0" w:space="0" w:color="auto"/>
        <w:bottom w:val="none" w:sz="0" w:space="0" w:color="auto"/>
        <w:right w:val="none" w:sz="0" w:space="0" w:color="auto"/>
      </w:divBdr>
    </w:div>
    <w:div w:id="594247631">
      <w:bodyDiv w:val="1"/>
      <w:marLeft w:val="0"/>
      <w:marRight w:val="0"/>
      <w:marTop w:val="0"/>
      <w:marBottom w:val="0"/>
      <w:divBdr>
        <w:top w:val="none" w:sz="0" w:space="0" w:color="auto"/>
        <w:left w:val="none" w:sz="0" w:space="0" w:color="auto"/>
        <w:bottom w:val="none" w:sz="0" w:space="0" w:color="auto"/>
        <w:right w:val="none" w:sz="0" w:space="0" w:color="auto"/>
      </w:divBdr>
    </w:div>
    <w:div w:id="636688832">
      <w:bodyDiv w:val="1"/>
      <w:marLeft w:val="0"/>
      <w:marRight w:val="0"/>
      <w:marTop w:val="0"/>
      <w:marBottom w:val="0"/>
      <w:divBdr>
        <w:top w:val="none" w:sz="0" w:space="0" w:color="auto"/>
        <w:left w:val="none" w:sz="0" w:space="0" w:color="auto"/>
        <w:bottom w:val="none" w:sz="0" w:space="0" w:color="auto"/>
        <w:right w:val="none" w:sz="0" w:space="0" w:color="auto"/>
      </w:divBdr>
    </w:div>
    <w:div w:id="674190096">
      <w:bodyDiv w:val="1"/>
      <w:marLeft w:val="0"/>
      <w:marRight w:val="0"/>
      <w:marTop w:val="0"/>
      <w:marBottom w:val="0"/>
      <w:divBdr>
        <w:top w:val="none" w:sz="0" w:space="0" w:color="auto"/>
        <w:left w:val="none" w:sz="0" w:space="0" w:color="auto"/>
        <w:bottom w:val="none" w:sz="0" w:space="0" w:color="auto"/>
        <w:right w:val="none" w:sz="0" w:space="0" w:color="auto"/>
      </w:divBdr>
    </w:div>
    <w:div w:id="676007340">
      <w:bodyDiv w:val="1"/>
      <w:marLeft w:val="0"/>
      <w:marRight w:val="0"/>
      <w:marTop w:val="0"/>
      <w:marBottom w:val="0"/>
      <w:divBdr>
        <w:top w:val="none" w:sz="0" w:space="0" w:color="auto"/>
        <w:left w:val="none" w:sz="0" w:space="0" w:color="auto"/>
        <w:bottom w:val="none" w:sz="0" w:space="0" w:color="auto"/>
        <w:right w:val="none" w:sz="0" w:space="0" w:color="auto"/>
      </w:divBdr>
    </w:div>
    <w:div w:id="676735156">
      <w:bodyDiv w:val="1"/>
      <w:marLeft w:val="0"/>
      <w:marRight w:val="0"/>
      <w:marTop w:val="0"/>
      <w:marBottom w:val="0"/>
      <w:divBdr>
        <w:top w:val="none" w:sz="0" w:space="0" w:color="auto"/>
        <w:left w:val="none" w:sz="0" w:space="0" w:color="auto"/>
        <w:bottom w:val="none" w:sz="0" w:space="0" w:color="auto"/>
        <w:right w:val="none" w:sz="0" w:space="0" w:color="auto"/>
      </w:divBdr>
    </w:div>
    <w:div w:id="695546506">
      <w:bodyDiv w:val="1"/>
      <w:marLeft w:val="0"/>
      <w:marRight w:val="0"/>
      <w:marTop w:val="0"/>
      <w:marBottom w:val="0"/>
      <w:divBdr>
        <w:top w:val="none" w:sz="0" w:space="0" w:color="auto"/>
        <w:left w:val="none" w:sz="0" w:space="0" w:color="auto"/>
        <w:bottom w:val="none" w:sz="0" w:space="0" w:color="auto"/>
        <w:right w:val="none" w:sz="0" w:space="0" w:color="auto"/>
      </w:divBdr>
    </w:div>
    <w:div w:id="700396819">
      <w:bodyDiv w:val="1"/>
      <w:marLeft w:val="0"/>
      <w:marRight w:val="0"/>
      <w:marTop w:val="0"/>
      <w:marBottom w:val="0"/>
      <w:divBdr>
        <w:top w:val="none" w:sz="0" w:space="0" w:color="auto"/>
        <w:left w:val="none" w:sz="0" w:space="0" w:color="auto"/>
        <w:bottom w:val="none" w:sz="0" w:space="0" w:color="auto"/>
        <w:right w:val="none" w:sz="0" w:space="0" w:color="auto"/>
      </w:divBdr>
    </w:div>
    <w:div w:id="715743835">
      <w:bodyDiv w:val="1"/>
      <w:marLeft w:val="0"/>
      <w:marRight w:val="0"/>
      <w:marTop w:val="0"/>
      <w:marBottom w:val="0"/>
      <w:divBdr>
        <w:top w:val="none" w:sz="0" w:space="0" w:color="auto"/>
        <w:left w:val="none" w:sz="0" w:space="0" w:color="auto"/>
        <w:bottom w:val="none" w:sz="0" w:space="0" w:color="auto"/>
        <w:right w:val="none" w:sz="0" w:space="0" w:color="auto"/>
      </w:divBdr>
    </w:div>
    <w:div w:id="761298230">
      <w:bodyDiv w:val="1"/>
      <w:marLeft w:val="0"/>
      <w:marRight w:val="0"/>
      <w:marTop w:val="0"/>
      <w:marBottom w:val="0"/>
      <w:divBdr>
        <w:top w:val="none" w:sz="0" w:space="0" w:color="auto"/>
        <w:left w:val="none" w:sz="0" w:space="0" w:color="auto"/>
        <w:bottom w:val="none" w:sz="0" w:space="0" w:color="auto"/>
        <w:right w:val="none" w:sz="0" w:space="0" w:color="auto"/>
      </w:divBdr>
    </w:div>
    <w:div w:id="764040453">
      <w:bodyDiv w:val="1"/>
      <w:marLeft w:val="0"/>
      <w:marRight w:val="0"/>
      <w:marTop w:val="0"/>
      <w:marBottom w:val="0"/>
      <w:divBdr>
        <w:top w:val="none" w:sz="0" w:space="0" w:color="auto"/>
        <w:left w:val="none" w:sz="0" w:space="0" w:color="auto"/>
        <w:bottom w:val="none" w:sz="0" w:space="0" w:color="auto"/>
        <w:right w:val="none" w:sz="0" w:space="0" w:color="auto"/>
      </w:divBdr>
    </w:div>
    <w:div w:id="798182559">
      <w:bodyDiv w:val="1"/>
      <w:marLeft w:val="0"/>
      <w:marRight w:val="0"/>
      <w:marTop w:val="0"/>
      <w:marBottom w:val="0"/>
      <w:divBdr>
        <w:top w:val="none" w:sz="0" w:space="0" w:color="auto"/>
        <w:left w:val="none" w:sz="0" w:space="0" w:color="auto"/>
        <w:bottom w:val="none" w:sz="0" w:space="0" w:color="auto"/>
        <w:right w:val="none" w:sz="0" w:space="0" w:color="auto"/>
      </w:divBdr>
    </w:div>
    <w:div w:id="835074095">
      <w:bodyDiv w:val="1"/>
      <w:marLeft w:val="0"/>
      <w:marRight w:val="0"/>
      <w:marTop w:val="0"/>
      <w:marBottom w:val="0"/>
      <w:divBdr>
        <w:top w:val="none" w:sz="0" w:space="0" w:color="auto"/>
        <w:left w:val="none" w:sz="0" w:space="0" w:color="auto"/>
        <w:bottom w:val="none" w:sz="0" w:space="0" w:color="auto"/>
        <w:right w:val="none" w:sz="0" w:space="0" w:color="auto"/>
      </w:divBdr>
    </w:div>
    <w:div w:id="859011702">
      <w:bodyDiv w:val="1"/>
      <w:marLeft w:val="0"/>
      <w:marRight w:val="0"/>
      <w:marTop w:val="0"/>
      <w:marBottom w:val="0"/>
      <w:divBdr>
        <w:top w:val="none" w:sz="0" w:space="0" w:color="auto"/>
        <w:left w:val="none" w:sz="0" w:space="0" w:color="auto"/>
        <w:bottom w:val="none" w:sz="0" w:space="0" w:color="auto"/>
        <w:right w:val="none" w:sz="0" w:space="0" w:color="auto"/>
      </w:divBdr>
    </w:div>
    <w:div w:id="859045912">
      <w:bodyDiv w:val="1"/>
      <w:marLeft w:val="0"/>
      <w:marRight w:val="0"/>
      <w:marTop w:val="0"/>
      <w:marBottom w:val="0"/>
      <w:divBdr>
        <w:top w:val="none" w:sz="0" w:space="0" w:color="auto"/>
        <w:left w:val="none" w:sz="0" w:space="0" w:color="auto"/>
        <w:bottom w:val="none" w:sz="0" w:space="0" w:color="auto"/>
        <w:right w:val="none" w:sz="0" w:space="0" w:color="auto"/>
      </w:divBdr>
    </w:div>
    <w:div w:id="885145300">
      <w:bodyDiv w:val="1"/>
      <w:marLeft w:val="0"/>
      <w:marRight w:val="0"/>
      <w:marTop w:val="0"/>
      <w:marBottom w:val="0"/>
      <w:divBdr>
        <w:top w:val="none" w:sz="0" w:space="0" w:color="auto"/>
        <w:left w:val="none" w:sz="0" w:space="0" w:color="auto"/>
        <w:bottom w:val="none" w:sz="0" w:space="0" w:color="auto"/>
        <w:right w:val="none" w:sz="0" w:space="0" w:color="auto"/>
      </w:divBdr>
    </w:div>
    <w:div w:id="892037382">
      <w:bodyDiv w:val="1"/>
      <w:marLeft w:val="0"/>
      <w:marRight w:val="0"/>
      <w:marTop w:val="0"/>
      <w:marBottom w:val="0"/>
      <w:divBdr>
        <w:top w:val="none" w:sz="0" w:space="0" w:color="auto"/>
        <w:left w:val="none" w:sz="0" w:space="0" w:color="auto"/>
        <w:bottom w:val="none" w:sz="0" w:space="0" w:color="auto"/>
        <w:right w:val="none" w:sz="0" w:space="0" w:color="auto"/>
      </w:divBdr>
    </w:div>
    <w:div w:id="892353242">
      <w:bodyDiv w:val="1"/>
      <w:marLeft w:val="0"/>
      <w:marRight w:val="0"/>
      <w:marTop w:val="0"/>
      <w:marBottom w:val="0"/>
      <w:divBdr>
        <w:top w:val="none" w:sz="0" w:space="0" w:color="auto"/>
        <w:left w:val="none" w:sz="0" w:space="0" w:color="auto"/>
        <w:bottom w:val="none" w:sz="0" w:space="0" w:color="auto"/>
        <w:right w:val="none" w:sz="0" w:space="0" w:color="auto"/>
      </w:divBdr>
    </w:div>
    <w:div w:id="903564623">
      <w:bodyDiv w:val="1"/>
      <w:marLeft w:val="0"/>
      <w:marRight w:val="0"/>
      <w:marTop w:val="0"/>
      <w:marBottom w:val="0"/>
      <w:divBdr>
        <w:top w:val="none" w:sz="0" w:space="0" w:color="auto"/>
        <w:left w:val="none" w:sz="0" w:space="0" w:color="auto"/>
        <w:bottom w:val="none" w:sz="0" w:space="0" w:color="auto"/>
        <w:right w:val="none" w:sz="0" w:space="0" w:color="auto"/>
      </w:divBdr>
    </w:div>
    <w:div w:id="939684332">
      <w:bodyDiv w:val="1"/>
      <w:marLeft w:val="0"/>
      <w:marRight w:val="0"/>
      <w:marTop w:val="0"/>
      <w:marBottom w:val="0"/>
      <w:divBdr>
        <w:top w:val="none" w:sz="0" w:space="0" w:color="auto"/>
        <w:left w:val="none" w:sz="0" w:space="0" w:color="auto"/>
        <w:bottom w:val="none" w:sz="0" w:space="0" w:color="auto"/>
        <w:right w:val="none" w:sz="0" w:space="0" w:color="auto"/>
      </w:divBdr>
    </w:div>
    <w:div w:id="948196671">
      <w:bodyDiv w:val="1"/>
      <w:marLeft w:val="0"/>
      <w:marRight w:val="0"/>
      <w:marTop w:val="0"/>
      <w:marBottom w:val="0"/>
      <w:divBdr>
        <w:top w:val="none" w:sz="0" w:space="0" w:color="auto"/>
        <w:left w:val="none" w:sz="0" w:space="0" w:color="auto"/>
        <w:bottom w:val="none" w:sz="0" w:space="0" w:color="auto"/>
        <w:right w:val="none" w:sz="0" w:space="0" w:color="auto"/>
      </w:divBdr>
    </w:div>
    <w:div w:id="948896139">
      <w:bodyDiv w:val="1"/>
      <w:marLeft w:val="0"/>
      <w:marRight w:val="0"/>
      <w:marTop w:val="0"/>
      <w:marBottom w:val="0"/>
      <w:divBdr>
        <w:top w:val="none" w:sz="0" w:space="0" w:color="auto"/>
        <w:left w:val="none" w:sz="0" w:space="0" w:color="auto"/>
        <w:bottom w:val="none" w:sz="0" w:space="0" w:color="auto"/>
        <w:right w:val="none" w:sz="0" w:space="0" w:color="auto"/>
      </w:divBdr>
    </w:div>
    <w:div w:id="951790968">
      <w:bodyDiv w:val="1"/>
      <w:marLeft w:val="0"/>
      <w:marRight w:val="0"/>
      <w:marTop w:val="0"/>
      <w:marBottom w:val="0"/>
      <w:divBdr>
        <w:top w:val="none" w:sz="0" w:space="0" w:color="auto"/>
        <w:left w:val="none" w:sz="0" w:space="0" w:color="auto"/>
        <w:bottom w:val="none" w:sz="0" w:space="0" w:color="auto"/>
        <w:right w:val="none" w:sz="0" w:space="0" w:color="auto"/>
      </w:divBdr>
    </w:div>
    <w:div w:id="978151460">
      <w:bodyDiv w:val="1"/>
      <w:marLeft w:val="0"/>
      <w:marRight w:val="0"/>
      <w:marTop w:val="0"/>
      <w:marBottom w:val="0"/>
      <w:divBdr>
        <w:top w:val="none" w:sz="0" w:space="0" w:color="auto"/>
        <w:left w:val="none" w:sz="0" w:space="0" w:color="auto"/>
        <w:bottom w:val="none" w:sz="0" w:space="0" w:color="auto"/>
        <w:right w:val="none" w:sz="0" w:space="0" w:color="auto"/>
      </w:divBdr>
    </w:div>
    <w:div w:id="978270876">
      <w:bodyDiv w:val="1"/>
      <w:marLeft w:val="0"/>
      <w:marRight w:val="0"/>
      <w:marTop w:val="0"/>
      <w:marBottom w:val="0"/>
      <w:divBdr>
        <w:top w:val="none" w:sz="0" w:space="0" w:color="auto"/>
        <w:left w:val="none" w:sz="0" w:space="0" w:color="auto"/>
        <w:bottom w:val="none" w:sz="0" w:space="0" w:color="auto"/>
        <w:right w:val="none" w:sz="0" w:space="0" w:color="auto"/>
      </w:divBdr>
    </w:div>
    <w:div w:id="1018507496">
      <w:bodyDiv w:val="1"/>
      <w:marLeft w:val="0"/>
      <w:marRight w:val="0"/>
      <w:marTop w:val="0"/>
      <w:marBottom w:val="0"/>
      <w:divBdr>
        <w:top w:val="none" w:sz="0" w:space="0" w:color="auto"/>
        <w:left w:val="none" w:sz="0" w:space="0" w:color="auto"/>
        <w:bottom w:val="none" w:sz="0" w:space="0" w:color="auto"/>
        <w:right w:val="none" w:sz="0" w:space="0" w:color="auto"/>
      </w:divBdr>
    </w:div>
    <w:div w:id="1027025775">
      <w:bodyDiv w:val="1"/>
      <w:marLeft w:val="0"/>
      <w:marRight w:val="0"/>
      <w:marTop w:val="0"/>
      <w:marBottom w:val="0"/>
      <w:divBdr>
        <w:top w:val="none" w:sz="0" w:space="0" w:color="auto"/>
        <w:left w:val="none" w:sz="0" w:space="0" w:color="auto"/>
        <w:bottom w:val="none" w:sz="0" w:space="0" w:color="auto"/>
        <w:right w:val="none" w:sz="0" w:space="0" w:color="auto"/>
      </w:divBdr>
    </w:div>
    <w:div w:id="1027102984">
      <w:bodyDiv w:val="1"/>
      <w:marLeft w:val="0"/>
      <w:marRight w:val="0"/>
      <w:marTop w:val="0"/>
      <w:marBottom w:val="0"/>
      <w:divBdr>
        <w:top w:val="none" w:sz="0" w:space="0" w:color="auto"/>
        <w:left w:val="none" w:sz="0" w:space="0" w:color="auto"/>
        <w:bottom w:val="none" w:sz="0" w:space="0" w:color="auto"/>
        <w:right w:val="none" w:sz="0" w:space="0" w:color="auto"/>
      </w:divBdr>
    </w:div>
    <w:div w:id="1034580325">
      <w:bodyDiv w:val="1"/>
      <w:marLeft w:val="0"/>
      <w:marRight w:val="0"/>
      <w:marTop w:val="0"/>
      <w:marBottom w:val="0"/>
      <w:divBdr>
        <w:top w:val="none" w:sz="0" w:space="0" w:color="auto"/>
        <w:left w:val="none" w:sz="0" w:space="0" w:color="auto"/>
        <w:bottom w:val="none" w:sz="0" w:space="0" w:color="auto"/>
        <w:right w:val="none" w:sz="0" w:space="0" w:color="auto"/>
      </w:divBdr>
    </w:div>
    <w:div w:id="1062094639">
      <w:bodyDiv w:val="1"/>
      <w:marLeft w:val="0"/>
      <w:marRight w:val="0"/>
      <w:marTop w:val="0"/>
      <w:marBottom w:val="0"/>
      <w:divBdr>
        <w:top w:val="none" w:sz="0" w:space="0" w:color="auto"/>
        <w:left w:val="none" w:sz="0" w:space="0" w:color="auto"/>
        <w:bottom w:val="none" w:sz="0" w:space="0" w:color="auto"/>
        <w:right w:val="none" w:sz="0" w:space="0" w:color="auto"/>
      </w:divBdr>
    </w:div>
    <w:div w:id="1068071092">
      <w:bodyDiv w:val="1"/>
      <w:marLeft w:val="0"/>
      <w:marRight w:val="0"/>
      <w:marTop w:val="0"/>
      <w:marBottom w:val="0"/>
      <w:divBdr>
        <w:top w:val="none" w:sz="0" w:space="0" w:color="auto"/>
        <w:left w:val="none" w:sz="0" w:space="0" w:color="auto"/>
        <w:bottom w:val="none" w:sz="0" w:space="0" w:color="auto"/>
        <w:right w:val="none" w:sz="0" w:space="0" w:color="auto"/>
      </w:divBdr>
    </w:div>
    <w:div w:id="1122384353">
      <w:bodyDiv w:val="1"/>
      <w:marLeft w:val="0"/>
      <w:marRight w:val="0"/>
      <w:marTop w:val="0"/>
      <w:marBottom w:val="0"/>
      <w:divBdr>
        <w:top w:val="none" w:sz="0" w:space="0" w:color="auto"/>
        <w:left w:val="none" w:sz="0" w:space="0" w:color="auto"/>
        <w:bottom w:val="none" w:sz="0" w:space="0" w:color="auto"/>
        <w:right w:val="none" w:sz="0" w:space="0" w:color="auto"/>
      </w:divBdr>
    </w:div>
    <w:div w:id="1164201236">
      <w:bodyDiv w:val="1"/>
      <w:marLeft w:val="0"/>
      <w:marRight w:val="0"/>
      <w:marTop w:val="0"/>
      <w:marBottom w:val="0"/>
      <w:divBdr>
        <w:top w:val="none" w:sz="0" w:space="0" w:color="auto"/>
        <w:left w:val="none" w:sz="0" w:space="0" w:color="auto"/>
        <w:bottom w:val="none" w:sz="0" w:space="0" w:color="auto"/>
        <w:right w:val="none" w:sz="0" w:space="0" w:color="auto"/>
      </w:divBdr>
    </w:div>
    <w:div w:id="1187672930">
      <w:bodyDiv w:val="1"/>
      <w:marLeft w:val="0"/>
      <w:marRight w:val="0"/>
      <w:marTop w:val="0"/>
      <w:marBottom w:val="0"/>
      <w:divBdr>
        <w:top w:val="none" w:sz="0" w:space="0" w:color="auto"/>
        <w:left w:val="none" w:sz="0" w:space="0" w:color="auto"/>
        <w:bottom w:val="none" w:sz="0" w:space="0" w:color="auto"/>
        <w:right w:val="none" w:sz="0" w:space="0" w:color="auto"/>
      </w:divBdr>
    </w:div>
    <w:div w:id="1191334197">
      <w:bodyDiv w:val="1"/>
      <w:marLeft w:val="0"/>
      <w:marRight w:val="0"/>
      <w:marTop w:val="0"/>
      <w:marBottom w:val="0"/>
      <w:divBdr>
        <w:top w:val="none" w:sz="0" w:space="0" w:color="auto"/>
        <w:left w:val="none" w:sz="0" w:space="0" w:color="auto"/>
        <w:bottom w:val="none" w:sz="0" w:space="0" w:color="auto"/>
        <w:right w:val="none" w:sz="0" w:space="0" w:color="auto"/>
      </w:divBdr>
    </w:div>
    <w:div w:id="1203905079">
      <w:bodyDiv w:val="1"/>
      <w:marLeft w:val="0"/>
      <w:marRight w:val="0"/>
      <w:marTop w:val="0"/>
      <w:marBottom w:val="0"/>
      <w:divBdr>
        <w:top w:val="none" w:sz="0" w:space="0" w:color="auto"/>
        <w:left w:val="none" w:sz="0" w:space="0" w:color="auto"/>
        <w:bottom w:val="none" w:sz="0" w:space="0" w:color="auto"/>
        <w:right w:val="none" w:sz="0" w:space="0" w:color="auto"/>
      </w:divBdr>
    </w:div>
    <w:div w:id="1235504084">
      <w:bodyDiv w:val="1"/>
      <w:marLeft w:val="0"/>
      <w:marRight w:val="0"/>
      <w:marTop w:val="0"/>
      <w:marBottom w:val="0"/>
      <w:divBdr>
        <w:top w:val="none" w:sz="0" w:space="0" w:color="auto"/>
        <w:left w:val="none" w:sz="0" w:space="0" w:color="auto"/>
        <w:bottom w:val="none" w:sz="0" w:space="0" w:color="auto"/>
        <w:right w:val="none" w:sz="0" w:space="0" w:color="auto"/>
      </w:divBdr>
    </w:div>
    <w:div w:id="1260799345">
      <w:bodyDiv w:val="1"/>
      <w:marLeft w:val="0"/>
      <w:marRight w:val="0"/>
      <w:marTop w:val="0"/>
      <w:marBottom w:val="0"/>
      <w:divBdr>
        <w:top w:val="none" w:sz="0" w:space="0" w:color="auto"/>
        <w:left w:val="none" w:sz="0" w:space="0" w:color="auto"/>
        <w:bottom w:val="none" w:sz="0" w:space="0" w:color="auto"/>
        <w:right w:val="none" w:sz="0" w:space="0" w:color="auto"/>
      </w:divBdr>
    </w:div>
    <w:div w:id="1276713475">
      <w:bodyDiv w:val="1"/>
      <w:marLeft w:val="0"/>
      <w:marRight w:val="0"/>
      <w:marTop w:val="0"/>
      <w:marBottom w:val="0"/>
      <w:divBdr>
        <w:top w:val="none" w:sz="0" w:space="0" w:color="auto"/>
        <w:left w:val="none" w:sz="0" w:space="0" w:color="auto"/>
        <w:bottom w:val="none" w:sz="0" w:space="0" w:color="auto"/>
        <w:right w:val="none" w:sz="0" w:space="0" w:color="auto"/>
      </w:divBdr>
    </w:div>
    <w:div w:id="1282764301">
      <w:bodyDiv w:val="1"/>
      <w:marLeft w:val="0"/>
      <w:marRight w:val="0"/>
      <w:marTop w:val="0"/>
      <w:marBottom w:val="0"/>
      <w:divBdr>
        <w:top w:val="none" w:sz="0" w:space="0" w:color="auto"/>
        <w:left w:val="none" w:sz="0" w:space="0" w:color="auto"/>
        <w:bottom w:val="none" w:sz="0" w:space="0" w:color="auto"/>
        <w:right w:val="none" w:sz="0" w:space="0" w:color="auto"/>
      </w:divBdr>
    </w:div>
    <w:div w:id="1306621458">
      <w:bodyDiv w:val="1"/>
      <w:marLeft w:val="0"/>
      <w:marRight w:val="0"/>
      <w:marTop w:val="0"/>
      <w:marBottom w:val="0"/>
      <w:divBdr>
        <w:top w:val="none" w:sz="0" w:space="0" w:color="auto"/>
        <w:left w:val="none" w:sz="0" w:space="0" w:color="auto"/>
        <w:bottom w:val="none" w:sz="0" w:space="0" w:color="auto"/>
        <w:right w:val="none" w:sz="0" w:space="0" w:color="auto"/>
      </w:divBdr>
    </w:div>
    <w:div w:id="1313870609">
      <w:bodyDiv w:val="1"/>
      <w:marLeft w:val="0"/>
      <w:marRight w:val="0"/>
      <w:marTop w:val="0"/>
      <w:marBottom w:val="0"/>
      <w:divBdr>
        <w:top w:val="none" w:sz="0" w:space="0" w:color="auto"/>
        <w:left w:val="none" w:sz="0" w:space="0" w:color="auto"/>
        <w:bottom w:val="none" w:sz="0" w:space="0" w:color="auto"/>
        <w:right w:val="none" w:sz="0" w:space="0" w:color="auto"/>
      </w:divBdr>
    </w:div>
    <w:div w:id="1315333333">
      <w:bodyDiv w:val="1"/>
      <w:marLeft w:val="0"/>
      <w:marRight w:val="0"/>
      <w:marTop w:val="0"/>
      <w:marBottom w:val="0"/>
      <w:divBdr>
        <w:top w:val="none" w:sz="0" w:space="0" w:color="auto"/>
        <w:left w:val="none" w:sz="0" w:space="0" w:color="auto"/>
        <w:bottom w:val="none" w:sz="0" w:space="0" w:color="auto"/>
        <w:right w:val="none" w:sz="0" w:space="0" w:color="auto"/>
      </w:divBdr>
    </w:div>
    <w:div w:id="1357851657">
      <w:bodyDiv w:val="1"/>
      <w:marLeft w:val="0"/>
      <w:marRight w:val="0"/>
      <w:marTop w:val="0"/>
      <w:marBottom w:val="0"/>
      <w:divBdr>
        <w:top w:val="none" w:sz="0" w:space="0" w:color="auto"/>
        <w:left w:val="none" w:sz="0" w:space="0" w:color="auto"/>
        <w:bottom w:val="none" w:sz="0" w:space="0" w:color="auto"/>
        <w:right w:val="none" w:sz="0" w:space="0" w:color="auto"/>
      </w:divBdr>
    </w:div>
    <w:div w:id="1384674882">
      <w:bodyDiv w:val="1"/>
      <w:marLeft w:val="0"/>
      <w:marRight w:val="0"/>
      <w:marTop w:val="0"/>
      <w:marBottom w:val="0"/>
      <w:divBdr>
        <w:top w:val="none" w:sz="0" w:space="0" w:color="auto"/>
        <w:left w:val="none" w:sz="0" w:space="0" w:color="auto"/>
        <w:bottom w:val="none" w:sz="0" w:space="0" w:color="auto"/>
        <w:right w:val="none" w:sz="0" w:space="0" w:color="auto"/>
      </w:divBdr>
    </w:div>
    <w:div w:id="1387414390">
      <w:bodyDiv w:val="1"/>
      <w:marLeft w:val="0"/>
      <w:marRight w:val="0"/>
      <w:marTop w:val="0"/>
      <w:marBottom w:val="0"/>
      <w:divBdr>
        <w:top w:val="none" w:sz="0" w:space="0" w:color="auto"/>
        <w:left w:val="none" w:sz="0" w:space="0" w:color="auto"/>
        <w:bottom w:val="none" w:sz="0" w:space="0" w:color="auto"/>
        <w:right w:val="none" w:sz="0" w:space="0" w:color="auto"/>
      </w:divBdr>
    </w:div>
    <w:div w:id="1397048654">
      <w:bodyDiv w:val="1"/>
      <w:marLeft w:val="0"/>
      <w:marRight w:val="0"/>
      <w:marTop w:val="0"/>
      <w:marBottom w:val="0"/>
      <w:divBdr>
        <w:top w:val="none" w:sz="0" w:space="0" w:color="auto"/>
        <w:left w:val="none" w:sz="0" w:space="0" w:color="auto"/>
        <w:bottom w:val="none" w:sz="0" w:space="0" w:color="auto"/>
        <w:right w:val="none" w:sz="0" w:space="0" w:color="auto"/>
      </w:divBdr>
    </w:div>
    <w:div w:id="1405184330">
      <w:bodyDiv w:val="1"/>
      <w:marLeft w:val="0"/>
      <w:marRight w:val="0"/>
      <w:marTop w:val="0"/>
      <w:marBottom w:val="0"/>
      <w:divBdr>
        <w:top w:val="none" w:sz="0" w:space="0" w:color="auto"/>
        <w:left w:val="none" w:sz="0" w:space="0" w:color="auto"/>
        <w:bottom w:val="none" w:sz="0" w:space="0" w:color="auto"/>
        <w:right w:val="none" w:sz="0" w:space="0" w:color="auto"/>
      </w:divBdr>
    </w:div>
    <w:div w:id="1405645401">
      <w:bodyDiv w:val="1"/>
      <w:marLeft w:val="0"/>
      <w:marRight w:val="0"/>
      <w:marTop w:val="0"/>
      <w:marBottom w:val="0"/>
      <w:divBdr>
        <w:top w:val="none" w:sz="0" w:space="0" w:color="auto"/>
        <w:left w:val="none" w:sz="0" w:space="0" w:color="auto"/>
        <w:bottom w:val="none" w:sz="0" w:space="0" w:color="auto"/>
        <w:right w:val="none" w:sz="0" w:space="0" w:color="auto"/>
      </w:divBdr>
    </w:div>
    <w:div w:id="1410614319">
      <w:bodyDiv w:val="1"/>
      <w:marLeft w:val="0"/>
      <w:marRight w:val="0"/>
      <w:marTop w:val="0"/>
      <w:marBottom w:val="0"/>
      <w:divBdr>
        <w:top w:val="none" w:sz="0" w:space="0" w:color="auto"/>
        <w:left w:val="none" w:sz="0" w:space="0" w:color="auto"/>
        <w:bottom w:val="none" w:sz="0" w:space="0" w:color="auto"/>
        <w:right w:val="none" w:sz="0" w:space="0" w:color="auto"/>
      </w:divBdr>
    </w:div>
    <w:div w:id="1432119633">
      <w:bodyDiv w:val="1"/>
      <w:marLeft w:val="0"/>
      <w:marRight w:val="0"/>
      <w:marTop w:val="0"/>
      <w:marBottom w:val="0"/>
      <w:divBdr>
        <w:top w:val="none" w:sz="0" w:space="0" w:color="auto"/>
        <w:left w:val="none" w:sz="0" w:space="0" w:color="auto"/>
        <w:bottom w:val="none" w:sz="0" w:space="0" w:color="auto"/>
        <w:right w:val="none" w:sz="0" w:space="0" w:color="auto"/>
      </w:divBdr>
    </w:div>
    <w:div w:id="1465350331">
      <w:bodyDiv w:val="1"/>
      <w:marLeft w:val="0"/>
      <w:marRight w:val="0"/>
      <w:marTop w:val="0"/>
      <w:marBottom w:val="0"/>
      <w:divBdr>
        <w:top w:val="none" w:sz="0" w:space="0" w:color="auto"/>
        <w:left w:val="none" w:sz="0" w:space="0" w:color="auto"/>
        <w:bottom w:val="none" w:sz="0" w:space="0" w:color="auto"/>
        <w:right w:val="none" w:sz="0" w:space="0" w:color="auto"/>
      </w:divBdr>
    </w:div>
    <w:div w:id="1481070277">
      <w:bodyDiv w:val="1"/>
      <w:marLeft w:val="0"/>
      <w:marRight w:val="0"/>
      <w:marTop w:val="0"/>
      <w:marBottom w:val="0"/>
      <w:divBdr>
        <w:top w:val="none" w:sz="0" w:space="0" w:color="auto"/>
        <w:left w:val="none" w:sz="0" w:space="0" w:color="auto"/>
        <w:bottom w:val="none" w:sz="0" w:space="0" w:color="auto"/>
        <w:right w:val="none" w:sz="0" w:space="0" w:color="auto"/>
      </w:divBdr>
    </w:div>
    <w:div w:id="1527256032">
      <w:bodyDiv w:val="1"/>
      <w:marLeft w:val="0"/>
      <w:marRight w:val="0"/>
      <w:marTop w:val="0"/>
      <w:marBottom w:val="0"/>
      <w:divBdr>
        <w:top w:val="none" w:sz="0" w:space="0" w:color="auto"/>
        <w:left w:val="none" w:sz="0" w:space="0" w:color="auto"/>
        <w:bottom w:val="none" w:sz="0" w:space="0" w:color="auto"/>
        <w:right w:val="none" w:sz="0" w:space="0" w:color="auto"/>
      </w:divBdr>
    </w:div>
    <w:div w:id="1552575945">
      <w:bodyDiv w:val="1"/>
      <w:marLeft w:val="0"/>
      <w:marRight w:val="0"/>
      <w:marTop w:val="0"/>
      <w:marBottom w:val="0"/>
      <w:divBdr>
        <w:top w:val="none" w:sz="0" w:space="0" w:color="auto"/>
        <w:left w:val="none" w:sz="0" w:space="0" w:color="auto"/>
        <w:bottom w:val="none" w:sz="0" w:space="0" w:color="auto"/>
        <w:right w:val="none" w:sz="0" w:space="0" w:color="auto"/>
      </w:divBdr>
    </w:div>
    <w:div w:id="1554266704">
      <w:bodyDiv w:val="1"/>
      <w:marLeft w:val="0"/>
      <w:marRight w:val="0"/>
      <w:marTop w:val="0"/>
      <w:marBottom w:val="0"/>
      <w:divBdr>
        <w:top w:val="none" w:sz="0" w:space="0" w:color="auto"/>
        <w:left w:val="none" w:sz="0" w:space="0" w:color="auto"/>
        <w:bottom w:val="none" w:sz="0" w:space="0" w:color="auto"/>
        <w:right w:val="none" w:sz="0" w:space="0" w:color="auto"/>
      </w:divBdr>
    </w:div>
    <w:div w:id="1563834649">
      <w:bodyDiv w:val="1"/>
      <w:marLeft w:val="0"/>
      <w:marRight w:val="0"/>
      <w:marTop w:val="0"/>
      <w:marBottom w:val="0"/>
      <w:divBdr>
        <w:top w:val="none" w:sz="0" w:space="0" w:color="auto"/>
        <w:left w:val="none" w:sz="0" w:space="0" w:color="auto"/>
        <w:bottom w:val="none" w:sz="0" w:space="0" w:color="auto"/>
        <w:right w:val="none" w:sz="0" w:space="0" w:color="auto"/>
      </w:divBdr>
    </w:div>
    <w:div w:id="1687058025">
      <w:bodyDiv w:val="1"/>
      <w:marLeft w:val="0"/>
      <w:marRight w:val="0"/>
      <w:marTop w:val="0"/>
      <w:marBottom w:val="0"/>
      <w:divBdr>
        <w:top w:val="none" w:sz="0" w:space="0" w:color="auto"/>
        <w:left w:val="none" w:sz="0" w:space="0" w:color="auto"/>
        <w:bottom w:val="none" w:sz="0" w:space="0" w:color="auto"/>
        <w:right w:val="none" w:sz="0" w:space="0" w:color="auto"/>
      </w:divBdr>
    </w:div>
    <w:div w:id="1697000879">
      <w:bodyDiv w:val="1"/>
      <w:marLeft w:val="0"/>
      <w:marRight w:val="0"/>
      <w:marTop w:val="0"/>
      <w:marBottom w:val="0"/>
      <w:divBdr>
        <w:top w:val="none" w:sz="0" w:space="0" w:color="auto"/>
        <w:left w:val="none" w:sz="0" w:space="0" w:color="auto"/>
        <w:bottom w:val="none" w:sz="0" w:space="0" w:color="auto"/>
        <w:right w:val="none" w:sz="0" w:space="0" w:color="auto"/>
      </w:divBdr>
    </w:div>
    <w:div w:id="1714575108">
      <w:bodyDiv w:val="1"/>
      <w:marLeft w:val="0"/>
      <w:marRight w:val="0"/>
      <w:marTop w:val="0"/>
      <w:marBottom w:val="0"/>
      <w:divBdr>
        <w:top w:val="none" w:sz="0" w:space="0" w:color="auto"/>
        <w:left w:val="none" w:sz="0" w:space="0" w:color="auto"/>
        <w:bottom w:val="none" w:sz="0" w:space="0" w:color="auto"/>
        <w:right w:val="none" w:sz="0" w:space="0" w:color="auto"/>
      </w:divBdr>
    </w:div>
    <w:div w:id="1715033393">
      <w:bodyDiv w:val="1"/>
      <w:marLeft w:val="0"/>
      <w:marRight w:val="0"/>
      <w:marTop w:val="0"/>
      <w:marBottom w:val="0"/>
      <w:divBdr>
        <w:top w:val="none" w:sz="0" w:space="0" w:color="auto"/>
        <w:left w:val="none" w:sz="0" w:space="0" w:color="auto"/>
        <w:bottom w:val="none" w:sz="0" w:space="0" w:color="auto"/>
        <w:right w:val="none" w:sz="0" w:space="0" w:color="auto"/>
      </w:divBdr>
    </w:div>
    <w:div w:id="1715036126">
      <w:bodyDiv w:val="1"/>
      <w:marLeft w:val="0"/>
      <w:marRight w:val="0"/>
      <w:marTop w:val="0"/>
      <w:marBottom w:val="0"/>
      <w:divBdr>
        <w:top w:val="none" w:sz="0" w:space="0" w:color="auto"/>
        <w:left w:val="none" w:sz="0" w:space="0" w:color="auto"/>
        <w:bottom w:val="none" w:sz="0" w:space="0" w:color="auto"/>
        <w:right w:val="none" w:sz="0" w:space="0" w:color="auto"/>
      </w:divBdr>
    </w:div>
    <w:div w:id="1731882780">
      <w:bodyDiv w:val="1"/>
      <w:marLeft w:val="0"/>
      <w:marRight w:val="0"/>
      <w:marTop w:val="0"/>
      <w:marBottom w:val="0"/>
      <w:divBdr>
        <w:top w:val="none" w:sz="0" w:space="0" w:color="auto"/>
        <w:left w:val="none" w:sz="0" w:space="0" w:color="auto"/>
        <w:bottom w:val="none" w:sz="0" w:space="0" w:color="auto"/>
        <w:right w:val="none" w:sz="0" w:space="0" w:color="auto"/>
      </w:divBdr>
    </w:div>
    <w:div w:id="1767382122">
      <w:bodyDiv w:val="1"/>
      <w:marLeft w:val="0"/>
      <w:marRight w:val="0"/>
      <w:marTop w:val="0"/>
      <w:marBottom w:val="0"/>
      <w:divBdr>
        <w:top w:val="none" w:sz="0" w:space="0" w:color="auto"/>
        <w:left w:val="none" w:sz="0" w:space="0" w:color="auto"/>
        <w:bottom w:val="none" w:sz="0" w:space="0" w:color="auto"/>
        <w:right w:val="none" w:sz="0" w:space="0" w:color="auto"/>
      </w:divBdr>
    </w:div>
    <w:div w:id="1809278938">
      <w:bodyDiv w:val="1"/>
      <w:marLeft w:val="0"/>
      <w:marRight w:val="0"/>
      <w:marTop w:val="0"/>
      <w:marBottom w:val="0"/>
      <w:divBdr>
        <w:top w:val="none" w:sz="0" w:space="0" w:color="auto"/>
        <w:left w:val="none" w:sz="0" w:space="0" w:color="auto"/>
        <w:bottom w:val="none" w:sz="0" w:space="0" w:color="auto"/>
        <w:right w:val="none" w:sz="0" w:space="0" w:color="auto"/>
      </w:divBdr>
    </w:div>
    <w:div w:id="1813207913">
      <w:bodyDiv w:val="1"/>
      <w:marLeft w:val="0"/>
      <w:marRight w:val="0"/>
      <w:marTop w:val="0"/>
      <w:marBottom w:val="0"/>
      <w:divBdr>
        <w:top w:val="none" w:sz="0" w:space="0" w:color="auto"/>
        <w:left w:val="none" w:sz="0" w:space="0" w:color="auto"/>
        <w:bottom w:val="none" w:sz="0" w:space="0" w:color="auto"/>
        <w:right w:val="none" w:sz="0" w:space="0" w:color="auto"/>
      </w:divBdr>
    </w:div>
    <w:div w:id="1816215406">
      <w:bodyDiv w:val="1"/>
      <w:marLeft w:val="0"/>
      <w:marRight w:val="0"/>
      <w:marTop w:val="0"/>
      <w:marBottom w:val="0"/>
      <w:divBdr>
        <w:top w:val="none" w:sz="0" w:space="0" w:color="auto"/>
        <w:left w:val="none" w:sz="0" w:space="0" w:color="auto"/>
        <w:bottom w:val="none" w:sz="0" w:space="0" w:color="auto"/>
        <w:right w:val="none" w:sz="0" w:space="0" w:color="auto"/>
      </w:divBdr>
    </w:div>
    <w:div w:id="1839423718">
      <w:bodyDiv w:val="1"/>
      <w:marLeft w:val="0"/>
      <w:marRight w:val="0"/>
      <w:marTop w:val="0"/>
      <w:marBottom w:val="0"/>
      <w:divBdr>
        <w:top w:val="none" w:sz="0" w:space="0" w:color="auto"/>
        <w:left w:val="none" w:sz="0" w:space="0" w:color="auto"/>
        <w:bottom w:val="none" w:sz="0" w:space="0" w:color="auto"/>
        <w:right w:val="none" w:sz="0" w:space="0" w:color="auto"/>
      </w:divBdr>
    </w:div>
    <w:div w:id="1860388552">
      <w:bodyDiv w:val="1"/>
      <w:marLeft w:val="0"/>
      <w:marRight w:val="0"/>
      <w:marTop w:val="0"/>
      <w:marBottom w:val="0"/>
      <w:divBdr>
        <w:top w:val="none" w:sz="0" w:space="0" w:color="auto"/>
        <w:left w:val="none" w:sz="0" w:space="0" w:color="auto"/>
        <w:bottom w:val="none" w:sz="0" w:space="0" w:color="auto"/>
        <w:right w:val="none" w:sz="0" w:space="0" w:color="auto"/>
      </w:divBdr>
    </w:div>
    <w:div w:id="1860656129">
      <w:bodyDiv w:val="1"/>
      <w:marLeft w:val="0"/>
      <w:marRight w:val="0"/>
      <w:marTop w:val="0"/>
      <w:marBottom w:val="0"/>
      <w:divBdr>
        <w:top w:val="none" w:sz="0" w:space="0" w:color="auto"/>
        <w:left w:val="none" w:sz="0" w:space="0" w:color="auto"/>
        <w:bottom w:val="none" w:sz="0" w:space="0" w:color="auto"/>
        <w:right w:val="none" w:sz="0" w:space="0" w:color="auto"/>
      </w:divBdr>
    </w:div>
    <w:div w:id="1874926501">
      <w:bodyDiv w:val="1"/>
      <w:marLeft w:val="0"/>
      <w:marRight w:val="0"/>
      <w:marTop w:val="0"/>
      <w:marBottom w:val="0"/>
      <w:divBdr>
        <w:top w:val="none" w:sz="0" w:space="0" w:color="auto"/>
        <w:left w:val="none" w:sz="0" w:space="0" w:color="auto"/>
        <w:bottom w:val="none" w:sz="0" w:space="0" w:color="auto"/>
        <w:right w:val="none" w:sz="0" w:space="0" w:color="auto"/>
      </w:divBdr>
    </w:div>
    <w:div w:id="1886595565">
      <w:bodyDiv w:val="1"/>
      <w:marLeft w:val="0"/>
      <w:marRight w:val="0"/>
      <w:marTop w:val="0"/>
      <w:marBottom w:val="0"/>
      <w:divBdr>
        <w:top w:val="none" w:sz="0" w:space="0" w:color="auto"/>
        <w:left w:val="none" w:sz="0" w:space="0" w:color="auto"/>
        <w:bottom w:val="none" w:sz="0" w:space="0" w:color="auto"/>
        <w:right w:val="none" w:sz="0" w:space="0" w:color="auto"/>
      </w:divBdr>
    </w:div>
    <w:div w:id="1902134866">
      <w:bodyDiv w:val="1"/>
      <w:marLeft w:val="0"/>
      <w:marRight w:val="0"/>
      <w:marTop w:val="0"/>
      <w:marBottom w:val="0"/>
      <w:divBdr>
        <w:top w:val="none" w:sz="0" w:space="0" w:color="auto"/>
        <w:left w:val="none" w:sz="0" w:space="0" w:color="auto"/>
        <w:bottom w:val="none" w:sz="0" w:space="0" w:color="auto"/>
        <w:right w:val="none" w:sz="0" w:space="0" w:color="auto"/>
      </w:divBdr>
    </w:div>
    <w:div w:id="1917594183">
      <w:bodyDiv w:val="1"/>
      <w:marLeft w:val="0"/>
      <w:marRight w:val="0"/>
      <w:marTop w:val="0"/>
      <w:marBottom w:val="0"/>
      <w:divBdr>
        <w:top w:val="none" w:sz="0" w:space="0" w:color="auto"/>
        <w:left w:val="none" w:sz="0" w:space="0" w:color="auto"/>
        <w:bottom w:val="none" w:sz="0" w:space="0" w:color="auto"/>
        <w:right w:val="none" w:sz="0" w:space="0" w:color="auto"/>
      </w:divBdr>
    </w:div>
    <w:div w:id="1946189781">
      <w:bodyDiv w:val="1"/>
      <w:marLeft w:val="0"/>
      <w:marRight w:val="0"/>
      <w:marTop w:val="0"/>
      <w:marBottom w:val="0"/>
      <w:divBdr>
        <w:top w:val="none" w:sz="0" w:space="0" w:color="auto"/>
        <w:left w:val="none" w:sz="0" w:space="0" w:color="auto"/>
        <w:bottom w:val="none" w:sz="0" w:space="0" w:color="auto"/>
        <w:right w:val="none" w:sz="0" w:space="0" w:color="auto"/>
      </w:divBdr>
    </w:div>
    <w:div w:id="1985312121">
      <w:bodyDiv w:val="1"/>
      <w:marLeft w:val="0"/>
      <w:marRight w:val="0"/>
      <w:marTop w:val="0"/>
      <w:marBottom w:val="0"/>
      <w:divBdr>
        <w:top w:val="none" w:sz="0" w:space="0" w:color="auto"/>
        <w:left w:val="none" w:sz="0" w:space="0" w:color="auto"/>
        <w:bottom w:val="none" w:sz="0" w:space="0" w:color="auto"/>
        <w:right w:val="none" w:sz="0" w:space="0" w:color="auto"/>
      </w:divBdr>
    </w:div>
    <w:div w:id="2011374734">
      <w:bodyDiv w:val="1"/>
      <w:marLeft w:val="0"/>
      <w:marRight w:val="0"/>
      <w:marTop w:val="0"/>
      <w:marBottom w:val="0"/>
      <w:divBdr>
        <w:top w:val="none" w:sz="0" w:space="0" w:color="auto"/>
        <w:left w:val="none" w:sz="0" w:space="0" w:color="auto"/>
        <w:bottom w:val="none" w:sz="0" w:space="0" w:color="auto"/>
        <w:right w:val="none" w:sz="0" w:space="0" w:color="auto"/>
      </w:divBdr>
    </w:div>
    <w:div w:id="2041197432">
      <w:bodyDiv w:val="1"/>
      <w:marLeft w:val="0"/>
      <w:marRight w:val="0"/>
      <w:marTop w:val="0"/>
      <w:marBottom w:val="0"/>
      <w:divBdr>
        <w:top w:val="none" w:sz="0" w:space="0" w:color="auto"/>
        <w:left w:val="none" w:sz="0" w:space="0" w:color="auto"/>
        <w:bottom w:val="none" w:sz="0" w:space="0" w:color="auto"/>
        <w:right w:val="none" w:sz="0" w:space="0" w:color="auto"/>
      </w:divBdr>
    </w:div>
    <w:div w:id="2053729319">
      <w:bodyDiv w:val="1"/>
      <w:marLeft w:val="0"/>
      <w:marRight w:val="0"/>
      <w:marTop w:val="0"/>
      <w:marBottom w:val="0"/>
      <w:divBdr>
        <w:top w:val="none" w:sz="0" w:space="0" w:color="auto"/>
        <w:left w:val="none" w:sz="0" w:space="0" w:color="auto"/>
        <w:bottom w:val="none" w:sz="0" w:space="0" w:color="auto"/>
        <w:right w:val="none" w:sz="0" w:space="0" w:color="auto"/>
      </w:divBdr>
    </w:div>
    <w:div w:id="2054040648">
      <w:bodyDiv w:val="1"/>
      <w:marLeft w:val="0"/>
      <w:marRight w:val="0"/>
      <w:marTop w:val="0"/>
      <w:marBottom w:val="0"/>
      <w:divBdr>
        <w:top w:val="none" w:sz="0" w:space="0" w:color="auto"/>
        <w:left w:val="none" w:sz="0" w:space="0" w:color="auto"/>
        <w:bottom w:val="none" w:sz="0" w:space="0" w:color="auto"/>
        <w:right w:val="none" w:sz="0" w:space="0" w:color="auto"/>
      </w:divBdr>
    </w:div>
    <w:div w:id="2055889008">
      <w:bodyDiv w:val="1"/>
      <w:marLeft w:val="0"/>
      <w:marRight w:val="0"/>
      <w:marTop w:val="0"/>
      <w:marBottom w:val="0"/>
      <w:divBdr>
        <w:top w:val="none" w:sz="0" w:space="0" w:color="auto"/>
        <w:left w:val="none" w:sz="0" w:space="0" w:color="auto"/>
        <w:bottom w:val="none" w:sz="0" w:space="0" w:color="auto"/>
        <w:right w:val="none" w:sz="0" w:space="0" w:color="auto"/>
      </w:divBdr>
    </w:div>
    <w:div w:id="2072537392">
      <w:bodyDiv w:val="1"/>
      <w:marLeft w:val="0"/>
      <w:marRight w:val="0"/>
      <w:marTop w:val="0"/>
      <w:marBottom w:val="0"/>
      <w:divBdr>
        <w:top w:val="none" w:sz="0" w:space="0" w:color="auto"/>
        <w:left w:val="none" w:sz="0" w:space="0" w:color="auto"/>
        <w:bottom w:val="none" w:sz="0" w:space="0" w:color="auto"/>
        <w:right w:val="none" w:sz="0" w:space="0" w:color="auto"/>
      </w:divBdr>
    </w:div>
    <w:div w:id="2087653854">
      <w:bodyDiv w:val="1"/>
      <w:marLeft w:val="0"/>
      <w:marRight w:val="0"/>
      <w:marTop w:val="0"/>
      <w:marBottom w:val="0"/>
      <w:divBdr>
        <w:top w:val="none" w:sz="0" w:space="0" w:color="auto"/>
        <w:left w:val="none" w:sz="0" w:space="0" w:color="auto"/>
        <w:bottom w:val="none" w:sz="0" w:space="0" w:color="auto"/>
        <w:right w:val="none" w:sz="0" w:space="0" w:color="auto"/>
      </w:divBdr>
    </w:div>
    <w:div w:id="2093501346">
      <w:bodyDiv w:val="1"/>
      <w:marLeft w:val="0"/>
      <w:marRight w:val="0"/>
      <w:marTop w:val="0"/>
      <w:marBottom w:val="0"/>
      <w:divBdr>
        <w:top w:val="none" w:sz="0" w:space="0" w:color="auto"/>
        <w:left w:val="none" w:sz="0" w:space="0" w:color="auto"/>
        <w:bottom w:val="none" w:sz="0" w:space="0" w:color="auto"/>
        <w:right w:val="none" w:sz="0" w:space="0" w:color="auto"/>
      </w:divBdr>
    </w:div>
    <w:div w:id="2119980303">
      <w:bodyDiv w:val="1"/>
      <w:marLeft w:val="0"/>
      <w:marRight w:val="0"/>
      <w:marTop w:val="0"/>
      <w:marBottom w:val="0"/>
      <w:divBdr>
        <w:top w:val="none" w:sz="0" w:space="0" w:color="auto"/>
        <w:left w:val="none" w:sz="0" w:space="0" w:color="auto"/>
        <w:bottom w:val="none" w:sz="0" w:space="0" w:color="auto"/>
        <w:right w:val="none" w:sz="0" w:space="0" w:color="auto"/>
      </w:divBdr>
    </w:div>
    <w:div w:id="213123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6.xml"/><Relationship Id="rId39" Type="http://schemas.openxmlformats.org/officeDocument/2006/relationships/footer" Target="footer8.xml"/><Relationship Id="rId21" Type="http://schemas.openxmlformats.org/officeDocument/2006/relationships/footer" Target="footer3.xml"/><Relationship Id="rId34" Type="http://schemas.openxmlformats.org/officeDocument/2006/relationships/header" Target="header22.xml"/><Relationship Id="rId42" Type="http://schemas.openxmlformats.org/officeDocument/2006/relationships/header" Target="header28.xml"/><Relationship Id="rId47" Type="http://schemas.openxmlformats.org/officeDocument/2006/relationships/header" Target="header31.xml"/><Relationship Id="rId50" Type="http://schemas.openxmlformats.org/officeDocument/2006/relationships/header" Target="header33.xml"/><Relationship Id="rId55" Type="http://schemas.openxmlformats.org/officeDocument/2006/relationships/header" Target="header36.xml"/><Relationship Id="rId63" Type="http://schemas.openxmlformats.org/officeDocument/2006/relationships/footer" Target="footer17.xml"/><Relationship Id="rId68" Type="http://schemas.openxmlformats.org/officeDocument/2006/relationships/image" Target="media/image1.png"/><Relationship Id="rId76" Type="http://schemas.openxmlformats.org/officeDocument/2006/relationships/header" Target="header49.xml"/><Relationship Id="rId84" Type="http://schemas.openxmlformats.org/officeDocument/2006/relationships/footer" Target="footer24.xml"/><Relationship Id="rId7" Type="http://schemas.openxmlformats.org/officeDocument/2006/relationships/header" Target="header1.xml"/><Relationship Id="rId71" Type="http://schemas.openxmlformats.org/officeDocument/2006/relationships/header" Target="header46.xml"/><Relationship Id="rId2" Type="http://schemas.openxmlformats.org/officeDocument/2006/relationships/styles" Target="styles.xml"/><Relationship Id="rId16" Type="http://schemas.openxmlformats.org/officeDocument/2006/relationships/header" Target="header8.xml"/><Relationship Id="rId29" Type="http://schemas.openxmlformats.org/officeDocument/2006/relationships/header" Target="header18.xml"/><Relationship Id="rId11" Type="http://schemas.openxmlformats.org/officeDocument/2006/relationships/header" Target="header3.xml"/><Relationship Id="rId24" Type="http://schemas.openxmlformats.org/officeDocument/2006/relationships/footer" Target="footer4.xml"/><Relationship Id="rId32" Type="http://schemas.openxmlformats.org/officeDocument/2006/relationships/header" Target="header20.xml"/><Relationship Id="rId37" Type="http://schemas.openxmlformats.org/officeDocument/2006/relationships/header" Target="header24.xml"/><Relationship Id="rId40" Type="http://schemas.openxmlformats.org/officeDocument/2006/relationships/header" Target="header26.xml"/><Relationship Id="rId45" Type="http://schemas.openxmlformats.org/officeDocument/2006/relationships/header" Target="header30.xml"/><Relationship Id="rId53" Type="http://schemas.openxmlformats.org/officeDocument/2006/relationships/header" Target="header35.xml"/><Relationship Id="rId58" Type="http://schemas.openxmlformats.org/officeDocument/2006/relationships/footer" Target="footer15.xml"/><Relationship Id="rId66" Type="http://schemas.openxmlformats.org/officeDocument/2006/relationships/header" Target="header43.xml"/><Relationship Id="rId74" Type="http://schemas.openxmlformats.org/officeDocument/2006/relationships/footer" Target="footer20.xml"/><Relationship Id="rId79" Type="http://schemas.openxmlformats.org/officeDocument/2006/relationships/header" Target="header51.xml"/><Relationship Id="rId87" Type="http://schemas.microsoft.com/office/2007/relationships/stylesWithEffects" Target="stylesWithEffects.xml"/><Relationship Id="rId5" Type="http://schemas.openxmlformats.org/officeDocument/2006/relationships/footnotes" Target="footnotes.xml"/><Relationship Id="rId61" Type="http://schemas.openxmlformats.org/officeDocument/2006/relationships/footer" Target="footer16.xml"/><Relationship Id="rId82" Type="http://schemas.openxmlformats.org/officeDocument/2006/relationships/footer" Target="footer23.xml"/><Relationship Id="rId19" Type="http://schemas.openxmlformats.org/officeDocument/2006/relationships/header" Target="head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3.xml"/><Relationship Id="rId27" Type="http://schemas.openxmlformats.org/officeDocument/2006/relationships/footer" Target="footer5.xml"/><Relationship Id="rId30" Type="http://schemas.openxmlformats.org/officeDocument/2006/relationships/header" Target="header19.xml"/><Relationship Id="rId35" Type="http://schemas.openxmlformats.org/officeDocument/2006/relationships/footer" Target="footer7.xml"/><Relationship Id="rId43" Type="http://schemas.openxmlformats.org/officeDocument/2006/relationships/header" Target="header29.xml"/><Relationship Id="rId48" Type="http://schemas.openxmlformats.org/officeDocument/2006/relationships/footer" Target="footer11.xml"/><Relationship Id="rId56" Type="http://schemas.openxmlformats.org/officeDocument/2006/relationships/footer" Target="footer14.xml"/><Relationship Id="rId64" Type="http://schemas.openxmlformats.org/officeDocument/2006/relationships/header" Target="header41.xml"/><Relationship Id="rId69" Type="http://schemas.openxmlformats.org/officeDocument/2006/relationships/header" Target="header45.xml"/><Relationship Id="rId77" Type="http://schemas.openxmlformats.org/officeDocument/2006/relationships/header" Target="header50.xml"/><Relationship Id="rId8" Type="http://schemas.openxmlformats.org/officeDocument/2006/relationships/header" Target="header2.xml"/><Relationship Id="rId51" Type="http://schemas.openxmlformats.org/officeDocument/2006/relationships/header" Target="header34.xml"/><Relationship Id="rId72" Type="http://schemas.openxmlformats.org/officeDocument/2006/relationships/footer" Target="footer19.xml"/><Relationship Id="rId80" Type="http://schemas.openxmlformats.org/officeDocument/2006/relationships/footer" Target="footer22.xm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5.xml"/><Relationship Id="rId33" Type="http://schemas.openxmlformats.org/officeDocument/2006/relationships/header" Target="header21.xml"/><Relationship Id="rId38" Type="http://schemas.openxmlformats.org/officeDocument/2006/relationships/header" Target="header25.xml"/><Relationship Id="rId46" Type="http://schemas.openxmlformats.org/officeDocument/2006/relationships/footer" Target="footer10.xml"/><Relationship Id="rId59" Type="http://schemas.openxmlformats.org/officeDocument/2006/relationships/header" Target="header38.xml"/><Relationship Id="rId67" Type="http://schemas.openxmlformats.org/officeDocument/2006/relationships/header" Target="header44.xml"/><Relationship Id="rId20" Type="http://schemas.openxmlformats.org/officeDocument/2006/relationships/header" Target="header12.xml"/><Relationship Id="rId41" Type="http://schemas.openxmlformats.org/officeDocument/2006/relationships/header" Target="header27.xml"/><Relationship Id="rId54" Type="http://schemas.openxmlformats.org/officeDocument/2006/relationships/footer" Target="footer13.xml"/><Relationship Id="rId62" Type="http://schemas.openxmlformats.org/officeDocument/2006/relationships/header" Target="header40.xml"/><Relationship Id="rId70" Type="http://schemas.openxmlformats.org/officeDocument/2006/relationships/footer" Target="footer18.xml"/><Relationship Id="rId75" Type="http://schemas.openxmlformats.org/officeDocument/2006/relationships/header" Target="header48.xml"/><Relationship Id="rId83" Type="http://schemas.openxmlformats.org/officeDocument/2006/relationships/header" Target="header5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7.xml"/><Relationship Id="rId23" Type="http://schemas.openxmlformats.org/officeDocument/2006/relationships/header" Target="header14.xml"/><Relationship Id="rId28" Type="http://schemas.openxmlformats.org/officeDocument/2006/relationships/header" Target="header17.xml"/><Relationship Id="rId36" Type="http://schemas.openxmlformats.org/officeDocument/2006/relationships/header" Target="header23.xml"/><Relationship Id="rId49" Type="http://schemas.openxmlformats.org/officeDocument/2006/relationships/header" Target="header32.xml"/><Relationship Id="rId57" Type="http://schemas.openxmlformats.org/officeDocument/2006/relationships/header" Target="header37.xml"/><Relationship Id="rId10" Type="http://schemas.openxmlformats.org/officeDocument/2006/relationships/footer" Target="footer2.xml"/><Relationship Id="rId31" Type="http://schemas.openxmlformats.org/officeDocument/2006/relationships/footer" Target="footer6.xml"/><Relationship Id="rId44" Type="http://schemas.openxmlformats.org/officeDocument/2006/relationships/footer" Target="footer9.xml"/><Relationship Id="rId52" Type="http://schemas.openxmlformats.org/officeDocument/2006/relationships/footer" Target="footer12.xml"/><Relationship Id="rId60" Type="http://schemas.openxmlformats.org/officeDocument/2006/relationships/header" Target="header39.xml"/><Relationship Id="rId65" Type="http://schemas.openxmlformats.org/officeDocument/2006/relationships/header" Target="header42.xml"/><Relationship Id="rId73" Type="http://schemas.openxmlformats.org/officeDocument/2006/relationships/header" Target="header47.xml"/><Relationship Id="rId78" Type="http://schemas.openxmlformats.org/officeDocument/2006/relationships/footer" Target="footer21.xml"/><Relationship Id="rId81" Type="http://schemas.openxmlformats.org/officeDocument/2006/relationships/header" Target="header52.xm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Finstats\finstat_2005stds_noprelimconv.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finstat_2005stds_noprelimconv</Template>
  <TotalTime>79</TotalTime>
  <Pages>213</Pages>
  <Words>64857</Words>
  <Characters>425776</Characters>
  <Application>Microsoft Office Word</Application>
  <DocSecurity>0</DocSecurity>
  <Lines>3548</Lines>
  <Paragraphs>979</Paragraphs>
  <ScaleCrop>false</ScaleCrop>
  <HeadingPairs>
    <vt:vector size="2" baseType="variant">
      <vt:variant>
        <vt:lpstr>Название</vt:lpstr>
      </vt:variant>
      <vt:variant>
        <vt:i4>1</vt:i4>
      </vt:variant>
    </vt:vector>
  </HeadingPairs>
  <TitlesOfParts>
    <vt:vector size="1" baseType="lpstr">
      <vt:lpstr>2005 Template - No Prelim Conv</vt:lpstr>
    </vt:vector>
  </TitlesOfParts>
  <Company>KPMG Moscow</Company>
  <LinksUpToDate>false</LinksUpToDate>
  <CharactersWithSpaces>489654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2005 Template - No Prelim Conv</dc:title>
  <dc:subject>IFRS Non Banking Example Financial Statements</dc:subject>
  <dc:creator>ISmelyansky</dc:creator>
  <cp:keywords/>
  <dc:description/>
  <cp:lastModifiedBy>open</cp:lastModifiedBy>
  <cp:revision>10</cp:revision>
  <cp:lastPrinted>2011-11-23T20:44:00Z</cp:lastPrinted>
  <dcterms:created xsi:type="dcterms:W3CDTF">2011-10-21T13:09:00Z</dcterms:created>
  <dcterms:modified xsi:type="dcterms:W3CDTF">2011-11-23T20:48:00Z</dcterms:modified>
</cp:coreProperties>
</file>